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2B97C" w14:textId="77777777" w:rsidR="002D313C" w:rsidRDefault="002D313C" w:rsidP="000F5208">
      <w:pPr>
        <w:pStyle w:val="Tijeloteksta"/>
        <w:jc w:val="center"/>
        <w:rPr>
          <w:rFonts w:ascii="Arial" w:hAnsi="Arial"/>
          <w:b/>
          <w:color w:val="333399"/>
          <w:sz w:val="24"/>
        </w:rPr>
      </w:pPr>
      <w:r>
        <w:rPr>
          <w:rFonts w:ascii="Times New Roman"/>
          <w:noProof/>
          <w:lang w:val="hr-HR" w:eastAsia="hr-HR"/>
        </w:rPr>
        <w:drawing>
          <wp:inline distT="0" distB="0" distL="0" distR="0" wp14:anchorId="1D75C115" wp14:editId="497CFC06">
            <wp:extent cx="468088" cy="63550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8" cstate="print"/>
                    <a:stretch>
                      <a:fillRect/>
                    </a:stretch>
                  </pic:blipFill>
                  <pic:spPr>
                    <a:xfrm>
                      <a:off x="0" y="0"/>
                      <a:ext cx="468088" cy="635507"/>
                    </a:xfrm>
                    <a:prstGeom prst="rect">
                      <a:avLst/>
                    </a:prstGeom>
                  </pic:spPr>
                </pic:pic>
              </a:graphicData>
            </a:graphic>
          </wp:inline>
        </w:drawing>
      </w:r>
    </w:p>
    <w:p w14:paraId="6B72B8CA" w14:textId="77777777" w:rsidR="002D313C" w:rsidRDefault="002D313C" w:rsidP="002D313C">
      <w:pPr>
        <w:pStyle w:val="Tijeloteksta"/>
        <w:ind w:left="2552"/>
        <w:jc w:val="center"/>
        <w:rPr>
          <w:rFonts w:ascii="Arial" w:hAnsi="Arial"/>
          <w:b/>
          <w:color w:val="333399"/>
          <w:sz w:val="24"/>
        </w:rPr>
      </w:pPr>
    </w:p>
    <w:p w14:paraId="2B28090E" w14:textId="77777777" w:rsidR="002D313C" w:rsidRPr="008B1EB9" w:rsidRDefault="002D313C" w:rsidP="002D313C">
      <w:pPr>
        <w:pStyle w:val="Tijeloteksta"/>
        <w:ind w:left="2552"/>
        <w:jc w:val="center"/>
        <w:rPr>
          <w:rFonts w:ascii="Times New Roman" w:hAnsi="Times New Roman" w:cs="Times New Roman"/>
          <w:b/>
          <w:sz w:val="24"/>
          <w:szCs w:val="24"/>
        </w:rPr>
      </w:pPr>
    </w:p>
    <w:p w14:paraId="39F038AD" w14:textId="77777777" w:rsidR="002D313C" w:rsidRPr="008B1EB9" w:rsidRDefault="002D313C" w:rsidP="002D313C">
      <w:pPr>
        <w:pStyle w:val="Tijeloteksta"/>
        <w:jc w:val="center"/>
        <w:rPr>
          <w:rFonts w:ascii="Times New Roman" w:hAnsi="Times New Roman" w:cs="Times New Roman"/>
          <w:b/>
          <w:spacing w:val="1"/>
          <w:sz w:val="24"/>
          <w:szCs w:val="24"/>
        </w:rPr>
      </w:pPr>
      <w:bookmarkStart w:id="0" w:name="_Hlk120877790"/>
      <w:r w:rsidRPr="008B1EB9">
        <w:rPr>
          <w:rFonts w:ascii="Times New Roman" w:hAnsi="Times New Roman" w:cs="Times New Roman"/>
          <w:b/>
          <w:sz w:val="24"/>
          <w:szCs w:val="24"/>
        </w:rPr>
        <w:t>REPUBLIKA HRVATSKA</w:t>
      </w:r>
    </w:p>
    <w:p w14:paraId="4FBB0F7A" w14:textId="77777777" w:rsidR="002D313C" w:rsidRPr="008B1EB9" w:rsidRDefault="002D313C" w:rsidP="002D313C">
      <w:pPr>
        <w:pStyle w:val="Tijeloteksta"/>
        <w:jc w:val="center"/>
        <w:rPr>
          <w:rFonts w:ascii="Times New Roman" w:hAnsi="Times New Roman" w:cs="Times New Roman"/>
          <w:b/>
          <w:spacing w:val="1"/>
          <w:sz w:val="24"/>
          <w:szCs w:val="24"/>
        </w:rPr>
      </w:pPr>
      <w:r w:rsidRPr="008B1EB9">
        <w:rPr>
          <w:rFonts w:ascii="Times New Roman" w:hAnsi="Times New Roman" w:cs="Times New Roman"/>
          <w:b/>
          <w:sz w:val="24"/>
          <w:szCs w:val="24"/>
        </w:rPr>
        <w:t>MEĐIMURSKA ŽUPANIJA</w:t>
      </w:r>
    </w:p>
    <w:bookmarkEnd w:id="0"/>
    <w:p w14:paraId="564D91DD" w14:textId="77777777" w:rsidR="002D313C" w:rsidRPr="008B1EB9" w:rsidRDefault="002D313C" w:rsidP="002D313C">
      <w:pPr>
        <w:pStyle w:val="Tijeloteksta"/>
        <w:ind w:left="3261" w:hanging="142"/>
        <w:rPr>
          <w:rFonts w:ascii="Times New Roman" w:hAnsi="Times New Roman" w:cs="Times New Roman"/>
          <w:b/>
          <w:sz w:val="24"/>
          <w:szCs w:val="24"/>
        </w:rPr>
      </w:pPr>
    </w:p>
    <w:p w14:paraId="78E19D41" w14:textId="77777777" w:rsidR="002D313C" w:rsidRPr="008B1EB9" w:rsidRDefault="002D313C" w:rsidP="002D313C">
      <w:pPr>
        <w:pStyle w:val="Tijeloteksta"/>
        <w:rPr>
          <w:rFonts w:ascii="Times New Roman" w:hAnsi="Times New Roman" w:cs="Times New Roman"/>
          <w:b/>
          <w:sz w:val="24"/>
          <w:szCs w:val="24"/>
        </w:rPr>
      </w:pPr>
    </w:p>
    <w:p w14:paraId="025ABBE1" w14:textId="77777777" w:rsidR="002D313C" w:rsidRPr="008B1EB9" w:rsidRDefault="002D313C" w:rsidP="002D313C">
      <w:pPr>
        <w:pStyle w:val="Tijeloteksta"/>
        <w:rPr>
          <w:rFonts w:ascii="Times New Roman" w:hAnsi="Times New Roman" w:cs="Times New Roman"/>
          <w:b/>
          <w:sz w:val="24"/>
          <w:szCs w:val="24"/>
        </w:rPr>
      </w:pPr>
    </w:p>
    <w:p w14:paraId="6DE6648D" w14:textId="77777777" w:rsidR="002D313C" w:rsidRPr="008B1EB9" w:rsidRDefault="002D313C" w:rsidP="002D313C">
      <w:pPr>
        <w:pStyle w:val="Tijeloteksta"/>
        <w:rPr>
          <w:rFonts w:ascii="Times New Roman" w:hAnsi="Times New Roman" w:cs="Times New Roman"/>
          <w:b/>
          <w:sz w:val="24"/>
          <w:szCs w:val="24"/>
        </w:rPr>
      </w:pPr>
    </w:p>
    <w:p w14:paraId="3AAC6FCF" w14:textId="77777777" w:rsidR="002D313C" w:rsidRPr="008B1EB9" w:rsidRDefault="002D313C" w:rsidP="002D313C">
      <w:pPr>
        <w:pStyle w:val="Tijeloteksta"/>
        <w:rPr>
          <w:rFonts w:ascii="Times New Roman" w:hAnsi="Times New Roman" w:cs="Times New Roman"/>
          <w:b/>
          <w:sz w:val="24"/>
          <w:szCs w:val="24"/>
        </w:rPr>
      </w:pPr>
    </w:p>
    <w:p w14:paraId="044A290D" w14:textId="77777777" w:rsidR="002D313C" w:rsidRDefault="002D313C" w:rsidP="002D313C">
      <w:pPr>
        <w:pStyle w:val="Tijeloteksta"/>
        <w:rPr>
          <w:rFonts w:ascii="Times New Roman" w:hAnsi="Times New Roman" w:cs="Times New Roman"/>
          <w:b/>
          <w:sz w:val="24"/>
          <w:szCs w:val="24"/>
        </w:rPr>
      </w:pPr>
    </w:p>
    <w:p w14:paraId="2C158AD3" w14:textId="77777777" w:rsidR="006A70E5" w:rsidRPr="008B1EB9" w:rsidRDefault="006A70E5" w:rsidP="002D313C">
      <w:pPr>
        <w:pStyle w:val="Tijeloteksta"/>
        <w:rPr>
          <w:rFonts w:ascii="Times New Roman" w:hAnsi="Times New Roman" w:cs="Times New Roman"/>
          <w:b/>
          <w:sz w:val="24"/>
          <w:szCs w:val="24"/>
        </w:rPr>
      </w:pPr>
    </w:p>
    <w:p w14:paraId="517B95D8" w14:textId="77777777" w:rsidR="002D313C" w:rsidRPr="008B1EB9" w:rsidRDefault="002D313C" w:rsidP="002D313C">
      <w:pPr>
        <w:pStyle w:val="Tijeloteksta"/>
        <w:rPr>
          <w:rFonts w:ascii="Times New Roman" w:hAnsi="Times New Roman" w:cs="Times New Roman"/>
          <w:b/>
          <w:sz w:val="24"/>
          <w:szCs w:val="24"/>
        </w:rPr>
      </w:pPr>
    </w:p>
    <w:p w14:paraId="0D306D78" w14:textId="77777777" w:rsidR="002D313C" w:rsidRDefault="002D313C" w:rsidP="002D313C">
      <w:pPr>
        <w:pStyle w:val="Tijeloteksta"/>
        <w:spacing w:before="1"/>
        <w:rPr>
          <w:rFonts w:ascii="Times New Roman" w:hAnsi="Times New Roman" w:cs="Times New Roman"/>
          <w:b/>
          <w:sz w:val="24"/>
          <w:szCs w:val="24"/>
        </w:rPr>
      </w:pPr>
    </w:p>
    <w:p w14:paraId="15E43A96" w14:textId="77777777" w:rsidR="002D313C" w:rsidRPr="008B1EB9" w:rsidRDefault="002D313C" w:rsidP="002D313C">
      <w:pPr>
        <w:pStyle w:val="Tijeloteksta"/>
        <w:spacing w:before="1"/>
        <w:rPr>
          <w:rFonts w:ascii="Times New Roman" w:hAnsi="Times New Roman" w:cs="Times New Roman"/>
          <w:b/>
          <w:sz w:val="24"/>
          <w:szCs w:val="24"/>
        </w:rPr>
      </w:pPr>
    </w:p>
    <w:p w14:paraId="421CCDEB" w14:textId="77777777" w:rsidR="0028311D" w:rsidRDefault="002D313C" w:rsidP="0028311D">
      <w:pPr>
        <w:pStyle w:val="Naslov"/>
        <w:spacing w:line="276" w:lineRule="auto"/>
        <w:rPr>
          <w:rFonts w:ascii="Times New Roman" w:hAnsi="Times New Roman" w:cs="Times New Roman"/>
          <w:sz w:val="32"/>
          <w:szCs w:val="32"/>
        </w:rPr>
      </w:pPr>
      <w:bookmarkStart w:id="1" w:name="_Hlk120877768"/>
      <w:r w:rsidRPr="000F5208">
        <w:rPr>
          <w:rFonts w:ascii="Times New Roman" w:hAnsi="Times New Roman" w:cs="Times New Roman"/>
          <w:sz w:val="32"/>
          <w:szCs w:val="32"/>
        </w:rPr>
        <w:t>OBRAZLOŽENJE</w:t>
      </w:r>
      <w:r w:rsidR="0028311D">
        <w:rPr>
          <w:rFonts w:ascii="Times New Roman" w:hAnsi="Times New Roman" w:cs="Times New Roman"/>
          <w:sz w:val="32"/>
          <w:szCs w:val="32"/>
        </w:rPr>
        <w:t xml:space="preserve"> </w:t>
      </w:r>
      <w:bookmarkEnd w:id="1"/>
      <w:r w:rsidR="0028311D">
        <w:rPr>
          <w:rFonts w:ascii="Times New Roman" w:hAnsi="Times New Roman" w:cs="Times New Roman"/>
          <w:sz w:val="32"/>
          <w:szCs w:val="32"/>
        </w:rPr>
        <w:t xml:space="preserve">I. </w:t>
      </w:r>
      <w:r w:rsidR="0088361F">
        <w:rPr>
          <w:rFonts w:ascii="Times New Roman" w:hAnsi="Times New Roman" w:cs="Times New Roman"/>
          <w:sz w:val="32"/>
          <w:szCs w:val="32"/>
        </w:rPr>
        <w:t>IZMJENA I DOPUNA</w:t>
      </w:r>
    </w:p>
    <w:p w14:paraId="3F686FDF" w14:textId="77777777" w:rsidR="0028311D" w:rsidRDefault="0088361F" w:rsidP="0028311D">
      <w:pPr>
        <w:pStyle w:val="Naslov"/>
        <w:spacing w:line="276" w:lineRule="auto"/>
        <w:rPr>
          <w:rFonts w:ascii="Times New Roman" w:hAnsi="Times New Roman" w:cs="Times New Roman"/>
          <w:sz w:val="32"/>
          <w:szCs w:val="32"/>
        </w:rPr>
      </w:pPr>
      <w:r>
        <w:rPr>
          <w:rFonts w:ascii="Times New Roman" w:hAnsi="Times New Roman" w:cs="Times New Roman"/>
          <w:sz w:val="32"/>
          <w:szCs w:val="32"/>
        </w:rPr>
        <w:t xml:space="preserve"> </w:t>
      </w:r>
      <w:r w:rsidRPr="008633BA">
        <w:rPr>
          <w:rFonts w:ascii="Times New Roman" w:hAnsi="Times New Roman" w:cs="Times New Roman"/>
          <w:sz w:val="32"/>
          <w:szCs w:val="32"/>
        </w:rPr>
        <w:t>PRORAČUNA MEĐIMURSKE</w:t>
      </w:r>
      <w:r>
        <w:rPr>
          <w:rFonts w:ascii="Times New Roman" w:hAnsi="Times New Roman" w:cs="Times New Roman"/>
          <w:sz w:val="32"/>
          <w:szCs w:val="32"/>
        </w:rPr>
        <w:t xml:space="preserve"> </w:t>
      </w:r>
      <w:r w:rsidRPr="008633BA">
        <w:rPr>
          <w:rFonts w:ascii="Times New Roman" w:hAnsi="Times New Roman" w:cs="Times New Roman"/>
          <w:sz w:val="32"/>
          <w:szCs w:val="32"/>
        </w:rPr>
        <w:t xml:space="preserve">ŽUPANIJE </w:t>
      </w:r>
      <w:r>
        <w:rPr>
          <w:rFonts w:ascii="Times New Roman" w:hAnsi="Times New Roman" w:cs="Times New Roman"/>
          <w:sz w:val="32"/>
          <w:szCs w:val="32"/>
        </w:rPr>
        <w:t xml:space="preserve"> </w:t>
      </w:r>
    </w:p>
    <w:p w14:paraId="27E8B901" w14:textId="66149A18" w:rsidR="0088361F" w:rsidRPr="008633BA" w:rsidRDefault="0088361F" w:rsidP="0028311D">
      <w:pPr>
        <w:pStyle w:val="Naslov"/>
        <w:spacing w:line="276" w:lineRule="auto"/>
        <w:rPr>
          <w:rFonts w:ascii="Times New Roman" w:hAnsi="Times New Roman" w:cs="Times New Roman"/>
          <w:b w:val="0"/>
          <w:sz w:val="32"/>
          <w:szCs w:val="32"/>
        </w:rPr>
      </w:pPr>
      <w:r>
        <w:rPr>
          <w:rFonts w:ascii="Times New Roman" w:hAnsi="Times New Roman" w:cs="Times New Roman"/>
          <w:sz w:val="32"/>
          <w:szCs w:val="32"/>
        </w:rPr>
        <w:t>ZA 2025. GODINU</w:t>
      </w:r>
    </w:p>
    <w:p w14:paraId="5B3B4466" w14:textId="77777777" w:rsidR="002D313C" w:rsidRPr="000F03E9" w:rsidRDefault="002D313C" w:rsidP="002D313C">
      <w:pPr>
        <w:pStyle w:val="Tijeloteksta"/>
        <w:rPr>
          <w:rFonts w:ascii="Arial"/>
          <w:b/>
          <w:lang w:val="hr-HR"/>
        </w:rPr>
      </w:pPr>
    </w:p>
    <w:p w14:paraId="0BBBE67B" w14:textId="4C458805" w:rsidR="002D313C" w:rsidRPr="0028311D" w:rsidRDefault="0028311D" w:rsidP="0028311D">
      <w:pPr>
        <w:pStyle w:val="Tijeloteksta"/>
        <w:jc w:val="center"/>
        <w:rPr>
          <w:rFonts w:ascii="Arial"/>
          <w:b/>
          <w:bCs/>
          <w:lang w:val="hr-HR"/>
        </w:rPr>
      </w:pPr>
      <w:r w:rsidRPr="0028311D">
        <w:rPr>
          <w:rFonts w:ascii="Times New Roman" w:hAnsi="Times New Roman" w:cs="Times New Roman"/>
          <w:b/>
          <w:bCs/>
          <w:sz w:val="32"/>
          <w:szCs w:val="32"/>
        </w:rPr>
        <w:t>POSEBN</w:t>
      </w:r>
      <w:r w:rsidRPr="0028311D">
        <w:rPr>
          <w:rFonts w:ascii="Times New Roman" w:hAnsi="Times New Roman" w:cs="Times New Roman"/>
          <w:b/>
          <w:bCs/>
          <w:sz w:val="32"/>
          <w:szCs w:val="32"/>
        </w:rPr>
        <w:t>I</w:t>
      </w:r>
      <w:r w:rsidRPr="0028311D">
        <w:rPr>
          <w:rFonts w:ascii="Times New Roman" w:hAnsi="Times New Roman" w:cs="Times New Roman"/>
          <w:b/>
          <w:bCs/>
          <w:sz w:val="32"/>
          <w:szCs w:val="32"/>
        </w:rPr>
        <w:t xml:space="preserve"> DI</w:t>
      </w:r>
      <w:r w:rsidRPr="0028311D">
        <w:rPr>
          <w:rFonts w:ascii="Times New Roman" w:hAnsi="Times New Roman" w:cs="Times New Roman"/>
          <w:b/>
          <w:bCs/>
          <w:sz w:val="32"/>
          <w:szCs w:val="32"/>
        </w:rPr>
        <w:t>O</w:t>
      </w:r>
    </w:p>
    <w:p w14:paraId="4285C5F7" w14:textId="77777777" w:rsidR="002D313C" w:rsidRPr="000F03E9" w:rsidRDefault="002D313C" w:rsidP="002D313C">
      <w:pPr>
        <w:pStyle w:val="Tijeloteksta"/>
        <w:spacing w:before="2"/>
        <w:rPr>
          <w:rFonts w:ascii="Arial"/>
          <w:b/>
          <w:sz w:val="26"/>
          <w:lang w:val="hr-HR"/>
        </w:rPr>
      </w:pPr>
    </w:p>
    <w:p w14:paraId="210860EF" w14:textId="77777777" w:rsidR="002D313C" w:rsidRDefault="002D313C" w:rsidP="002D313C"/>
    <w:p w14:paraId="597B803F" w14:textId="77777777" w:rsidR="002D313C" w:rsidRDefault="002D313C" w:rsidP="002D313C"/>
    <w:p w14:paraId="71F3DF67" w14:textId="77777777" w:rsidR="002D313C" w:rsidRDefault="002D313C" w:rsidP="002D313C"/>
    <w:p w14:paraId="33CE6F8D" w14:textId="77777777" w:rsidR="002D313C" w:rsidRDefault="002D313C" w:rsidP="002D313C"/>
    <w:p w14:paraId="119A34E4" w14:textId="77777777" w:rsidR="002D313C" w:rsidRDefault="002D313C" w:rsidP="002D313C"/>
    <w:p w14:paraId="63EBB8F0" w14:textId="77777777" w:rsidR="002D313C" w:rsidRDefault="002D313C" w:rsidP="002D313C"/>
    <w:p w14:paraId="6522AC2C" w14:textId="77777777" w:rsidR="002D313C" w:rsidRDefault="002D313C" w:rsidP="002D313C"/>
    <w:p w14:paraId="7E33FDC8" w14:textId="77777777" w:rsidR="002D313C" w:rsidRDefault="002D313C" w:rsidP="002D313C"/>
    <w:p w14:paraId="2B9BCDC8" w14:textId="77777777" w:rsidR="002D313C" w:rsidRDefault="002D313C" w:rsidP="002D313C"/>
    <w:p w14:paraId="13322955" w14:textId="77777777" w:rsidR="002D313C" w:rsidRDefault="002D313C" w:rsidP="002D313C"/>
    <w:p w14:paraId="49D3CAA0" w14:textId="77777777" w:rsidR="0028311D" w:rsidRDefault="0028311D" w:rsidP="002D313C"/>
    <w:p w14:paraId="7B4CB400" w14:textId="77777777" w:rsidR="0028311D" w:rsidRDefault="0028311D" w:rsidP="002D313C"/>
    <w:p w14:paraId="066853C9" w14:textId="241EF964" w:rsidR="0028311D" w:rsidRDefault="0028311D" w:rsidP="0028311D">
      <w:pPr>
        <w:jc w:val="center"/>
        <w:sectPr w:rsidR="0028311D" w:rsidSect="00CC5A70">
          <w:headerReference w:type="default" r:id="rId9"/>
          <w:footerReference w:type="default" r:id="rId10"/>
          <w:pgSz w:w="11906" w:h="16838"/>
          <w:pgMar w:top="1191" w:right="1134" w:bottom="1191" w:left="1134" w:header="708" w:footer="431" w:gutter="0"/>
          <w:cols w:space="708"/>
          <w:titlePg/>
          <w:docGrid w:linePitch="360"/>
        </w:sectPr>
      </w:pPr>
      <w:r>
        <w:t>Čakovec, listopad 2025.</w:t>
      </w:r>
    </w:p>
    <w:p w14:paraId="6B62F872" w14:textId="77777777" w:rsidR="000F5208" w:rsidRPr="003078C0" w:rsidRDefault="000F5208" w:rsidP="003078C0">
      <w:pPr>
        <w:pStyle w:val="Zaglavlje2"/>
        <w:jc w:val="center"/>
        <w:rPr>
          <w:rFonts w:ascii="Times New Roman" w:hAnsi="Times New Roman" w:cs="Times New Roman"/>
          <w:sz w:val="20"/>
          <w:szCs w:val="20"/>
        </w:rPr>
      </w:pPr>
    </w:p>
    <w:p w14:paraId="4EE2109E" w14:textId="77777777" w:rsidR="003078C0" w:rsidRDefault="003078C0" w:rsidP="003078C0">
      <w:pPr>
        <w:pStyle w:val="Zaglavlje2"/>
        <w:jc w:val="center"/>
        <w:rPr>
          <w:rFonts w:ascii="Times New Roman" w:hAnsi="Times New Roman" w:cs="Times New Roman"/>
          <w:sz w:val="20"/>
          <w:szCs w:val="20"/>
        </w:rPr>
      </w:pPr>
    </w:p>
    <w:p w14:paraId="51A46A1E" w14:textId="77777777" w:rsidR="0092667B" w:rsidRPr="003078C0" w:rsidRDefault="0092667B" w:rsidP="003078C0">
      <w:pPr>
        <w:pStyle w:val="Zaglavlje2"/>
        <w:jc w:val="center"/>
        <w:rPr>
          <w:rFonts w:ascii="Times New Roman" w:hAnsi="Times New Roman" w:cs="Times New Roman"/>
          <w:sz w:val="20"/>
          <w:szCs w:val="20"/>
        </w:rPr>
      </w:pPr>
    </w:p>
    <w:p w14:paraId="2B87F03E" w14:textId="77777777" w:rsidR="003E6D8D" w:rsidRPr="003E6D8D" w:rsidRDefault="003E6D8D" w:rsidP="003078C0">
      <w:pPr>
        <w:pStyle w:val="Zaglavlje2"/>
        <w:pBdr>
          <w:top w:val="single" w:sz="4" w:space="1" w:color="auto"/>
          <w:bottom w:val="single" w:sz="4" w:space="1" w:color="auto"/>
        </w:pBdr>
        <w:jc w:val="center"/>
        <w:rPr>
          <w:rFonts w:ascii="Times New Roman" w:hAnsi="Times New Roman" w:cs="Times New Roman"/>
          <w:b/>
          <w:sz w:val="28"/>
          <w:szCs w:val="28"/>
        </w:rPr>
      </w:pPr>
      <w:r w:rsidRPr="003E6D8D">
        <w:rPr>
          <w:rFonts w:ascii="Times New Roman" w:hAnsi="Times New Roman" w:cs="Times New Roman"/>
          <w:b/>
          <w:sz w:val="28"/>
          <w:szCs w:val="28"/>
        </w:rPr>
        <w:t>RAZDJEL 100</w:t>
      </w:r>
      <w:r w:rsidR="0004173E">
        <w:rPr>
          <w:rFonts w:ascii="Times New Roman" w:hAnsi="Times New Roman" w:cs="Times New Roman"/>
          <w:b/>
          <w:sz w:val="28"/>
          <w:szCs w:val="28"/>
        </w:rPr>
        <w:t xml:space="preserve">: </w:t>
      </w:r>
      <w:r w:rsidRPr="003E6D8D">
        <w:rPr>
          <w:rFonts w:ascii="Times New Roman" w:hAnsi="Times New Roman" w:cs="Times New Roman"/>
          <w:b/>
          <w:sz w:val="28"/>
          <w:szCs w:val="28"/>
        </w:rPr>
        <w:t xml:space="preserve"> SLUŽBA ZA POSLOVE ŽUPANA </w:t>
      </w:r>
    </w:p>
    <w:p w14:paraId="19185138" w14:textId="77777777" w:rsidR="003E6D8D" w:rsidRPr="00040158" w:rsidRDefault="003E6D8D" w:rsidP="003E6D8D">
      <w:pPr>
        <w:pStyle w:val="Zaglavlje2"/>
        <w:jc w:val="both"/>
        <w:rPr>
          <w:rFonts w:cs="Calibri"/>
          <w:sz w:val="24"/>
          <w:szCs w:val="24"/>
        </w:rPr>
      </w:pPr>
    </w:p>
    <w:p w14:paraId="54F08AE3" w14:textId="77777777" w:rsidR="003E6D8D" w:rsidRPr="004306DF" w:rsidRDefault="003E6D8D" w:rsidP="003E6D8D">
      <w:pPr>
        <w:pStyle w:val="Zaglavlje2"/>
        <w:jc w:val="both"/>
        <w:rPr>
          <w:rFonts w:ascii="Times New Roman" w:hAnsi="Times New Roman" w:cs="Times New Roman"/>
          <w:b/>
          <w:sz w:val="20"/>
          <w:szCs w:val="20"/>
        </w:rPr>
      </w:pPr>
      <w:r w:rsidRPr="004306DF">
        <w:rPr>
          <w:rFonts w:ascii="Times New Roman" w:hAnsi="Times New Roman" w:cs="Times New Roman"/>
          <w:b/>
          <w:sz w:val="20"/>
          <w:szCs w:val="20"/>
        </w:rPr>
        <w:t>SAŽETAK DJELOKRUGA RADA:</w:t>
      </w:r>
    </w:p>
    <w:p w14:paraId="2B0D137D" w14:textId="77777777" w:rsidR="003E6D8D" w:rsidRPr="00432139" w:rsidRDefault="003E6D8D" w:rsidP="0004173E">
      <w:pPr>
        <w:pStyle w:val="Zaglavlje2"/>
        <w:ind w:firstLine="567"/>
        <w:jc w:val="both"/>
        <w:rPr>
          <w:rFonts w:ascii="Times New Roman" w:hAnsi="Times New Roman" w:cs="Times New Roman"/>
          <w:sz w:val="20"/>
          <w:szCs w:val="20"/>
        </w:rPr>
      </w:pPr>
      <w:r w:rsidRPr="00432139">
        <w:rPr>
          <w:rFonts w:ascii="Times New Roman" w:hAnsi="Times New Roman" w:cs="Times New Roman"/>
          <w:sz w:val="20"/>
          <w:szCs w:val="20"/>
        </w:rPr>
        <w:t xml:space="preserve">Odlukom o ustrojstvu i djelokrugu upravnih tijela Međimurske županije („Službeni glasnik Međimurske županije“ broj 7/22) od 26. svibnja 2022. godine Služba za poslove župana nastavila je s radom prema izmijenjenom djelokrugu utvrđenom ovom Odlukom tako da se u </w:t>
      </w:r>
      <w:r w:rsidRPr="00432139">
        <w:rPr>
          <w:rFonts w:ascii="Times New Roman" w:eastAsia="Times New Roman" w:hAnsi="Times New Roman" w:cs="Times New Roman"/>
          <w:color w:val="000000"/>
          <w:sz w:val="20"/>
          <w:szCs w:val="20"/>
          <w:lang w:eastAsia="hr-HR"/>
        </w:rPr>
        <w:t>Službi za poslove župana obavljaju sljedeći poslovi:</w:t>
      </w:r>
    </w:p>
    <w:p w14:paraId="6A61CD28" w14:textId="77777777" w:rsidR="0046651F" w:rsidRPr="00432139" w:rsidRDefault="0046651F" w:rsidP="0046651F">
      <w:pPr>
        <w:numPr>
          <w:ilvl w:val="0"/>
          <w:numId w:val="28"/>
        </w:numPr>
        <w:spacing w:before="100" w:beforeAutospacing="1" w:after="100" w:afterAutospacing="1" w:line="240" w:lineRule="auto"/>
        <w:jc w:val="both"/>
        <w:rPr>
          <w:rFonts w:ascii="Times New Roman" w:eastAsia="Times New Roman" w:hAnsi="Times New Roman"/>
          <w:color w:val="000000"/>
          <w:sz w:val="20"/>
          <w:szCs w:val="20"/>
          <w:lang w:eastAsia="hr-HR"/>
        </w:rPr>
      </w:pPr>
      <w:r w:rsidRPr="00432139">
        <w:rPr>
          <w:rFonts w:ascii="Times New Roman" w:eastAsia="Times New Roman" w:hAnsi="Times New Roman"/>
          <w:color w:val="000000"/>
          <w:sz w:val="20"/>
          <w:szCs w:val="20"/>
          <w:lang w:eastAsia="hr-HR"/>
        </w:rPr>
        <w:t>stručni i organizacijski poslovi za potrebe župana i zamjenika župana</w:t>
      </w:r>
    </w:p>
    <w:p w14:paraId="45087317" w14:textId="77777777" w:rsidR="0046651F" w:rsidRPr="00432139" w:rsidRDefault="0046651F" w:rsidP="0046651F">
      <w:pPr>
        <w:numPr>
          <w:ilvl w:val="0"/>
          <w:numId w:val="28"/>
        </w:numPr>
        <w:spacing w:before="100" w:beforeAutospacing="1" w:after="100" w:afterAutospacing="1" w:line="240" w:lineRule="auto"/>
        <w:jc w:val="both"/>
        <w:rPr>
          <w:rFonts w:ascii="Times New Roman" w:eastAsia="Times New Roman" w:hAnsi="Times New Roman"/>
          <w:color w:val="000000"/>
          <w:sz w:val="20"/>
          <w:szCs w:val="20"/>
          <w:lang w:eastAsia="hr-HR"/>
        </w:rPr>
      </w:pPr>
      <w:r w:rsidRPr="00432139">
        <w:rPr>
          <w:rFonts w:ascii="Times New Roman" w:eastAsia="Times New Roman" w:hAnsi="Times New Roman"/>
          <w:color w:val="000000"/>
          <w:sz w:val="20"/>
          <w:szCs w:val="20"/>
          <w:lang w:eastAsia="hr-HR"/>
        </w:rPr>
        <w:t>poslovi odnosa s javnošću i protokol</w:t>
      </w:r>
    </w:p>
    <w:p w14:paraId="703400FC" w14:textId="77777777" w:rsidR="0046651F" w:rsidRPr="00432139" w:rsidRDefault="0046651F" w:rsidP="0046651F">
      <w:pPr>
        <w:numPr>
          <w:ilvl w:val="0"/>
          <w:numId w:val="28"/>
        </w:numPr>
        <w:spacing w:before="100" w:beforeAutospacing="1" w:after="100" w:afterAutospacing="1" w:line="240" w:lineRule="auto"/>
        <w:jc w:val="both"/>
        <w:rPr>
          <w:rFonts w:ascii="Times New Roman" w:eastAsia="Times New Roman" w:hAnsi="Times New Roman"/>
          <w:color w:val="000000"/>
          <w:sz w:val="20"/>
          <w:szCs w:val="20"/>
          <w:lang w:eastAsia="hr-HR"/>
        </w:rPr>
      </w:pPr>
      <w:r w:rsidRPr="00432139">
        <w:rPr>
          <w:rFonts w:ascii="Times New Roman" w:eastAsia="Times New Roman" w:hAnsi="Times New Roman"/>
          <w:color w:val="000000"/>
          <w:sz w:val="20"/>
          <w:szCs w:val="20"/>
          <w:lang w:eastAsia="hr-HR"/>
        </w:rPr>
        <w:t>poslovi organizacije rada župana i njegovog zamjenika, usklađivanja njihovih obveza prema građanima i pravnim osobama, tijelima županijske razine, državnim tijelima, međunarodnim organizacijama, političkim strankama i udrugama</w:t>
      </w:r>
    </w:p>
    <w:p w14:paraId="1616B644" w14:textId="77777777" w:rsidR="0046651F" w:rsidRPr="00432139" w:rsidRDefault="0046651F" w:rsidP="0046651F">
      <w:pPr>
        <w:numPr>
          <w:ilvl w:val="0"/>
          <w:numId w:val="28"/>
        </w:numPr>
        <w:spacing w:before="100" w:beforeAutospacing="1" w:after="100" w:afterAutospacing="1" w:line="240" w:lineRule="auto"/>
        <w:jc w:val="both"/>
        <w:rPr>
          <w:rFonts w:ascii="Times New Roman" w:eastAsia="Times New Roman" w:hAnsi="Times New Roman"/>
          <w:color w:val="000000"/>
          <w:sz w:val="20"/>
          <w:szCs w:val="20"/>
          <w:lang w:eastAsia="hr-HR"/>
        </w:rPr>
      </w:pPr>
      <w:r w:rsidRPr="00432139">
        <w:rPr>
          <w:rFonts w:ascii="Times New Roman" w:eastAsia="Times New Roman" w:hAnsi="Times New Roman"/>
          <w:color w:val="000000"/>
          <w:sz w:val="20"/>
          <w:szCs w:val="20"/>
          <w:lang w:eastAsia="hr-HR"/>
        </w:rPr>
        <w:t>poslovi koji su u funkciji ostvarivanja suradnje župana s državnim tijelima, ustanovama i građanima, poticanje suradnje s općinama i gradovima radi ostvarivanja zajedničkih interesa te razvoja lokalne samouprave</w:t>
      </w:r>
    </w:p>
    <w:p w14:paraId="005B05C8" w14:textId="77777777" w:rsidR="0046651F" w:rsidRPr="00432139" w:rsidRDefault="0046651F" w:rsidP="0046651F">
      <w:pPr>
        <w:numPr>
          <w:ilvl w:val="0"/>
          <w:numId w:val="28"/>
        </w:numPr>
        <w:spacing w:before="100" w:beforeAutospacing="1" w:after="100" w:afterAutospacing="1" w:line="240" w:lineRule="auto"/>
        <w:jc w:val="both"/>
        <w:rPr>
          <w:rFonts w:ascii="Times New Roman" w:eastAsia="Times New Roman" w:hAnsi="Times New Roman"/>
          <w:color w:val="000000"/>
          <w:sz w:val="20"/>
          <w:szCs w:val="20"/>
          <w:lang w:eastAsia="hr-HR"/>
        </w:rPr>
      </w:pPr>
      <w:r w:rsidRPr="00432139">
        <w:rPr>
          <w:rFonts w:ascii="Times New Roman" w:eastAsia="Times New Roman" w:hAnsi="Times New Roman"/>
          <w:color w:val="000000"/>
          <w:sz w:val="20"/>
          <w:szCs w:val="20"/>
          <w:lang w:eastAsia="hr-HR"/>
        </w:rPr>
        <w:t>izrada prijedloga općih i pojedinačnih upravnih i drugih akata radno pravne naravi za sve službenike, namještenike i dužnosnike Županije te vođenje brige o upravljanju ljudskim potencijalima,</w:t>
      </w:r>
    </w:p>
    <w:p w14:paraId="3EF96A2D" w14:textId="77777777" w:rsidR="0046651F" w:rsidRPr="00432139" w:rsidRDefault="0046651F" w:rsidP="0046651F">
      <w:pPr>
        <w:numPr>
          <w:ilvl w:val="0"/>
          <w:numId w:val="28"/>
        </w:numPr>
        <w:spacing w:before="100" w:beforeAutospacing="1" w:after="100" w:afterAutospacing="1" w:line="240" w:lineRule="auto"/>
        <w:jc w:val="both"/>
        <w:rPr>
          <w:rFonts w:ascii="Times New Roman" w:eastAsia="Times New Roman" w:hAnsi="Times New Roman"/>
          <w:color w:val="000000"/>
          <w:sz w:val="20"/>
          <w:szCs w:val="20"/>
          <w:lang w:eastAsia="hr-HR"/>
        </w:rPr>
      </w:pPr>
      <w:r w:rsidRPr="00432139">
        <w:rPr>
          <w:rFonts w:ascii="Times New Roman" w:eastAsia="Times New Roman" w:hAnsi="Times New Roman"/>
          <w:color w:val="000000"/>
          <w:sz w:val="20"/>
          <w:szCs w:val="20"/>
          <w:lang w:eastAsia="hr-HR"/>
        </w:rPr>
        <w:t>kadrovski poslovi</w:t>
      </w:r>
    </w:p>
    <w:p w14:paraId="016B13C0" w14:textId="77777777" w:rsidR="0046651F" w:rsidRPr="00432139" w:rsidRDefault="0046651F" w:rsidP="0046651F">
      <w:pPr>
        <w:numPr>
          <w:ilvl w:val="0"/>
          <w:numId w:val="28"/>
        </w:numPr>
        <w:spacing w:before="100" w:beforeAutospacing="1" w:after="100" w:afterAutospacing="1" w:line="240" w:lineRule="auto"/>
        <w:jc w:val="both"/>
        <w:rPr>
          <w:rFonts w:ascii="Times New Roman" w:eastAsia="Times New Roman" w:hAnsi="Times New Roman"/>
          <w:color w:val="000000"/>
          <w:sz w:val="20"/>
          <w:szCs w:val="20"/>
          <w:lang w:eastAsia="hr-HR"/>
        </w:rPr>
      </w:pPr>
      <w:r w:rsidRPr="00432139">
        <w:rPr>
          <w:rFonts w:ascii="Times New Roman" w:eastAsia="Times New Roman" w:hAnsi="Times New Roman"/>
          <w:color w:val="000000"/>
          <w:sz w:val="20"/>
          <w:szCs w:val="20"/>
          <w:lang w:eastAsia="hr-HR"/>
        </w:rPr>
        <w:t>obavljanje stručnih i administrativnih poslova za potrebe Službeničkog suda,</w:t>
      </w:r>
    </w:p>
    <w:p w14:paraId="03E14E9F" w14:textId="77777777" w:rsidR="0046651F" w:rsidRPr="00432139" w:rsidRDefault="0046651F" w:rsidP="0046651F">
      <w:pPr>
        <w:numPr>
          <w:ilvl w:val="0"/>
          <w:numId w:val="28"/>
        </w:numPr>
        <w:spacing w:before="100" w:beforeAutospacing="1" w:after="100" w:afterAutospacing="1" w:line="240" w:lineRule="auto"/>
        <w:jc w:val="both"/>
        <w:rPr>
          <w:rFonts w:ascii="Times New Roman" w:eastAsia="Times New Roman" w:hAnsi="Times New Roman"/>
          <w:color w:val="000000"/>
          <w:sz w:val="20"/>
          <w:szCs w:val="20"/>
          <w:lang w:eastAsia="hr-HR"/>
        </w:rPr>
      </w:pPr>
      <w:r w:rsidRPr="00432139">
        <w:rPr>
          <w:rFonts w:ascii="Times New Roman" w:eastAsia="Times New Roman" w:hAnsi="Times New Roman"/>
          <w:color w:val="000000"/>
          <w:sz w:val="20"/>
          <w:szCs w:val="20"/>
          <w:lang w:eastAsia="hr-HR"/>
        </w:rPr>
        <w:t>ostvarivanje prava na pristup informacijama, rješavanje u prvom stupnju o pravima i obvezama građana i pravnih osoba u upravnom postupku iz područja prava pristupa informacijama,</w:t>
      </w:r>
    </w:p>
    <w:p w14:paraId="7591E122" w14:textId="77777777" w:rsidR="0046651F" w:rsidRPr="00432139" w:rsidRDefault="0046651F" w:rsidP="0046651F">
      <w:pPr>
        <w:numPr>
          <w:ilvl w:val="0"/>
          <w:numId w:val="28"/>
        </w:numPr>
        <w:spacing w:before="100" w:beforeAutospacing="1" w:after="100" w:afterAutospacing="1" w:line="240" w:lineRule="auto"/>
        <w:jc w:val="both"/>
        <w:rPr>
          <w:rFonts w:ascii="Times New Roman" w:eastAsia="Times New Roman" w:hAnsi="Times New Roman"/>
          <w:color w:val="000000"/>
          <w:sz w:val="20"/>
          <w:szCs w:val="20"/>
          <w:lang w:eastAsia="hr-HR"/>
        </w:rPr>
      </w:pPr>
      <w:r w:rsidRPr="00432139">
        <w:rPr>
          <w:rFonts w:ascii="Times New Roman" w:eastAsia="Times New Roman" w:hAnsi="Times New Roman"/>
          <w:color w:val="000000"/>
          <w:sz w:val="20"/>
          <w:szCs w:val="20"/>
          <w:lang w:eastAsia="hr-HR"/>
        </w:rPr>
        <w:t>razvoj informacijsko-komunikacijskih tehnologija u svrhu boljeg funkcioniranja tijela Županije,</w:t>
      </w:r>
    </w:p>
    <w:p w14:paraId="7876C39A" w14:textId="77777777" w:rsidR="0046651F" w:rsidRPr="00432139" w:rsidRDefault="0046651F" w:rsidP="0046651F">
      <w:pPr>
        <w:numPr>
          <w:ilvl w:val="0"/>
          <w:numId w:val="28"/>
        </w:numPr>
        <w:spacing w:before="100" w:beforeAutospacing="1" w:after="100" w:afterAutospacing="1" w:line="240" w:lineRule="auto"/>
        <w:jc w:val="both"/>
        <w:rPr>
          <w:rFonts w:ascii="Times New Roman" w:eastAsia="Times New Roman" w:hAnsi="Times New Roman"/>
          <w:color w:val="000000"/>
          <w:sz w:val="20"/>
          <w:szCs w:val="20"/>
          <w:lang w:eastAsia="hr-HR"/>
        </w:rPr>
      </w:pPr>
      <w:r w:rsidRPr="00432139">
        <w:rPr>
          <w:rFonts w:ascii="Times New Roman" w:eastAsia="Times New Roman" w:hAnsi="Times New Roman"/>
          <w:color w:val="000000"/>
          <w:sz w:val="20"/>
          <w:szCs w:val="20"/>
          <w:lang w:eastAsia="hr-HR"/>
        </w:rPr>
        <w:t>poslovi obrane, zaštite i spašavanja, civilne zaštite i vatrogastva</w:t>
      </w:r>
    </w:p>
    <w:p w14:paraId="7F3ADB42" w14:textId="77777777" w:rsidR="0046651F" w:rsidRPr="00432139" w:rsidRDefault="0046651F" w:rsidP="0046651F">
      <w:pPr>
        <w:numPr>
          <w:ilvl w:val="0"/>
          <w:numId w:val="28"/>
        </w:numPr>
        <w:spacing w:before="100" w:beforeAutospacing="1" w:after="100" w:afterAutospacing="1" w:line="240" w:lineRule="auto"/>
        <w:jc w:val="both"/>
        <w:rPr>
          <w:rFonts w:ascii="Times New Roman" w:eastAsia="Times New Roman" w:hAnsi="Times New Roman"/>
          <w:color w:val="000000"/>
          <w:sz w:val="20"/>
          <w:szCs w:val="20"/>
          <w:lang w:eastAsia="hr-HR"/>
        </w:rPr>
      </w:pPr>
      <w:r w:rsidRPr="00432139">
        <w:rPr>
          <w:rFonts w:ascii="Times New Roman" w:eastAsia="Times New Roman" w:hAnsi="Times New Roman"/>
          <w:color w:val="000000"/>
          <w:sz w:val="20"/>
          <w:szCs w:val="20"/>
          <w:lang w:eastAsia="hr-HR"/>
        </w:rPr>
        <w:t>poslovi uredskog poslovanja, otpreme pošte i vođenje pismohrane za sva tijela Županije</w:t>
      </w:r>
    </w:p>
    <w:p w14:paraId="0FFA7DF9" w14:textId="77777777" w:rsidR="0046651F" w:rsidRPr="00432139" w:rsidRDefault="0046651F" w:rsidP="0046651F">
      <w:pPr>
        <w:numPr>
          <w:ilvl w:val="0"/>
          <w:numId w:val="28"/>
        </w:numPr>
        <w:spacing w:before="100" w:beforeAutospacing="1" w:after="100" w:afterAutospacing="1" w:line="240" w:lineRule="auto"/>
        <w:jc w:val="both"/>
        <w:rPr>
          <w:rFonts w:ascii="Times New Roman" w:eastAsia="Times New Roman" w:hAnsi="Times New Roman"/>
          <w:color w:val="000000"/>
          <w:sz w:val="20"/>
          <w:szCs w:val="20"/>
          <w:lang w:eastAsia="hr-HR"/>
        </w:rPr>
      </w:pPr>
      <w:r w:rsidRPr="00432139">
        <w:rPr>
          <w:rFonts w:ascii="Times New Roman" w:eastAsia="Times New Roman" w:hAnsi="Times New Roman"/>
          <w:color w:val="000000"/>
          <w:sz w:val="20"/>
          <w:szCs w:val="20"/>
          <w:lang w:eastAsia="hr-HR"/>
        </w:rPr>
        <w:t>opći, pomoćno-tehnički i ostali poslovi čije je obavljanje potrebno radi pravodobnog i nesmetanog obavljanja poslova iz djelokruga upravnih tijela Županije (briga o upravnoj zgradi,  službenim vozilima, zaštitarska i čuvarska služba i sl.)</w:t>
      </w:r>
    </w:p>
    <w:p w14:paraId="17BF6AD6" w14:textId="77777777" w:rsidR="0046651F" w:rsidRPr="00432139" w:rsidRDefault="0046651F" w:rsidP="0046651F">
      <w:pPr>
        <w:numPr>
          <w:ilvl w:val="0"/>
          <w:numId w:val="28"/>
        </w:numPr>
        <w:spacing w:before="100" w:beforeAutospacing="1" w:after="100" w:afterAutospacing="1" w:line="240" w:lineRule="auto"/>
        <w:jc w:val="both"/>
        <w:rPr>
          <w:rFonts w:ascii="Times New Roman" w:eastAsia="Times New Roman" w:hAnsi="Times New Roman"/>
          <w:color w:val="000000"/>
          <w:sz w:val="20"/>
          <w:szCs w:val="20"/>
          <w:lang w:eastAsia="hr-HR"/>
        </w:rPr>
      </w:pPr>
      <w:r w:rsidRPr="00432139">
        <w:rPr>
          <w:rFonts w:ascii="Times New Roman" w:eastAsia="Times New Roman" w:hAnsi="Times New Roman"/>
          <w:color w:val="000000"/>
          <w:sz w:val="20"/>
          <w:szCs w:val="20"/>
          <w:lang w:eastAsia="hr-HR"/>
        </w:rPr>
        <w:t>te drugi poslovi iz nadležnosti navedenog upravnog tijela.</w:t>
      </w:r>
    </w:p>
    <w:p w14:paraId="2572621E" w14:textId="77777777" w:rsidR="0046651F" w:rsidRPr="00432139" w:rsidRDefault="0046651F" w:rsidP="0046651F">
      <w:pPr>
        <w:spacing w:before="100" w:beforeAutospacing="1" w:after="100" w:afterAutospacing="1" w:line="240" w:lineRule="auto"/>
        <w:jc w:val="both"/>
        <w:rPr>
          <w:rFonts w:ascii="Times New Roman" w:eastAsia="Times New Roman" w:hAnsi="Times New Roman"/>
          <w:color w:val="000000"/>
          <w:sz w:val="20"/>
          <w:szCs w:val="20"/>
          <w:lang w:eastAsia="hr-HR"/>
        </w:rPr>
      </w:pPr>
      <w:r w:rsidRPr="00432139">
        <w:rPr>
          <w:rFonts w:ascii="Times New Roman" w:eastAsia="Times New Roman" w:hAnsi="Times New Roman"/>
          <w:color w:val="000000"/>
          <w:sz w:val="20"/>
          <w:szCs w:val="20"/>
          <w:lang w:eastAsia="hr-HR"/>
        </w:rPr>
        <w:t>Služba za poslove župana obavlja i povjerene poslove državne uprave koji se odnose na poslove određivanja brojčanih oznaka stvaralaca i primalaca akata na području Županije.</w:t>
      </w:r>
    </w:p>
    <w:p w14:paraId="302AF297" w14:textId="77777777" w:rsidR="0046651F" w:rsidRPr="00432139" w:rsidRDefault="0046651F" w:rsidP="0046651F">
      <w:pPr>
        <w:pStyle w:val="Zaglavlje2"/>
        <w:jc w:val="both"/>
        <w:rPr>
          <w:rFonts w:ascii="Times New Roman" w:hAnsi="Times New Roman" w:cs="Times New Roman"/>
          <w:b/>
          <w:sz w:val="20"/>
          <w:szCs w:val="20"/>
          <w:u w:val="single"/>
        </w:rPr>
      </w:pPr>
      <w:r w:rsidRPr="00432139">
        <w:rPr>
          <w:rFonts w:ascii="Times New Roman" w:hAnsi="Times New Roman" w:cs="Times New Roman"/>
          <w:b/>
          <w:sz w:val="20"/>
          <w:szCs w:val="20"/>
          <w:u w:val="single"/>
        </w:rPr>
        <w:t>ORGANIZACIJSKA STRUKTURA:</w:t>
      </w:r>
    </w:p>
    <w:p w14:paraId="7AA94E96" w14:textId="77777777" w:rsidR="0046651F" w:rsidRPr="00432139" w:rsidRDefault="0046651F" w:rsidP="0046651F">
      <w:pPr>
        <w:pStyle w:val="Zaglavlje2"/>
        <w:jc w:val="both"/>
        <w:rPr>
          <w:rFonts w:ascii="Times New Roman" w:hAnsi="Times New Roman" w:cs="Times New Roman"/>
          <w:sz w:val="20"/>
          <w:szCs w:val="20"/>
        </w:rPr>
      </w:pPr>
    </w:p>
    <w:p w14:paraId="4C38D87D" w14:textId="77777777" w:rsidR="0046651F" w:rsidRPr="00432139" w:rsidRDefault="0046651F" w:rsidP="0046651F">
      <w:pPr>
        <w:pStyle w:val="Zaglavlje2"/>
        <w:jc w:val="both"/>
        <w:rPr>
          <w:rFonts w:ascii="Times New Roman" w:hAnsi="Times New Roman" w:cs="Times New Roman"/>
          <w:sz w:val="20"/>
          <w:szCs w:val="20"/>
        </w:rPr>
      </w:pPr>
      <w:r w:rsidRPr="00432139">
        <w:rPr>
          <w:rFonts w:ascii="Times New Roman" w:hAnsi="Times New Roman" w:cs="Times New Roman"/>
          <w:sz w:val="20"/>
          <w:szCs w:val="20"/>
        </w:rPr>
        <w:t>Pravilnikom o unutarnjem redu upravnih tijela Međimurske županije od 08. lipnja 2022. godine u Službi za poslove župana ustrojeni su sljedeći Odsjeci:</w:t>
      </w:r>
    </w:p>
    <w:p w14:paraId="3BD600F6" w14:textId="77777777" w:rsidR="0046651F" w:rsidRPr="00432139" w:rsidRDefault="0046651F" w:rsidP="0046651F">
      <w:pPr>
        <w:pStyle w:val="Zaglavlje2"/>
        <w:jc w:val="both"/>
        <w:rPr>
          <w:rFonts w:ascii="Times New Roman" w:hAnsi="Times New Roman" w:cs="Times New Roman"/>
          <w:sz w:val="20"/>
          <w:szCs w:val="20"/>
        </w:rPr>
      </w:pPr>
      <w:r w:rsidRPr="00432139">
        <w:rPr>
          <w:rFonts w:ascii="Times New Roman" w:hAnsi="Times New Roman" w:cs="Times New Roman"/>
          <w:sz w:val="20"/>
          <w:szCs w:val="20"/>
        </w:rPr>
        <w:t>1. Odsjek za odnose s javnošću i protokol</w:t>
      </w:r>
    </w:p>
    <w:p w14:paraId="1BEFB722" w14:textId="77777777" w:rsidR="0046651F" w:rsidRPr="00432139" w:rsidRDefault="0046651F" w:rsidP="0046651F">
      <w:pPr>
        <w:pStyle w:val="Zaglavlje2"/>
        <w:jc w:val="both"/>
        <w:rPr>
          <w:rFonts w:ascii="Times New Roman" w:hAnsi="Times New Roman" w:cs="Times New Roman"/>
          <w:sz w:val="20"/>
          <w:szCs w:val="20"/>
        </w:rPr>
      </w:pPr>
      <w:r w:rsidRPr="00432139">
        <w:rPr>
          <w:rFonts w:ascii="Times New Roman" w:hAnsi="Times New Roman" w:cs="Times New Roman"/>
          <w:sz w:val="20"/>
          <w:szCs w:val="20"/>
        </w:rPr>
        <w:t>2. Odsjek za opće poslove</w:t>
      </w:r>
    </w:p>
    <w:p w14:paraId="56515E0E" w14:textId="77777777" w:rsidR="0046651F" w:rsidRDefault="0046651F" w:rsidP="0046651F">
      <w:pPr>
        <w:pStyle w:val="Zaglavlje2"/>
        <w:jc w:val="both"/>
        <w:rPr>
          <w:rFonts w:ascii="Times New Roman" w:hAnsi="Times New Roman" w:cs="Times New Roman"/>
          <w:sz w:val="20"/>
          <w:szCs w:val="20"/>
        </w:rPr>
      </w:pPr>
      <w:r w:rsidRPr="00432139">
        <w:rPr>
          <w:rFonts w:ascii="Times New Roman" w:hAnsi="Times New Roman" w:cs="Times New Roman"/>
          <w:sz w:val="20"/>
          <w:szCs w:val="20"/>
        </w:rPr>
        <w:t>3. Odsjek za zajedničke poslove</w:t>
      </w:r>
    </w:p>
    <w:p w14:paraId="0A921C9A" w14:textId="77777777" w:rsidR="0046651F" w:rsidRPr="00432139" w:rsidRDefault="0046651F" w:rsidP="0046651F">
      <w:pPr>
        <w:pStyle w:val="Zaglavlje2"/>
        <w:jc w:val="both"/>
        <w:rPr>
          <w:rFonts w:ascii="Times New Roman" w:hAnsi="Times New Roman" w:cs="Times New Roman"/>
          <w:sz w:val="20"/>
          <w:szCs w:val="20"/>
        </w:rPr>
      </w:pPr>
    </w:p>
    <w:p w14:paraId="225FE76F" w14:textId="77777777" w:rsidR="0046651F" w:rsidRPr="00432139" w:rsidRDefault="0046651F" w:rsidP="0046651F">
      <w:pPr>
        <w:pStyle w:val="Zaglavlje2"/>
        <w:jc w:val="both"/>
        <w:rPr>
          <w:rFonts w:ascii="Times New Roman" w:hAnsi="Times New Roman" w:cs="Times New Roman"/>
          <w:sz w:val="20"/>
          <w:szCs w:val="20"/>
        </w:rPr>
      </w:pPr>
      <w:r w:rsidRPr="00432139">
        <w:rPr>
          <w:rFonts w:ascii="Times New Roman" w:hAnsi="Times New Roman" w:cs="Times New Roman"/>
          <w:sz w:val="20"/>
          <w:szCs w:val="20"/>
        </w:rPr>
        <w:t>Služba z</w:t>
      </w:r>
      <w:r>
        <w:rPr>
          <w:rFonts w:ascii="Times New Roman" w:hAnsi="Times New Roman" w:cs="Times New Roman"/>
          <w:sz w:val="20"/>
          <w:szCs w:val="20"/>
        </w:rPr>
        <w:t>a poslove župana trenutno ima 19 izvršitelja.</w:t>
      </w:r>
    </w:p>
    <w:p w14:paraId="543E5C99" w14:textId="77777777" w:rsidR="0046651F" w:rsidRDefault="0046651F" w:rsidP="0046651F">
      <w:pPr>
        <w:spacing w:after="0"/>
        <w:jc w:val="both"/>
        <w:rPr>
          <w:rFonts w:ascii="Times New Roman" w:hAnsi="Times New Roman"/>
          <w:b/>
          <w:bCs/>
          <w:sz w:val="20"/>
          <w:szCs w:val="20"/>
        </w:rPr>
      </w:pPr>
    </w:p>
    <w:p w14:paraId="77733A29" w14:textId="77777777" w:rsidR="0046651F" w:rsidRPr="00432139" w:rsidRDefault="0046651F" w:rsidP="0046651F">
      <w:pPr>
        <w:spacing w:after="0"/>
        <w:jc w:val="both"/>
        <w:rPr>
          <w:rFonts w:ascii="Times New Roman" w:hAnsi="Times New Roman"/>
          <w:b/>
          <w:bCs/>
          <w:sz w:val="20"/>
          <w:szCs w:val="20"/>
        </w:rPr>
      </w:pPr>
      <w:r w:rsidRPr="00432139">
        <w:rPr>
          <w:rFonts w:ascii="Times New Roman" w:hAnsi="Times New Roman"/>
          <w:b/>
          <w:bCs/>
          <w:sz w:val="20"/>
          <w:szCs w:val="20"/>
        </w:rPr>
        <w:t>PRORAČUNSKI (RKP) KORISNICI IZ NADLEŽNOSTI ODJELA:</w:t>
      </w:r>
    </w:p>
    <w:p w14:paraId="1A8B3C45" w14:textId="77777777" w:rsidR="0046651F" w:rsidRPr="00432139" w:rsidRDefault="0046651F" w:rsidP="0046651F">
      <w:pPr>
        <w:spacing w:after="0"/>
        <w:ind w:left="284"/>
        <w:jc w:val="both"/>
        <w:rPr>
          <w:rFonts w:ascii="Times New Roman" w:hAnsi="Times New Roman"/>
          <w:bCs/>
          <w:sz w:val="20"/>
          <w:szCs w:val="20"/>
        </w:rPr>
      </w:pPr>
    </w:p>
    <w:p w14:paraId="6A93E2D4" w14:textId="77777777" w:rsidR="0046651F" w:rsidRPr="00432139" w:rsidRDefault="0046651F" w:rsidP="0046651F">
      <w:pPr>
        <w:pStyle w:val="Zaglavlje2"/>
        <w:jc w:val="both"/>
        <w:rPr>
          <w:rFonts w:ascii="Times New Roman" w:hAnsi="Times New Roman" w:cs="Times New Roman"/>
          <w:sz w:val="20"/>
          <w:szCs w:val="20"/>
        </w:rPr>
      </w:pPr>
      <w:r w:rsidRPr="00432139">
        <w:rPr>
          <w:rFonts w:ascii="Times New Roman" w:hAnsi="Times New Roman" w:cs="Times New Roman"/>
          <w:sz w:val="20"/>
          <w:szCs w:val="20"/>
        </w:rPr>
        <w:t>Služba za poslove župana nema proračunskih korisnika.</w:t>
      </w:r>
    </w:p>
    <w:p w14:paraId="4671CEF5" w14:textId="77777777" w:rsidR="0046651F" w:rsidRDefault="0046651F" w:rsidP="0046651F">
      <w:pPr>
        <w:spacing w:after="0"/>
        <w:ind w:left="284"/>
        <w:jc w:val="both"/>
        <w:rPr>
          <w:rFonts w:ascii="Times New Roman" w:hAnsi="Times New Roman"/>
          <w:sz w:val="20"/>
          <w:szCs w:val="20"/>
        </w:rPr>
      </w:pPr>
    </w:p>
    <w:p w14:paraId="171D7515" w14:textId="77777777" w:rsidR="0046651F" w:rsidRPr="00BE3EAF" w:rsidRDefault="0046651F" w:rsidP="0046651F">
      <w:pPr>
        <w:spacing w:after="0"/>
        <w:jc w:val="both"/>
        <w:rPr>
          <w:rFonts w:ascii="Times New Roman" w:hAnsi="Times New Roman"/>
          <w:bCs/>
          <w:sz w:val="20"/>
          <w:szCs w:val="20"/>
        </w:rPr>
      </w:pPr>
      <w:r w:rsidRPr="00BE3EAF">
        <w:rPr>
          <w:rFonts w:ascii="Times New Roman" w:hAnsi="Times New Roman"/>
          <w:b/>
          <w:sz w:val="20"/>
          <w:szCs w:val="20"/>
        </w:rPr>
        <w:t>PREGLED FINANCIJSKIH SREDSTAVA PO PROGRAMIMA:</w:t>
      </w:r>
    </w:p>
    <w:p w14:paraId="60216591" w14:textId="77777777" w:rsidR="0046651F" w:rsidRPr="001C4661" w:rsidRDefault="0046651F" w:rsidP="0046651F">
      <w:pPr>
        <w:pStyle w:val="Tijeloteksta"/>
        <w:spacing w:before="120"/>
        <w:rPr>
          <w:lang w:val="fr-BE"/>
        </w:rPr>
      </w:pPr>
      <w:r w:rsidRPr="001C4661">
        <w:rPr>
          <w:lang w:val="fr-BE"/>
        </w:rPr>
        <w:t>FINANCIJSKI PLAN:</w:t>
      </w:r>
    </w:p>
    <w:p w14:paraId="7C425BB1" w14:textId="77777777" w:rsidR="0046651F" w:rsidRDefault="0046651F" w:rsidP="0046651F">
      <w:pPr>
        <w:spacing w:before="120" w:after="120"/>
        <w:ind w:right="57"/>
        <w:rPr>
          <w:rFonts w:ascii="Times New Roman" w:hAnsi="Times New Roman"/>
          <w:sz w:val="20"/>
          <w:szCs w:val="20"/>
        </w:rPr>
      </w:pPr>
      <w:r w:rsidRPr="0032282E">
        <w:rPr>
          <w:rFonts w:ascii="Times New Roman" w:hAnsi="Times New Roman"/>
          <w:sz w:val="20"/>
          <w:szCs w:val="20"/>
        </w:rPr>
        <w:t>Unutar razdjela planiraju se sljedeći programi:</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8"/>
        <w:gridCol w:w="1739"/>
        <w:gridCol w:w="1836"/>
        <w:gridCol w:w="1708"/>
      </w:tblGrid>
      <w:tr w:rsidR="0088361F" w:rsidRPr="00BE3EAF" w14:paraId="43B06CB2" w14:textId="77777777" w:rsidTr="00EF2266">
        <w:trPr>
          <w:trHeight w:val="638"/>
        </w:trPr>
        <w:tc>
          <w:tcPr>
            <w:tcW w:w="3818" w:type="dxa"/>
            <w:noWrap/>
            <w:vAlign w:val="center"/>
            <w:hideMark/>
          </w:tcPr>
          <w:p w14:paraId="18C48459" w14:textId="77777777" w:rsidR="0088361F" w:rsidRPr="00EF2266" w:rsidRDefault="0088361F" w:rsidP="0088361F">
            <w:pPr>
              <w:spacing w:after="0" w:line="240" w:lineRule="auto"/>
              <w:jc w:val="center"/>
              <w:rPr>
                <w:rFonts w:ascii="Times New Roman" w:eastAsia="Times New Roman" w:hAnsi="Times New Roman"/>
                <w:b/>
                <w:bCs/>
                <w:color w:val="000000"/>
                <w:sz w:val="18"/>
                <w:szCs w:val="18"/>
                <w:lang w:eastAsia="hr-HR"/>
              </w:rPr>
            </w:pPr>
            <w:r w:rsidRPr="00EF2266">
              <w:rPr>
                <w:rFonts w:ascii="Times New Roman" w:eastAsia="Times New Roman" w:hAnsi="Times New Roman"/>
                <w:b/>
                <w:bCs/>
                <w:color w:val="000000"/>
                <w:sz w:val="18"/>
                <w:szCs w:val="18"/>
                <w:lang w:eastAsia="hr-HR"/>
              </w:rPr>
              <w:t>Naziv programa iz Proračuna</w:t>
            </w:r>
          </w:p>
        </w:tc>
        <w:tc>
          <w:tcPr>
            <w:tcW w:w="1739" w:type="dxa"/>
            <w:vAlign w:val="center"/>
            <w:hideMark/>
          </w:tcPr>
          <w:p w14:paraId="12513CEC" w14:textId="2A3EECC3" w:rsidR="0088361F" w:rsidRPr="00EF2266" w:rsidRDefault="0088361F" w:rsidP="00EF2266">
            <w:pPr>
              <w:spacing w:after="0" w:line="240" w:lineRule="auto"/>
              <w:jc w:val="center"/>
              <w:rPr>
                <w:rFonts w:ascii="Times New Roman" w:eastAsia="Times New Roman" w:hAnsi="Times New Roman"/>
                <w:b/>
                <w:bCs/>
                <w:color w:val="000000"/>
                <w:sz w:val="18"/>
                <w:szCs w:val="18"/>
                <w:lang w:eastAsia="hr-HR"/>
              </w:rPr>
            </w:pPr>
            <w:r w:rsidRPr="00EF2266">
              <w:rPr>
                <w:rFonts w:ascii="Times New Roman" w:eastAsia="Times New Roman" w:hAnsi="Times New Roman"/>
                <w:b/>
                <w:bCs/>
                <w:color w:val="000000"/>
                <w:sz w:val="18"/>
                <w:szCs w:val="18"/>
                <w:lang w:eastAsia="hr-HR"/>
              </w:rPr>
              <w:t>Plan</w:t>
            </w:r>
            <w:r w:rsidR="00EF2266">
              <w:rPr>
                <w:rFonts w:ascii="Times New Roman" w:eastAsia="Times New Roman" w:hAnsi="Times New Roman"/>
                <w:b/>
                <w:bCs/>
                <w:color w:val="000000"/>
                <w:sz w:val="18"/>
                <w:szCs w:val="18"/>
                <w:lang w:eastAsia="hr-HR"/>
              </w:rPr>
              <w:t xml:space="preserve">  </w:t>
            </w:r>
            <w:r w:rsidRPr="00EF2266">
              <w:rPr>
                <w:rFonts w:ascii="Times New Roman" w:eastAsia="Times New Roman" w:hAnsi="Times New Roman"/>
                <w:b/>
                <w:bCs/>
                <w:color w:val="000000"/>
                <w:sz w:val="18"/>
                <w:szCs w:val="18"/>
                <w:lang w:eastAsia="hr-HR"/>
              </w:rPr>
              <w:t>2025.</w:t>
            </w:r>
          </w:p>
        </w:tc>
        <w:tc>
          <w:tcPr>
            <w:tcW w:w="1836" w:type="dxa"/>
            <w:vAlign w:val="center"/>
            <w:hideMark/>
          </w:tcPr>
          <w:p w14:paraId="519AEE98" w14:textId="7D900565" w:rsidR="0088361F" w:rsidRPr="00EF2266" w:rsidRDefault="0088361F" w:rsidP="0088361F">
            <w:pPr>
              <w:spacing w:after="0" w:line="240" w:lineRule="auto"/>
              <w:jc w:val="center"/>
              <w:rPr>
                <w:rFonts w:ascii="Times New Roman" w:eastAsia="Times New Roman" w:hAnsi="Times New Roman"/>
                <w:b/>
                <w:bCs/>
                <w:color w:val="000000"/>
                <w:sz w:val="18"/>
                <w:szCs w:val="18"/>
                <w:lang w:eastAsia="hr-HR"/>
              </w:rPr>
            </w:pPr>
            <w:r w:rsidRPr="00EF2266">
              <w:rPr>
                <w:rFonts w:ascii="Times New Roman" w:eastAsia="Times New Roman" w:hAnsi="Times New Roman" w:cs="Times New Roman"/>
                <w:b/>
                <w:bCs/>
                <w:color w:val="000000"/>
                <w:sz w:val="18"/>
                <w:szCs w:val="18"/>
                <w:lang w:eastAsia="hr-HR"/>
              </w:rPr>
              <w:t>Povećanje/smanjenje</w:t>
            </w:r>
          </w:p>
        </w:tc>
        <w:tc>
          <w:tcPr>
            <w:tcW w:w="1708" w:type="dxa"/>
            <w:vAlign w:val="center"/>
          </w:tcPr>
          <w:p w14:paraId="46D710E8" w14:textId="4494BCD2" w:rsidR="0088361F" w:rsidRPr="00EF2266" w:rsidRDefault="0088361F" w:rsidP="0088361F">
            <w:pPr>
              <w:spacing w:after="0" w:line="240" w:lineRule="auto"/>
              <w:jc w:val="center"/>
              <w:rPr>
                <w:rFonts w:ascii="Times New Roman" w:eastAsia="Times New Roman" w:hAnsi="Times New Roman"/>
                <w:b/>
                <w:bCs/>
                <w:color w:val="000000"/>
                <w:sz w:val="18"/>
                <w:szCs w:val="18"/>
                <w:lang w:eastAsia="hr-HR"/>
              </w:rPr>
            </w:pPr>
            <w:r w:rsidRPr="00EF2266">
              <w:rPr>
                <w:rFonts w:ascii="Times New Roman" w:eastAsia="Times New Roman" w:hAnsi="Times New Roman" w:cs="Times New Roman"/>
                <w:b/>
                <w:bCs/>
                <w:color w:val="000000"/>
                <w:sz w:val="18"/>
                <w:szCs w:val="18"/>
                <w:lang w:eastAsia="hr-HR"/>
              </w:rPr>
              <w:t>I. izmjene i dopune</w:t>
            </w:r>
          </w:p>
        </w:tc>
      </w:tr>
      <w:tr w:rsidR="0088361F" w:rsidRPr="00BE3EAF" w14:paraId="6917B656" w14:textId="77777777" w:rsidTr="00EF2266">
        <w:trPr>
          <w:trHeight w:val="319"/>
        </w:trPr>
        <w:tc>
          <w:tcPr>
            <w:tcW w:w="3818" w:type="dxa"/>
            <w:hideMark/>
          </w:tcPr>
          <w:p w14:paraId="6246CF64" w14:textId="77777777" w:rsidR="0088361F" w:rsidRPr="00BE3EAF" w:rsidRDefault="0088361F" w:rsidP="00161635">
            <w:pPr>
              <w:spacing w:after="0" w:line="240" w:lineRule="auto"/>
              <w:rPr>
                <w:rFonts w:ascii="Times New Roman" w:eastAsia="Times New Roman" w:hAnsi="Times New Roman"/>
                <w:color w:val="000000"/>
                <w:sz w:val="18"/>
                <w:szCs w:val="18"/>
                <w:lang w:eastAsia="hr-HR"/>
              </w:rPr>
            </w:pPr>
            <w:r w:rsidRPr="00BE3EAF">
              <w:rPr>
                <w:rFonts w:ascii="Times New Roman" w:eastAsia="Times New Roman" w:hAnsi="Times New Roman"/>
                <w:color w:val="000000"/>
                <w:sz w:val="18"/>
                <w:szCs w:val="18"/>
                <w:lang w:eastAsia="hr-HR"/>
              </w:rPr>
              <w:t xml:space="preserve">Program  1001 Tekući izdaci  </w:t>
            </w:r>
          </w:p>
        </w:tc>
        <w:tc>
          <w:tcPr>
            <w:tcW w:w="1739" w:type="dxa"/>
            <w:noWrap/>
            <w:hideMark/>
          </w:tcPr>
          <w:p w14:paraId="778AA65A" w14:textId="77777777" w:rsidR="0088361F" w:rsidRPr="00D67468" w:rsidRDefault="0088361F" w:rsidP="00965F7C">
            <w:pPr>
              <w:spacing w:after="0" w:line="240" w:lineRule="auto"/>
              <w:jc w:val="right"/>
              <w:rPr>
                <w:rFonts w:ascii="Times New Roman" w:eastAsia="Times New Roman" w:hAnsi="Times New Roman"/>
                <w:bCs/>
                <w:color w:val="000000"/>
                <w:sz w:val="20"/>
                <w:szCs w:val="20"/>
                <w:lang w:eastAsia="hr-HR"/>
              </w:rPr>
            </w:pPr>
            <w:r>
              <w:rPr>
                <w:rFonts w:ascii="Times New Roman" w:hAnsi="Times New Roman"/>
                <w:bCs/>
                <w:sz w:val="20"/>
                <w:szCs w:val="20"/>
              </w:rPr>
              <w:t>285.000,</w:t>
            </w:r>
            <w:r w:rsidRPr="00D67468">
              <w:rPr>
                <w:rFonts w:ascii="Times New Roman" w:hAnsi="Times New Roman"/>
                <w:bCs/>
                <w:sz w:val="20"/>
                <w:szCs w:val="20"/>
              </w:rPr>
              <w:t>00</w:t>
            </w:r>
          </w:p>
        </w:tc>
        <w:tc>
          <w:tcPr>
            <w:tcW w:w="1836" w:type="dxa"/>
            <w:noWrap/>
          </w:tcPr>
          <w:p w14:paraId="1D1CB2FF" w14:textId="65AA3C06" w:rsidR="0088361F" w:rsidRPr="00D67468" w:rsidRDefault="00834580" w:rsidP="00965F7C">
            <w:pPr>
              <w:spacing w:after="0" w:line="240" w:lineRule="auto"/>
              <w:jc w:val="right"/>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5.000,00</w:t>
            </w:r>
          </w:p>
        </w:tc>
        <w:tc>
          <w:tcPr>
            <w:tcW w:w="1708" w:type="dxa"/>
          </w:tcPr>
          <w:p w14:paraId="710BB47B" w14:textId="3F2BA7F2" w:rsidR="0088361F" w:rsidRPr="00D67468" w:rsidRDefault="00834580" w:rsidP="00965F7C">
            <w:pPr>
              <w:spacing w:after="0" w:line="240" w:lineRule="auto"/>
              <w:jc w:val="right"/>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290.000,00</w:t>
            </w:r>
          </w:p>
        </w:tc>
      </w:tr>
      <w:tr w:rsidR="0088361F" w:rsidRPr="00BE3EAF" w14:paraId="21589B61" w14:textId="77777777" w:rsidTr="00EF2266">
        <w:trPr>
          <w:trHeight w:val="319"/>
        </w:trPr>
        <w:tc>
          <w:tcPr>
            <w:tcW w:w="3818" w:type="dxa"/>
            <w:noWrap/>
            <w:hideMark/>
          </w:tcPr>
          <w:p w14:paraId="4DBAF18F" w14:textId="77777777" w:rsidR="0088361F" w:rsidRPr="00BE3EAF" w:rsidRDefault="0088361F" w:rsidP="00161635">
            <w:pPr>
              <w:spacing w:after="0" w:line="240" w:lineRule="auto"/>
              <w:rPr>
                <w:rFonts w:ascii="Times New Roman" w:eastAsia="Times New Roman" w:hAnsi="Times New Roman"/>
                <w:color w:val="000000"/>
                <w:sz w:val="18"/>
                <w:szCs w:val="18"/>
                <w:lang w:eastAsia="hr-HR"/>
              </w:rPr>
            </w:pPr>
            <w:r w:rsidRPr="00BE3EAF">
              <w:rPr>
                <w:rFonts w:ascii="Times New Roman" w:eastAsia="Times New Roman" w:hAnsi="Times New Roman"/>
                <w:color w:val="000000"/>
                <w:sz w:val="18"/>
                <w:szCs w:val="18"/>
                <w:lang w:eastAsia="hr-HR"/>
              </w:rPr>
              <w:t xml:space="preserve">Program </w:t>
            </w:r>
            <w:r>
              <w:rPr>
                <w:rFonts w:ascii="Times New Roman" w:eastAsia="Times New Roman" w:hAnsi="Times New Roman"/>
                <w:color w:val="000000"/>
                <w:sz w:val="18"/>
                <w:szCs w:val="18"/>
                <w:lang w:eastAsia="hr-HR"/>
              </w:rPr>
              <w:t>1017 Financijski poslovi</w:t>
            </w:r>
            <w:r w:rsidRPr="00BE3EAF">
              <w:rPr>
                <w:rFonts w:ascii="Times New Roman" w:eastAsia="Times New Roman" w:hAnsi="Times New Roman"/>
                <w:color w:val="000000"/>
                <w:sz w:val="18"/>
                <w:szCs w:val="18"/>
                <w:lang w:eastAsia="hr-HR"/>
              </w:rPr>
              <w:t xml:space="preserve"> </w:t>
            </w:r>
          </w:p>
        </w:tc>
        <w:tc>
          <w:tcPr>
            <w:tcW w:w="1739" w:type="dxa"/>
            <w:noWrap/>
            <w:hideMark/>
          </w:tcPr>
          <w:p w14:paraId="6978288F" w14:textId="77777777" w:rsidR="0088361F" w:rsidRPr="00D67468" w:rsidRDefault="0088361F" w:rsidP="00965F7C">
            <w:pPr>
              <w:spacing w:after="0" w:line="240" w:lineRule="auto"/>
              <w:jc w:val="right"/>
              <w:rPr>
                <w:rFonts w:ascii="Times New Roman" w:eastAsia="Times New Roman" w:hAnsi="Times New Roman"/>
                <w:bCs/>
                <w:color w:val="000000"/>
                <w:sz w:val="20"/>
                <w:szCs w:val="20"/>
                <w:lang w:eastAsia="hr-HR"/>
              </w:rPr>
            </w:pPr>
            <w:r>
              <w:rPr>
                <w:rFonts w:ascii="Times New Roman" w:hAnsi="Times New Roman"/>
                <w:bCs/>
                <w:sz w:val="20"/>
                <w:szCs w:val="20"/>
              </w:rPr>
              <w:t xml:space="preserve">  </w:t>
            </w:r>
            <w:r w:rsidRPr="00D67468">
              <w:rPr>
                <w:rFonts w:ascii="Times New Roman" w:hAnsi="Times New Roman"/>
                <w:bCs/>
                <w:sz w:val="20"/>
                <w:szCs w:val="20"/>
              </w:rPr>
              <w:t>3</w:t>
            </w:r>
            <w:r>
              <w:rPr>
                <w:rFonts w:ascii="Times New Roman" w:hAnsi="Times New Roman"/>
                <w:bCs/>
                <w:sz w:val="20"/>
                <w:szCs w:val="20"/>
              </w:rPr>
              <w:t>5.000,00</w:t>
            </w:r>
          </w:p>
        </w:tc>
        <w:tc>
          <w:tcPr>
            <w:tcW w:w="1836" w:type="dxa"/>
            <w:noWrap/>
          </w:tcPr>
          <w:p w14:paraId="41B8E7D7" w14:textId="615AD7E7" w:rsidR="0088361F" w:rsidRPr="00D67468" w:rsidRDefault="00834580" w:rsidP="00965F7C">
            <w:pPr>
              <w:spacing w:after="0" w:line="240" w:lineRule="auto"/>
              <w:jc w:val="right"/>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0,00</w:t>
            </w:r>
          </w:p>
        </w:tc>
        <w:tc>
          <w:tcPr>
            <w:tcW w:w="1708" w:type="dxa"/>
          </w:tcPr>
          <w:p w14:paraId="6DA3008A" w14:textId="077E3B1D" w:rsidR="0088361F" w:rsidRPr="00D67468" w:rsidRDefault="00834580" w:rsidP="00965F7C">
            <w:pPr>
              <w:spacing w:after="0" w:line="240" w:lineRule="auto"/>
              <w:jc w:val="right"/>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35.000,00</w:t>
            </w:r>
          </w:p>
        </w:tc>
      </w:tr>
      <w:tr w:rsidR="0088361F" w:rsidRPr="00BE3EAF" w14:paraId="031A8D62" w14:textId="77777777" w:rsidTr="00EF2266">
        <w:trPr>
          <w:trHeight w:val="319"/>
        </w:trPr>
        <w:tc>
          <w:tcPr>
            <w:tcW w:w="3818" w:type="dxa"/>
            <w:noWrap/>
          </w:tcPr>
          <w:p w14:paraId="5F4DABC8" w14:textId="77777777" w:rsidR="0088361F" w:rsidRPr="00BE3EAF" w:rsidRDefault="0088361F" w:rsidP="00161635">
            <w:pPr>
              <w:spacing w:after="0" w:line="240" w:lineRule="auto"/>
              <w:rPr>
                <w:rFonts w:ascii="Times New Roman" w:eastAsia="Times New Roman" w:hAnsi="Times New Roman"/>
                <w:color w:val="000000"/>
                <w:sz w:val="18"/>
                <w:szCs w:val="18"/>
                <w:lang w:eastAsia="hr-HR"/>
              </w:rPr>
            </w:pPr>
            <w:r w:rsidRPr="00BE3EAF">
              <w:rPr>
                <w:rFonts w:ascii="Times New Roman" w:eastAsia="Times New Roman" w:hAnsi="Times New Roman"/>
                <w:color w:val="000000"/>
                <w:sz w:val="18"/>
                <w:szCs w:val="18"/>
                <w:lang w:eastAsia="hr-HR"/>
              </w:rPr>
              <w:t xml:space="preserve">Program  1001 Tekući izdaci  </w:t>
            </w:r>
          </w:p>
        </w:tc>
        <w:tc>
          <w:tcPr>
            <w:tcW w:w="1739" w:type="dxa"/>
            <w:noWrap/>
          </w:tcPr>
          <w:p w14:paraId="181F63C4" w14:textId="77777777" w:rsidR="0088361F" w:rsidRPr="00D67468" w:rsidRDefault="0088361F" w:rsidP="00965F7C">
            <w:pPr>
              <w:spacing w:after="0" w:line="240" w:lineRule="auto"/>
              <w:jc w:val="right"/>
              <w:rPr>
                <w:rFonts w:ascii="Times New Roman" w:eastAsia="Times New Roman" w:hAnsi="Times New Roman"/>
                <w:bCs/>
                <w:color w:val="000000"/>
                <w:sz w:val="20"/>
                <w:szCs w:val="20"/>
                <w:lang w:eastAsia="hr-HR"/>
              </w:rPr>
            </w:pPr>
            <w:r>
              <w:rPr>
                <w:rFonts w:ascii="Times New Roman" w:hAnsi="Times New Roman"/>
                <w:bCs/>
                <w:sz w:val="20"/>
                <w:szCs w:val="20"/>
              </w:rPr>
              <w:t xml:space="preserve">    </w:t>
            </w:r>
            <w:r w:rsidRPr="00D67468">
              <w:rPr>
                <w:rFonts w:ascii="Times New Roman" w:hAnsi="Times New Roman"/>
                <w:bCs/>
                <w:sz w:val="20"/>
                <w:szCs w:val="20"/>
              </w:rPr>
              <w:t>1.500,00</w:t>
            </w:r>
          </w:p>
        </w:tc>
        <w:tc>
          <w:tcPr>
            <w:tcW w:w="1836" w:type="dxa"/>
            <w:noWrap/>
          </w:tcPr>
          <w:p w14:paraId="074304F6" w14:textId="3B462E7E" w:rsidR="0088361F" w:rsidRPr="00D67468" w:rsidRDefault="00834580" w:rsidP="00965F7C">
            <w:pPr>
              <w:spacing w:after="0" w:line="240" w:lineRule="auto"/>
              <w:jc w:val="right"/>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0,00</w:t>
            </w:r>
          </w:p>
        </w:tc>
        <w:tc>
          <w:tcPr>
            <w:tcW w:w="1708" w:type="dxa"/>
          </w:tcPr>
          <w:p w14:paraId="31221208" w14:textId="5891FEA3" w:rsidR="0088361F" w:rsidRPr="00D67468" w:rsidRDefault="00834580" w:rsidP="00965F7C">
            <w:pPr>
              <w:spacing w:after="0" w:line="240" w:lineRule="auto"/>
              <w:jc w:val="right"/>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1.500,00</w:t>
            </w:r>
          </w:p>
        </w:tc>
      </w:tr>
      <w:tr w:rsidR="00834580" w:rsidRPr="00BE3EAF" w14:paraId="74844BD6" w14:textId="77777777" w:rsidTr="00073DAF">
        <w:trPr>
          <w:trHeight w:val="319"/>
        </w:trPr>
        <w:tc>
          <w:tcPr>
            <w:tcW w:w="3818" w:type="dxa"/>
            <w:noWrap/>
          </w:tcPr>
          <w:p w14:paraId="2CAE9F3A" w14:textId="77777777" w:rsidR="00834580" w:rsidRPr="00BE3EAF" w:rsidRDefault="00834580" w:rsidP="00834580">
            <w:pPr>
              <w:spacing w:after="0" w:line="240" w:lineRule="auto"/>
              <w:rPr>
                <w:rFonts w:ascii="Times New Roman" w:eastAsia="Times New Roman" w:hAnsi="Times New Roman"/>
                <w:color w:val="000000"/>
                <w:sz w:val="18"/>
                <w:szCs w:val="18"/>
                <w:lang w:eastAsia="hr-HR"/>
              </w:rPr>
            </w:pPr>
            <w:r w:rsidRPr="00BE3EAF">
              <w:rPr>
                <w:rFonts w:ascii="Times New Roman" w:eastAsia="Times New Roman" w:hAnsi="Times New Roman"/>
                <w:color w:val="000000"/>
                <w:sz w:val="18"/>
                <w:szCs w:val="18"/>
                <w:lang w:eastAsia="hr-HR"/>
              </w:rPr>
              <w:lastRenderedPageBreak/>
              <w:t xml:space="preserve">Program  1001 Tekući izdaci  </w:t>
            </w:r>
          </w:p>
        </w:tc>
        <w:tc>
          <w:tcPr>
            <w:tcW w:w="1739" w:type="dxa"/>
            <w:noWrap/>
          </w:tcPr>
          <w:p w14:paraId="42A152FD" w14:textId="77777777" w:rsidR="00834580" w:rsidRPr="00D67468" w:rsidRDefault="00834580" w:rsidP="00965F7C">
            <w:pPr>
              <w:pStyle w:val="TableContents"/>
              <w:jc w:val="right"/>
              <w:rPr>
                <w:rFonts w:ascii="Times New Roman" w:eastAsia="Times New Roman" w:hAnsi="Times New Roman" w:cs="Times New Roman"/>
                <w:bCs/>
                <w:color w:val="000000"/>
                <w:sz w:val="20"/>
                <w:szCs w:val="20"/>
                <w:lang w:eastAsia="hr-HR"/>
              </w:rPr>
            </w:pPr>
            <w:r w:rsidRPr="00D67468">
              <w:rPr>
                <w:rFonts w:ascii="Times New Roman" w:hAnsi="Times New Roman" w:cs="Times New Roman"/>
                <w:bCs/>
                <w:sz w:val="20"/>
                <w:szCs w:val="20"/>
              </w:rPr>
              <w:t>7</w:t>
            </w:r>
            <w:r>
              <w:rPr>
                <w:rFonts w:ascii="Times New Roman" w:hAnsi="Times New Roman" w:cs="Times New Roman"/>
                <w:bCs/>
                <w:sz w:val="20"/>
                <w:szCs w:val="20"/>
              </w:rPr>
              <w:t>43.905,00</w:t>
            </w:r>
          </w:p>
        </w:tc>
        <w:tc>
          <w:tcPr>
            <w:tcW w:w="1836" w:type="dxa"/>
            <w:noWrap/>
            <w:vAlign w:val="center"/>
          </w:tcPr>
          <w:p w14:paraId="41F988CE" w14:textId="13EC94EA" w:rsidR="00834580" w:rsidRPr="00D67468" w:rsidRDefault="00834580" w:rsidP="00965F7C">
            <w:pPr>
              <w:spacing w:after="0" w:line="240" w:lineRule="auto"/>
              <w:jc w:val="right"/>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0,00</w:t>
            </w:r>
          </w:p>
        </w:tc>
        <w:tc>
          <w:tcPr>
            <w:tcW w:w="1708" w:type="dxa"/>
          </w:tcPr>
          <w:p w14:paraId="1D0218F6" w14:textId="18FC1067" w:rsidR="00834580" w:rsidRPr="00D67468" w:rsidRDefault="00834580" w:rsidP="00965F7C">
            <w:pPr>
              <w:spacing w:after="0" w:line="240" w:lineRule="auto"/>
              <w:jc w:val="right"/>
              <w:rPr>
                <w:rFonts w:ascii="Times New Roman" w:eastAsia="Times New Roman" w:hAnsi="Times New Roman"/>
                <w:bCs/>
                <w:color w:val="000000"/>
                <w:sz w:val="20"/>
                <w:szCs w:val="20"/>
                <w:lang w:eastAsia="hr-HR"/>
              </w:rPr>
            </w:pPr>
            <w:r w:rsidRPr="00D67468">
              <w:rPr>
                <w:rFonts w:ascii="Times New Roman" w:hAnsi="Times New Roman" w:cs="Times New Roman"/>
                <w:bCs/>
                <w:sz w:val="20"/>
                <w:szCs w:val="20"/>
              </w:rPr>
              <w:t>7</w:t>
            </w:r>
            <w:r>
              <w:rPr>
                <w:rFonts w:ascii="Times New Roman" w:hAnsi="Times New Roman" w:cs="Times New Roman"/>
                <w:bCs/>
                <w:sz w:val="20"/>
                <w:szCs w:val="20"/>
              </w:rPr>
              <w:t>43.905,00</w:t>
            </w:r>
          </w:p>
        </w:tc>
      </w:tr>
      <w:tr w:rsidR="00834580" w:rsidRPr="00BE3EAF" w14:paraId="48A55A41" w14:textId="77777777" w:rsidTr="00EF2266">
        <w:trPr>
          <w:trHeight w:val="319"/>
        </w:trPr>
        <w:tc>
          <w:tcPr>
            <w:tcW w:w="3818" w:type="dxa"/>
            <w:noWrap/>
          </w:tcPr>
          <w:p w14:paraId="125E52F8" w14:textId="77777777" w:rsidR="00834580" w:rsidRPr="00BE3EAF" w:rsidRDefault="00834580" w:rsidP="00834580">
            <w:pPr>
              <w:spacing w:after="0" w:line="240" w:lineRule="auto"/>
              <w:rPr>
                <w:rFonts w:ascii="Times New Roman" w:eastAsia="Times New Roman" w:hAnsi="Times New Roman"/>
                <w:color w:val="000000"/>
                <w:sz w:val="18"/>
                <w:szCs w:val="18"/>
                <w:lang w:eastAsia="hr-HR"/>
              </w:rPr>
            </w:pPr>
            <w:r w:rsidRPr="00BE3EAF">
              <w:rPr>
                <w:rFonts w:ascii="Times New Roman" w:eastAsia="Times New Roman" w:hAnsi="Times New Roman"/>
                <w:color w:val="000000"/>
                <w:sz w:val="18"/>
                <w:szCs w:val="18"/>
                <w:lang w:eastAsia="hr-HR"/>
              </w:rPr>
              <w:t xml:space="preserve">Program </w:t>
            </w:r>
            <w:r>
              <w:rPr>
                <w:rFonts w:ascii="Times New Roman" w:eastAsia="Times New Roman" w:hAnsi="Times New Roman"/>
                <w:color w:val="000000"/>
                <w:sz w:val="18"/>
                <w:szCs w:val="18"/>
                <w:lang w:eastAsia="hr-HR"/>
              </w:rPr>
              <w:t>1002 Kapitalni izdaci</w:t>
            </w:r>
          </w:p>
        </w:tc>
        <w:tc>
          <w:tcPr>
            <w:tcW w:w="1739" w:type="dxa"/>
            <w:noWrap/>
            <w:vAlign w:val="center"/>
          </w:tcPr>
          <w:p w14:paraId="23A5AFAC" w14:textId="77777777" w:rsidR="00834580" w:rsidRPr="00D67468" w:rsidRDefault="00834580" w:rsidP="00965F7C">
            <w:pPr>
              <w:spacing w:after="0" w:line="240" w:lineRule="auto"/>
              <w:jc w:val="right"/>
              <w:rPr>
                <w:rFonts w:ascii="Times New Roman" w:eastAsia="Times New Roman" w:hAnsi="Times New Roman"/>
                <w:bCs/>
                <w:color w:val="000000"/>
                <w:sz w:val="20"/>
                <w:szCs w:val="20"/>
                <w:lang w:eastAsia="hr-HR"/>
              </w:rPr>
            </w:pPr>
            <w:r w:rsidRPr="00D67468">
              <w:rPr>
                <w:rFonts w:ascii="Times New Roman" w:hAnsi="Times New Roman"/>
                <w:bCs/>
                <w:sz w:val="20"/>
                <w:szCs w:val="20"/>
              </w:rPr>
              <w:t>1</w:t>
            </w:r>
            <w:r>
              <w:rPr>
                <w:rFonts w:ascii="Times New Roman" w:hAnsi="Times New Roman"/>
                <w:bCs/>
                <w:sz w:val="20"/>
                <w:szCs w:val="20"/>
              </w:rPr>
              <w:t>83.000,00</w:t>
            </w:r>
          </w:p>
        </w:tc>
        <w:tc>
          <w:tcPr>
            <w:tcW w:w="1836" w:type="dxa"/>
            <w:noWrap/>
            <w:vAlign w:val="center"/>
          </w:tcPr>
          <w:p w14:paraId="26512996" w14:textId="5C65EEE2" w:rsidR="00834580" w:rsidRPr="00D67468" w:rsidRDefault="00834580" w:rsidP="00965F7C">
            <w:pPr>
              <w:spacing w:after="0" w:line="240" w:lineRule="auto"/>
              <w:jc w:val="right"/>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0,00</w:t>
            </w:r>
          </w:p>
        </w:tc>
        <w:tc>
          <w:tcPr>
            <w:tcW w:w="1708" w:type="dxa"/>
            <w:vAlign w:val="center"/>
          </w:tcPr>
          <w:p w14:paraId="12B519A4" w14:textId="190E0195" w:rsidR="00834580" w:rsidRPr="00D67468" w:rsidRDefault="00834580" w:rsidP="00965F7C">
            <w:pPr>
              <w:spacing w:after="0" w:line="240" w:lineRule="auto"/>
              <w:jc w:val="right"/>
              <w:rPr>
                <w:rFonts w:ascii="Times New Roman" w:eastAsia="Times New Roman" w:hAnsi="Times New Roman"/>
                <w:bCs/>
                <w:color w:val="000000"/>
                <w:sz w:val="20"/>
                <w:szCs w:val="20"/>
                <w:lang w:eastAsia="hr-HR"/>
              </w:rPr>
            </w:pPr>
            <w:r w:rsidRPr="00D67468">
              <w:rPr>
                <w:rFonts w:ascii="Times New Roman" w:hAnsi="Times New Roman"/>
                <w:bCs/>
                <w:sz w:val="20"/>
                <w:szCs w:val="20"/>
              </w:rPr>
              <w:t>1</w:t>
            </w:r>
            <w:r>
              <w:rPr>
                <w:rFonts w:ascii="Times New Roman" w:hAnsi="Times New Roman"/>
                <w:bCs/>
                <w:sz w:val="20"/>
                <w:szCs w:val="20"/>
              </w:rPr>
              <w:t>83.000,00</w:t>
            </w:r>
          </w:p>
        </w:tc>
      </w:tr>
      <w:tr w:rsidR="00834580" w:rsidRPr="00BE3EAF" w14:paraId="101861E9" w14:textId="77777777" w:rsidTr="00EF2266">
        <w:trPr>
          <w:trHeight w:val="319"/>
        </w:trPr>
        <w:tc>
          <w:tcPr>
            <w:tcW w:w="3818" w:type="dxa"/>
            <w:noWrap/>
          </w:tcPr>
          <w:p w14:paraId="0A8459DD" w14:textId="77777777" w:rsidR="00834580" w:rsidRPr="00BE3EAF" w:rsidRDefault="00834580" w:rsidP="00834580">
            <w:pPr>
              <w:spacing w:after="0" w:line="240" w:lineRule="auto"/>
              <w:rPr>
                <w:rFonts w:ascii="Times New Roman" w:eastAsia="Times New Roman" w:hAnsi="Times New Roman"/>
                <w:color w:val="000000"/>
                <w:sz w:val="18"/>
                <w:szCs w:val="18"/>
                <w:lang w:eastAsia="hr-HR"/>
              </w:rPr>
            </w:pPr>
            <w:r>
              <w:rPr>
                <w:rFonts w:ascii="Times New Roman" w:eastAsia="Times New Roman" w:hAnsi="Times New Roman"/>
                <w:color w:val="000000"/>
                <w:sz w:val="18"/>
                <w:szCs w:val="18"/>
                <w:lang w:eastAsia="hr-HR"/>
              </w:rPr>
              <w:t>Program1004 Civilna zaštita</w:t>
            </w:r>
          </w:p>
        </w:tc>
        <w:tc>
          <w:tcPr>
            <w:tcW w:w="1739" w:type="dxa"/>
            <w:noWrap/>
          </w:tcPr>
          <w:p w14:paraId="29B57302" w14:textId="449C2402" w:rsidR="00834580" w:rsidRPr="00D67468" w:rsidRDefault="00834580" w:rsidP="00965F7C">
            <w:pPr>
              <w:spacing w:after="0" w:line="240" w:lineRule="auto"/>
              <w:jc w:val="right"/>
              <w:rPr>
                <w:rFonts w:ascii="Times New Roman" w:hAnsi="Times New Roman"/>
                <w:bCs/>
                <w:sz w:val="20"/>
                <w:szCs w:val="20"/>
              </w:rPr>
            </w:pPr>
            <w:r>
              <w:rPr>
                <w:rFonts w:ascii="Times New Roman" w:hAnsi="Times New Roman"/>
                <w:bCs/>
                <w:sz w:val="20"/>
                <w:szCs w:val="20"/>
              </w:rPr>
              <w:t>273.500</w:t>
            </w:r>
            <w:r w:rsidRPr="00D67468">
              <w:rPr>
                <w:rFonts w:ascii="Times New Roman" w:hAnsi="Times New Roman"/>
                <w:bCs/>
                <w:sz w:val="20"/>
                <w:szCs w:val="20"/>
              </w:rPr>
              <w:t>,00</w:t>
            </w:r>
          </w:p>
        </w:tc>
        <w:tc>
          <w:tcPr>
            <w:tcW w:w="1836" w:type="dxa"/>
            <w:noWrap/>
          </w:tcPr>
          <w:p w14:paraId="3109E746" w14:textId="2E591F1A" w:rsidR="00834580" w:rsidRPr="00D67468" w:rsidRDefault="00834580" w:rsidP="00965F7C">
            <w:pPr>
              <w:spacing w:after="0" w:line="240" w:lineRule="auto"/>
              <w:jc w:val="right"/>
              <w:rPr>
                <w:rFonts w:ascii="Times New Roman" w:hAnsi="Times New Roman"/>
                <w:bCs/>
                <w:sz w:val="20"/>
                <w:szCs w:val="20"/>
              </w:rPr>
            </w:pPr>
            <w:r>
              <w:rPr>
                <w:rFonts w:ascii="Times New Roman" w:hAnsi="Times New Roman"/>
                <w:bCs/>
                <w:sz w:val="20"/>
                <w:szCs w:val="20"/>
              </w:rPr>
              <w:t>20.000,00</w:t>
            </w:r>
          </w:p>
        </w:tc>
        <w:tc>
          <w:tcPr>
            <w:tcW w:w="1708" w:type="dxa"/>
          </w:tcPr>
          <w:p w14:paraId="63FA3036" w14:textId="19384003" w:rsidR="00834580" w:rsidRPr="00D67468" w:rsidRDefault="00834580" w:rsidP="00965F7C">
            <w:pPr>
              <w:spacing w:after="0" w:line="240" w:lineRule="auto"/>
              <w:jc w:val="right"/>
              <w:rPr>
                <w:rFonts w:ascii="Times New Roman" w:hAnsi="Times New Roman"/>
                <w:bCs/>
                <w:sz w:val="20"/>
                <w:szCs w:val="20"/>
              </w:rPr>
            </w:pPr>
            <w:r>
              <w:rPr>
                <w:rFonts w:ascii="Times New Roman" w:hAnsi="Times New Roman"/>
                <w:bCs/>
                <w:sz w:val="20"/>
                <w:szCs w:val="20"/>
              </w:rPr>
              <w:t>2</w:t>
            </w:r>
            <w:r w:rsidR="00965F7C">
              <w:rPr>
                <w:rFonts w:ascii="Times New Roman" w:hAnsi="Times New Roman"/>
                <w:bCs/>
                <w:sz w:val="20"/>
                <w:szCs w:val="20"/>
              </w:rPr>
              <w:t>9</w:t>
            </w:r>
            <w:r>
              <w:rPr>
                <w:rFonts w:ascii="Times New Roman" w:hAnsi="Times New Roman"/>
                <w:bCs/>
                <w:sz w:val="20"/>
                <w:szCs w:val="20"/>
              </w:rPr>
              <w:t>3.500</w:t>
            </w:r>
            <w:r w:rsidRPr="00D67468">
              <w:rPr>
                <w:rFonts w:ascii="Times New Roman" w:hAnsi="Times New Roman"/>
                <w:bCs/>
                <w:sz w:val="20"/>
                <w:szCs w:val="20"/>
              </w:rPr>
              <w:t>,00</w:t>
            </w:r>
          </w:p>
        </w:tc>
      </w:tr>
      <w:tr w:rsidR="00834580" w:rsidRPr="00BE3EAF" w14:paraId="5AAF690B" w14:textId="77777777" w:rsidTr="00EF2266">
        <w:trPr>
          <w:trHeight w:val="319"/>
        </w:trPr>
        <w:tc>
          <w:tcPr>
            <w:tcW w:w="3818" w:type="dxa"/>
            <w:noWrap/>
            <w:hideMark/>
          </w:tcPr>
          <w:p w14:paraId="6BE1548A" w14:textId="77777777" w:rsidR="00834580" w:rsidRPr="00BE3EAF" w:rsidRDefault="00834580" w:rsidP="00834580">
            <w:pPr>
              <w:spacing w:after="0" w:line="240" w:lineRule="auto"/>
              <w:rPr>
                <w:rFonts w:ascii="Times New Roman" w:eastAsia="Times New Roman" w:hAnsi="Times New Roman"/>
                <w:b/>
                <w:bCs/>
                <w:color w:val="000000"/>
                <w:sz w:val="18"/>
                <w:szCs w:val="18"/>
                <w:lang w:eastAsia="hr-HR"/>
              </w:rPr>
            </w:pPr>
            <w:r w:rsidRPr="00BE3EAF">
              <w:rPr>
                <w:rFonts w:ascii="Times New Roman" w:eastAsia="Times New Roman" w:hAnsi="Times New Roman"/>
                <w:b/>
                <w:bCs/>
                <w:color w:val="000000"/>
                <w:sz w:val="18"/>
                <w:szCs w:val="18"/>
                <w:lang w:eastAsia="hr-HR"/>
              </w:rPr>
              <w:t>Ukupno:</w:t>
            </w:r>
          </w:p>
        </w:tc>
        <w:tc>
          <w:tcPr>
            <w:tcW w:w="1739" w:type="dxa"/>
            <w:shd w:val="clear" w:color="auto" w:fill="FFFFFF"/>
            <w:noWrap/>
            <w:hideMark/>
          </w:tcPr>
          <w:p w14:paraId="2FD12DBC" w14:textId="45AE5366" w:rsidR="00834580" w:rsidRPr="00D67468" w:rsidRDefault="00834580" w:rsidP="00965F7C">
            <w:pPr>
              <w:spacing w:after="0" w:line="240" w:lineRule="auto"/>
              <w:jc w:val="right"/>
              <w:rPr>
                <w:rFonts w:ascii="Times New Roman" w:eastAsia="Times New Roman" w:hAnsi="Times New Roman"/>
                <w:b/>
                <w:bCs/>
                <w:color w:val="000000"/>
                <w:sz w:val="20"/>
                <w:szCs w:val="20"/>
                <w:lang w:eastAsia="hr-HR"/>
              </w:rPr>
            </w:pPr>
            <w:r>
              <w:rPr>
                <w:rFonts w:ascii="Times New Roman" w:hAnsi="Times New Roman"/>
                <w:b/>
                <w:bCs/>
                <w:sz w:val="20"/>
                <w:szCs w:val="20"/>
              </w:rPr>
              <w:t>1.521.905,00</w:t>
            </w:r>
          </w:p>
        </w:tc>
        <w:tc>
          <w:tcPr>
            <w:tcW w:w="1836" w:type="dxa"/>
            <w:shd w:val="clear" w:color="auto" w:fill="FFFFFF"/>
            <w:noWrap/>
          </w:tcPr>
          <w:p w14:paraId="06D448BC" w14:textId="2598397C" w:rsidR="00834580" w:rsidRPr="00D67468" w:rsidRDefault="00834580" w:rsidP="00965F7C">
            <w:pPr>
              <w:spacing w:after="0" w:line="240" w:lineRule="auto"/>
              <w:jc w:val="right"/>
              <w:rPr>
                <w:rFonts w:ascii="Times New Roman" w:eastAsia="Times New Roman" w:hAnsi="Times New Roman"/>
                <w:b/>
                <w:bCs/>
                <w:color w:val="000000"/>
                <w:sz w:val="20"/>
                <w:szCs w:val="20"/>
                <w:lang w:eastAsia="hr-HR"/>
              </w:rPr>
            </w:pPr>
            <w:r>
              <w:rPr>
                <w:rFonts w:ascii="Times New Roman" w:eastAsia="Times New Roman" w:hAnsi="Times New Roman"/>
                <w:b/>
                <w:bCs/>
                <w:color w:val="000000"/>
                <w:sz w:val="20"/>
                <w:szCs w:val="20"/>
                <w:lang w:eastAsia="hr-HR"/>
              </w:rPr>
              <w:t>25.000,00</w:t>
            </w:r>
          </w:p>
        </w:tc>
        <w:tc>
          <w:tcPr>
            <w:tcW w:w="1708" w:type="dxa"/>
            <w:shd w:val="clear" w:color="auto" w:fill="FFFFFF"/>
          </w:tcPr>
          <w:p w14:paraId="18F71A0F" w14:textId="3A7B0823" w:rsidR="00834580" w:rsidRPr="00D67468" w:rsidRDefault="00834580" w:rsidP="00965F7C">
            <w:pPr>
              <w:spacing w:after="0" w:line="240" w:lineRule="auto"/>
              <w:jc w:val="right"/>
              <w:rPr>
                <w:rFonts w:ascii="Times New Roman" w:eastAsia="Times New Roman" w:hAnsi="Times New Roman"/>
                <w:b/>
                <w:bCs/>
                <w:color w:val="000000"/>
                <w:sz w:val="20"/>
                <w:szCs w:val="20"/>
                <w:lang w:eastAsia="hr-HR"/>
              </w:rPr>
            </w:pPr>
            <w:r>
              <w:rPr>
                <w:rFonts w:ascii="Times New Roman" w:eastAsia="Times New Roman" w:hAnsi="Times New Roman"/>
                <w:b/>
                <w:bCs/>
                <w:color w:val="000000"/>
                <w:sz w:val="20"/>
                <w:szCs w:val="20"/>
                <w:lang w:eastAsia="hr-HR"/>
              </w:rPr>
              <w:t>1.546.905,00</w:t>
            </w:r>
          </w:p>
        </w:tc>
      </w:tr>
    </w:tbl>
    <w:p w14:paraId="165DC2A9" w14:textId="1A9636BC" w:rsidR="0046651F" w:rsidRDefault="0046651F" w:rsidP="0046651F">
      <w:pPr>
        <w:spacing w:after="0"/>
        <w:ind w:left="142"/>
        <w:rPr>
          <w:rFonts w:ascii="Times New Roman" w:hAnsi="Times New Roman"/>
          <w:b/>
          <w:sz w:val="20"/>
          <w:szCs w:val="20"/>
        </w:rPr>
      </w:pPr>
    </w:p>
    <w:p w14:paraId="260183F2" w14:textId="77777777" w:rsidR="0046651F" w:rsidRDefault="0046651F" w:rsidP="0046651F">
      <w:pPr>
        <w:spacing w:after="0"/>
        <w:ind w:left="142"/>
        <w:rPr>
          <w:rFonts w:ascii="Times New Roman" w:hAnsi="Times New Roman"/>
          <w:b/>
          <w:sz w:val="20"/>
          <w:szCs w:val="20"/>
        </w:rPr>
      </w:pPr>
    </w:p>
    <w:p w14:paraId="232F9762" w14:textId="77777777" w:rsidR="0046651F" w:rsidRPr="00BE3EAF" w:rsidRDefault="0046651F" w:rsidP="0046651F">
      <w:pPr>
        <w:spacing w:after="0"/>
        <w:ind w:left="142"/>
        <w:rPr>
          <w:rFonts w:ascii="Times New Roman" w:hAnsi="Times New Roman"/>
          <w:b/>
          <w:sz w:val="20"/>
          <w:szCs w:val="20"/>
        </w:rPr>
      </w:pPr>
      <w:r w:rsidRPr="00BE3EAF">
        <w:rPr>
          <w:rFonts w:ascii="Times New Roman" w:hAnsi="Times New Roman"/>
          <w:b/>
          <w:sz w:val="20"/>
          <w:szCs w:val="20"/>
        </w:rPr>
        <w:t>OBRAZLOŽENJE PROGRAMA:</w:t>
      </w:r>
    </w:p>
    <w:p w14:paraId="73CF547A" w14:textId="77777777" w:rsidR="0046651F" w:rsidRPr="00BE3EAF" w:rsidRDefault="0046651F" w:rsidP="0046651F">
      <w:pPr>
        <w:spacing w:after="0"/>
        <w:rPr>
          <w:rFonts w:ascii="Times New Roman" w:hAnsi="Times New Roman"/>
          <w:sz w:val="20"/>
          <w:szCs w:val="20"/>
        </w:rPr>
      </w:pPr>
    </w:p>
    <w:tbl>
      <w:tblPr>
        <w:tblW w:w="9526" w:type="dxa"/>
        <w:tblInd w:w="108" w:type="dxa"/>
        <w:tblLayout w:type="fixed"/>
        <w:tblLook w:val="04A0" w:firstRow="1" w:lastRow="0" w:firstColumn="1" w:lastColumn="0" w:noHBand="0" w:noVBand="1"/>
      </w:tblPr>
      <w:tblGrid>
        <w:gridCol w:w="9526"/>
      </w:tblGrid>
      <w:tr w:rsidR="0046651F" w:rsidRPr="00BE3EAF" w14:paraId="458ABBF6" w14:textId="77777777" w:rsidTr="00161635">
        <w:trPr>
          <w:trHeight w:val="266"/>
        </w:trPr>
        <w:tc>
          <w:tcPr>
            <w:tcW w:w="9526" w:type="dxa"/>
            <w:tcBorders>
              <w:top w:val="single" w:sz="4" w:space="0" w:color="auto"/>
              <w:left w:val="single" w:sz="4" w:space="0" w:color="auto"/>
              <w:bottom w:val="single" w:sz="4" w:space="0" w:color="auto"/>
              <w:right w:val="single" w:sz="4" w:space="0" w:color="auto"/>
            </w:tcBorders>
            <w:noWrap/>
            <w:hideMark/>
          </w:tcPr>
          <w:p w14:paraId="73E8D044" w14:textId="77777777" w:rsidR="0046651F" w:rsidRPr="00BE3EAF" w:rsidRDefault="0046651F" w:rsidP="00161635">
            <w:pPr>
              <w:spacing w:after="0" w:line="240" w:lineRule="auto"/>
              <w:rPr>
                <w:rFonts w:ascii="Times New Roman" w:eastAsia="Times New Roman" w:hAnsi="Times New Roman"/>
                <w:b/>
                <w:bCs/>
                <w:i/>
                <w:iCs/>
                <w:sz w:val="20"/>
                <w:szCs w:val="20"/>
                <w:lang w:eastAsia="hr-HR"/>
              </w:rPr>
            </w:pPr>
            <w:r w:rsidRPr="00BE3EAF">
              <w:rPr>
                <w:rFonts w:ascii="Times New Roman" w:eastAsia="Times New Roman" w:hAnsi="Times New Roman"/>
                <w:b/>
                <w:bCs/>
                <w:i/>
                <w:iCs/>
                <w:sz w:val="20"/>
                <w:szCs w:val="20"/>
                <w:lang w:eastAsia="hr-HR"/>
              </w:rPr>
              <w:t>PROGRAM 1001 TEKUĆI IZDACI</w:t>
            </w:r>
          </w:p>
        </w:tc>
      </w:tr>
      <w:tr w:rsidR="0046651F" w:rsidRPr="00BE3EAF" w14:paraId="7F127460" w14:textId="77777777" w:rsidTr="00161635">
        <w:trPr>
          <w:trHeight w:val="576"/>
        </w:trPr>
        <w:tc>
          <w:tcPr>
            <w:tcW w:w="9526" w:type="dxa"/>
            <w:tcBorders>
              <w:top w:val="single" w:sz="4" w:space="0" w:color="auto"/>
              <w:left w:val="single" w:sz="4" w:space="0" w:color="auto"/>
              <w:bottom w:val="single" w:sz="4" w:space="0" w:color="auto"/>
              <w:right w:val="single" w:sz="4" w:space="0" w:color="auto"/>
            </w:tcBorders>
            <w:noWrap/>
            <w:hideMark/>
          </w:tcPr>
          <w:p w14:paraId="76599E8F" w14:textId="77777777" w:rsidR="0046651F" w:rsidRPr="00BE3EAF" w:rsidRDefault="0046651F" w:rsidP="00161635">
            <w:pPr>
              <w:spacing w:after="0" w:line="240" w:lineRule="auto"/>
              <w:rPr>
                <w:rFonts w:ascii="Times New Roman" w:eastAsia="Times New Roman" w:hAnsi="Times New Roman"/>
                <w:color w:val="000000"/>
                <w:sz w:val="20"/>
                <w:szCs w:val="20"/>
                <w:lang w:eastAsia="hr-HR"/>
              </w:rPr>
            </w:pPr>
            <w:r w:rsidRPr="00BE3EAF">
              <w:rPr>
                <w:rFonts w:ascii="Times New Roman" w:eastAsia="Times New Roman" w:hAnsi="Times New Roman"/>
                <w:b/>
                <w:color w:val="000000"/>
                <w:sz w:val="20"/>
                <w:szCs w:val="20"/>
                <w:lang w:eastAsia="hr-HR"/>
              </w:rPr>
              <w:t>Opis programa</w:t>
            </w:r>
            <w:r w:rsidRPr="00BE3EAF">
              <w:rPr>
                <w:rFonts w:ascii="Times New Roman" w:eastAsia="Times New Roman" w:hAnsi="Times New Roman"/>
                <w:color w:val="000000"/>
                <w:sz w:val="20"/>
                <w:szCs w:val="20"/>
                <w:lang w:eastAsia="hr-HR"/>
              </w:rPr>
              <w:t>:</w:t>
            </w:r>
          </w:p>
          <w:p w14:paraId="6724DE1D" w14:textId="77777777" w:rsidR="0046651F" w:rsidRPr="00ED700B" w:rsidRDefault="0046651F" w:rsidP="00161635">
            <w:pPr>
              <w:spacing w:after="0" w:line="240" w:lineRule="auto"/>
              <w:jc w:val="both"/>
              <w:rPr>
                <w:rFonts w:ascii="Times New Roman" w:eastAsia="Times New Roman" w:hAnsi="Times New Roman"/>
                <w:bCs/>
                <w:color w:val="000000"/>
                <w:sz w:val="20"/>
                <w:szCs w:val="20"/>
                <w:lang w:eastAsia="hr-HR"/>
              </w:rPr>
            </w:pPr>
            <w:r w:rsidRPr="00ED700B">
              <w:rPr>
                <w:rFonts w:ascii="Times New Roman" w:eastAsia="Times New Roman" w:hAnsi="Times New Roman"/>
                <w:bCs/>
                <w:color w:val="000000"/>
                <w:sz w:val="20"/>
                <w:szCs w:val="20"/>
                <w:lang w:eastAsia="hr-HR"/>
              </w:rPr>
              <w:t>Ovim programom planiraju se sredstva za:</w:t>
            </w:r>
          </w:p>
          <w:p w14:paraId="0C69FCA5" w14:textId="77777777" w:rsidR="0046651F" w:rsidRPr="00ED700B" w:rsidRDefault="0046651F" w:rsidP="00161635">
            <w:pPr>
              <w:spacing w:after="0" w:line="240" w:lineRule="auto"/>
              <w:jc w:val="both"/>
              <w:rPr>
                <w:rFonts w:ascii="Times New Roman" w:eastAsia="Times New Roman" w:hAnsi="Times New Roman"/>
                <w:bCs/>
                <w:color w:val="000000"/>
                <w:sz w:val="20"/>
                <w:szCs w:val="20"/>
                <w:lang w:eastAsia="hr-HR"/>
              </w:rPr>
            </w:pPr>
            <w:r w:rsidRPr="00ED700B">
              <w:rPr>
                <w:rFonts w:ascii="Times New Roman" w:eastAsia="Times New Roman" w:hAnsi="Times New Roman"/>
                <w:bCs/>
                <w:color w:val="000000"/>
                <w:sz w:val="20"/>
                <w:szCs w:val="20"/>
                <w:lang w:eastAsia="hr-HR"/>
              </w:rPr>
              <w:t>-poslove vezane uz funkciju čelnika izvršne vlasti – osiguravanje protokola i uspješnu realizaciju aktivnosti sukladno dnevnim, tjednim i mjesečnim obavezama, uz kvalitetnu komunikaciju s građanima (rješavanje upita i zamolbi) te predstavnicima medija</w:t>
            </w:r>
          </w:p>
          <w:p w14:paraId="590DEDF4" w14:textId="77777777" w:rsidR="0046651F" w:rsidRPr="00ED700B" w:rsidRDefault="0046651F" w:rsidP="00161635">
            <w:pPr>
              <w:spacing w:after="0" w:line="240" w:lineRule="auto"/>
              <w:jc w:val="both"/>
              <w:rPr>
                <w:rFonts w:ascii="Times New Roman" w:eastAsia="Times New Roman" w:hAnsi="Times New Roman"/>
                <w:bCs/>
                <w:color w:val="000000"/>
                <w:sz w:val="20"/>
                <w:szCs w:val="20"/>
                <w:lang w:eastAsia="hr-HR"/>
              </w:rPr>
            </w:pPr>
            <w:r w:rsidRPr="00ED700B">
              <w:rPr>
                <w:rFonts w:ascii="Times New Roman" w:eastAsia="Times New Roman" w:hAnsi="Times New Roman"/>
                <w:bCs/>
                <w:color w:val="000000"/>
                <w:sz w:val="20"/>
                <w:szCs w:val="20"/>
                <w:lang w:eastAsia="hr-HR"/>
              </w:rPr>
              <w:t>-materijalne troškove i usluge (usluge promidžbe i informiranja, reprezentaciju, tekuće donacije u novcima, te ostale nespomenute rashode poslovanja)</w:t>
            </w:r>
          </w:p>
          <w:p w14:paraId="066E8355" w14:textId="77777777" w:rsidR="0046651F" w:rsidRDefault="0046651F" w:rsidP="00161635">
            <w:pPr>
              <w:spacing w:after="0" w:line="240" w:lineRule="auto"/>
              <w:jc w:val="both"/>
              <w:rPr>
                <w:rFonts w:ascii="Times New Roman" w:eastAsia="Times New Roman" w:hAnsi="Times New Roman"/>
                <w:bCs/>
                <w:color w:val="000000"/>
                <w:sz w:val="20"/>
                <w:szCs w:val="20"/>
                <w:lang w:eastAsia="hr-HR"/>
              </w:rPr>
            </w:pPr>
            <w:r w:rsidRPr="00ED700B">
              <w:rPr>
                <w:rFonts w:ascii="Times New Roman" w:eastAsia="Times New Roman" w:hAnsi="Times New Roman"/>
                <w:bCs/>
                <w:color w:val="000000"/>
                <w:sz w:val="20"/>
                <w:szCs w:val="20"/>
                <w:lang w:eastAsia="hr-HR"/>
              </w:rPr>
              <w:t>-rad zaklada (Međimurska zaklada solidarnosti "</w:t>
            </w:r>
            <w:proofErr w:type="spellStart"/>
            <w:r w:rsidRPr="00ED700B">
              <w:rPr>
                <w:rFonts w:ascii="Times New Roman" w:eastAsia="Times New Roman" w:hAnsi="Times New Roman"/>
                <w:bCs/>
                <w:color w:val="000000"/>
                <w:sz w:val="20"/>
                <w:szCs w:val="20"/>
                <w:lang w:eastAsia="hr-HR"/>
              </w:rPr>
              <w:t>Katruža</w:t>
            </w:r>
            <w:proofErr w:type="spellEnd"/>
            <w:r w:rsidRPr="00ED700B">
              <w:rPr>
                <w:rFonts w:ascii="Times New Roman" w:eastAsia="Times New Roman" w:hAnsi="Times New Roman"/>
                <w:bCs/>
                <w:color w:val="000000"/>
                <w:sz w:val="20"/>
                <w:szCs w:val="20"/>
                <w:lang w:eastAsia="hr-HR"/>
              </w:rPr>
              <w:t>", Međimurska zaklada za obrazovanje dr. Vinko Žganec, Zaklada za prevenciju Međimurske županije)</w:t>
            </w:r>
            <w:r>
              <w:rPr>
                <w:rFonts w:ascii="Times New Roman" w:eastAsia="Times New Roman" w:hAnsi="Times New Roman"/>
                <w:bCs/>
                <w:color w:val="000000"/>
                <w:sz w:val="20"/>
                <w:szCs w:val="20"/>
                <w:lang w:eastAsia="hr-HR"/>
              </w:rPr>
              <w:t>,</w:t>
            </w:r>
          </w:p>
          <w:p w14:paraId="58B1179D" w14:textId="77777777" w:rsidR="0046651F" w:rsidRPr="00ED700B" w:rsidRDefault="0046651F" w:rsidP="00161635">
            <w:pPr>
              <w:spacing w:after="0" w:line="240" w:lineRule="auto"/>
              <w:jc w:val="both"/>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-članstvo u Hrvatskoj zajednici županija i njezinim aktivnostima</w:t>
            </w:r>
          </w:p>
          <w:p w14:paraId="1CE3C3AB" w14:textId="77777777" w:rsidR="0046651F" w:rsidRPr="00ED700B" w:rsidRDefault="0046651F" w:rsidP="00161635">
            <w:pPr>
              <w:spacing w:after="0" w:line="240" w:lineRule="auto"/>
              <w:jc w:val="both"/>
              <w:rPr>
                <w:rFonts w:ascii="Times New Roman" w:eastAsia="Times New Roman" w:hAnsi="Times New Roman"/>
                <w:bCs/>
                <w:color w:val="000000"/>
                <w:sz w:val="20"/>
                <w:szCs w:val="20"/>
                <w:lang w:eastAsia="hr-HR"/>
              </w:rPr>
            </w:pPr>
            <w:r w:rsidRPr="00ED700B">
              <w:rPr>
                <w:rFonts w:ascii="Times New Roman" w:eastAsia="Times New Roman" w:hAnsi="Times New Roman"/>
                <w:bCs/>
                <w:color w:val="000000"/>
                <w:sz w:val="20"/>
                <w:szCs w:val="20"/>
                <w:lang w:eastAsia="hr-HR"/>
              </w:rPr>
              <w:t>-potpore zavičajnim društvima</w:t>
            </w:r>
          </w:p>
          <w:p w14:paraId="68D64498" w14:textId="77777777" w:rsidR="0046651F" w:rsidRPr="00ED700B" w:rsidRDefault="0046651F" w:rsidP="00161635">
            <w:pPr>
              <w:spacing w:after="0" w:line="240" w:lineRule="auto"/>
              <w:jc w:val="both"/>
              <w:rPr>
                <w:rFonts w:ascii="Times New Roman" w:eastAsia="Times New Roman" w:hAnsi="Times New Roman"/>
                <w:bCs/>
                <w:color w:val="000000"/>
                <w:sz w:val="20"/>
                <w:szCs w:val="20"/>
                <w:lang w:eastAsia="hr-HR"/>
              </w:rPr>
            </w:pPr>
            <w:r w:rsidRPr="00ED700B">
              <w:rPr>
                <w:rFonts w:ascii="Times New Roman" w:eastAsia="Times New Roman" w:hAnsi="Times New Roman"/>
                <w:bCs/>
                <w:color w:val="000000"/>
                <w:sz w:val="20"/>
                <w:szCs w:val="20"/>
                <w:lang w:eastAsia="hr-HR"/>
              </w:rPr>
              <w:t>-poslovi vezani uz organizaciju</w:t>
            </w:r>
            <w:r>
              <w:rPr>
                <w:rFonts w:ascii="Times New Roman" w:eastAsia="Times New Roman" w:hAnsi="Times New Roman"/>
                <w:bCs/>
                <w:color w:val="000000"/>
                <w:sz w:val="20"/>
                <w:szCs w:val="20"/>
                <w:lang w:eastAsia="hr-HR"/>
              </w:rPr>
              <w:t xml:space="preserve"> Dana Međimurske županije u 2025</w:t>
            </w:r>
            <w:r w:rsidRPr="00ED700B">
              <w:rPr>
                <w:rFonts w:ascii="Times New Roman" w:eastAsia="Times New Roman" w:hAnsi="Times New Roman"/>
                <w:bCs/>
                <w:color w:val="000000"/>
                <w:sz w:val="20"/>
                <w:szCs w:val="20"/>
                <w:lang w:eastAsia="hr-HR"/>
              </w:rPr>
              <w:t>. godini</w:t>
            </w:r>
            <w:r w:rsidRPr="00ED700B">
              <w:rPr>
                <w:rFonts w:ascii="Times New Roman" w:eastAsia="Times New Roman" w:hAnsi="Times New Roman"/>
                <w:b/>
                <w:color w:val="000000"/>
                <w:sz w:val="20"/>
                <w:szCs w:val="20"/>
                <w:lang w:eastAsia="hr-HR"/>
              </w:rPr>
              <w:t xml:space="preserve"> </w:t>
            </w:r>
          </w:p>
        </w:tc>
      </w:tr>
      <w:tr w:rsidR="0046651F" w:rsidRPr="00BE3EAF" w14:paraId="329BEF21" w14:textId="77777777" w:rsidTr="00161635">
        <w:trPr>
          <w:trHeight w:val="576"/>
        </w:trPr>
        <w:tc>
          <w:tcPr>
            <w:tcW w:w="9526" w:type="dxa"/>
            <w:tcBorders>
              <w:top w:val="single" w:sz="4" w:space="0" w:color="auto"/>
              <w:left w:val="single" w:sz="4" w:space="0" w:color="auto"/>
              <w:bottom w:val="single" w:sz="4" w:space="0" w:color="auto"/>
              <w:right w:val="single" w:sz="4" w:space="0" w:color="auto"/>
            </w:tcBorders>
            <w:noWrap/>
            <w:hideMark/>
          </w:tcPr>
          <w:p w14:paraId="02077C11" w14:textId="77777777" w:rsidR="0046651F" w:rsidRDefault="0046651F" w:rsidP="00161635">
            <w:pPr>
              <w:spacing w:after="0" w:line="240" w:lineRule="auto"/>
              <w:rPr>
                <w:rFonts w:ascii="Times New Roman" w:eastAsia="Times New Roman" w:hAnsi="Times New Roman"/>
                <w:color w:val="000000"/>
                <w:sz w:val="20"/>
                <w:szCs w:val="20"/>
                <w:lang w:eastAsia="hr-HR"/>
              </w:rPr>
            </w:pPr>
            <w:r w:rsidRPr="00BE3EAF">
              <w:rPr>
                <w:rFonts w:ascii="Times New Roman" w:eastAsia="Times New Roman" w:hAnsi="Times New Roman"/>
                <w:b/>
                <w:color w:val="000000"/>
                <w:sz w:val="20"/>
                <w:szCs w:val="20"/>
                <w:lang w:eastAsia="hr-HR"/>
              </w:rPr>
              <w:t>Zakonske i druge pravne osnove programa</w:t>
            </w:r>
            <w:r w:rsidRPr="00BE3EAF">
              <w:rPr>
                <w:rFonts w:ascii="Times New Roman" w:eastAsia="Times New Roman" w:hAnsi="Times New Roman"/>
                <w:color w:val="000000"/>
                <w:sz w:val="20"/>
                <w:szCs w:val="20"/>
                <w:lang w:eastAsia="hr-HR"/>
              </w:rPr>
              <w:t>:</w:t>
            </w:r>
          </w:p>
          <w:p w14:paraId="742F4EF2" w14:textId="77777777" w:rsidR="0046651F" w:rsidRPr="00ED700B" w:rsidRDefault="0046651F" w:rsidP="00161635">
            <w:pPr>
              <w:spacing w:after="0" w:line="240" w:lineRule="auto"/>
              <w:rPr>
                <w:rFonts w:ascii="Times New Roman" w:eastAsia="Times New Roman" w:hAnsi="Times New Roman"/>
                <w:color w:val="000000"/>
                <w:sz w:val="20"/>
                <w:szCs w:val="20"/>
                <w:lang w:eastAsia="hr-HR"/>
              </w:rPr>
            </w:pPr>
            <w:r w:rsidRPr="00ED700B">
              <w:rPr>
                <w:rFonts w:ascii="Times New Roman" w:eastAsia="Times New Roman" w:hAnsi="Times New Roman"/>
                <w:color w:val="000000"/>
                <w:sz w:val="20"/>
                <w:szCs w:val="20"/>
                <w:lang w:eastAsia="hr-HR"/>
              </w:rPr>
              <w:t>-Zakon o lokalnoj i područnoj (regionalnoj) samoupravi</w:t>
            </w:r>
          </w:p>
          <w:p w14:paraId="55F491A7" w14:textId="77777777" w:rsidR="0046651F" w:rsidRPr="00ED700B" w:rsidRDefault="0046651F" w:rsidP="00161635">
            <w:pPr>
              <w:spacing w:after="0" w:line="240" w:lineRule="auto"/>
              <w:rPr>
                <w:rFonts w:ascii="Times New Roman" w:eastAsia="Times New Roman" w:hAnsi="Times New Roman"/>
                <w:color w:val="000000"/>
                <w:sz w:val="20"/>
                <w:szCs w:val="20"/>
                <w:lang w:eastAsia="hr-HR"/>
              </w:rPr>
            </w:pPr>
            <w:r w:rsidRPr="00ED700B">
              <w:rPr>
                <w:rFonts w:ascii="Times New Roman" w:eastAsia="Times New Roman" w:hAnsi="Times New Roman"/>
                <w:color w:val="000000"/>
                <w:sz w:val="20"/>
                <w:szCs w:val="20"/>
                <w:lang w:eastAsia="hr-HR"/>
              </w:rPr>
              <w:t>-Statut Međimurske županije</w:t>
            </w:r>
          </w:p>
          <w:p w14:paraId="22848844" w14:textId="77777777" w:rsidR="0046651F" w:rsidRPr="00ED700B" w:rsidRDefault="0046651F" w:rsidP="00161635">
            <w:pPr>
              <w:spacing w:after="0" w:line="240" w:lineRule="auto"/>
              <w:rPr>
                <w:rFonts w:ascii="Times New Roman" w:eastAsia="Times New Roman" w:hAnsi="Times New Roman"/>
                <w:color w:val="000000"/>
                <w:sz w:val="20"/>
                <w:szCs w:val="20"/>
                <w:lang w:eastAsia="hr-HR"/>
              </w:rPr>
            </w:pPr>
            <w:r w:rsidRPr="00ED700B">
              <w:rPr>
                <w:rFonts w:ascii="Times New Roman" w:eastAsia="Times New Roman" w:hAnsi="Times New Roman"/>
                <w:color w:val="000000"/>
                <w:sz w:val="20"/>
                <w:szCs w:val="20"/>
                <w:lang w:eastAsia="hr-HR"/>
              </w:rPr>
              <w:t>-Zakon o medijima</w:t>
            </w:r>
          </w:p>
          <w:p w14:paraId="516C4EF3" w14:textId="77777777" w:rsidR="0046651F" w:rsidRPr="00ED700B" w:rsidRDefault="0046651F" w:rsidP="00161635">
            <w:pPr>
              <w:spacing w:after="0" w:line="240" w:lineRule="auto"/>
              <w:rPr>
                <w:rFonts w:ascii="Times New Roman" w:eastAsia="Times New Roman" w:hAnsi="Times New Roman"/>
                <w:color w:val="000000"/>
                <w:sz w:val="20"/>
                <w:szCs w:val="20"/>
                <w:lang w:eastAsia="hr-HR"/>
              </w:rPr>
            </w:pPr>
            <w:r w:rsidRPr="00ED700B">
              <w:rPr>
                <w:rFonts w:ascii="Times New Roman" w:eastAsia="Times New Roman" w:hAnsi="Times New Roman"/>
                <w:color w:val="000000"/>
                <w:sz w:val="20"/>
                <w:szCs w:val="20"/>
                <w:lang w:eastAsia="hr-HR"/>
              </w:rPr>
              <w:t>-Zakon o elektroničkim medijima</w:t>
            </w:r>
          </w:p>
          <w:p w14:paraId="431DAD99" w14:textId="77777777" w:rsidR="0046651F" w:rsidRPr="00ED700B" w:rsidRDefault="0046651F" w:rsidP="00161635">
            <w:pPr>
              <w:spacing w:after="0" w:line="240" w:lineRule="auto"/>
              <w:rPr>
                <w:rFonts w:ascii="Times New Roman" w:eastAsia="Times New Roman" w:hAnsi="Times New Roman"/>
                <w:color w:val="000000"/>
                <w:sz w:val="20"/>
                <w:szCs w:val="20"/>
                <w:lang w:eastAsia="hr-HR"/>
              </w:rPr>
            </w:pPr>
            <w:r w:rsidRPr="00ED700B">
              <w:rPr>
                <w:rFonts w:ascii="Times New Roman" w:eastAsia="Times New Roman" w:hAnsi="Times New Roman"/>
                <w:color w:val="000000"/>
                <w:sz w:val="20"/>
                <w:szCs w:val="20"/>
                <w:lang w:eastAsia="hr-HR"/>
              </w:rPr>
              <w:t>-Zakon o zakladama</w:t>
            </w:r>
          </w:p>
          <w:p w14:paraId="6499A0F2" w14:textId="77777777" w:rsidR="0046651F" w:rsidRPr="00ED700B" w:rsidRDefault="0046651F" w:rsidP="00161635">
            <w:pPr>
              <w:spacing w:after="0" w:line="240" w:lineRule="auto"/>
              <w:rPr>
                <w:rFonts w:ascii="Times New Roman" w:eastAsia="Times New Roman" w:hAnsi="Times New Roman"/>
                <w:color w:val="000000"/>
                <w:sz w:val="20"/>
                <w:szCs w:val="20"/>
                <w:lang w:eastAsia="hr-HR"/>
              </w:rPr>
            </w:pPr>
            <w:r w:rsidRPr="00ED700B">
              <w:rPr>
                <w:rFonts w:ascii="Times New Roman" w:eastAsia="Times New Roman" w:hAnsi="Times New Roman"/>
                <w:color w:val="000000"/>
                <w:sz w:val="20"/>
                <w:szCs w:val="20"/>
                <w:lang w:eastAsia="hr-HR"/>
              </w:rPr>
              <w:t>-Statut Međimurske zaklade solidarnosti "</w:t>
            </w:r>
            <w:proofErr w:type="spellStart"/>
            <w:r w:rsidRPr="00ED700B">
              <w:rPr>
                <w:rFonts w:ascii="Times New Roman" w:eastAsia="Times New Roman" w:hAnsi="Times New Roman"/>
                <w:color w:val="000000"/>
                <w:sz w:val="20"/>
                <w:szCs w:val="20"/>
                <w:lang w:eastAsia="hr-HR"/>
              </w:rPr>
              <w:t>Katruža</w:t>
            </w:r>
            <w:proofErr w:type="spellEnd"/>
            <w:r w:rsidRPr="00ED700B">
              <w:rPr>
                <w:rFonts w:ascii="Times New Roman" w:eastAsia="Times New Roman" w:hAnsi="Times New Roman"/>
                <w:color w:val="000000"/>
                <w:sz w:val="20"/>
                <w:szCs w:val="20"/>
                <w:lang w:eastAsia="hr-HR"/>
              </w:rPr>
              <w:t>", Statut Međimurske zaklade za obrazovanje dr. Vinko Žganec, Statut Zaklade za prevenciju Međimurske županije</w:t>
            </w:r>
          </w:p>
          <w:p w14:paraId="74C03FFF" w14:textId="77777777" w:rsidR="0046651F" w:rsidRPr="00ED700B" w:rsidRDefault="0046651F" w:rsidP="00161635">
            <w:pPr>
              <w:spacing w:after="0" w:line="240" w:lineRule="auto"/>
              <w:rPr>
                <w:rFonts w:ascii="Times New Roman" w:eastAsia="Times New Roman" w:hAnsi="Times New Roman"/>
                <w:color w:val="000000"/>
                <w:sz w:val="20"/>
                <w:szCs w:val="20"/>
                <w:lang w:eastAsia="hr-HR"/>
              </w:rPr>
            </w:pPr>
            <w:r w:rsidRPr="00ED700B">
              <w:rPr>
                <w:rFonts w:ascii="Times New Roman" w:eastAsia="Times New Roman" w:hAnsi="Times New Roman"/>
                <w:color w:val="000000"/>
                <w:sz w:val="20"/>
                <w:szCs w:val="20"/>
                <w:lang w:eastAsia="hr-HR"/>
              </w:rPr>
              <w:t>-Sporazum o osnivanju Hrvatske zajednice županija</w:t>
            </w:r>
          </w:p>
          <w:p w14:paraId="0E6422E9" w14:textId="77777777" w:rsidR="0046651F" w:rsidRPr="00BE3EAF" w:rsidRDefault="0046651F" w:rsidP="00161635">
            <w:pPr>
              <w:spacing w:after="0" w:line="240" w:lineRule="auto"/>
              <w:rPr>
                <w:rFonts w:ascii="Times New Roman" w:eastAsia="Times New Roman" w:hAnsi="Times New Roman"/>
                <w:color w:val="000000"/>
                <w:sz w:val="20"/>
                <w:szCs w:val="20"/>
                <w:lang w:eastAsia="hr-HR"/>
              </w:rPr>
            </w:pPr>
            <w:r w:rsidRPr="00ED700B">
              <w:rPr>
                <w:rFonts w:ascii="Times New Roman" w:eastAsia="Times New Roman" w:hAnsi="Times New Roman"/>
                <w:color w:val="000000"/>
                <w:sz w:val="20"/>
                <w:szCs w:val="20"/>
                <w:lang w:eastAsia="hr-HR"/>
              </w:rPr>
              <w:t>-Statut Hrvatske zajednice županija</w:t>
            </w:r>
          </w:p>
        </w:tc>
      </w:tr>
    </w:tbl>
    <w:p w14:paraId="23319E74" w14:textId="77777777" w:rsidR="0046651F" w:rsidRPr="00BE3EAF" w:rsidRDefault="0046651F" w:rsidP="0046651F">
      <w:pPr>
        <w:spacing w:after="0" w:line="240" w:lineRule="auto"/>
        <w:rPr>
          <w:rFonts w:ascii="Times New Roman" w:eastAsia="Times New Roman" w:hAnsi="Times New Roman"/>
          <w:color w:val="000000"/>
          <w:sz w:val="20"/>
          <w:szCs w:val="20"/>
          <w:lang w:eastAsia="hr-HR"/>
        </w:rPr>
      </w:pPr>
    </w:p>
    <w:p w14:paraId="41989D56" w14:textId="77777777" w:rsidR="0046651F" w:rsidRPr="00BE3EAF" w:rsidRDefault="0046651F" w:rsidP="0046651F">
      <w:pPr>
        <w:spacing w:after="0"/>
        <w:ind w:left="284"/>
        <w:rPr>
          <w:rFonts w:ascii="Times New Roman" w:hAnsi="Times New Roman"/>
          <w:b/>
          <w:sz w:val="20"/>
          <w:szCs w:val="20"/>
        </w:rPr>
      </w:pPr>
      <w:r w:rsidRPr="00BE3EAF">
        <w:rPr>
          <w:rFonts w:ascii="Times New Roman" w:hAnsi="Times New Roman"/>
          <w:b/>
          <w:sz w:val="20"/>
          <w:szCs w:val="20"/>
        </w:rPr>
        <w:t>Procjena i ishodište potrebnih sredstava za aktivnosti/projekte unutar programa</w:t>
      </w:r>
    </w:p>
    <w:p w14:paraId="16D8B3E0" w14:textId="77777777" w:rsidR="0046651F" w:rsidRDefault="0046651F" w:rsidP="0046651F">
      <w:pPr>
        <w:spacing w:after="0"/>
        <w:ind w:left="284"/>
        <w:rPr>
          <w:rFonts w:ascii="Times New Roman" w:hAnsi="Times New Roman"/>
          <w:sz w:val="20"/>
          <w:szCs w:val="20"/>
        </w:rPr>
      </w:pPr>
      <w:r w:rsidRPr="00BE3EAF">
        <w:rPr>
          <w:rFonts w:ascii="Times New Roman" w:hAnsi="Times New Roman"/>
          <w:sz w:val="20"/>
          <w:szCs w:val="20"/>
        </w:rPr>
        <w:t>Potrebno je dati pregled financijskih sredstava po aktivnostima/projektima unutar programa:</w:t>
      </w:r>
    </w:p>
    <w:p w14:paraId="127964BB" w14:textId="77777777" w:rsidR="0046651F" w:rsidRPr="00BE3EAF" w:rsidRDefault="0046651F" w:rsidP="0046651F">
      <w:pPr>
        <w:spacing w:after="0"/>
        <w:ind w:left="284"/>
        <w:rPr>
          <w:rFonts w:ascii="Times New Roman" w:hAnsi="Times New Roman"/>
          <w:sz w:val="20"/>
          <w:szCs w:val="20"/>
        </w:rPr>
      </w:pPr>
    </w:p>
    <w:p w14:paraId="561A10EE" w14:textId="77777777" w:rsidR="0046651F" w:rsidRPr="00040158" w:rsidRDefault="0046651F" w:rsidP="0046651F">
      <w:pPr>
        <w:pStyle w:val="Standard"/>
        <w:spacing w:line="240" w:lineRule="atLeast"/>
        <w:jc w:val="both"/>
        <w:rPr>
          <w:rFonts w:cs="Calibri"/>
        </w:rPr>
      </w:pPr>
    </w:p>
    <w:tbl>
      <w:tblPr>
        <w:tblW w:w="88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1527"/>
        <w:gridCol w:w="2311"/>
        <w:gridCol w:w="2268"/>
      </w:tblGrid>
      <w:tr w:rsidR="0088361F" w:rsidRPr="00040158" w14:paraId="69E93885" w14:textId="77777777" w:rsidTr="0088361F">
        <w:trPr>
          <w:trHeight w:val="809"/>
        </w:trPr>
        <w:tc>
          <w:tcPr>
            <w:tcW w:w="2711" w:type="dxa"/>
            <w:vAlign w:val="center"/>
          </w:tcPr>
          <w:p w14:paraId="410860BD" w14:textId="77777777" w:rsidR="0088361F" w:rsidRPr="00EF2266" w:rsidRDefault="0088361F" w:rsidP="0088361F">
            <w:pPr>
              <w:pStyle w:val="Standard"/>
              <w:spacing w:line="240" w:lineRule="atLeast"/>
              <w:jc w:val="center"/>
              <w:rPr>
                <w:rFonts w:ascii="Times New Roman" w:hAnsi="Times New Roman" w:cs="Times New Roman"/>
                <w:b/>
                <w:bCs/>
                <w:sz w:val="20"/>
                <w:szCs w:val="20"/>
              </w:rPr>
            </w:pPr>
            <w:r w:rsidRPr="00EF2266">
              <w:rPr>
                <w:rFonts w:ascii="Times New Roman" w:hAnsi="Times New Roman" w:cs="Times New Roman"/>
                <w:b/>
                <w:bCs/>
                <w:sz w:val="20"/>
                <w:szCs w:val="20"/>
              </w:rPr>
              <w:t>Naziv aktivnosti/projekta</w:t>
            </w:r>
          </w:p>
        </w:tc>
        <w:tc>
          <w:tcPr>
            <w:tcW w:w="1527" w:type="dxa"/>
            <w:vAlign w:val="center"/>
          </w:tcPr>
          <w:p w14:paraId="73B7402E" w14:textId="77777777" w:rsidR="0088361F" w:rsidRPr="00EF2266" w:rsidRDefault="0088361F" w:rsidP="0088361F">
            <w:pPr>
              <w:pStyle w:val="Standard"/>
              <w:spacing w:line="240" w:lineRule="atLeast"/>
              <w:jc w:val="center"/>
              <w:rPr>
                <w:rFonts w:ascii="Times New Roman" w:hAnsi="Times New Roman" w:cs="Times New Roman"/>
                <w:b/>
                <w:bCs/>
                <w:sz w:val="20"/>
                <w:szCs w:val="20"/>
              </w:rPr>
            </w:pPr>
            <w:r w:rsidRPr="00EF2266">
              <w:rPr>
                <w:rFonts w:ascii="Times New Roman" w:hAnsi="Times New Roman" w:cs="Times New Roman"/>
                <w:b/>
                <w:bCs/>
                <w:sz w:val="20"/>
                <w:szCs w:val="20"/>
              </w:rPr>
              <w:t xml:space="preserve">Plan 2025. </w:t>
            </w:r>
          </w:p>
        </w:tc>
        <w:tc>
          <w:tcPr>
            <w:tcW w:w="2311" w:type="dxa"/>
            <w:vAlign w:val="center"/>
          </w:tcPr>
          <w:p w14:paraId="58260AD6" w14:textId="768F0EC6" w:rsidR="0088361F" w:rsidRPr="00EF2266" w:rsidRDefault="0088361F" w:rsidP="0088361F">
            <w:pPr>
              <w:pStyle w:val="Standard"/>
              <w:spacing w:line="240" w:lineRule="atLeast"/>
              <w:jc w:val="center"/>
              <w:rPr>
                <w:rFonts w:ascii="Times New Roman" w:hAnsi="Times New Roman" w:cs="Times New Roman"/>
                <w:b/>
                <w:bCs/>
                <w:sz w:val="20"/>
                <w:szCs w:val="20"/>
              </w:rPr>
            </w:pPr>
            <w:r w:rsidRPr="00EF2266">
              <w:rPr>
                <w:rFonts w:ascii="Times New Roman" w:eastAsia="Times New Roman" w:hAnsi="Times New Roman" w:cs="Times New Roman"/>
                <w:b/>
                <w:bCs/>
                <w:color w:val="000000"/>
                <w:sz w:val="18"/>
                <w:szCs w:val="18"/>
                <w:lang w:eastAsia="hr-HR"/>
              </w:rPr>
              <w:t>Povećanje/smanjenje</w:t>
            </w:r>
          </w:p>
        </w:tc>
        <w:tc>
          <w:tcPr>
            <w:tcW w:w="2268" w:type="dxa"/>
            <w:vAlign w:val="center"/>
          </w:tcPr>
          <w:p w14:paraId="467AA3C3" w14:textId="735274A6" w:rsidR="0088361F" w:rsidRPr="00EF2266" w:rsidRDefault="0088361F" w:rsidP="0088361F">
            <w:pPr>
              <w:pStyle w:val="Standard"/>
              <w:spacing w:line="240" w:lineRule="atLeast"/>
              <w:jc w:val="center"/>
              <w:rPr>
                <w:rFonts w:ascii="Times New Roman" w:hAnsi="Times New Roman" w:cs="Times New Roman"/>
                <w:b/>
                <w:bCs/>
                <w:sz w:val="20"/>
                <w:szCs w:val="20"/>
              </w:rPr>
            </w:pPr>
            <w:r w:rsidRPr="00EF2266">
              <w:rPr>
                <w:rFonts w:ascii="Times New Roman" w:eastAsia="Times New Roman" w:hAnsi="Times New Roman" w:cs="Times New Roman"/>
                <w:b/>
                <w:bCs/>
                <w:color w:val="000000"/>
                <w:sz w:val="18"/>
                <w:szCs w:val="18"/>
                <w:lang w:eastAsia="hr-HR"/>
              </w:rPr>
              <w:t>I. izmjene i dopune</w:t>
            </w:r>
          </w:p>
        </w:tc>
      </w:tr>
      <w:tr w:rsidR="00834580" w:rsidRPr="00040158" w14:paraId="539520C2" w14:textId="77777777" w:rsidTr="0088361F">
        <w:tc>
          <w:tcPr>
            <w:tcW w:w="2711" w:type="dxa"/>
          </w:tcPr>
          <w:p w14:paraId="332A2780" w14:textId="77777777" w:rsidR="00834580" w:rsidRPr="004A2D02" w:rsidRDefault="00834580" w:rsidP="00834580">
            <w:pPr>
              <w:pStyle w:val="Standard"/>
              <w:spacing w:line="240" w:lineRule="atLeast"/>
              <w:jc w:val="both"/>
              <w:rPr>
                <w:rFonts w:ascii="Times New Roman" w:hAnsi="Times New Roman" w:cs="Times New Roman"/>
                <w:sz w:val="20"/>
                <w:szCs w:val="20"/>
              </w:rPr>
            </w:pPr>
            <w:r w:rsidRPr="004A2D02">
              <w:rPr>
                <w:rFonts w:ascii="Times New Roman" w:hAnsi="Times New Roman" w:cs="Times New Roman"/>
                <w:sz w:val="20"/>
                <w:szCs w:val="20"/>
              </w:rPr>
              <w:t>Materijalni troškovi i usluge</w:t>
            </w:r>
          </w:p>
        </w:tc>
        <w:tc>
          <w:tcPr>
            <w:tcW w:w="1527" w:type="dxa"/>
          </w:tcPr>
          <w:p w14:paraId="1871DD91" w14:textId="77777777" w:rsidR="00834580" w:rsidRPr="004A2D02" w:rsidRDefault="00834580" w:rsidP="00965F7C">
            <w:pPr>
              <w:pStyle w:val="Standard"/>
              <w:spacing w:line="240" w:lineRule="atLeast"/>
              <w:jc w:val="right"/>
              <w:rPr>
                <w:rFonts w:ascii="Times New Roman" w:hAnsi="Times New Roman" w:cs="Times New Roman"/>
                <w:sz w:val="20"/>
                <w:szCs w:val="20"/>
              </w:rPr>
            </w:pPr>
            <w:r>
              <w:rPr>
                <w:rFonts w:ascii="Times New Roman" w:hAnsi="Times New Roman" w:cs="Times New Roman"/>
                <w:sz w:val="20"/>
                <w:szCs w:val="20"/>
              </w:rPr>
              <w:t>211</w:t>
            </w:r>
            <w:r w:rsidRPr="004A2D02">
              <w:rPr>
                <w:rFonts w:ascii="Times New Roman" w:hAnsi="Times New Roman" w:cs="Times New Roman"/>
                <w:sz w:val="20"/>
                <w:szCs w:val="20"/>
              </w:rPr>
              <w:t>.000,00</w:t>
            </w:r>
          </w:p>
        </w:tc>
        <w:tc>
          <w:tcPr>
            <w:tcW w:w="2311" w:type="dxa"/>
          </w:tcPr>
          <w:p w14:paraId="634DD053" w14:textId="26B63B8C" w:rsidR="00834580" w:rsidRPr="004A2D02" w:rsidRDefault="00834580" w:rsidP="00965F7C">
            <w:pPr>
              <w:pStyle w:val="Standard"/>
              <w:spacing w:line="240" w:lineRule="atLeast"/>
              <w:jc w:val="right"/>
              <w:rPr>
                <w:rFonts w:ascii="Times New Roman" w:hAnsi="Times New Roman" w:cs="Times New Roman"/>
                <w:sz w:val="20"/>
                <w:szCs w:val="20"/>
              </w:rPr>
            </w:pPr>
            <w:r>
              <w:rPr>
                <w:rFonts w:ascii="Times New Roman" w:hAnsi="Times New Roman" w:cs="Times New Roman"/>
                <w:sz w:val="20"/>
                <w:szCs w:val="20"/>
              </w:rPr>
              <w:t>0,00</w:t>
            </w:r>
          </w:p>
        </w:tc>
        <w:tc>
          <w:tcPr>
            <w:tcW w:w="2268" w:type="dxa"/>
          </w:tcPr>
          <w:p w14:paraId="3B3DF963" w14:textId="140049A4" w:rsidR="00834580" w:rsidRPr="004A2D02" w:rsidRDefault="00834580" w:rsidP="00965F7C">
            <w:pPr>
              <w:pStyle w:val="Standard"/>
              <w:spacing w:line="240" w:lineRule="atLeast"/>
              <w:jc w:val="right"/>
              <w:rPr>
                <w:rFonts w:ascii="Times New Roman" w:hAnsi="Times New Roman" w:cs="Times New Roman"/>
                <w:sz w:val="20"/>
                <w:szCs w:val="20"/>
              </w:rPr>
            </w:pPr>
            <w:r>
              <w:rPr>
                <w:rFonts w:ascii="Times New Roman" w:hAnsi="Times New Roman" w:cs="Times New Roman"/>
                <w:sz w:val="20"/>
                <w:szCs w:val="20"/>
              </w:rPr>
              <w:t>211</w:t>
            </w:r>
            <w:r w:rsidRPr="004A2D02">
              <w:rPr>
                <w:rFonts w:ascii="Times New Roman" w:hAnsi="Times New Roman" w:cs="Times New Roman"/>
                <w:sz w:val="20"/>
                <w:szCs w:val="20"/>
              </w:rPr>
              <w:t>.000,00</w:t>
            </w:r>
          </w:p>
        </w:tc>
      </w:tr>
      <w:tr w:rsidR="00834580" w:rsidRPr="00040158" w14:paraId="53F07805" w14:textId="77777777" w:rsidTr="0088361F">
        <w:tc>
          <w:tcPr>
            <w:tcW w:w="2711" w:type="dxa"/>
          </w:tcPr>
          <w:p w14:paraId="1B168B7E" w14:textId="77777777" w:rsidR="00834580" w:rsidRPr="004A2D02" w:rsidRDefault="00834580" w:rsidP="00834580">
            <w:pPr>
              <w:pStyle w:val="Standard"/>
              <w:spacing w:line="240" w:lineRule="atLeast"/>
              <w:jc w:val="both"/>
              <w:rPr>
                <w:rFonts w:ascii="Times New Roman" w:hAnsi="Times New Roman" w:cs="Times New Roman"/>
                <w:sz w:val="20"/>
                <w:szCs w:val="20"/>
              </w:rPr>
            </w:pPr>
            <w:r w:rsidRPr="004A2D02">
              <w:rPr>
                <w:rFonts w:ascii="Times New Roman" w:hAnsi="Times New Roman" w:cs="Times New Roman"/>
                <w:sz w:val="20"/>
                <w:szCs w:val="20"/>
              </w:rPr>
              <w:t>Zaklade Međimurske županije</w:t>
            </w:r>
          </w:p>
        </w:tc>
        <w:tc>
          <w:tcPr>
            <w:tcW w:w="1527" w:type="dxa"/>
          </w:tcPr>
          <w:p w14:paraId="4888F8AD" w14:textId="77777777" w:rsidR="00834580" w:rsidRPr="004A2D02" w:rsidRDefault="00834580" w:rsidP="00965F7C">
            <w:pPr>
              <w:pStyle w:val="Standard"/>
              <w:spacing w:line="240" w:lineRule="atLeast"/>
              <w:jc w:val="right"/>
              <w:rPr>
                <w:rFonts w:ascii="Times New Roman" w:hAnsi="Times New Roman" w:cs="Times New Roman"/>
                <w:sz w:val="20"/>
                <w:szCs w:val="20"/>
              </w:rPr>
            </w:pPr>
            <w:r>
              <w:rPr>
                <w:rFonts w:ascii="Times New Roman" w:hAnsi="Times New Roman" w:cs="Times New Roman"/>
                <w:sz w:val="20"/>
                <w:szCs w:val="20"/>
              </w:rPr>
              <w:t xml:space="preserve">  19.000</w:t>
            </w:r>
            <w:r w:rsidRPr="004A2D02">
              <w:rPr>
                <w:rFonts w:ascii="Times New Roman" w:hAnsi="Times New Roman" w:cs="Times New Roman"/>
                <w:sz w:val="20"/>
                <w:szCs w:val="20"/>
              </w:rPr>
              <w:t>,00</w:t>
            </w:r>
          </w:p>
        </w:tc>
        <w:tc>
          <w:tcPr>
            <w:tcW w:w="2311" w:type="dxa"/>
          </w:tcPr>
          <w:p w14:paraId="49B8CEF4" w14:textId="70AC49A7" w:rsidR="00834580" w:rsidRPr="004A2D02" w:rsidRDefault="00834580" w:rsidP="00965F7C">
            <w:pPr>
              <w:pStyle w:val="Standard"/>
              <w:spacing w:line="240" w:lineRule="atLeast"/>
              <w:jc w:val="right"/>
              <w:rPr>
                <w:rFonts w:ascii="Times New Roman" w:hAnsi="Times New Roman" w:cs="Times New Roman"/>
                <w:sz w:val="20"/>
                <w:szCs w:val="20"/>
              </w:rPr>
            </w:pPr>
            <w:r>
              <w:rPr>
                <w:rFonts w:ascii="Times New Roman" w:hAnsi="Times New Roman" w:cs="Times New Roman"/>
                <w:sz w:val="20"/>
                <w:szCs w:val="20"/>
              </w:rPr>
              <w:t>0,00</w:t>
            </w:r>
          </w:p>
        </w:tc>
        <w:tc>
          <w:tcPr>
            <w:tcW w:w="2268" w:type="dxa"/>
          </w:tcPr>
          <w:p w14:paraId="51E832C4" w14:textId="6A15C8E8" w:rsidR="00834580" w:rsidRPr="004A2D02" w:rsidRDefault="00834580" w:rsidP="00965F7C">
            <w:pPr>
              <w:pStyle w:val="Standard"/>
              <w:spacing w:line="240" w:lineRule="atLeast"/>
              <w:jc w:val="right"/>
              <w:rPr>
                <w:rFonts w:ascii="Times New Roman" w:hAnsi="Times New Roman" w:cs="Times New Roman"/>
                <w:sz w:val="20"/>
                <w:szCs w:val="20"/>
              </w:rPr>
            </w:pPr>
            <w:r>
              <w:rPr>
                <w:rFonts w:ascii="Times New Roman" w:hAnsi="Times New Roman" w:cs="Times New Roman"/>
                <w:sz w:val="20"/>
                <w:szCs w:val="20"/>
              </w:rPr>
              <w:t xml:space="preserve">  19.000</w:t>
            </w:r>
            <w:r w:rsidRPr="004A2D02">
              <w:rPr>
                <w:rFonts w:ascii="Times New Roman" w:hAnsi="Times New Roman" w:cs="Times New Roman"/>
                <w:sz w:val="20"/>
                <w:szCs w:val="20"/>
              </w:rPr>
              <w:t>,00</w:t>
            </w:r>
          </w:p>
        </w:tc>
      </w:tr>
      <w:tr w:rsidR="00834580" w:rsidRPr="00040158" w14:paraId="062ECF92" w14:textId="77777777" w:rsidTr="0088361F">
        <w:tc>
          <w:tcPr>
            <w:tcW w:w="2711" w:type="dxa"/>
          </w:tcPr>
          <w:p w14:paraId="4B394A75" w14:textId="77777777" w:rsidR="00834580" w:rsidRPr="004A2D02" w:rsidRDefault="00834580" w:rsidP="00834580">
            <w:pPr>
              <w:pStyle w:val="Standard"/>
              <w:spacing w:line="240" w:lineRule="atLeast"/>
              <w:jc w:val="both"/>
              <w:rPr>
                <w:rFonts w:ascii="Times New Roman" w:hAnsi="Times New Roman" w:cs="Times New Roman"/>
                <w:sz w:val="20"/>
                <w:szCs w:val="20"/>
              </w:rPr>
            </w:pPr>
            <w:r w:rsidRPr="004A2D02">
              <w:rPr>
                <w:rFonts w:ascii="Times New Roman" w:hAnsi="Times New Roman" w:cs="Times New Roman"/>
                <w:sz w:val="20"/>
                <w:szCs w:val="20"/>
              </w:rPr>
              <w:t>Hrvatska zajednica županija</w:t>
            </w:r>
          </w:p>
        </w:tc>
        <w:tc>
          <w:tcPr>
            <w:tcW w:w="1527" w:type="dxa"/>
          </w:tcPr>
          <w:p w14:paraId="08C87B98" w14:textId="77777777" w:rsidR="00834580" w:rsidRPr="004A2D02" w:rsidRDefault="00834580" w:rsidP="00965F7C">
            <w:pPr>
              <w:pStyle w:val="Standard"/>
              <w:spacing w:line="240" w:lineRule="atLeast"/>
              <w:jc w:val="right"/>
              <w:rPr>
                <w:rFonts w:ascii="Times New Roman" w:hAnsi="Times New Roman" w:cs="Times New Roman"/>
                <w:sz w:val="20"/>
                <w:szCs w:val="20"/>
              </w:rPr>
            </w:pPr>
            <w:r>
              <w:rPr>
                <w:rFonts w:ascii="Times New Roman" w:hAnsi="Times New Roman" w:cs="Times New Roman"/>
                <w:sz w:val="20"/>
                <w:szCs w:val="20"/>
              </w:rPr>
              <w:t xml:space="preserve">  18</w:t>
            </w:r>
            <w:r w:rsidRPr="004A2D02">
              <w:rPr>
                <w:rFonts w:ascii="Times New Roman" w:hAnsi="Times New Roman" w:cs="Times New Roman"/>
                <w:sz w:val="20"/>
                <w:szCs w:val="20"/>
              </w:rPr>
              <w:t>.000,00</w:t>
            </w:r>
          </w:p>
        </w:tc>
        <w:tc>
          <w:tcPr>
            <w:tcW w:w="2311" w:type="dxa"/>
          </w:tcPr>
          <w:p w14:paraId="0E3A2700" w14:textId="78B423DC" w:rsidR="00834580" w:rsidRPr="004A2D02" w:rsidRDefault="00834580" w:rsidP="00965F7C">
            <w:pPr>
              <w:pStyle w:val="Standard"/>
              <w:spacing w:line="240" w:lineRule="atLeast"/>
              <w:jc w:val="right"/>
              <w:rPr>
                <w:rFonts w:ascii="Times New Roman" w:hAnsi="Times New Roman" w:cs="Times New Roman"/>
                <w:sz w:val="20"/>
                <w:szCs w:val="20"/>
              </w:rPr>
            </w:pPr>
            <w:r>
              <w:rPr>
                <w:rFonts w:ascii="Times New Roman" w:hAnsi="Times New Roman" w:cs="Times New Roman"/>
                <w:sz w:val="20"/>
                <w:szCs w:val="20"/>
              </w:rPr>
              <w:t>0,00</w:t>
            </w:r>
          </w:p>
        </w:tc>
        <w:tc>
          <w:tcPr>
            <w:tcW w:w="2268" w:type="dxa"/>
          </w:tcPr>
          <w:p w14:paraId="67F6E7FD" w14:textId="60C96331" w:rsidR="00834580" w:rsidRPr="004A2D02" w:rsidRDefault="00834580" w:rsidP="00965F7C">
            <w:pPr>
              <w:pStyle w:val="Standard"/>
              <w:spacing w:line="240" w:lineRule="atLeast"/>
              <w:jc w:val="right"/>
              <w:rPr>
                <w:rFonts w:ascii="Times New Roman" w:hAnsi="Times New Roman" w:cs="Times New Roman"/>
                <w:sz w:val="20"/>
                <w:szCs w:val="20"/>
              </w:rPr>
            </w:pPr>
            <w:r>
              <w:rPr>
                <w:rFonts w:ascii="Times New Roman" w:hAnsi="Times New Roman" w:cs="Times New Roman"/>
                <w:sz w:val="20"/>
                <w:szCs w:val="20"/>
              </w:rPr>
              <w:t xml:space="preserve">  18</w:t>
            </w:r>
            <w:r w:rsidRPr="004A2D02">
              <w:rPr>
                <w:rFonts w:ascii="Times New Roman" w:hAnsi="Times New Roman" w:cs="Times New Roman"/>
                <w:sz w:val="20"/>
                <w:szCs w:val="20"/>
              </w:rPr>
              <w:t>.000,00</w:t>
            </w:r>
          </w:p>
        </w:tc>
      </w:tr>
      <w:tr w:rsidR="00834580" w:rsidRPr="00040158" w14:paraId="702BB06D" w14:textId="77777777" w:rsidTr="0088361F">
        <w:tc>
          <w:tcPr>
            <w:tcW w:w="2711" w:type="dxa"/>
          </w:tcPr>
          <w:p w14:paraId="4CDDD4C7" w14:textId="77777777" w:rsidR="00834580" w:rsidRPr="004A2D02" w:rsidRDefault="00834580" w:rsidP="00834580">
            <w:pPr>
              <w:pStyle w:val="Standard"/>
              <w:spacing w:line="240" w:lineRule="atLeast"/>
              <w:jc w:val="both"/>
              <w:rPr>
                <w:rFonts w:ascii="Times New Roman" w:hAnsi="Times New Roman" w:cs="Times New Roman"/>
                <w:sz w:val="20"/>
                <w:szCs w:val="20"/>
              </w:rPr>
            </w:pPr>
            <w:r w:rsidRPr="004A2D02">
              <w:rPr>
                <w:rFonts w:ascii="Times New Roman" w:hAnsi="Times New Roman" w:cs="Times New Roman"/>
                <w:sz w:val="20"/>
                <w:szCs w:val="20"/>
              </w:rPr>
              <w:t>Potpore zavičajnim društvima</w:t>
            </w:r>
          </w:p>
        </w:tc>
        <w:tc>
          <w:tcPr>
            <w:tcW w:w="1527" w:type="dxa"/>
          </w:tcPr>
          <w:p w14:paraId="1A6DDE2A" w14:textId="1DFC84EA" w:rsidR="00834580" w:rsidRPr="004A2D02" w:rsidRDefault="00834580" w:rsidP="00965F7C">
            <w:pPr>
              <w:pStyle w:val="Standard"/>
              <w:spacing w:line="240" w:lineRule="atLeast"/>
              <w:jc w:val="right"/>
              <w:rPr>
                <w:rFonts w:ascii="Times New Roman" w:hAnsi="Times New Roman" w:cs="Times New Roman"/>
                <w:sz w:val="20"/>
                <w:szCs w:val="20"/>
              </w:rPr>
            </w:pPr>
            <w:r>
              <w:rPr>
                <w:rFonts w:ascii="Times New Roman" w:hAnsi="Times New Roman" w:cs="Times New Roman"/>
                <w:sz w:val="20"/>
                <w:szCs w:val="20"/>
              </w:rPr>
              <w:t xml:space="preserve">    7</w:t>
            </w:r>
            <w:r w:rsidR="00965F7C">
              <w:rPr>
                <w:rFonts w:ascii="Times New Roman" w:hAnsi="Times New Roman" w:cs="Times New Roman"/>
                <w:sz w:val="20"/>
                <w:szCs w:val="20"/>
              </w:rPr>
              <w:t>.</w:t>
            </w:r>
            <w:r w:rsidRPr="004A2D02">
              <w:rPr>
                <w:rFonts w:ascii="Times New Roman" w:hAnsi="Times New Roman" w:cs="Times New Roman"/>
                <w:sz w:val="20"/>
                <w:szCs w:val="20"/>
              </w:rPr>
              <w:t>000,00</w:t>
            </w:r>
          </w:p>
        </w:tc>
        <w:tc>
          <w:tcPr>
            <w:tcW w:w="2311" w:type="dxa"/>
          </w:tcPr>
          <w:p w14:paraId="03F0B539" w14:textId="33C291EF" w:rsidR="00834580" w:rsidRPr="004A2D02" w:rsidRDefault="00834580" w:rsidP="00965F7C">
            <w:pPr>
              <w:pStyle w:val="Standard"/>
              <w:spacing w:line="240" w:lineRule="atLeast"/>
              <w:jc w:val="right"/>
              <w:rPr>
                <w:rFonts w:ascii="Times New Roman" w:hAnsi="Times New Roman" w:cs="Times New Roman"/>
                <w:sz w:val="20"/>
                <w:szCs w:val="20"/>
              </w:rPr>
            </w:pPr>
            <w:r>
              <w:rPr>
                <w:rFonts w:ascii="Times New Roman" w:hAnsi="Times New Roman" w:cs="Times New Roman"/>
                <w:sz w:val="20"/>
                <w:szCs w:val="20"/>
              </w:rPr>
              <w:t>5.000,00</w:t>
            </w:r>
          </w:p>
        </w:tc>
        <w:tc>
          <w:tcPr>
            <w:tcW w:w="2268" w:type="dxa"/>
          </w:tcPr>
          <w:p w14:paraId="4464F584" w14:textId="45238448" w:rsidR="00834580" w:rsidRPr="004A2D02" w:rsidRDefault="00834580" w:rsidP="00965F7C">
            <w:pPr>
              <w:pStyle w:val="Standard"/>
              <w:spacing w:line="240" w:lineRule="atLeast"/>
              <w:jc w:val="right"/>
              <w:rPr>
                <w:rFonts w:ascii="Times New Roman" w:hAnsi="Times New Roman" w:cs="Times New Roman"/>
                <w:sz w:val="20"/>
                <w:szCs w:val="20"/>
              </w:rPr>
            </w:pPr>
            <w:r>
              <w:rPr>
                <w:rFonts w:ascii="Times New Roman" w:hAnsi="Times New Roman" w:cs="Times New Roman"/>
                <w:sz w:val="20"/>
                <w:szCs w:val="20"/>
              </w:rPr>
              <w:t xml:space="preserve">    12.</w:t>
            </w:r>
            <w:r w:rsidRPr="004A2D02">
              <w:rPr>
                <w:rFonts w:ascii="Times New Roman" w:hAnsi="Times New Roman" w:cs="Times New Roman"/>
                <w:sz w:val="20"/>
                <w:szCs w:val="20"/>
              </w:rPr>
              <w:t>000,00</w:t>
            </w:r>
          </w:p>
        </w:tc>
      </w:tr>
      <w:tr w:rsidR="00834580" w:rsidRPr="00040158" w14:paraId="491F4DF6" w14:textId="77777777" w:rsidTr="0088361F">
        <w:tc>
          <w:tcPr>
            <w:tcW w:w="2711" w:type="dxa"/>
          </w:tcPr>
          <w:p w14:paraId="571C3FE1" w14:textId="77777777" w:rsidR="00834580" w:rsidRPr="004A2D02" w:rsidRDefault="00834580" w:rsidP="00834580">
            <w:pPr>
              <w:pStyle w:val="Standard"/>
              <w:spacing w:line="240" w:lineRule="atLeast"/>
              <w:jc w:val="both"/>
              <w:rPr>
                <w:rFonts w:ascii="Times New Roman" w:hAnsi="Times New Roman" w:cs="Times New Roman"/>
                <w:sz w:val="20"/>
                <w:szCs w:val="20"/>
              </w:rPr>
            </w:pPr>
            <w:r w:rsidRPr="004A2D02">
              <w:rPr>
                <w:rFonts w:ascii="Times New Roman" w:hAnsi="Times New Roman" w:cs="Times New Roman"/>
                <w:sz w:val="20"/>
                <w:szCs w:val="20"/>
              </w:rPr>
              <w:t>Dani županije</w:t>
            </w:r>
          </w:p>
        </w:tc>
        <w:tc>
          <w:tcPr>
            <w:tcW w:w="1527" w:type="dxa"/>
          </w:tcPr>
          <w:p w14:paraId="27C80678" w14:textId="77777777" w:rsidR="00834580" w:rsidRPr="004A2D02" w:rsidRDefault="00834580" w:rsidP="00965F7C">
            <w:pPr>
              <w:pStyle w:val="Standard"/>
              <w:spacing w:line="240" w:lineRule="atLeast"/>
              <w:jc w:val="right"/>
              <w:rPr>
                <w:rFonts w:ascii="Times New Roman" w:hAnsi="Times New Roman" w:cs="Times New Roman"/>
                <w:sz w:val="20"/>
                <w:szCs w:val="20"/>
              </w:rPr>
            </w:pPr>
            <w:r>
              <w:rPr>
                <w:rFonts w:ascii="Times New Roman" w:hAnsi="Times New Roman" w:cs="Times New Roman"/>
                <w:sz w:val="20"/>
                <w:szCs w:val="20"/>
              </w:rPr>
              <w:t xml:space="preserve">  </w:t>
            </w:r>
            <w:r w:rsidRPr="004A2D02">
              <w:rPr>
                <w:rFonts w:ascii="Times New Roman" w:hAnsi="Times New Roman" w:cs="Times New Roman"/>
                <w:sz w:val="20"/>
                <w:szCs w:val="20"/>
              </w:rPr>
              <w:t>30.000,00</w:t>
            </w:r>
          </w:p>
        </w:tc>
        <w:tc>
          <w:tcPr>
            <w:tcW w:w="2311" w:type="dxa"/>
          </w:tcPr>
          <w:p w14:paraId="3FAD00BC" w14:textId="78F734EB" w:rsidR="00834580" w:rsidRPr="004A2D02" w:rsidRDefault="00834580" w:rsidP="00965F7C">
            <w:pPr>
              <w:pStyle w:val="Standard"/>
              <w:spacing w:line="240" w:lineRule="atLeast"/>
              <w:jc w:val="right"/>
              <w:rPr>
                <w:rFonts w:ascii="Times New Roman" w:hAnsi="Times New Roman" w:cs="Times New Roman"/>
                <w:sz w:val="20"/>
                <w:szCs w:val="20"/>
              </w:rPr>
            </w:pPr>
            <w:r>
              <w:rPr>
                <w:rFonts w:ascii="Times New Roman" w:hAnsi="Times New Roman" w:cs="Times New Roman"/>
                <w:sz w:val="20"/>
                <w:szCs w:val="20"/>
              </w:rPr>
              <w:t>0,00</w:t>
            </w:r>
          </w:p>
        </w:tc>
        <w:tc>
          <w:tcPr>
            <w:tcW w:w="2268" w:type="dxa"/>
          </w:tcPr>
          <w:p w14:paraId="6B020FA6" w14:textId="7B7AFBCA" w:rsidR="00834580" w:rsidRPr="004A2D02" w:rsidRDefault="00834580" w:rsidP="00965F7C">
            <w:pPr>
              <w:pStyle w:val="Standard"/>
              <w:spacing w:line="240" w:lineRule="atLeast"/>
              <w:jc w:val="right"/>
              <w:rPr>
                <w:rFonts w:ascii="Times New Roman" w:hAnsi="Times New Roman" w:cs="Times New Roman"/>
                <w:sz w:val="20"/>
                <w:szCs w:val="20"/>
              </w:rPr>
            </w:pPr>
            <w:r>
              <w:rPr>
                <w:rFonts w:ascii="Times New Roman" w:hAnsi="Times New Roman" w:cs="Times New Roman"/>
                <w:sz w:val="20"/>
                <w:szCs w:val="20"/>
              </w:rPr>
              <w:t xml:space="preserve">  </w:t>
            </w:r>
            <w:r w:rsidRPr="004A2D02">
              <w:rPr>
                <w:rFonts w:ascii="Times New Roman" w:hAnsi="Times New Roman" w:cs="Times New Roman"/>
                <w:sz w:val="20"/>
                <w:szCs w:val="20"/>
              </w:rPr>
              <w:t>30.000,00</w:t>
            </w:r>
          </w:p>
        </w:tc>
      </w:tr>
      <w:tr w:rsidR="00834580" w:rsidRPr="00040158" w14:paraId="72AC876A" w14:textId="77777777" w:rsidTr="0088361F">
        <w:tc>
          <w:tcPr>
            <w:tcW w:w="2711" w:type="dxa"/>
          </w:tcPr>
          <w:p w14:paraId="50FEBD8B" w14:textId="77777777" w:rsidR="00834580" w:rsidRPr="0055797F" w:rsidRDefault="00834580" w:rsidP="00834580">
            <w:pPr>
              <w:pStyle w:val="Standard"/>
              <w:spacing w:line="240" w:lineRule="atLeast"/>
              <w:jc w:val="both"/>
              <w:rPr>
                <w:rFonts w:ascii="Times New Roman" w:hAnsi="Times New Roman" w:cs="Times New Roman"/>
                <w:b/>
                <w:bCs/>
                <w:sz w:val="20"/>
                <w:szCs w:val="20"/>
              </w:rPr>
            </w:pPr>
            <w:r w:rsidRPr="0055797F">
              <w:rPr>
                <w:rFonts w:ascii="Times New Roman" w:hAnsi="Times New Roman" w:cs="Times New Roman"/>
                <w:b/>
                <w:bCs/>
                <w:sz w:val="20"/>
                <w:szCs w:val="20"/>
              </w:rPr>
              <w:t>Ukupno:</w:t>
            </w:r>
          </w:p>
        </w:tc>
        <w:tc>
          <w:tcPr>
            <w:tcW w:w="1527" w:type="dxa"/>
          </w:tcPr>
          <w:p w14:paraId="2364A807" w14:textId="77777777" w:rsidR="00834580" w:rsidRPr="0055797F" w:rsidRDefault="00834580" w:rsidP="00965F7C">
            <w:pPr>
              <w:pStyle w:val="Standard"/>
              <w:spacing w:line="240" w:lineRule="atLeast"/>
              <w:jc w:val="right"/>
              <w:rPr>
                <w:rFonts w:ascii="Times New Roman" w:hAnsi="Times New Roman" w:cs="Times New Roman"/>
                <w:b/>
                <w:bCs/>
                <w:sz w:val="20"/>
                <w:szCs w:val="20"/>
              </w:rPr>
            </w:pPr>
            <w:r>
              <w:rPr>
                <w:rFonts w:ascii="Times New Roman" w:hAnsi="Times New Roman" w:cs="Times New Roman"/>
                <w:b/>
                <w:bCs/>
                <w:sz w:val="20"/>
                <w:szCs w:val="20"/>
              </w:rPr>
              <w:t>285.000,00</w:t>
            </w:r>
          </w:p>
        </w:tc>
        <w:tc>
          <w:tcPr>
            <w:tcW w:w="2311" w:type="dxa"/>
          </w:tcPr>
          <w:p w14:paraId="678ED8BA" w14:textId="7F713DD7" w:rsidR="00834580" w:rsidRPr="0055797F" w:rsidRDefault="00834580" w:rsidP="00965F7C">
            <w:pPr>
              <w:pStyle w:val="Standard"/>
              <w:spacing w:line="240" w:lineRule="atLeast"/>
              <w:jc w:val="right"/>
              <w:rPr>
                <w:rFonts w:ascii="Times New Roman" w:hAnsi="Times New Roman" w:cs="Times New Roman"/>
                <w:b/>
                <w:bCs/>
                <w:sz w:val="20"/>
                <w:szCs w:val="20"/>
              </w:rPr>
            </w:pPr>
            <w:r>
              <w:rPr>
                <w:rFonts w:ascii="Times New Roman" w:hAnsi="Times New Roman" w:cs="Times New Roman"/>
                <w:b/>
                <w:bCs/>
                <w:sz w:val="20"/>
                <w:szCs w:val="20"/>
              </w:rPr>
              <w:t>5.000,00</w:t>
            </w:r>
          </w:p>
        </w:tc>
        <w:tc>
          <w:tcPr>
            <w:tcW w:w="2268" w:type="dxa"/>
          </w:tcPr>
          <w:p w14:paraId="6E1D3CA5" w14:textId="1FD6CDCE" w:rsidR="00834580" w:rsidRPr="0055797F" w:rsidRDefault="00834580" w:rsidP="00965F7C">
            <w:pPr>
              <w:pStyle w:val="Standard"/>
              <w:spacing w:line="240" w:lineRule="atLeast"/>
              <w:jc w:val="right"/>
              <w:rPr>
                <w:rFonts w:ascii="Times New Roman" w:hAnsi="Times New Roman" w:cs="Times New Roman"/>
                <w:b/>
                <w:bCs/>
                <w:sz w:val="20"/>
                <w:szCs w:val="20"/>
              </w:rPr>
            </w:pPr>
            <w:r>
              <w:rPr>
                <w:rFonts w:ascii="Times New Roman" w:hAnsi="Times New Roman" w:cs="Times New Roman"/>
                <w:b/>
                <w:bCs/>
                <w:sz w:val="20"/>
                <w:szCs w:val="20"/>
              </w:rPr>
              <w:t>290.000,00</w:t>
            </w:r>
          </w:p>
        </w:tc>
      </w:tr>
    </w:tbl>
    <w:p w14:paraId="5FD3E8EA" w14:textId="77777777" w:rsidR="0046651F" w:rsidRDefault="0046651F" w:rsidP="0046651F">
      <w:pPr>
        <w:pStyle w:val="Standard"/>
        <w:spacing w:line="240" w:lineRule="atLeast"/>
        <w:jc w:val="both"/>
        <w:rPr>
          <w:rFonts w:cs="Calibri"/>
        </w:rPr>
      </w:pPr>
    </w:p>
    <w:p w14:paraId="5F9B3924" w14:textId="77777777" w:rsidR="0046651F" w:rsidRPr="00BE3EAF" w:rsidRDefault="0046651F" w:rsidP="0046651F">
      <w:pPr>
        <w:spacing w:after="0"/>
        <w:ind w:left="284"/>
        <w:rPr>
          <w:rFonts w:ascii="Times New Roman" w:hAnsi="Times New Roman"/>
          <w:sz w:val="20"/>
          <w:szCs w:val="20"/>
        </w:rPr>
      </w:pPr>
      <w:r w:rsidRPr="00BE3EAF">
        <w:rPr>
          <w:rFonts w:ascii="Times New Roman" w:hAnsi="Times New Roman"/>
          <w:sz w:val="20"/>
          <w:szCs w:val="20"/>
        </w:rPr>
        <w:t>U nastavku se za svaku aktivnost/projekt daje obrazloženje i definiraju pokazatelji rezultata:</w:t>
      </w:r>
    </w:p>
    <w:tbl>
      <w:tblPr>
        <w:tblW w:w="9327" w:type="dxa"/>
        <w:tblInd w:w="279" w:type="dxa"/>
        <w:tblLayout w:type="fixed"/>
        <w:tblLook w:val="04A0" w:firstRow="1" w:lastRow="0" w:firstColumn="1" w:lastColumn="0" w:noHBand="0" w:noVBand="1"/>
      </w:tblPr>
      <w:tblGrid>
        <w:gridCol w:w="9327"/>
      </w:tblGrid>
      <w:tr w:rsidR="0046651F" w:rsidRPr="00BE3EAF" w14:paraId="573B6D11" w14:textId="77777777" w:rsidTr="00161635">
        <w:trPr>
          <w:trHeight w:val="300"/>
        </w:trPr>
        <w:tc>
          <w:tcPr>
            <w:tcW w:w="9327" w:type="dxa"/>
            <w:tcBorders>
              <w:top w:val="single" w:sz="4" w:space="0" w:color="auto"/>
              <w:left w:val="single" w:sz="4" w:space="0" w:color="auto"/>
              <w:bottom w:val="single" w:sz="4" w:space="0" w:color="auto"/>
              <w:right w:val="single" w:sz="4" w:space="0" w:color="auto"/>
            </w:tcBorders>
            <w:hideMark/>
          </w:tcPr>
          <w:p w14:paraId="60EBF5A4" w14:textId="77777777" w:rsidR="0046651F" w:rsidRPr="00BE3EAF" w:rsidRDefault="0046651F" w:rsidP="00161635">
            <w:pPr>
              <w:spacing w:after="0" w:line="240" w:lineRule="auto"/>
              <w:rPr>
                <w:rFonts w:ascii="Times New Roman" w:eastAsia="Times New Roman" w:hAnsi="Times New Roman"/>
                <w:b/>
                <w:bCs/>
                <w:sz w:val="20"/>
                <w:szCs w:val="20"/>
                <w:lang w:eastAsia="hr-HR"/>
              </w:rPr>
            </w:pPr>
            <w:r w:rsidRPr="00413668">
              <w:rPr>
                <w:rFonts w:ascii="Times New Roman" w:eastAsia="Times New Roman" w:hAnsi="Times New Roman"/>
                <w:b/>
                <w:bCs/>
                <w:sz w:val="20"/>
                <w:szCs w:val="20"/>
                <w:lang w:eastAsia="hr-HR"/>
              </w:rPr>
              <w:t>Materijalni troškovi i usluge</w:t>
            </w:r>
          </w:p>
        </w:tc>
      </w:tr>
      <w:tr w:rsidR="0046651F" w:rsidRPr="00BE3EAF" w14:paraId="6BE4CBDA" w14:textId="77777777" w:rsidTr="00161635">
        <w:trPr>
          <w:trHeight w:val="300"/>
        </w:trPr>
        <w:tc>
          <w:tcPr>
            <w:tcW w:w="9327" w:type="dxa"/>
            <w:tcBorders>
              <w:top w:val="single" w:sz="4" w:space="0" w:color="auto"/>
              <w:left w:val="single" w:sz="4" w:space="0" w:color="auto"/>
              <w:bottom w:val="single" w:sz="4" w:space="0" w:color="auto"/>
              <w:right w:val="single" w:sz="4" w:space="0" w:color="auto"/>
            </w:tcBorders>
            <w:hideMark/>
          </w:tcPr>
          <w:p w14:paraId="1DD412E0" w14:textId="77777777" w:rsidR="0046651F" w:rsidRPr="00413668" w:rsidRDefault="0046651F" w:rsidP="00161635">
            <w:pPr>
              <w:spacing w:after="0" w:line="240" w:lineRule="auto"/>
              <w:rPr>
                <w:rFonts w:ascii="Times New Roman" w:eastAsia="Times New Roman" w:hAnsi="Times New Roman"/>
                <w:b/>
                <w:bCs/>
                <w:sz w:val="20"/>
                <w:szCs w:val="20"/>
                <w:lang w:eastAsia="hr-HR"/>
              </w:rPr>
            </w:pPr>
            <w:r w:rsidRPr="00413668">
              <w:rPr>
                <w:rFonts w:ascii="Times New Roman" w:hAnsi="Times New Roman"/>
                <w:sz w:val="20"/>
                <w:szCs w:val="20"/>
              </w:rPr>
              <w:t xml:space="preserve">Ova je aktivnost planirana za kontinuiranu suradnju s medijima u cilju informiranja građana o svim aktivnostima i projektima koji se financiraju iz Proračuna Međimurske županije, čime se omogućava praćenje rada predstavničkog tijela, izvršnog tijela, te upravnih tijela Međimurske županije. Konkretno, radi se o promidžbi i informiranju putem televizijskih i radijskih emisija, elektroničkih publikacija te tiskanih medija. Isto tako, </w:t>
            </w:r>
            <w:r w:rsidRPr="00413668">
              <w:rPr>
                <w:rFonts w:ascii="Times New Roman" w:hAnsi="Times New Roman"/>
                <w:sz w:val="20"/>
                <w:szCs w:val="20"/>
              </w:rPr>
              <w:lastRenderedPageBreak/>
              <w:t xml:space="preserve">aktivnost se odnosi na izvršavanje protokolarnih obaveza izvršnog tijela, koje se odvijaju prema unaprijed najavljenim događanjima vezanim uz važne obljetnice, projektne aktivnosti od interesa za Međimursku županiju te županijske, međužupanijske, državne i međunarodne posjete delegacija, ali i neplanirane, ad </w:t>
            </w:r>
            <w:proofErr w:type="spellStart"/>
            <w:r w:rsidRPr="00413668">
              <w:rPr>
                <w:rFonts w:ascii="Times New Roman" w:hAnsi="Times New Roman"/>
                <w:sz w:val="20"/>
                <w:szCs w:val="20"/>
              </w:rPr>
              <w:t>hoc</w:t>
            </w:r>
            <w:proofErr w:type="spellEnd"/>
            <w:r w:rsidRPr="00413668">
              <w:rPr>
                <w:rFonts w:ascii="Times New Roman" w:hAnsi="Times New Roman"/>
                <w:sz w:val="20"/>
                <w:szCs w:val="20"/>
              </w:rPr>
              <w:t xml:space="preserve"> događaje, koji su od interesa za Županiju.</w:t>
            </w:r>
          </w:p>
        </w:tc>
      </w:tr>
      <w:tr w:rsidR="0046651F" w:rsidRPr="00BE3EAF" w14:paraId="54D75C8F" w14:textId="77777777" w:rsidTr="00161635">
        <w:trPr>
          <w:trHeight w:val="300"/>
        </w:trPr>
        <w:tc>
          <w:tcPr>
            <w:tcW w:w="9327" w:type="dxa"/>
            <w:tcBorders>
              <w:top w:val="single" w:sz="4" w:space="0" w:color="auto"/>
              <w:left w:val="single" w:sz="4" w:space="0" w:color="auto"/>
              <w:bottom w:val="single" w:sz="4" w:space="0" w:color="auto"/>
              <w:right w:val="single" w:sz="4" w:space="0" w:color="auto"/>
            </w:tcBorders>
          </w:tcPr>
          <w:p w14:paraId="436D580A" w14:textId="77777777" w:rsidR="0046651F" w:rsidRPr="00413668" w:rsidRDefault="0046651F" w:rsidP="00161635">
            <w:pPr>
              <w:spacing w:after="0" w:line="240" w:lineRule="auto"/>
              <w:rPr>
                <w:rFonts w:ascii="Times New Roman" w:eastAsia="Times New Roman" w:hAnsi="Times New Roman"/>
                <w:b/>
                <w:bCs/>
                <w:sz w:val="20"/>
                <w:szCs w:val="20"/>
                <w:lang w:eastAsia="hr-HR"/>
              </w:rPr>
            </w:pPr>
            <w:r>
              <w:rPr>
                <w:rFonts w:ascii="Times New Roman" w:eastAsia="Times New Roman" w:hAnsi="Times New Roman"/>
                <w:b/>
                <w:bCs/>
                <w:sz w:val="20"/>
                <w:szCs w:val="20"/>
                <w:lang w:eastAsia="hr-HR"/>
              </w:rPr>
              <w:lastRenderedPageBreak/>
              <w:t>Zaklade Međimurske županije</w:t>
            </w:r>
          </w:p>
        </w:tc>
      </w:tr>
      <w:tr w:rsidR="0046651F" w:rsidRPr="00BE3EAF" w14:paraId="510611B2" w14:textId="77777777" w:rsidTr="00161635">
        <w:trPr>
          <w:trHeight w:val="300"/>
        </w:trPr>
        <w:tc>
          <w:tcPr>
            <w:tcW w:w="9327" w:type="dxa"/>
            <w:tcBorders>
              <w:top w:val="single" w:sz="4" w:space="0" w:color="auto"/>
              <w:left w:val="single" w:sz="4" w:space="0" w:color="auto"/>
              <w:bottom w:val="single" w:sz="4" w:space="0" w:color="auto"/>
              <w:right w:val="single" w:sz="4" w:space="0" w:color="auto"/>
            </w:tcBorders>
          </w:tcPr>
          <w:p w14:paraId="6506CD7D" w14:textId="77777777" w:rsidR="0046651F" w:rsidRPr="00C4043A" w:rsidRDefault="0046651F" w:rsidP="00161635">
            <w:pPr>
              <w:spacing w:after="0" w:line="240" w:lineRule="auto"/>
              <w:rPr>
                <w:rFonts w:ascii="Times New Roman" w:eastAsia="Times New Roman" w:hAnsi="Times New Roman"/>
                <w:sz w:val="20"/>
                <w:szCs w:val="20"/>
                <w:lang w:eastAsia="hr-HR"/>
              </w:rPr>
            </w:pPr>
            <w:r w:rsidRPr="00C4043A">
              <w:rPr>
                <w:rFonts w:ascii="Times New Roman" w:eastAsia="Times New Roman" w:hAnsi="Times New Roman"/>
                <w:sz w:val="20"/>
                <w:szCs w:val="20"/>
                <w:lang w:eastAsia="hr-HR"/>
              </w:rPr>
              <w:t>Međimurska županija je kao osnivač, preuzela obvezu financiranja zaklada, te je na godišnjoj razini za Međimursku zakladu solidarnosti „</w:t>
            </w:r>
            <w:proofErr w:type="spellStart"/>
            <w:r w:rsidRPr="00C4043A">
              <w:rPr>
                <w:rFonts w:ascii="Times New Roman" w:eastAsia="Times New Roman" w:hAnsi="Times New Roman"/>
                <w:sz w:val="20"/>
                <w:szCs w:val="20"/>
                <w:lang w:eastAsia="hr-HR"/>
              </w:rPr>
              <w:t>Katruža</w:t>
            </w:r>
            <w:proofErr w:type="spellEnd"/>
            <w:r w:rsidRPr="00C4043A">
              <w:rPr>
                <w:rFonts w:ascii="Times New Roman" w:eastAsia="Times New Roman" w:hAnsi="Times New Roman"/>
                <w:sz w:val="20"/>
                <w:szCs w:val="20"/>
                <w:lang w:eastAsia="hr-HR"/>
              </w:rPr>
              <w:t xml:space="preserve">“, Međimursku zakladu za obrazovanje dr. Vinko Žganec te Zakladu za prevenciju Međimurske </w:t>
            </w:r>
            <w:r>
              <w:rPr>
                <w:rFonts w:ascii="Times New Roman" w:eastAsia="Times New Roman" w:hAnsi="Times New Roman"/>
                <w:sz w:val="20"/>
                <w:szCs w:val="20"/>
                <w:lang w:eastAsia="hr-HR"/>
              </w:rPr>
              <w:t>županije planirano ukupno 19.000</w:t>
            </w:r>
            <w:r w:rsidRPr="00C4043A">
              <w:rPr>
                <w:rFonts w:ascii="Times New Roman" w:eastAsia="Times New Roman" w:hAnsi="Times New Roman"/>
                <w:sz w:val="20"/>
                <w:szCs w:val="20"/>
                <w:lang w:eastAsia="hr-HR"/>
              </w:rPr>
              <w:t>,00 eura s ciljem dodjele novčanih potpora osobama u potrebi.</w:t>
            </w:r>
          </w:p>
        </w:tc>
      </w:tr>
      <w:tr w:rsidR="0046651F" w:rsidRPr="00BE3EAF" w14:paraId="1E820419" w14:textId="77777777" w:rsidTr="00161635">
        <w:trPr>
          <w:trHeight w:val="300"/>
        </w:trPr>
        <w:tc>
          <w:tcPr>
            <w:tcW w:w="9327" w:type="dxa"/>
            <w:tcBorders>
              <w:top w:val="single" w:sz="4" w:space="0" w:color="auto"/>
              <w:left w:val="single" w:sz="4" w:space="0" w:color="auto"/>
              <w:bottom w:val="single" w:sz="4" w:space="0" w:color="auto"/>
              <w:right w:val="single" w:sz="4" w:space="0" w:color="auto"/>
            </w:tcBorders>
          </w:tcPr>
          <w:p w14:paraId="70E1B8F8" w14:textId="77777777" w:rsidR="0046651F" w:rsidRPr="00413668" w:rsidRDefault="0046651F" w:rsidP="00161635">
            <w:pPr>
              <w:spacing w:after="0" w:line="240" w:lineRule="auto"/>
              <w:rPr>
                <w:rFonts w:ascii="Times New Roman" w:eastAsia="Times New Roman" w:hAnsi="Times New Roman"/>
                <w:b/>
                <w:bCs/>
                <w:sz w:val="20"/>
                <w:szCs w:val="20"/>
                <w:lang w:eastAsia="hr-HR"/>
              </w:rPr>
            </w:pPr>
            <w:r>
              <w:rPr>
                <w:rFonts w:ascii="Times New Roman" w:eastAsia="Times New Roman" w:hAnsi="Times New Roman"/>
                <w:b/>
                <w:bCs/>
                <w:sz w:val="20"/>
                <w:szCs w:val="20"/>
                <w:lang w:eastAsia="hr-HR"/>
              </w:rPr>
              <w:t>Hrvatska zajednica županija</w:t>
            </w:r>
          </w:p>
        </w:tc>
      </w:tr>
      <w:tr w:rsidR="0046651F" w:rsidRPr="00BE3EAF" w14:paraId="4EEB43CB" w14:textId="77777777" w:rsidTr="00161635">
        <w:trPr>
          <w:trHeight w:val="300"/>
        </w:trPr>
        <w:tc>
          <w:tcPr>
            <w:tcW w:w="9327" w:type="dxa"/>
            <w:tcBorders>
              <w:top w:val="single" w:sz="4" w:space="0" w:color="auto"/>
              <w:left w:val="single" w:sz="4" w:space="0" w:color="auto"/>
              <w:bottom w:val="single" w:sz="4" w:space="0" w:color="auto"/>
              <w:right w:val="single" w:sz="4" w:space="0" w:color="auto"/>
            </w:tcBorders>
          </w:tcPr>
          <w:p w14:paraId="7CE3EC40" w14:textId="77777777" w:rsidR="0046651F" w:rsidRPr="00C4043A" w:rsidRDefault="0046651F" w:rsidP="00161635">
            <w:pPr>
              <w:spacing w:after="0" w:line="240" w:lineRule="auto"/>
              <w:rPr>
                <w:rFonts w:ascii="Times New Roman" w:eastAsia="Times New Roman" w:hAnsi="Times New Roman"/>
                <w:sz w:val="20"/>
                <w:szCs w:val="20"/>
                <w:lang w:eastAsia="hr-HR"/>
              </w:rPr>
            </w:pPr>
            <w:r w:rsidRPr="00C4043A">
              <w:rPr>
                <w:rFonts w:ascii="Times New Roman" w:eastAsia="Times New Roman" w:hAnsi="Times New Roman"/>
                <w:sz w:val="20"/>
                <w:szCs w:val="20"/>
                <w:lang w:eastAsia="hr-HR"/>
              </w:rPr>
              <w:t>Međimurska županija potpisnica je Sporazuma o osnivanju Hrvatske zajednice županija temeljem kojeg je utvrđen i financijski doprinos u njenom radu s ciljem uspostavljanja i jačanja institucionalne suradnje hrvatskih županija. Župan, zamjenik župana te  službenici Međimurske županije sudjeluju u radu tijela Hrvatske zajednice županija (Skupština i Izvršni odbor, radna tijela Zajednice). Obveze prema Hrvatskoj zajednici županija utvrđene su Sporazumom o osnivanju Hrvatske zajednice županija temeljem kojeg je utvrđen i financijski doprinos za njezin rad te se tako visina članarine za tekuću godinu određuje u iznosu od 1,5 ‰ na prihode od poreza na dohodak (bez sredstava za decentralizirane funkcije) svake županije članice Zajednice, ostvarene u protekloj proračunskoj godini, prema dostavljenim podacima Tajništva Hrvatske zajednice županija.</w:t>
            </w:r>
          </w:p>
        </w:tc>
      </w:tr>
      <w:tr w:rsidR="0046651F" w:rsidRPr="00BE3EAF" w14:paraId="094B038C" w14:textId="77777777" w:rsidTr="00161635">
        <w:trPr>
          <w:trHeight w:val="300"/>
        </w:trPr>
        <w:tc>
          <w:tcPr>
            <w:tcW w:w="9327" w:type="dxa"/>
            <w:tcBorders>
              <w:top w:val="single" w:sz="4" w:space="0" w:color="auto"/>
              <w:left w:val="single" w:sz="4" w:space="0" w:color="auto"/>
              <w:bottom w:val="single" w:sz="4" w:space="0" w:color="auto"/>
              <w:right w:val="single" w:sz="4" w:space="0" w:color="auto"/>
            </w:tcBorders>
          </w:tcPr>
          <w:p w14:paraId="329495FE" w14:textId="77777777" w:rsidR="0046651F" w:rsidRPr="00413668" w:rsidRDefault="0046651F" w:rsidP="00161635">
            <w:pPr>
              <w:spacing w:after="0" w:line="240" w:lineRule="auto"/>
              <w:rPr>
                <w:rFonts w:ascii="Times New Roman" w:eastAsia="Times New Roman" w:hAnsi="Times New Roman"/>
                <w:b/>
                <w:bCs/>
                <w:sz w:val="20"/>
                <w:szCs w:val="20"/>
                <w:lang w:eastAsia="hr-HR"/>
              </w:rPr>
            </w:pPr>
            <w:r>
              <w:rPr>
                <w:rFonts w:ascii="Times New Roman" w:eastAsia="Times New Roman" w:hAnsi="Times New Roman"/>
                <w:b/>
                <w:bCs/>
                <w:sz w:val="20"/>
                <w:szCs w:val="20"/>
                <w:lang w:eastAsia="hr-HR"/>
              </w:rPr>
              <w:t>Potpore zavičajnom društvima</w:t>
            </w:r>
          </w:p>
        </w:tc>
      </w:tr>
      <w:tr w:rsidR="0046651F" w:rsidRPr="00BE3EAF" w14:paraId="62CFE8AF" w14:textId="77777777" w:rsidTr="00161635">
        <w:trPr>
          <w:trHeight w:val="300"/>
        </w:trPr>
        <w:tc>
          <w:tcPr>
            <w:tcW w:w="9327" w:type="dxa"/>
            <w:tcBorders>
              <w:top w:val="single" w:sz="4" w:space="0" w:color="auto"/>
              <w:left w:val="single" w:sz="4" w:space="0" w:color="auto"/>
              <w:bottom w:val="single" w:sz="4" w:space="0" w:color="auto"/>
              <w:right w:val="single" w:sz="4" w:space="0" w:color="auto"/>
            </w:tcBorders>
          </w:tcPr>
          <w:p w14:paraId="7DCEBD3C" w14:textId="77777777" w:rsidR="0046651F" w:rsidRDefault="0046651F" w:rsidP="00161635">
            <w:pPr>
              <w:spacing w:after="0" w:line="240" w:lineRule="auto"/>
              <w:rPr>
                <w:rFonts w:ascii="Times New Roman" w:eastAsia="Times New Roman" w:hAnsi="Times New Roman"/>
                <w:sz w:val="20"/>
                <w:szCs w:val="20"/>
                <w:lang w:eastAsia="hr-HR"/>
              </w:rPr>
            </w:pPr>
            <w:r w:rsidRPr="00C4043A">
              <w:rPr>
                <w:rFonts w:ascii="Times New Roman" w:eastAsia="Times New Roman" w:hAnsi="Times New Roman"/>
                <w:sz w:val="20"/>
                <w:szCs w:val="20"/>
                <w:lang w:eastAsia="hr-HR"/>
              </w:rPr>
              <w:t>Ovom aktivnošću planiraju se sredstva potpore zavičajnim društvima u cilju promoviranja vrijednosti međimurskog kraja i očuvanja tradicije</w:t>
            </w:r>
            <w:r>
              <w:rPr>
                <w:rFonts w:ascii="Times New Roman" w:eastAsia="Times New Roman" w:hAnsi="Times New Roman"/>
                <w:sz w:val="20"/>
                <w:szCs w:val="20"/>
                <w:lang w:eastAsia="hr-HR"/>
              </w:rPr>
              <w:t>.</w:t>
            </w:r>
          </w:p>
          <w:p w14:paraId="1FE77034" w14:textId="77777777" w:rsidR="00834580" w:rsidRDefault="00834580" w:rsidP="00161635">
            <w:pPr>
              <w:spacing w:after="0" w:line="240" w:lineRule="auto"/>
              <w:rPr>
                <w:rFonts w:ascii="Times New Roman" w:eastAsia="Times New Roman" w:hAnsi="Times New Roman"/>
                <w:sz w:val="20"/>
                <w:szCs w:val="20"/>
                <w:lang w:eastAsia="hr-HR"/>
              </w:rPr>
            </w:pPr>
          </w:p>
          <w:p w14:paraId="1DD3D645" w14:textId="60C63DE9" w:rsidR="00834580" w:rsidRPr="00834580" w:rsidRDefault="00F90C48" w:rsidP="00161635">
            <w:pPr>
              <w:spacing w:after="0" w:line="240" w:lineRule="auto"/>
              <w:rPr>
                <w:rFonts w:ascii="Times New Roman" w:eastAsia="Times New Roman" w:hAnsi="Times New Roman"/>
                <w:b/>
                <w:bCs/>
                <w:sz w:val="20"/>
                <w:szCs w:val="20"/>
                <w:lang w:eastAsia="hr-HR"/>
              </w:rPr>
            </w:pPr>
            <w:r w:rsidRPr="00F90C48">
              <w:rPr>
                <w:rFonts w:ascii="Times New Roman" w:eastAsia="Times New Roman" w:hAnsi="Times New Roman"/>
                <w:b/>
                <w:bCs/>
                <w:sz w:val="20"/>
                <w:szCs w:val="20"/>
                <w:lang w:eastAsia="hr-HR"/>
              </w:rPr>
              <w:t>Predloženi iznos od 5.000</w:t>
            </w:r>
            <w:r>
              <w:rPr>
                <w:rFonts w:ascii="Times New Roman" w:eastAsia="Times New Roman" w:hAnsi="Times New Roman"/>
                <w:b/>
                <w:bCs/>
                <w:sz w:val="20"/>
                <w:szCs w:val="20"/>
                <w:lang w:eastAsia="hr-HR"/>
              </w:rPr>
              <w:t>,00 eura</w:t>
            </w:r>
            <w:r w:rsidRPr="00F90C48">
              <w:rPr>
                <w:rFonts w:ascii="Times New Roman" w:eastAsia="Times New Roman" w:hAnsi="Times New Roman"/>
                <w:b/>
                <w:bCs/>
                <w:sz w:val="20"/>
                <w:szCs w:val="20"/>
                <w:lang w:eastAsia="hr-HR"/>
              </w:rPr>
              <w:t xml:space="preserve"> namijenjen je potporama zavičajnim društvima, s ciljem povećanja sredstava za promociju kulturne i povijesne baštine. Sredstvima će se omogućiti organizacija kvalitetnih kulturnih, edukativnih i društvenih aktivnosti, očuvanje tradicije i povijesnog nasljeđa te jačanje identiteta kroz kulturne inicijative. Ulaganje u potpore zavičajnim društvima doprinosi dugoročnom razvoju kulturnih vrijednosti i obrazovnom profilu građana.</w:t>
            </w:r>
          </w:p>
        </w:tc>
      </w:tr>
      <w:tr w:rsidR="0046651F" w:rsidRPr="00BE3EAF" w14:paraId="74BC141A" w14:textId="77777777" w:rsidTr="00161635">
        <w:trPr>
          <w:trHeight w:val="300"/>
        </w:trPr>
        <w:tc>
          <w:tcPr>
            <w:tcW w:w="9327" w:type="dxa"/>
            <w:tcBorders>
              <w:top w:val="single" w:sz="4" w:space="0" w:color="auto"/>
              <w:left w:val="single" w:sz="4" w:space="0" w:color="auto"/>
              <w:bottom w:val="single" w:sz="4" w:space="0" w:color="auto"/>
              <w:right w:val="single" w:sz="4" w:space="0" w:color="auto"/>
            </w:tcBorders>
          </w:tcPr>
          <w:p w14:paraId="5D1E76B0" w14:textId="77777777" w:rsidR="0046651F" w:rsidRPr="00413668" w:rsidRDefault="0046651F" w:rsidP="00161635">
            <w:pPr>
              <w:spacing w:after="0" w:line="240" w:lineRule="auto"/>
              <w:rPr>
                <w:rFonts w:ascii="Times New Roman" w:eastAsia="Times New Roman" w:hAnsi="Times New Roman"/>
                <w:b/>
                <w:bCs/>
                <w:sz w:val="20"/>
                <w:szCs w:val="20"/>
                <w:lang w:eastAsia="hr-HR"/>
              </w:rPr>
            </w:pPr>
            <w:r>
              <w:rPr>
                <w:rFonts w:ascii="Times New Roman" w:eastAsia="Times New Roman" w:hAnsi="Times New Roman"/>
                <w:b/>
                <w:bCs/>
                <w:sz w:val="20"/>
                <w:szCs w:val="20"/>
                <w:lang w:eastAsia="hr-HR"/>
              </w:rPr>
              <w:t>Dani županije</w:t>
            </w:r>
          </w:p>
        </w:tc>
      </w:tr>
      <w:tr w:rsidR="0046651F" w:rsidRPr="00BE3EAF" w14:paraId="600FDE8D" w14:textId="77777777" w:rsidTr="00161635">
        <w:trPr>
          <w:trHeight w:val="300"/>
        </w:trPr>
        <w:tc>
          <w:tcPr>
            <w:tcW w:w="9327" w:type="dxa"/>
            <w:tcBorders>
              <w:top w:val="single" w:sz="4" w:space="0" w:color="auto"/>
              <w:left w:val="single" w:sz="4" w:space="0" w:color="auto"/>
              <w:bottom w:val="single" w:sz="4" w:space="0" w:color="auto"/>
              <w:right w:val="single" w:sz="4" w:space="0" w:color="auto"/>
            </w:tcBorders>
          </w:tcPr>
          <w:p w14:paraId="6E5C254D" w14:textId="3F1660EF" w:rsidR="0046651F" w:rsidRPr="00C4043A" w:rsidRDefault="0046651F" w:rsidP="00161635">
            <w:pPr>
              <w:spacing w:after="0" w:line="240" w:lineRule="auto"/>
              <w:rPr>
                <w:rFonts w:ascii="Times New Roman" w:eastAsia="Times New Roman" w:hAnsi="Times New Roman"/>
                <w:sz w:val="20"/>
                <w:szCs w:val="20"/>
                <w:lang w:eastAsia="hr-HR"/>
              </w:rPr>
            </w:pPr>
            <w:r w:rsidRPr="00C4043A">
              <w:rPr>
                <w:rFonts w:ascii="Times New Roman" w:eastAsia="Times New Roman" w:hAnsi="Times New Roman"/>
                <w:sz w:val="20"/>
                <w:szCs w:val="20"/>
                <w:lang w:eastAsia="hr-HR"/>
              </w:rPr>
              <w:t>Ovom aktivnošću planirana su sredstva za organizaciju i realizaciju programa obilježavan</w:t>
            </w:r>
            <w:r>
              <w:rPr>
                <w:rFonts w:ascii="Times New Roman" w:eastAsia="Times New Roman" w:hAnsi="Times New Roman"/>
                <w:sz w:val="20"/>
                <w:szCs w:val="20"/>
                <w:lang w:eastAsia="hr-HR"/>
              </w:rPr>
              <w:t>ja Dana Međimurske županije 2025</w:t>
            </w:r>
            <w:r w:rsidRPr="00C4043A">
              <w:rPr>
                <w:rFonts w:ascii="Times New Roman" w:eastAsia="Times New Roman" w:hAnsi="Times New Roman"/>
                <w:sz w:val="20"/>
                <w:szCs w:val="20"/>
                <w:lang w:eastAsia="hr-HR"/>
              </w:rPr>
              <w:t>. godini, koji je namijenjen svim stanovnicima Međimurske županije ali i svim posjetiteljima Međimurske županije</w:t>
            </w:r>
            <w:r w:rsidR="00D0578E">
              <w:rPr>
                <w:rFonts w:ascii="Times New Roman" w:eastAsia="Times New Roman" w:hAnsi="Times New Roman"/>
                <w:sz w:val="20"/>
                <w:szCs w:val="20"/>
                <w:lang w:eastAsia="hr-HR"/>
              </w:rPr>
              <w:t>,</w:t>
            </w:r>
            <w:r w:rsidRPr="00C4043A">
              <w:rPr>
                <w:rFonts w:ascii="Times New Roman" w:eastAsia="Times New Roman" w:hAnsi="Times New Roman"/>
                <w:sz w:val="20"/>
                <w:szCs w:val="20"/>
                <w:lang w:eastAsia="hr-HR"/>
              </w:rPr>
              <w:t xml:space="preserve"> a uključuje kulturne, sportske, turističke i dr. manifestacije namijenjene svim uzrastima, a središnji dio same proslave Dana Međimurske županije čini svečana sjednica Međimurske županije uz mimohod povijesnih postrojbi.</w:t>
            </w:r>
          </w:p>
        </w:tc>
      </w:tr>
    </w:tbl>
    <w:p w14:paraId="5BD9B07F" w14:textId="77777777" w:rsidR="0046651F" w:rsidRDefault="0046651F" w:rsidP="0046651F">
      <w:pPr>
        <w:rPr>
          <w:rFonts w:ascii="Times New Roman" w:hAnsi="Times New Roman"/>
          <w:sz w:val="20"/>
          <w:szCs w:val="20"/>
        </w:rPr>
      </w:pPr>
    </w:p>
    <w:p w14:paraId="4954D9D8" w14:textId="77777777" w:rsidR="0046651F" w:rsidRPr="00040158" w:rsidRDefault="0046651F" w:rsidP="0046651F">
      <w:pPr>
        <w:rPr>
          <w:rFonts w:cs="Calibri"/>
        </w:rPr>
      </w:pPr>
      <w:r>
        <w:rPr>
          <w:rFonts w:ascii="Times New Roman" w:hAnsi="Times New Roman"/>
          <w:sz w:val="20"/>
          <w:szCs w:val="20"/>
        </w:rPr>
        <w:t xml:space="preserve">   </w:t>
      </w:r>
      <w:r>
        <w:rPr>
          <w:rFonts w:ascii="Times New Roman" w:hAnsi="Times New Roman"/>
          <w:b/>
          <w:bCs/>
          <w:sz w:val="20"/>
          <w:szCs w:val="20"/>
        </w:rPr>
        <w:t>POKAZATELJI REZULTATA:</w:t>
      </w:r>
    </w:p>
    <w:p w14:paraId="2C3B8AC6" w14:textId="26DB1DE3" w:rsidR="0046651F" w:rsidRPr="00432139" w:rsidRDefault="0046651F" w:rsidP="00D0578E">
      <w:pPr>
        <w:pStyle w:val="Standard"/>
        <w:spacing w:line="240" w:lineRule="atLeast"/>
        <w:ind w:left="142"/>
        <w:jc w:val="both"/>
        <w:rPr>
          <w:rFonts w:ascii="Times New Roman" w:hAnsi="Times New Roman" w:cs="Times New Roman"/>
          <w:sz w:val="20"/>
          <w:szCs w:val="20"/>
        </w:rPr>
      </w:pPr>
      <w:r w:rsidRPr="004A2D02">
        <w:rPr>
          <w:rFonts w:ascii="Times New Roman" w:hAnsi="Times New Roman" w:cs="Times New Roman"/>
          <w:sz w:val="20"/>
          <w:szCs w:val="20"/>
        </w:rPr>
        <w:t xml:space="preserve">Cilj provedbe programa je stručno i pravovremeno obavljanje svih aktivnosti upravnog tijela kao i poslova izvršnog tijela te izvršavanje svih obaveza propisanih zakonom i aktima Međimurske županije. </w:t>
      </w:r>
    </w:p>
    <w:p w14:paraId="0347A78C" w14:textId="77777777" w:rsidR="0046651F" w:rsidRPr="00056BE6" w:rsidRDefault="0046651F" w:rsidP="0046651F">
      <w:pPr>
        <w:spacing w:after="0"/>
        <w:ind w:left="142"/>
        <w:rPr>
          <w:rFonts w:ascii="Times New Roman" w:hAnsi="Times New Roman"/>
          <w:b/>
          <w:sz w:val="20"/>
          <w:szCs w:val="20"/>
        </w:rPr>
      </w:pPr>
      <w:r w:rsidRPr="00056BE6">
        <w:rPr>
          <w:rFonts w:ascii="Times New Roman" w:hAnsi="Times New Roman"/>
          <w:b/>
          <w:sz w:val="20"/>
          <w:szCs w:val="20"/>
        </w:rPr>
        <w:t>OBRAZLOŽENJE PROGRAMA:</w:t>
      </w:r>
    </w:p>
    <w:p w14:paraId="6EF362A0" w14:textId="77777777" w:rsidR="0046651F" w:rsidRPr="00056BE6" w:rsidRDefault="0046651F" w:rsidP="0046651F">
      <w:pPr>
        <w:spacing w:after="0"/>
        <w:rPr>
          <w:rFonts w:ascii="Times New Roman" w:hAnsi="Times New Roman"/>
          <w:sz w:val="20"/>
          <w:szCs w:val="20"/>
        </w:rPr>
      </w:pPr>
    </w:p>
    <w:tbl>
      <w:tblPr>
        <w:tblW w:w="9355" w:type="dxa"/>
        <w:tblInd w:w="279" w:type="dxa"/>
        <w:tblLayout w:type="fixed"/>
        <w:tblLook w:val="04A0" w:firstRow="1" w:lastRow="0" w:firstColumn="1" w:lastColumn="0" w:noHBand="0" w:noVBand="1"/>
      </w:tblPr>
      <w:tblGrid>
        <w:gridCol w:w="9355"/>
      </w:tblGrid>
      <w:tr w:rsidR="0046651F" w:rsidRPr="00056BE6" w14:paraId="5B1F90EB" w14:textId="77777777" w:rsidTr="00161635">
        <w:trPr>
          <w:trHeight w:val="266"/>
        </w:trPr>
        <w:tc>
          <w:tcPr>
            <w:tcW w:w="9355" w:type="dxa"/>
            <w:tcBorders>
              <w:top w:val="single" w:sz="4" w:space="0" w:color="auto"/>
              <w:left w:val="single" w:sz="4" w:space="0" w:color="auto"/>
              <w:bottom w:val="single" w:sz="4" w:space="0" w:color="auto"/>
              <w:right w:val="single" w:sz="4" w:space="0" w:color="auto"/>
            </w:tcBorders>
            <w:noWrap/>
            <w:hideMark/>
          </w:tcPr>
          <w:p w14:paraId="0A1B79E2" w14:textId="77777777" w:rsidR="0046651F" w:rsidRPr="00056BE6" w:rsidRDefault="0046651F" w:rsidP="00161635">
            <w:pPr>
              <w:spacing w:after="0" w:line="240" w:lineRule="auto"/>
              <w:rPr>
                <w:rFonts w:ascii="Times New Roman" w:eastAsia="Times New Roman" w:hAnsi="Times New Roman"/>
                <w:b/>
                <w:bCs/>
                <w:i/>
                <w:iCs/>
                <w:sz w:val="20"/>
                <w:szCs w:val="20"/>
                <w:lang w:eastAsia="hr-HR"/>
              </w:rPr>
            </w:pPr>
            <w:r w:rsidRPr="00056BE6">
              <w:rPr>
                <w:rFonts w:ascii="Times New Roman" w:eastAsia="Times New Roman" w:hAnsi="Times New Roman"/>
                <w:b/>
                <w:bCs/>
                <w:i/>
                <w:iCs/>
                <w:sz w:val="20"/>
                <w:szCs w:val="20"/>
                <w:lang w:eastAsia="hr-HR"/>
              </w:rPr>
              <w:t>PROGRAM 1017 Financijski poslovi</w:t>
            </w:r>
          </w:p>
        </w:tc>
      </w:tr>
      <w:tr w:rsidR="0046651F" w:rsidRPr="00056BE6" w14:paraId="620DB879" w14:textId="77777777" w:rsidTr="00161635">
        <w:trPr>
          <w:trHeight w:val="576"/>
        </w:trPr>
        <w:tc>
          <w:tcPr>
            <w:tcW w:w="9355" w:type="dxa"/>
            <w:tcBorders>
              <w:top w:val="single" w:sz="4" w:space="0" w:color="auto"/>
              <w:left w:val="single" w:sz="4" w:space="0" w:color="auto"/>
              <w:bottom w:val="single" w:sz="4" w:space="0" w:color="auto"/>
              <w:right w:val="single" w:sz="4" w:space="0" w:color="auto"/>
            </w:tcBorders>
            <w:noWrap/>
            <w:hideMark/>
          </w:tcPr>
          <w:p w14:paraId="65075B97" w14:textId="77777777" w:rsidR="0046651F" w:rsidRPr="00056BE6" w:rsidRDefault="0046651F" w:rsidP="00161635">
            <w:pPr>
              <w:spacing w:after="0" w:line="240" w:lineRule="auto"/>
              <w:rPr>
                <w:rFonts w:ascii="Times New Roman" w:eastAsia="Times New Roman" w:hAnsi="Times New Roman"/>
                <w:color w:val="000000"/>
                <w:sz w:val="20"/>
                <w:szCs w:val="20"/>
                <w:lang w:eastAsia="hr-HR"/>
              </w:rPr>
            </w:pPr>
            <w:r w:rsidRPr="00056BE6">
              <w:rPr>
                <w:rFonts w:ascii="Times New Roman" w:eastAsia="Times New Roman" w:hAnsi="Times New Roman"/>
                <w:b/>
                <w:color w:val="000000"/>
                <w:sz w:val="20"/>
                <w:szCs w:val="20"/>
                <w:lang w:eastAsia="hr-HR"/>
              </w:rPr>
              <w:t>Opis programa</w:t>
            </w:r>
            <w:r w:rsidRPr="00056BE6">
              <w:rPr>
                <w:rFonts w:ascii="Times New Roman" w:eastAsia="Times New Roman" w:hAnsi="Times New Roman"/>
                <w:color w:val="000000"/>
                <w:sz w:val="20"/>
                <w:szCs w:val="20"/>
                <w:lang w:eastAsia="hr-HR"/>
              </w:rPr>
              <w:t>:</w:t>
            </w:r>
          </w:p>
          <w:p w14:paraId="66518FFD" w14:textId="77777777" w:rsidR="0046651F" w:rsidRPr="00056BE6" w:rsidRDefault="0046651F" w:rsidP="00161635">
            <w:pPr>
              <w:spacing w:after="0" w:line="240" w:lineRule="auto"/>
              <w:jc w:val="both"/>
              <w:rPr>
                <w:rFonts w:ascii="Times New Roman" w:eastAsia="Times New Roman" w:hAnsi="Times New Roman"/>
                <w:bCs/>
                <w:color w:val="000000"/>
                <w:sz w:val="20"/>
                <w:szCs w:val="20"/>
                <w:lang w:eastAsia="hr-HR"/>
              </w:rPr>
            </w:pPr>
            <w:r w:rsidRPr="00056BE6">
              <w:rPr>
                <w:rFonts w:ascii="Times New Roman" w:eastAsia="Times New Roman" w:hAnsi="Times New Roman"/>
                <w:bCs/>
                <w:color w:val="000000"/>
                <w:sz w:val="20"/>
                <w:szCs w:val="20"/>
                <w:lang w:eastAsia="hr-HR"/>
              </w:rPr>
              <w:t>Ovim programom planiraju se sredstva tekuće zalihe za namjene koje se ne mogu unaprijed planirati, sukladno Zakonu o proračunu. Sredstva proračunske zalihe koriste se za financiranje rashoda nastalih pri otklanjanju posljedica elementarnih nepogoda, epidemija, ekoloških i ostalih nepredvidivih nesreća odnosno izvanrednih događaja tijekom godine. Sredstva proračunske zalihe mogu iznositi najviše 0,50 posto planiranih općih prihoda proračuna tekuće godine bez primitaka. Sredstva proračunske zalihe ne mogu se koristiti za pozajmljivanje.</w:t>
            </w:r>
          </w:p>
        </w:tc>
      </w:tr>
      <w:tr w:rsidR="0046651F" w:rsidRPr="00056BE6" w14:paraId="52898E71" w14:textId="77777777" w:rsidTr="00161635">
        <w:trPr>
          <w:trHeight w:val="576"/>
        </w:trPr>
        <w:tc>
          <w:tcPr>
            <w:tcW w:w="9355" w:type="dxa"/>
            <w:tcBorders>
              <w:top w:val="single" w:sz="4" w:space="0" w:color="auto"/>
              <w:left w:val="single" w:sz="4" w:space="0" w:color="auto"/>
              <w:bottom w:val="single" w:sz="4" w:space="0" w:color="auto"/>
              <w:right w:val="single" w:sz="4" w:space="0" w:color="auto"/>
            </w:tcBorders>
            <w:noWrap/>
            <w:hideMark/>
          </w:tcPr>
          <w:p w14:paraId="436AD273" w14:textId="77777777" w:rsidR="0046651F" w:rsidRPr="00056BE6" w:rsidRDefault="0046651F" w:rsidP="00161635">
            <w:pPr>
              <w:spacing w:after="0" w:line="240" w:lineRule="auto"/>
              <w:rPr>
                <w:rFonts w:ascii="Times New Roman" w:eastAsia="Times New Roman" w:hAnsi="Times New Roman"/>
                <w:color w:val="000000"/>
                <w:sz w:val="20"/>
                <w:szCs w:val="20"/>
                <w:lang w:eastAsia="hr-HR"/>
              </w:rPr>
            </w:pPr>
            <w:r w:rsidRPr="00056BE6">
              <w:rPr>
                <w:rFonts w:ascii="Times New Roman" w:eastAsia="Times New Roman" w:hAnsi="Times New Roman"/>
                <w:b/>
                <w:color w:val="000000"/>
                <w:sz w:val="20"/>
                <w:szCs w:val="20"/>
                <w:lang w:eastAsia="hr-HR"/>
              </w:rPr>
              <w:t>Zakonske i druge pravne osnove programa</w:t>
            </w:r>
            <w:r w:rsidRPr="00056BE6">
              <w:rPr>
                <w:rFonts w:ascii="Times New Roman" w:eastAsia="Times New Roman" w:hAnsi="Times New Roman"/>
                <w:color w:val="000000"/>
                <w:sz w:val="20"/>
                <w:szCs w:val="20"/>
                <w:lang w:eastAsia="hr-HR"/>
              </w:rPr>
              <w:t>:</w:t>
            </w:r>
          </w:p>
          <w:p w14:paraId="74184D1B" w14:textId="77777777" w:rsidR="0046651F" w:rsidRPr="00056BE6" w:rsidRDefault="0046651F" w:rsidP="00161635">
            <w:pPr>
              <w:spacing w:after="0" w:line="240" w:lineRule="auto"/>
              <w:rPr>
                <w:rFonts w:ascii="Times New Roman" w:eastAsia="Times New Roman" w:hAnsi="Times New Roman"/>
                <w:color w:val="000000"/>
                <w:sz w:val="20"/>
                <w:szCs w:val="20"/>
                <w:lang w:eastAsia="hr-HR"/>
              </w:rPr>
            </w:pPr>
            <w:r w:rsidRPr="00056BE6">
              <w:rPr>
                <w:rFonts w:ascii="Times New Roman" w:eastAsia="Times New Roman" w:hAnsi="Times New Roman"/>
                <w:color w:val="000000"/>
                <w:sz w:val="20"/>
                <w:szCs w:val="20"/>
                <w:lang w:eastAsia="hr-HR"/>
              </w:rPr>
              <w:t>-Zakon o lokalnoj i područnoj (regionalnoj) samoupravi</w:t>
            </w:r>
          </w:p>
          <w:p w14:paraId="63530203" w14:textId="77777777" w:rsidR="0046651F" w:rsidRPr="00056BE6" w:rsidRDefault="0046651F" w:rsidP="00161635">
            <w:pPr>
              <w:spacing w:after="0" w:line="240" w:lineRule="auto"/>
              <w:rPr>
                <w:rFonts w:ascii="Times New Roman" w:eastAsia="Times New Roman" w:hAnsi="Times New Roman"/>
                <w:color w:val="000000"/>
                <w:sz w:val="20"/>
                <w:szCs w:val="20"/>
                <w:lang w:eastAsia="hr-HR"/>
              </w:rPr>
            </w:pPr>
            <w:r w:rsidRPr="00056BE6">
              <w:rPr>
                <w:rFonts w:ascii="Times New Roman" w:eastAsia="Times New Roman" w:hAnsi="Times New Roman"/>
                <w:color w:val="000000"/>
                <w:sz w:val="20"/>
                <w:szCs w:val="20"/>
                <w:lang w:eastAsia="hr-HR"/>
              </w:rPr>
              <w:t>-Zakon o proračunu</w:t>
            </w:r>
          </w:p>
          <w:p w14:paraId="02811B04" w14:textId="77777777" w:rsidR="0046651F" w:rsidRPr="00056BE6" w:rsidRDefault="0046651F" w:rsidP="00161635">
            <w:pPr>
              <w:spacing w:after="0" w:line="240" w:lineRule="auto"/>
              <w:rPr>
                <w:rFonts w:ascii="Times New Roman" w:eastAsia="Times New Roman" w:hAnsi="Times New Roman"/>
                <w:color w:val="000000"/>
                <w:sz w:val="20"/>
                <w:szCs w:val="20"/>
                <w:lang w:eastAsia="hr-HR"/>
              </w:rPr>
            </w:pPr>
            <w:r w:rsidRPr="00056BE6">
              <w:rPr>
                <w:rFonts w:ascii="Times New Roman" w:eastAsia="Times New Roman" w:hAnsi="Times New Roman"/>
                <w:color w:val="000000"/>
                <w:sz w:val="20"/>
                <w:szCs w:val="20"/>
                <w:lang w:eastAsia="hr-HR"/>
              </w:rPr>
              <w:t>-Statut Međimurske županije</w:t>
            </w:r>
          </w:p>
          <w:p w14:paraId="2DF6077A" w14:textId="77777777" w:rsidR="0046651F" w:rsidRPr="00056BE6" w:rsidRDefault="0046651F" w:rsidP="00161635">
            <w:pPr>
              <w:spacing w:after="0" w:line="240" w:lineRule="auto"/>
              <w:rPr>
                <w:rFonts w:ascii="Times New Roman" w:eastAsia="Times New Roman" w:hAnsi="Times New Roman"/>
                <w:color w:val="000000"/>
                <w:sz w:val="20"/>
                <w:szCs w:val="20"/>
                <w:lang w:eastAsia="hr-HR"/>
              </w:rPr>
            </w:pPr>
            <w:r w:rsidRPr="00056BE6">
              <w:rPr>
                <w:rFonts w:ascii="Times New Roman" w:eastAsia="Times New Roman" w:hAnsi="Times New Roman"/>
                <w:color w:val="000000"/>
                <w:sz w:val="20"/>
                <w:szCs w:val="20"/>
                <w:lang w:eastAsia="hr-HR"/>
              </w:rPr>
              <w:t>-Poslovnik o načinu rada župana Međimurske županije</w:t>
            </w:r>
          </w:p>
        </w:tc>
      </w:tr>
      <w:tr w:rsidR="0046651F" w:rsidRPr="00056BE6" w14:paraId="1D292EB4" w14:textId="77777777" w:rsidTr="00161635">
        <w:trPr>
          <w:trHeight w:val="584"/>
        </w:trPr>
        <w:tc>
          <w:tcPr>
            <w:tcW w:w="9355" w:type="dxa"/>
            <w:tcBorders>
              <w:top w:val="single" w:sz="4" w:space="0" w:color="auto"/>
              <w:left w:val="single" w:sz="4" w:space="0" w:color="auto"/>
              <w:bottom w:val="single" w:sz="4" w:space="0" w:color="auto"/>
              <w:right w:val="single" w:sz="4" w:space="0" w:color="000000"/>
            </w:tcBorders>
            <w:hideMark/>
          </w:tcPr>
          <w:p w14:paraId="022A5B99" w14:textId="77777777" w:rsidR="0046651F" w:rsidRPr="00056BE6" w:rsidRDefault="0046651F" w:rsidP="00161635">
            <w:pPr>
              <w:spacing w:after="0" w:line="240" w:lineRule="auto"/>
              <w:rPr>
                <w:rFonts w:ascii="Times New Roman" w:eastAsia="Times New Roman" w:hAnsi="Times New Roman"/>
                <w:b/>
                <w:color w:val="000000"/>
                <w:sz w:val="20"/>
                <w:szCs w:val="20"/>
                <w:lang w:eastAsia="hr-HR"/>
              </w:rPr>
            </w:pPr>
            <w:r w:rsidRPr="00056BE6">
              <w:rPr>
                <w:rFonts w:ascii="Times New Roman" w:eastAsia="Times New Roman" w:hAnsi="Times New Roman"/>
                <w:b/>
                <w:color w:val="000000"/>
                <w:sz w:val="20"/>
                <w:szCs w:val="20"/>
                <w:lang w:eastAsia="hr-HR"/>
              </w:rPr>
              <w:t>Ciljevi pr</w:t>
            </w:r>
            <w:r>
              <w:rPr>
                <w:rFonts w:ascii="Times New Roman" w:eastAsia="Times New Roman" w:hAnsi="Times New Roman"/>
                <w:b/>
                <w:color w:val="000000"/>
                <w:sz w:val="20"/>
                <w:szCs w:val="20"/>
                <w:lang w:eastAsia="hr-HR"/>
              </w:rPr>
              <w:t>ovedbe programa u razdoblju 2025.-2027</w:t>
            </w:r>
            <w:r w:rsidRPr="00056BE6">
              <w:rPr>
                <w:rFonts w:ascii="Times New Roman" w:eastAsia="Times New Roman" w:hAnsi="Times New Roman"/>
                <w:b/>
                <w:color w:val="000000"/>
                <w:sz w:val="20"/>
                <w:szCs w:val="20"/>
                <w:lang w:eastAsia="hr-HR"/>
              </w:rPr>
              <w:t>.</w:t>
            </w:r>
          </w:p>
          <w:p w14:paraId="2E08A831" w14:textId="77777777" w:rsidR="0046651F" w:rsidRPr="00056BE6" w:rsidRDefault="0046651F" w:rsidP="00161635">
            <w:pPr>
              <w:spacing w:after="0" w:line="240" w:lineRule="auto"/>
              <w:rPr>
                <w:rFonts w:ascii="Times New Roman" w:eastAsia="Times New Roman" w:hAnsi="Times New Roman"/>
                <w:bCs/>
                <w:color w:val="000000"/>
                <w:sz w:val="20"/>
                <w:szCs w:val="20"/>
                <w:lang w:eastAsia="hr-HR"/>
              </w:rPr>
            </w:pPr>
            <w:r w:rsidRPr="00B110F0">
              <w:rPr>
                <w:rFonts w:ascii="Times New Roman" w:eastAsia="Times New Roman" w:hAnsi="Times New Roman"/>
                <w:bCs/>
                <w:color w:val="000000"/>
                <w:sz w:val="20"/>
                <w:szCs w:val="20"/>
                <w:lang w:eastAsia="hr-HR"/>
              </w:rPr>
              <w:t>Pravovremeno otklanjanje posljedica nepredvidivih događaja.</w:t>
            </w:r>
          </w:p>
        </w:tc>
      </w:tr>
    </w:tbl>
    <w:p w14:paraId="4FF18422" w14:textId="77777777" w:rsidR="0046651F" w:rsidRPr="00056BE6" w:rsidRDefault="0046651F" w:rsidP="0046651F">
      <w:pPr>
        <w:spacing w:after="0" w:line="240" w:lineRule="auto"/>
        <w:rPr>
          <w:rFonts w:ascii="Times New Roman" w:eastAsia="Times New Roman" w:hAnsi="Times New Roman"/>
          <w:color w:val="000000"/>
          <w:sz w:val="20"/>
          <w:szCs w:val="20"/>
          <w:lang w:eastAsia="hr-HR"/>
        </w:rPr>
      </w:pPr>
    </w:p>
    <w:p w14:paraId="7F66F6E5" w14:textId="77777777" w:rsidR="0046651F" w:rsidRPr="00056BE6" w:rsidRDefault="0046651F" w:rsidP="0046651F">
      <w:pPr>
        <w:spacing w:after="0"/>
        <w:rPr>
          <w:rFonts w:ascii="Times New Roman" w:hAnsi="Times New Roman"/>
          <w:b/>
          <w:sz w:val="20"/>
          <w:szCs w:val="20"/>
        </w:rPr>
      </w:pPr>
      <w:r>
        <w:rPr>
          <w:rFonts w:ascii="Times New Roman" w:hAnsi="Times New Roman"/>
          <w:b/>
          <w:sz w:val="20"/>
          <w:szCs w:val="20"/>
        </w:rPr>
        <w:t xml:space="preserve">   </w:t>
      </w:r>
      <w:r w:rsidRPr="00056BE6">
        <w:rPr>
          <w:rFonts w:ascii="Times New Roman" w:hAnsi="Times New Roman"/>
          <w:b/>
          <w:sz w:val="20"/>
          <w:szCs w:val="20"/>
        </w:rPr>
        <w:t>Procjena i ishodište potrebnih sredstava za aktivnosti/projekte unutar programa</w:t>
      </w:r>
    </w:p>
    <w:p w14:paraId="2C1ABAA2" w14:textId="77777777" w:rsidR="0046651F" w:rsidRPr="00056BE6" w:rsidRDefault="0046651F" w:rsidP="0046651F">
      <w:pPr>
        <w:spacing w:after="0"/>
        <w:rPr>
          <w:rFonts w:ascii="Times New Roman" w:hAnsi="Times New Roman"/>
          <w:sz w:val="20"/>
          <w:szCs w:val="20"/>
        </w:rPr>
      </w:pPr>
      <w:r>
        <w:rPr>
          <w:rFonts w:ascii="Times New Roman" w:hAnsi="Times New Roman"/>
          <w:sz w:val="20"/>
          <w:szCs w:val="20"/>
        </w:rPr>
        <w:t xml:space="preserve">   </w:t>
      </w:r>
      <w:r w:rsidRPr="00056BE6">
        <w:rPr>
          <w:rFonts w:ascii="Times New Roman" w:hAnsi="Times New Roman"/>
          <w:sz w:val="20"/>
          <w:szCs w:val="20"/>
        </w:rPr>
        <w:t>Potrebno je dati pregled financijskih sredstava po aktivnostima/projektima unutar programa:</w:t>
      </w:r>
    </w:p>
    <w:p w14:paraId="1876B40B" w14:textId="77777777" w:rsidR="0046651F" w:rsidRPr="00056BE6" w:rsidRDefault="0046651F" w:rsidP="0046651F">
      <w:pPr>
        <w:spacing w:after="0"/>
        <w:ind w:left="284"/>
        <w:rPr>
          <w:rFonts w:ascii="Times New Roman" w:hAnsi="Times New Roman"/>
          <w:sz w:val="20"/>
          <w:szCs w:val="20"/>
        </w:rPr>
      </w:pPr>
    </w:p>
    <w:tbl>
      <w:tblPr>
        <w:tblW w:w="83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1518"/>
        <w:gridCol w:w="2349"/>
        <w:gridCol w:w="2268"/>
      </w:tblGrid>
      <w:tr w:rsidR="0088361F" w:rsidRPr="00056BE6" w14:paraId="0A04CE51" w14:textId="77777777" w:rsidTr="0088361F">
        <w:tc>
          <w:tcPr>
            <w:tcW w:w="2257" w:type="dxa"/>
            <w:vAlign w:val="center"/>
          </w:tcPr>
          <w:p w14:paraId="1CE5BFA6" w14:textId="77777777" w:rsidR="0088361F" w:rsidRPr="00EF2266" w:rsidRDefault="0088361F" w:rsidP="0088361F">
            <w:pPr>
              <w:pStyle w:val="Standard"/>
              <w:spacing w:line="240" w:lineRule="atLeast"/>
              <w:jc w:val="both"/>
              <w:rPr>
                <w:rFonts w:ascii="Times New Roman" w:hAnsi="Times New Roman" w:cs="Times New Roman"/>
                <w:b/>
                <w:bCs/>
                <w:sz w:val="20"/>
                <w:szCs w:val="20"/>
              </w:rPr>
            </w:pPr>
            <w:r w:rsidRPr="00EF2266">
              <w:rPr>
                <w:rFonts w:ascii="Times New Roman" w:hAnsi="Times New Roman" w:cs="Times New Roman"/>
                <w:b/>
                <w:bCs/>
                <w:sz w:val="20"/>
                <w:szCs w:val="20"/>
              </w:rPr>
              <w:lastRenderedPageBreak/>
              <w:t>Naziv aktivnosti/projekta</w:t>
            </w:r>
          </w:p>
        </w:tc>
        <w:tc>
          <w:tcPr>
            <w:tcW w:w="1518" w:type="dxa"/>
            <w:vAlign w:val="center"/>
          </w:tcPr>
          <w:p w14:paraId="5B59A4B5" w14:textId="77777777" w:rsidR="0088361F" w:rsidRPr="00EF2266" w:rsidRDefault="0088361F" w:rsidP="0088361F">
            <w:pPr>
              <w:pStyle w:val="Standard"/>
              <w:spacing w:line="240" w:lineRule="atLeast"/>
              <w:jc w:val="center"/>
              <w:rPr>
                <w:rFonts w:ascii="Times New Roman" w:hAnsi="Times New Roman" w:cs="Times New Roman"/>
                <w:b/>
                <w:bCs/>
                <w:sz w:val="20"/>
                <w:szCs w:val="20"/>
              </w:rPr>
            </w:pPr>
            <w:r w:rsidRPr="00EF2266">
              <w:rPr>
                <w:rFonts w:ascii="Times New Roman" w:hAnsi="Times New Roman" w:cs="Times New Roman"/>
                <w:b/>
                <w:bCs/>
                <w:sz w:val="20"/>
                <w:szCs w:val="20"/>
              </w:rPr>
              <w:t xml:space="preserve">Plan 2025. </w:t>
            </w:r>
          </w:p>
        </w:tc>
        <w:tc>
          <w:tcPr>
            <w:tcW w:w="2349" w:type="dxa"/>
            <w:vAlign w:val="center"/>
          </w:tcPr>
          <w:p w14:paraId="19108CD9" w14:textId="1C1BA084" w:rsidR="0088361F" w:rsidRPr="00EF2266" w:rsidRDefault="0088361F" w:rsidP="0088361F">
            <w:pPr>
              <w:pStyle w:val="Standard"/>
              <w:spacing w:line="240" w:lineRule="atLeast"/>
              <w:jc w:val="center"/>
              <w:rPr>
                <w:rFonts w:ascii="Times New Roman" w:hAnsi="Times New Roman" w:cs="Times New Roman"/>
                <w:b/>
                <w:bCs/>
                <w:sz w:val="20"/>
                <w:szCs w:val="20"/>
              </w:rPr>
            </w:pPr>
            <w:r w:rsidRPr="00EF2266">
              <w:rPr>
                <w:rFonts w:ascii="Times New Roman" w:eastAsia="Times New Roman" w:hAnsi="Times New Roman" w:cs="Times New Roman"/>
                <w:b/>
                <w:bCs/>
                <w:color w:val="000000"/>
                <w:sz w:val="18"/>
                <w:szCs w:val="18"/>
                <w:lang w:eastAsia="hr-HR"/>
              </w:rPr>
              <w:t>Povećanje/smanjenje</w:t>
            </w:r>
          </w:p>
        </w:tc>
        <w:tc>
          <w:tcPr>
            <w:tcW w:w="2268" w:type="dxa"/>
            <w:vAlign w:val="center"/>
          </w:tcPr>
          <w:p w14:paraId="2AF8132F" w14:textId="2392D7CE" w:rsidR="0088361F" w:rsidRPr="00EF2266" w:rsidRDefault="0088361F" w:rsidP="0088361F">
            <w:pPr>
              <w:pStyle w:val="Standard"/>
              <w:spacing w:line="240" w:lineRule="atLeast"/>
              <w:jc w:val="center"/>
              <w:rPr>
                <w:rFonts w:ascii="Times New Roman" w:hAnsi="Times New Roman" w:cs="Times New Roman"/>
                <w:b/>
                <w:bCs/>
                <w:sz w:val="20"/>
                <w:szCs w:val="20"/>
              </w:rPr>
            </w:pPr>
            <w:r w:rsidRPr="00EF2266">
              <w:rPr>
                <w:rFonts w:ascii="Times New Roman" w:eastAsia="Times New Roman" w:hAnsi="Times New Roman" w:cs="Times New Roman"/>
                <w:b/>
                <w:bCs/>
                <w:color w:val="000000"/>
                <w:sz w:val="18"/>
                <w:szCs w:val="18"/>
                <w:lang w:eastAsia="hr-HR"/>
              </w:rPr>
              <w:t>I. izmjene i dopune</w:t>
            </w:r>
          </w:p>
        </w:tc>
      </w:tr>
      <w:tr w:rsidR="0088361F" w:rsidRPr="00056BE6" w14:paraId="5A6F6751" w14:textId="77777777" w:rsidTr="0088361F">
        <w:tc>
          <w:tcPr>
            <w:tcW w:w="2257" w:type="dxa"/>
          </w:tcPr>
          <w:p w14:paraId="756B9D8A" w14:textId="77777777" w:rsidR="0088361F" w:rsidRPr="00056BE6" w:rsidRDefault="0088361F" w:rsidP="00161635">
            <w:pPr>
              <w:pStyle w:val="Standard"/>
              <w:spacing w:line="240" w:lineRule="atLeast"/>
              <w:jc w:val="both"/>
              <w:rPr>
                <w:rFonts w:ascii="Times New Roman" w:hAnsi="Times New Roman" w:cs="Times New Roman"/>
                <w:sz w:val="20"/>
                <w:szCs w:val="20"/>
              </w:rPr>
            </w:pPr>
            <w:r w:rsidRPr="00056BE6">
              <w:rPr>
                <w:rFonts w:ascii="Times New Roman" w:hAnsi="Times New Roman" w:cs="Times New Roman"/>
                <w:sz w:val="20"/>
                <w:szCs w:val="20"/>
              </w:rPr>
              <w:t>Tekuća zaliha</w:t>
            </w:r>
          </w:p>
        </w:tc>
        <w:tc>
          <w:tcPr>
            <w:tcW w:w="1518" w:type="dxa"/>
          </w:tcPr>
          <w:p w14:paraId="3AFC0DBC" w14:textId="77777777" w:rsidR="0088361F" w:rsidRPr="00056BE6" w:rsidRDefault="0088361F" w:rsidP="00965F7C">
            <w:pPr>
              <w:pStyle w:val="Standard"/>
              <w:spacing w:line="240" w:lineRule="atLeast"/>
              <w:jc w:val="right"/>
              <w:rPr>
                <w:rFonts w:ascii="Times New Roman" w:hAnsi="Times New Roman" w:cs="Times New Roman"/>
                <w:sz w:val="20"/>
                <w:szCs w:val="20"/>
              </w:rPr>
            </w:pPr>
            <w:r>
              <w:rPr>
                <w:rFonts w:ascii="Times New Roman" w:hAnsi="Times New Roman" w:cs="Times New Roman"/>
                <w:sz w:val="20"/>
                <w:szCs w:val="20"/>
              </w:rPr>
              <w:t>35.000</w:t>
            </w:r>
            <w:r w:rsidRPr="00056BE6">
              <w:rPr>
                <w:rFonts w:ascii="Times New Roman" w:hAnsi="Times New Roman" w:cs="Times New Roman"/>
                <w:sz w:val="20"/>
                <w:szCs w:val="20"/>
              </w:rPr>
              <w:t>,00</w:t>
            </w:r>
          </w:p>
        </w:tc>
        <w:tc>
          <w:tcPr>
            <w:tcW w:w="2349" w:type="dxa"/>
          </w:tcPr>
          <w:p w14:paraId="72A7BA6A" w14:textId="343CB913" w:rsidR="0088361F" w:rsidRPr="00056BE6" w:rsidRDefault="00834580" w:rsidP="00965F7C">
            <w:pPr>
              <w:pStyle w:val="Standard"/>
              <w:spacing w:line="240" w:lineRule="atLeast"/>
              <w:jc w:val="right"/>
              <w:rPr>
                <w:rFonts w:ascii="Times New Roman" w:hAnsi="Times New Roman" w:cs="Times New Roman"/>
                <w:sz w:val="20"/>
                <w:szCs w:val="20"/>
              </w:rPr>
            </w:pPr>
            <w:r>
              <w:rPr>
                <w:rFonts w:ascii="Times New Roman" w:hAnsi="Times New Roman" w:cs="Times New Roman"/>
                <w:sz w:val="20"/>
                <w:szCs w:val="20"/>
              </w:rPr>
              <w:t>0,00</w:t>
            </w:r>
          </w:p>
        </w:tc>
        <w:tc>
          <w:tcPr>
            <w:tcW w:w="2268" w:type="dxa"/>
          </w:tcPr>
          <w:p w14:paraId="27A75B89" w14:textId="248B222B" w:rsidR="0088361F" w:rsidRPr="00056BE6" w:rsidRDefault="00834580" w:rsidP="00965F7C">
            <w:pPr>
              <w:pStyle w:val="Standard"/>
              <w:spacing w:line="240" w:lineRule="atLeast"/>
              <w:jc w:val="right"/>
              <w:rPr>
                <w:rFonts w:ascii="Times New Roman" w:hAnsi="Times New Roman" w:cs="Times New Roman"/>
                <w:sz w:val="20"/>
                <w:szCs w:val="20"/>
              </w:rPr>
            </w:pPr>
            <w:r>
              <w:rPr>
                <w:rFonts w:ascii="Times New Roman" w:hAnsi="Times New Roman" w:cs="Times New Roman"/>
                <w:sz w:val="20"/>
                <w:szCs w:val="20"/>
              </w:rPr>
              <w:t>35.000</w:t>
            </w:r>
            <w:r w:rsidRPr="00056BE6">
              <w:rPr>
                <w:rFonts w:ascii="Times New Roman" w:hAnsi="Times New Roman" w:cs="Times New Roman"/>
                <w:sz w:val="20"/>
                <w:szCs w:val="20"/>
              </w:rPr>
              <w:t>,00</w:t>
            </w:r>
          </w:p>
        </w:tc>
      </w:tr>
      <w:tr w:rsidR="0088361F" w:rsidRPr="00056BE6" w14:paraId="427F0488" w14:textId="77777777" w:rsidTr="0088361F">
        <w:tc>
          <w:tcPr>
            <w:tcW w:w="2257" w:type="dxa"/>
          </w:tcPr>
          <w:p w14:paraId="7EDB7260" w14:textId="77777777" w:rsidR="0088361F" w:rsidRPr="00FF3AD5" w:rsidRDefault="0088361F" w:rsidP="00161635">
            <w:pPr>
              <w:pStyle w:val="Standard"/>
              <w:spacing w:line="240" w:lineRule="atLeast"/>
              <w:jc w:val="both"/>
              <w:rPr>
                <w:rFonts w:ascii="Times New Roman" w:hAnsi="Times New Roman" w:cs="Times New Roman"/>
                <w:b/>
                <w:sz w:val="20"/>
                <w:szCs w:val="20"/>
              </w:rPr>
            </w:pPr>
            <w:r w:rsidRPr="00FF3AD5">
              <w:rPr>
                <w:rFonts w:ascii="Times New Roman" w:hAnsi="Times New Roman" w:cs="Times New Roman"/>
                <w:b/>
                <w:sz w:val="20"/>
                <w:szCs w:val="20"/>
              </w:rPr>
              <w:t>Ukupno:</w:t>
            </w:r>
          </w:p>
        </w:tc>
        <w:tc>
          <w:tcPr>
            <w:tcW w:w="1518" w:type="dxa"/>
          </w:tcPr>
          <w:p w14:paraId="31F17595" w14:textId="77777777" w:rsidR="0088361F" w:rsidRPr="00FF3AD5" w:rsidRDefault="0088361F" w:rsidP="00965F7C">
            <w:pPr>
              <w:pStyle w:val="Standard"/>
              <w:spacing w:line="240" w:lineRule="atLeast"/>
              <w:jc w:val="right"/>
              <w:rPr>
                <w:rFonts w:ascii="Times New Roman" w:hAnsi="Times New Roman" w:cs="Times New Roman"/>
                <w:b/>
                <w:sz w:val="20"/>
                <w:szCs w:val="20"/>
              </w:rPr>
            </w:pPr>
            <w:r>
              <w:rPr>
                <w:rFonts w:ascii="Times New Roman" w:hAnsi="Times New Roman" w:cs="Times New Roman"/>
                <w:b/>
                <w:sz w:val="20"/>
                <w:szCs w:val="20"/>
              </w:rPr>
              <w:t>35.000</w:t>
            </w:r>
            <w:r w:rsidRPr="00FF3AD5">
              <w:rPr>
                <w:rFonts w:ascii="Times New Roman" w:hAnsi="Times New Roman" w:cs="Times New Roman"/>
                <w:b/>
                <w:sz w:val="20"/>
                <w:szCs w:val="20"/>
              </w:rPr>
              <w:t>,00</w:t>
            </w:r>
          </w:p>
        </w:tc>
        <w:tc>
          <w:tcPr>
            <w:tcW w:w="2349" w:type="dxa"/>
          </w:tcPr>
          <w:p w14:paraId="1738902D" w14:textId="5529FF3B" w:rsidR="0088361F" w:rsidRPr="00FF3AD5" w:rsidRDefault="00834580" w:rsidP="00965F7C">
            <w:pPr>
              <w:pStyle w:val="Standard"/>
              <w:spacing w:line="240" w:lineRule="atLeast"/>
              <w:jc w:val="right"/>
              <w:rPr>
                <w:rFonts w:ascii="Times New Roman" w:hAnsi="Times New Roman" w:cs="Times New Roman"/>
                <w:b/>
                <w:sz w:val="20"/>
                <w:szCs w:val="20"/>
              </w:rPr>
            </w:pPr>
            <w:r>
              <w:rPr>
                <w:rFonts w:ascii="Times New Roman" w:hAnsi="Times New Roman" w:cs="Times New Roman"/>
                <w:b/>
                <w:sz w:val="20"/>
                <w:szCs w:val="20"/>
              </w:rPr>
              <w:t>0,00</w:t>
            </w:r>
          </w:p>
        </w:tc>
        <w:tc>
          <w:tcPr>
            <w:tcW w:w="2268" w:type="dxa"/>
          </w:tcPr>
          <w:p w14:paraId="6FFFC6EA" w14:textId="4EE0C90E" w:rsidR="0088361F" w:rsidRPr="00834580" w:rsidRDefault="00834580" w:rsidP="00965F7C">
            <w:pPr>
              <w:pStyle w:val="Standard"/>
              <w:spacing w:line="240" w:lineRule="atLeast"/>
              <w:jc w:val="right"/>
              <w:rPr>
                <w:rFonts w:ascii="Times New Roman" w:hAnsi="Times New Roman" w:cs="Times New Roman"/>
                <w:b/>
                <w:bCs/>
                <w:sz w:val="20"/>
                <w:szCs w:val="20"/>
              </w:rPr>
            </w:pPr>
            <w:r w:rsidRPr="00834580">
              <w:rPr>
                <w:rFonts w:ascii="Times New Roman" w:hAnsi="Times New Roman" w:cs="Times New Roman"/>
                <w:b/>
                <w:bCs/>
                <w:sz w:val="20"/>
                <w:szCs w:val="20"/>
              </w:rPr>
              <w:t>35.000,00</w:t>
            </w:r>
          </w:p>
        </w:tc>
      </w:tr>
    </w:tbl>
    <w:p w14:paraId="1DDDA342" w14:textId="77777777" w:rsidR="0046651F" w:rsidRPr="00056BE6" w:rsidRDefault="0046651F" w:rsidP="0046651F">
      <w:pPr>
        <w:pStyle w:val="Standard"/>
        <w:spacing w:line="240" w:lineRule="atLeast"/>
        <w:jc w:val="both"/>
        <w:rPr>
          <w:rFonts w:ascii="Times New Roman" w:hAnsi="Times New Roman" w:cs="Times New Roman"/>
          <w:sz w:val="20"/>
          <w:szCs w:val="20"/>
        </w:rPr>
      </w:pPr>
    </w:p>
    <w:p w14:paraId="5ACCEA40" w14:textId="77777777" w:rsidR="0046651F" w:rsidRPr="00056BE6" w:rsidRDefault="0046651F" w:rsidP="0046651F">
      <w:pPr>
        <w:spacing w:after="0"/>
        <w:ind w:left="284"/>
        <w:rPr>
          <w:rFonts w:ascii="Times New Roman" w:hAnsi="Times New Roman"/>
          <w:sz w:val="20"/>
          <w:szCs w:val="20"/>
        </w:rPr>
      </w:pPr>
      <w:r w:rsidRPr="00056BE6">
        <w:rPr>
          <w:rFonts w:ascii="Times New Roman" w:hAnsi="Times New Roman"/>
          <w:sz w:val="20"/>
          <w:szCs w:val="20"/>
        </w:rPr>
        <w:t>U nastavku se za svaku aktivnost/projekt daje obrazloženje i definiraju pokazatelji rezultata:</w:t>
      </w:r>
    </w:p>
    <w:p w14:paraId="024379D6" w14:textId="77777777" w:rsidR="0046651F" w:rsidRPr="00056BE6" w:rsidRDefault="0046651F" w:rsidP="0046651F">
      <w:pPr>
        <w:spacing w:after="0"/>
        <w:ind w:left="284"/>
        <w:rPr>
          <w:rFonts w:ascii="Times New Roman" w:hAnsi="Times New Roman"/>
          <w:sz w:val="20"/>
          <w:szCs w:val="20"/>
        </w:rPr>
      </w:pPr>
    </w:p>
    <w:tbl>
      <w:tblPr>
        <w:tblW w:w="9356" w:type="dxa"/>
        <w:tblInd w:w="250" w:type="dxa"/>
        <w:tblLayout w:type="fixed"/>
        <w:tblLook w:val="04A0" w:firstRow="1" w:lastRow="0" w:firstColumn="1" w:lastColumn="0" w:noHBand="0" w:noVBand="1"/>
      </w:tblPr>
      <w:tblGrid>
        <w:gridCol w:w="9356"/>
      </w:tblGrid>
      <w:tr w:rsidR="0046651F" w:rsidRPr="00056BE6" w14:paraId="7EAC1F17" w14:textId="77777777" w:rsidTr="00161635">
        <w:trPr>
          <w:trHeight w:val="300"/>
        </w:trPr>
        <w:tc>
          <w:tcPr>
            <w:tcW w:w="9356" w:type="dxa"/>
            <w:tcBorders>
              <w:top w:val="single" w:sz="4" w:space="0" w:color="auto"/>
              <w:left w:val="single" w:sz="4" w:space="0" w:color="auto"/>
              <w:bottom w:val="single" w:sz="4" w:space="0" w:color="auto"/>
              <w:right w:val="single" w:sz="4" w:space="0" w:color="auto"/>
            </w:tcBorders>
            <w:hideMark/>
          </w:tcPr>
          <w:p w14:paraId="71A5BF63" w14:textId="77777777" w:rsidR="0046651F" w:rsidRPr="00056BE6" w:rsidRDefault="0046651F" w:rsidP="00161635">
            <w:pPr>
              <w:spacing w:after="0" w:line="240" w:lineRule="auto"/>
              <w:rPr>
                <w:rFonts w:ascii="Times New Roman" w:eastAsia="Times New Roman" w:hAnsi="Times New Roman"/>
                <w:b/>
                <w:bCs/>
                <w:sz w:val="20"/>
                <w:szCs w:val="20"/>
                <w:lang w:eastAsia="hr-HR"/>
              </w:rPr>
            </w:pPr>
            <w:r w:rsidRPr="00056BE6">
              <w:rPr>
                <w:rFonts w:ascii="Times New Roman" w:eastAsia="Times New Roman" w:hAnsi="Times New Roman"/>
                <w:b/>
                <w:bCs/>
                <w:sz w:val="20"/>
                <w:szCs w:val="20"/>
                <w:lang w:eastAsia="hr-HR"/>
              </w:rPr>
              <w:t>Tekuća zaliha</w:t>
            </w:r>
          </w:p>
        </w:tc>
      </w:tr>
      <w:tr w:rsidR="0046651F" w:rsidRPr="00056BE6" w14:paraId="0B11B50F" w14:textId="77777777" w:rsidTr="00161635">
        <w:trPr>
          <w:trHeight w:val="300"/>
        </w:trPr>
        <w:tc>
          <w:tcPr>
            <w:tcW w:w="9356" w:type="dxa"/>
            <w:tcBorders>
              <w:top w:val="single" w:sz="4" w:space="0" w:color="auto"/>
              <w:left w:val="single" w:sz="4" w:space="0" w:color="auto"/>
              <w:bottom w:val="single" w:sz="4" w:space="0" w:color="auto"/>
              <w:right w:val="single" w:sz="4" w:space="0" w:color="auto"/>
            </w:tcBorders>
            <w:hideMark/>
          </w:tcPr>
          <w:p w14:paraId="2C31BC4E" w14:textId="77777777" w:rsidR="0046651F" w:rsidRPr="00056BE6" w:rsidRDefault="0046651F" w:rsidP="00161635">
            <w:pPr>
              <w:spacing w:after="0" w:line="240" w:lineRule="auto"/>
              <w:rPr>
                <w:rFonts w:ascii="Times New Roman" w:eastAsia="Times New Roman" w:hAnsi="Times New Roman"/>
                <w:b/>
                <w:bCs/>
                <w:sz w:val="20"/>
                <w:szCs w:val="20"/>
                <w:lang w:eastAsia="hr-HR"/>
              </w:rPr>
            </w:pPr>
            <w:r w:rsidRPr="00056BE6">
              <w:rPr>
                <w:rFonts w:ascii="Times New Roman" w:hAnsi="Times New Roman"/>
                <w:sz w:val="20"/>
                <w:szCs w:val="20"/>
              </w:rPr>
              <w:t>Predviđena su sredstva za namjene koje se ne mogu unaprijed planirati, sukladno Zakonu o proračunu s ciljem otklanjanju posljedica elementarnih nepogoda, epidemija, ekoloških i ostalih nepredvidivih nesreća odnosno izvanrednih događaja tijekom godine.</w:t>
            </w:r>
          </w:p>
        </w:tc>
      </w:tr>
    </w:tbl>
    <w:p w14:paraId="415BC72F" w14:textId="77777777" w:rsidR="0046651F" w:rsidRPr="00056BE6" w:rsidRDefault="0046651F" w:rsidP="0046651F">
      <w:pPr>
        <w:pStyle w:val="Standard"/>
        <w:spacing w:line="240" w:lineRule="atLeast"/>
        <w:jc w:val="both"/>
        <w:rPr>
          <w:rFonts w:ascii="Times New Roman" w:hAnsi="Times New Roman" w:cs="Times New Roman"/>
          <w:sz w:val="20"/>
          <w:szCs w:val="20"/>
        </w:rPr>
      </w:pPr>
    </w:p>
    <w:p w14:paraId="78F51B88" w14:textId="77777777" w:rsidR="0046651F" w:rsidRPr="00040158" w:rsidRDefault="0046651F" w:rsidP="0046651F">
      <w:pPr>
        <w:rPr>
          <w:rFonts w:cs="Calibri"/>
        </w:rPr>
      </w:pPr>
      <w:r>
        <w:rPr>
          <w:rFonts w:ascii="Times New Roman" w:hAnsi="Times New Roman"/>
          <w:sz w:val="20"/>
          <w:szCs w:val="20"/>
        </w:rPr>
        <w:t xml:space="preserve">     </w:t>
      </w:r>
      <w:r>
        <w:rPr>
          <w:rFonts w:ascii="Times New Roman" w:hAnsi="Times New Roman"/>
          <w:b/>
          <w:bCs/>
          <w:sz w:val="20"/>
          <w:szCs w:val="20"/>
        </w:rPr>
        <w:t>POKAZATELJI REZULTATA:</w:t>
      </w:r>
    </w:p>
    <w:p w14:paraId="6E2E18DB" w14:textId="77777777" w:rsidR="0046651F" w:rsidRPr="00432139" w:rsidRDefault="0046651F" w:rsidP="0046651F">
      <w:pPr>
        <w:pStyle w:val="Standard"/>
        <w:spacing w:line="240" w:lineRule="atLeast"/>
        <w:ind w:left="284"/>
        <w:jc w:val="both"/>
        <w:rPr>
          <w:rFonts w:cs="Calibri"/>
        </w:rPr>
      </w:pPr>
      <w:r w:rsidRPr="00056BE6">
        <w:rPr>
          <w:rFonts w:ascii="Times New Roman" w:hAnsi="Times New Roman" w:cs="Times New Roman"/>
          <w:sz w:val="20"/>
          <w:szCs w:val="20"/>
        </w:rPr>
        <w:t>Cilj provedbe programa pravovremeno otklanjanje posljedica nepredvidivih događaja.</w:t>
      </w:r>
    </w:p>
    <w:p w14:paraId="797C6B7D" w14:textId="77777777" w:rsidR="0046651F" w:rsidRDefault="0046651F" w:rsidP="0046651F">
      <w:pPr>
        <w:spacing w:after="0"/>
        <w:ind w:left="284" w:hanging="142"/>
        <w:rPr>
          <w:rFonts w:ascii="Times New Roman" w:hAnsi="Times New Roman"/>
          <w:b/>
          <w:sz w:val="20"/>
          <w:szCs w:val="20"/>
        </w:rPr>
      </w:pPr>
      <w:r w:rsidRPr="00432139">
        <w:rPr>
          <w:rFonts w:ascii="Times New Roman" w:hAnsi="Times New Roman"/>
          <w:b/>
          <w:sz w:val="20"/>
          <w:szCs w:val="20"/>
        </w:rPr>
        <w:t xml:space="preserve">   </w:t>
      </w:r>
    </w:p>
    <w:p w14:paraId="353483D6" w14:textId="77777777" w:rsidR="0046651F" w:rsidRDefault="0046651F" w:rsidP="0046651F">
      <w:pPr>
        <w:spacing w:after="0"/>
        <w:ind w:left="284" w:hanging="142"/>
        <w:rPr>
          <w:rFonts w:ascii="Times New Roman" w:hAnsi="Times New Roman"/>
          <w:b/>
          <w:sz w:val="20"/>
          <w:szCs w:val="20"/>
        </w:rPr>
      </w:pPr>
    </w:p>
    <w:p w14:paraId="3AB27219" w14:textId="77777777" w:rsidR="0046651F" w:rsidRPr="00432139" w:rsidRDefault="0046651F" w:rsidP="0046651F">
      <w:pPr>
        <w:spacing w:after="0"/>
        <w:ind w:left="284" w:hanging="142"/>
        <w:rPr>
          <w:rFonts w:ascii="Times New Roman" w:hAnsi="Times New Roman"/>
          <w:b/>
          <w:sz w:val="20"/>
          <w:szCs w:val="20"/>
        </w:rPr>
      </w:pPr>
      <w:r w:rsidRPr="00432139">
        <w:rPr>
          <w:rFonts w:ascii="Times New Roman" w:hAnsi="Times New Roman"/>
          <w:b/>
          <w:sz w:val="20"/>
          <w:szCs w:val="20"/>
        </w:rPr>
        <w:t>OBRAZLOŽENJE PROGRAMA:</w:t>
      </w:r>
    </w:p>
    <w:p w14:paraId="6ACFFC40" w14:textId="77777777" w:rsidR="0046651F" w:rsidRPr="00432139" w:rsidRDefault="0046651F" w:rsidP="0046651F">
      <w:pPr>
        <w:spacing w:after="0"/>
        <w:rPr>
          <w:rFonts w:ascii="Times New Roman" w:hAnsi="Times New Roman"/>
          <w:sz w:val="20"/>
          <w:szCs w:val="20"/>
        </w:rPr>
      </w:pPr>
    </w:p>
    <w:tbl>
      <w:tblPr>
        <w:tblW w:w="9355" w:type="dxa"/>
        <w:tblInd w:w="279" w:type="dxa"/>
        <w:tblLayout w:type="fixed"/>
        <w:tblLook w:val="04A0" w:firstRow="1" w:lastRow="0" w:firstColumn="1" w:lastColumn="0" w:noHBand="0" w:noVBand="1"/>
      </w:tblPr>
      <w:tblGrid>
        <w:gridCol w:w="9355"/>
      </w:tblGrid>
      <w:tr w:rsidR="0046651F" w:rsidRPr="00432139" w14:paraId="38E843FA" w14:textId="77777777" w:rsidTr="00161635">
        <w:trPr>
          <w:trHeight w:val="266"/>
        </w:trPr>
        <w:tc>
          <w:tcPr>
            <w:tcW w:w="9355" w:type="dxa"/>
            <w:tcBorders>
              <w:top w:val="single" w:sz="4" w:space="0" w:color="auto"/>
              <w:left w:val="single" w:sz="4" w:space="0" w:color="auto"/>
              <w:bottom w:val="single" w:sz="4" w:space="0" w:color="auto"/>
              <w:right w:val="single" w:sz="4" w:space="0" w:color="auto"/>
            </w:tcBorders>
            <w:noWrap/>
            <w:hideMark/>
          </w:tcPr>
          <w:p w14:paraId="480D14EB" w14:textId="77777777" w:rsidR="0046651F" w:rsidRPr="00432139" w:rsidRDefault="0046651F" w:rsidP="00161635">
            <w:pPr>
              <w:spacing w:after="0" w:line="240" w:lineRule="auto"/>
              <w:rPr>
                <w:rFonts w:ascii="Times New Roman" w:eastAsia="Times New Roman" w:hAnsi="Times New Roman"/>
                <w:b/>
                <w:bCs/>
                <w:i/>
                <w:iCs/>
                <w:sz w:val="20"/>
                <w:szCs w:val="20"/>
                <w:lang w:eastAsia="hr-HR"/>
              </w:rPr>
            </w:pPr>
            <w:r w:rsidRPr="00432139">
              <w:rPr>
                <w:rFonts w:ascii="Times New Roman" w:eastAsia="Times New Roman" w:hAnsi="Times New Roman"/>
                <w:b/>
                <w:bCs/>
                <w:i/>
                <w:iCs/>
                <w:sz w:val="20"/>
                <w:szCs w:val="20"/>
                <w:lang w:eastAsia="hr-HR"/>
              </w:rPr>
              <w:t>PROGRAM 1001 Tekući izdaci</w:t>
            </w:r>
          </w:p>
        </w:tc>
      </w:tr>
      <w:tr w:rsidR="0046651F" w:rsidRPr="00432139" w14:paraId="6D891AEA" w14:textId="77777777" w:rsidTr="00161635">
        <w:trPr>
          <w:trHeight w:val="576"/>
        </w:trPr>
        <w:tc>
          <w:tcPr>
            <w:tcW w:w="9355" w:type="dxa"/>
            <w:tcBorders>
              <w:top w:val="single" w:sz="4" w:space="0" w:color="auto"/>
              <w:left w:val="single" w:sz="4" w:space="0" w:color="auto"/>
              <w:bottom w:val="single" w:sz="4" w:space="0" w:color="auto"/>
              <w:right w:val="single" w:sz="4" w:space="0" w:color="auto"/>
            </w:tcBorders>
            <w:noWrap/>
            <w:hideMark/>
          </w:tcPr>
          <w:p w14:paraId="4184A809" w14:textId="77777777" w:rsidR="0046651F" w:rsidRPr="00432139" w:rsidRDefault="0046651F" w:rsidP="00161635">
            <w:pPr>
              <w:spacing w:after="0" w:line="240" w:lineRule="auto"/>
              <w:rPr>
                <w:rFonts w:ascii="Times New Roman" w:eastAsia="Times New Roman" w:hAnsi="Times New Roman"/>
                <w:color w:val="000000"/>
                <w:sz w:val="20"/>
                <w:szCs w:val="20"/>
                <w:lang w:eastAsia="hr-HR"/>
              </w:rPr>
            </w:pPr>
            <w:r w:rsidRPr="00432139">
              <w:rPr>
                <w:rFonts w:ascii="Times New Roman" w:eastAsia="Times New Roman" w:hAnsi="Times New Roman"/>
                <w:b/>
                <w:color w:val="000000"/>
                <w:sz w:val="20"/>
                <w:szCs w:val="20"/>
                <w:lang w:eastAsia="hr-HR"/>
              </w:rPr>
              <w:t>Opis programa</w:t>
            </w:r>
            <w:r w:rsidRPr="00432139">
              <w:rPr>
                <w:rFonts w:ascii="Times New Roman" w:eastAsia="Times New Roman" w:hAnsi="Times New Roman"/>
                <w:color w:val="000000"/>
                <w:sz w:val="20"/>
                <w:szCs w:val="20"/>
                <w:lang w:eastAsia="hr-HR"/>
              </w:rPr>
              <w:t>:</w:t>
            </w:r>
          </w:p>
          <w:p w14:paraId="192F2F6C" w14:textId="77777777" w:rsidR="0046651F" w:rsidRPr="00432139" w:rsidRDefault="0046651F" w:rsidP="00161635">
            <w:pPr>
              <w:spacing w:after="0" w:line="240" w:lineRule="auto"/>
              <w:jc w:val="both"/>
              <w:rPr>
                <w:rFonts w:ascii="Times New Roman" w:eastAsia="Times New Roman" w:hAnsi="Times New Roman"/>
                <w:bCs/>
                <w:color w:val="000000"/>
                <w:sz w:val="20"/>
                <w:szCs w:val="20"/>
                <w:lang w:eastAsia="hr-HR"/>
              </w:rPr>
            </w:pPr>
            <w:r w:rsidRPr="00432139">
              <w:rPr>
                <w:rFonts w:ascii="Times New Roman" w:eastAsia="Times New Roman" w:hAnsi="Times New Roman"/>
                <w:bCs/>
                <w:color w:val="000000"/>
                <w:sz w:val="20"/>
                <w:szCs w:val="20"/>
                <w:lang w:eastAsia="hr-HR"/>
              </w:rPr>
              <w:t>Ovim programom planiraju se sredstva za rad Službeničkog suda čije je ustrojavanje na području Županije propisano Zakonom.</w:t>
            </w:r>
          </w:p>
          <w:p w14:paraId="423B0705" w14:textId="77777777" w:rsidR="0046651F" w:rsidRPr="00432139" w:rsidRDefault="0046651F" w:rsidP="00161635">
            <w:pPr>
              <w:spacing w:after="0" w:line="240" w:lineRule="auto"/>
              <w:jc w:val="both"/>
              <w:rPr>
                <w:rFonts w:ascii="Times New Roman" w:eastAsia="Times New Roman" w:hAnsi="Times New Roman"/>
                <w:bCs/>
                <w:color w:val="000000"/>
                <w:sz w:val="20"/>
                <w:szCs w:val="20"/>
                <w:lang w:eastAsia="hr-HR"/>
              </w:rPr>
            </w:pPr>
            <w:r w:rsidRPr="00432139">
              <w:rPr>
                <w:rFonts w:ascii="Times New Roman" w:eastAsia="Times New Roman" w:hAnsi="Times New Roman"/>
                <w:bCs/>
                <w:color w:val="000000"/>
                <w:sz w:val="20"/>
                <w:szCs w:val="20"/>
                <w:lang w:eastAsia="hr-HR"/>
              </w:rPr>
              <w:t>Službenički sud u županiji nadležan je za vođenje postupaka zbog teške povrede službene dužnosti protiv službenika upravnih tijela lokalnih jedinica na području županije, te rješavanje u drugom stupnju u postupcima pokrenutim zbog lake povrede službene dužnosti.</w:t>
            </w:r>
          </w:p>
        </w:tc>
      </w:tr>
      <w:tr w:rsidR="0046651F" w:rsidRPr="00432139" w14:paraId="065D75E3" w14:textId="77777777" w:rsidTr="00161635">
        <w:trPr>
          <w:trHeight w:val="576"/>
        </w:trPr>
        <w:tc>
          <w:tcPr>
            <w:tcW w:w="9355" w:type="dxa"/>
            <w:tcBorders>
              <w:top w:val="single" w:sz="4" w:space="0" w:color="auto"/>
              <w:left w:val="single" w:sz="4" w:space="0" w:color="auto"/>
              <w:bottom w:val="single" w:sz="4" w:space="0" w:color="auto"/>
              <w:right w:val="single" w:sz="4" w:space="0" w:color="auto"/>
            </w:tcBorders>
            <w:noWrap/>
            <w:hideMark/>
          </w:tcPr>
          <w:p w14:paraId="3FDA6384" w14:textId="77777777" w:rsidR="0046651F" w:rsidRPr="00432139" w:rsidRDefault="0046651F" w:rsidP="00161635">
            <w:pPr>
              <w:spacing w:after="0" w:line="240" w:lineRule="auto"/>
              <w:rPr>
                <w:rFonts w:ascii="Times New Roman" w:eastAsia="Times New Roman" w:hAnsi="Times New Roman"/>
                <w:color w:val="000000"/>
                <w:sz w:val="20"/>
                <w:szCs w:val="20"/>
                <w:lang w:eastAsia="hr-HR"/>
              </w:rPr>
            </w:pPr>
            <w:r w:rsidRPr="00432139">
              <w:rPr>
                <w:rFonts w:ascii="Times New Roman" w:eastAsia="Times New Roman" w:hAnsi="Times New Roman"/>
                <w:b/>
                <w:color w:val="000000"/>
                <w:sz w:val="20"/>
                <w:szCs w:val="20"/>
                <w:lang w:eastAsia="hr-HR"/>
              </w:rPr>
              <w:t>Zakonske i druge pravne osnove programa</w:t>
            </w:r>
            <w:r w:rsidRPr="00432139">
              <w:rPr>
                <w:rFonts w:ascii="Times New Roman" w:eastAsia="Times New Roman" w:hAnsi="Times New Roman"/>
                <w:color w:val="000000"/>
                <w:sz w:val="20"/>
                <w:szCs w:val="20"/>
                <w:lang w:eastAsia="hr-HR"/>
              </w:rPr>
              <w:t>:</w:t>
            </w:r>
          </w:p>
          <w:p w14:paraId="382896FF" w14:textId="77777777" w:rsidR="0046651F" w:rsidRPr="00432139" w:rsidRDefault="0046651F" w:rsidP="00161635">
            <w:pPr>
              <w:pStyle w:val="Standard"/>
              <w:spacing w:line="240" w:lineRule="atLeast"/>
              <w:jc w:val="both"/>
              <w:rPr>
                <w:rFonts w:ascii="Times New Roman" w:hAnsi="Times New Roman" w:cs="Times New Roman"/>
                <w:sz w:val="20"/>
                <w:szCs w:val="20"/>
              </w:rPr>
            </w:pPr>
            <w:r w:rsidRPr="00432139">
              <w:rPr>
                <w:rFonts w:ascii="Times New Roman" w:hAnsi="Times New Roman" w:cs="Times New Roman"/>
                <w:sz w:val="20"/>
                <w:szCs w:val="20"/>
              </w:rPr>
              <w:t>-Zakon o službenicima i namještenicima u lokalnoj i područnoj (regionalnoj) samoupravi</w:t>
            </w:r>
          </w:p>
          <w:p w14:paraId="08357887" w14:textId="77777777" w:rsidR="0046651F" w:rsidRPr="00432139" w:rsidRDefault="0046651F" w:rsidP="00161635">
            <w:pPr>
              <w:spacing w:after="0" w:line="240" w:lineRule="auto"/>
              <w:rPr>
                <w:rFonts w:ascii="Times New Roman" w:eastAsia="Times New Roman" w:hAnsi="Times New Roman"/>
                <w:color w:val="000000"/>
                <w:sz w:val="20"/>
                <w:szCs w:val="20"/>
                <w:lang w:eastAsia="hr-HR"/>
              </w:rPr>
            </w:pPr>
          </w:p>
        </w:tc>
      </w:tr>
    </w:tbl>
    <w:p w14:paraId="4A804AB3" w14:textId="77777777" w:rsidR="0046651F" w:rsidRPr="00432139" w:rsidRDefault="0046651F" w:rsidP="0046651F">
      <w:pPr>
        <w:spacing w:after="0" w:line="240" w:lineRule="auto"/>
        <w:rPr>
          <w:rFonts w:ascii="Times New Roman" w:eastAsia="Times New Roman" w:hAnsi="Times New Roman"/>
          <w:color w:val="000000"/>
          <w:sz w:val="20"/>
          <w:szCs w:val="20"/>
          <w:lang w:eastAsia="hr-HR"/>
        </w:rPr>
      </w:pPr>
    </w:p>
    <w:p w14:paraId="36BE8893" w14:textId="77777777" w:rsidR="0046651F" w:rsidRPr="00432139" w:rsidRDefault="0046651F" w:rsidP="0046651F">
      <w:pPr>
        <w:spacing w:after="0"/>
        <w:ind w:left="284"/>
        <w:rPr>
          <w:rFonts w:ascii="Times New Roman" w:hAnsi="Times New Roman"/>
          <w:b/>
          <w:sz w:val="20"/>
          <w:szCs w:val="20"/>
        </w:rPr>
      </w:pPr>
      <w:r w:rsidRPr="00432139">
        <w:rPr>
          <w:rFonts w:ascii="Times New Roman" w:hAnsi="Times New Roman"/>
          <w:b/>
          <w:sz w:val="20"/>
          <w:szCs w:val="20"/>
        </w:rPr>
        <w:t>Procjena i ishodište potrebnih sredstava za aktivnosti/projekte unutar programa</w:t>
      </w:r>
    </w:p>
    <w:p w14:paraId="468A372F" w14:textId="77777777" w:rsidR="0046651F" w:rsidRPr="00432139" w:rsidRDefault="0046651F" w:rsidP="0046651F">
      <w:pPr>
        <w:spacing w:after="0"/>
        <w:ind w:left="284"/>
        <w:rPr>
          <w:rFonts w:ascii="Times New Roman" w:hAnsi="Times New Roman"/>
          <w:sz w:val="20"/>
          <w:szCs w:val="20"/>
        </w:rPr>
      </w:pPr>
      <w:r w:rsidRPr="00432139">
        <w:rPr>
          <w:rFonts w:ascii="Times New Roman" w:hAnsi="Times New Roman"/>
          <w:sz w:val="20"/>
          <w:szCs w:val="20"/>
        </w:rPr>
        <w:t>Potrebno je dati pregled financijskih sredstava po aktivnostima/projektima unutar programa:</w:t>
      </w:r>
    </w:p>
    <w:p w14:paraId="3F73E05D" w14:textId="77777777" w:rsidR="0046651F" w:rsidRPr="00432139" w:rsidRDefault="0046651F" w:rsidP="0046651F">
      <w:pPr>
        <w:spacing w:after="0"/>
        <w:ind w:left="284"/>
        <w:rPr>
          <w:rFonts w:ascii="Times New Roman" w:hAnsi="Times New Roman"/>
          <w:sz w:val="20"/>
          <w:szCs w:val="20"/>
        </w:rPr>
      </w:pPr>
    </w:p>
    <w:tbl>
      <w:tblPr>
        <w:tblW w:w="853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1518"/>
        <w:gridCol w:w="2398"/>
        <w:gridCol w:w="2127"/>
      </w:tblGrid>
      <w:tr w:rsidR="0088361F" w:rsidRPr="00432139" w14:paraId="0FAD5ACF" w14:textId="77777777" w:rsidTr="0088361F">
        <w:tc>
          <w:tcPr>
            <w:tcW w:w="2491" w:type="dxa"/>
            <w:vAlign w:val="center"/>
          </w:tcPr>
          <w:p w14:paraId="5B7324E7" w14:textId="490829E6" w:rsidR="0088361F" w:rsidRPr="00EF2266" w:rsidRDefault="0088361F" w:rsidP="0088361F">
            <w:pPr>
              <w:pStyle w:val="Standard"/>
              <w:spacing w:line="240" w:lineRule="atLeast"/>
              <w:jc w:val="both"/>
              <w:rPr>
                <w:rFonts w:ascii="Times New Roman" w:hAnsi="Times New Roman" w:cs="Times New Roman"/>
                <w:b/>
                <w:bCs/>
                <w:sz w:val="20"/>
                <w:szCs w:val="20"/>
              </w:rPr>
            </w:pPr>
            <w:r w:rsidRPr="00EF2266">
              <w:rPr>
                <w:rFonts w:ascii="Times New Roman" w:hAnsi="Times New Roman" w:cs="Times New Roman"/>
                <w:b/>
                <w:bCs/>
                <w:sz w:val="20"/>
                <w:szCs w:val="20"/>
              </w:rPr>
              <w:t xml:space="preserve">Naziv </w:t>
            </w:r>
            <w:r w:rsidR="00EF2266" w:rsidRPr="00EF2266">
              <w:rPr>
                <w:rFonts w:ascii="Times New Roman" w:hAnsi="Times New Roman" w:cs="Times New Roman"/>
                <w:b/>
                <w:bCs/>
                <w:sz w:val="20"/>
                <w:szCs w:val="20"/>
              </w:rPr>
              <w:t>aktivnosti</w:t>
            </w:r>
            <w:r w:rsidRPr="00EF2266">
              <w:rPr>
                <w:rFonts w:ascii="Times New Roman" w:hAnsi="Times New Roman" w:cs="Times New Roman"/>
                <w:b/>
                <w:bCs/>
                <w:sz w:val="20"/>
                <w:szCs w:val="20"/>
              </w:rPr>
              <w:t>/projekta</w:t>
            </w:r>
          </w:p>
        </w:tc>
        <w:tc>
          <w:tcPr>
            <w:tcW w:w="1518" w:type="dxa"/>
            <w:vAlign w:val="center"/>
          </w:tcPr>
          <w:p w14:paraId="34074C63" w14:textId="77777777" w:rsidR="0088361F" w:rsidRPr="00EF2266" w:rsidRDefault="0088361F" w:rsidP="0088361F">
            <w:pPr>
              <w:pStyle w:val="Standard"/>
              <w:spacing w:line="240" w:lineRule="atLeast"/>
              <w:jc w:val="center"/>
              <w:rPr>
                <w:rFonts w:ascii="Times New Roman" w:hAnsi="Times New Roman" w:cs="Times New Roman"/>
                <w:b/>
                <w:bCs/>
                <w:sz w:val="20"/>
                <w:szCs w:val="20"/>
              </w:rPr>
            </w:pPr>
            <w:r w:rsidRPr="00EF2266">
              <w:rPr>
                <w:rFonts w:ascii="Times New Roman" w:hAnsi="Times New Roman" w:cs="Times New Roman"/>
                <w:b/>
                <w:bCs/>
                <w:sz w:val="20"/>
                <w:szCs w:val="20"/>
              </w:rPr>
              <w:t xml:space="preserve">Plan 2025. </w:t>
            </w:r>
          </w:p>
        </w:tc>
        <w:tc>
          <w:tcPr>
            <w:tcW w:w="2398" w:type="dxa"/>
            <w:vAlign w:val="center"/>
          </w:tcPr>
          <w:p w14:paraId="170A4F1B" w14:textId="0DA56E37" w:rsidR="0088361F" w:rsidRPr="00EF2266" w:rsidRDefault="0088361F" w:rsidP="0088361F">
            <w:pPr>
              <w:pStyle w:val="Standard"/>
              <w:spacing w:line="240" w:lineRule="atLeast"/>
              <w:jc w:val="center"/>
              <w:rPr>
                <w:rFonts w:ascii="Times New Roman" w:hAnsi="Times New Roman" w:cs="Times New Roman"/>
                <w:b/>
                <w:bCs/>
                <w:sz w:val="20"/>
                <w:szCs w:val="20"/>
              </w:rPr>
            </w:pPr>
            <w:r w:rsidRPr="00EF2266">
              <w:rPr>
                <w:rFonts w:ascii="Times New Roman" w:eastAsia="Times New Roman" w:hAnsi="Times New Roman" w:cs="Times New Roman"/>
                <w:b/>
                <w:bCs/>
                <w:color w:val="000000"/>
                <w:sz w:val="18"/>
                <w:szCs w:val="18"/>
                <w:lang w:eastAsia="hr-HR"/>
              </w:rPr>
              <w:t>Povećanje/smanjenje</w:t>
            </w:r>
          </w:p>
        </w:tc>
        <w:tc>
          <w:tcPr>
            <w:tcW w:w="2127" w:type="dxa"/>
            <w:vAlign w:val="center"/>
          </w:tcPr>
          <w:p w14:paraId="018969D2" w14:textId="77E9ED10" w:rsidR="0088361F" w:rsidRPr="00EF2266" w:rsidRDefault="0088361F" w:rsidP="0088361F">
            <w:pPr>
              <w:pStyle w:val="Standard"/>
              <w:spacing w:line="240" w:lineRule="atLeast"/>
              <w:jc w:val="center"/>
              <w:rPr>
                <w:rFonts w:ascii="Times New Roman" w:hAnsi="Times New Roman" w:cs="Times New Roman"/>
                <w:b/>
                <w:bCs/>
                <w:sz w:val="20"/>
                <w:szCs w:val="20"/>
              </w:rPr>
            </w:pPr>
            <w:r w:rsidRPr="00EF2266">
              <w:rPr>
                <w:rFonts w:ascii="Times New Roman" w:eastAsia="Times New Roman" w:hAnsi="Times New Roman" w:cs="Times New Roman"/>
                <w:b/>
                <w:bCs/>
                <w:color w:val="000000"/>
                <w:sz w:val="18"/>
                <w:szCs w:val="18"/>
                <w:lang w:eastAsia="hr-HR"/>
              </w:rPr>
              <w:t>I. izmjene i dopune</w:t>
            </w:r>
          </w:p>
        </w:tc>
      </w:tr>
      <w:tr w:rsidR="00834580" w:rsidRPr="00432139" w14:paraId="5A5DAE47" w14:textId="77777777" w:rsidTr="0088361F">
        <w:tc>
          <w:tcPr>
            <w:tcW w:w="2491" w:type="dxa"/>
          </w:tcPr>
          <w:p w14:paraId="08816F8D" w14:textId="77777777" w:rsidR="00834580" w:rsidRPr="00432139" w:rsidRDefault="00834580" w:rsidP="00834580">
            <w:pPr>
              <w:pStyle w:val="Standard"/>
              <w:spacing w:line="240" w:lineRule="atLeast"/>
              <w:jc w:val="both"/>
              <w:rPr>
                <w:rFonts w:ascii="Times New Roman" w:hAnsi="Times New Roman" w:cs="Times New Roman"/>
                <w:sz w:val="20"/>
                <w:szCs w:val="20"/>
              </w:rPr>
            </w:pPr>
            <w:r w:rsidRPr="00432139">
              <w:rPr>
                <w:rFonts w:ascii="Times New Roman" w:hAnsi="Times New Roman" w:cs="Times New Roman"/>
                <w:sz w:val="20"/>
                <w:szCs w:val="20"/>
              </w:rPr>
              <w:t>Službenički sud Međimurske županije</w:t>
            </w:r>
          </w:p>
        </w:tc>
        <w:tc>
          <w:tcPr>
            <w:tcW w:w="1518" w:type="dxa"/>
          </w:tcPr>
          <w:p w14:paraId="08E026C0" w14:textId="77777777" w:rsidR="00834580" w:rsidRPr="00432139" w:rsidRDefault="00834580" w:rsidP="00965F7C">
            <w:pPr>
              <w:pStyle w:val="Standard"/>
              <w:spacing w:line="240" w:lineRule="atLeast"/>
              <w:jc w:val="right"/>
              <w:rPr>
                <w:rFonts w:ascii="Times New Roman" w:hAnsi="Times New Roman" w:cs="Times New Roman"/>
                <w:sz w:val="20"/>
                <w:szCs w:val="20"/>
              </w:rPr>
            </w:pPr>
            <w:r w:rsidRPr="00432139">
              <w:rPr>
                <w:rFonts w:ascii="Times New Roman" w:hAnsi="Times New Roman" w:cs="Times New Roman"/>
                <w:sz w:val="20"/>
                <w:szCs w:val="20"/>
              </w:rPr>
              <w:t>1.500,00</w:t>
            </w:r>
          </w:p>
        </w:tc>
        <w:tc>
          <w:tcPr>
            <w:tcW w:w="2398" w:type="dxa"/>
          </w:tcPr>
          <w:p w14:paraId="1A3B5457" w14:textId="0351A44A" w:rsidR="00834580" w:rsidRPr="00432139" w:rsidRDefault="00834580" w:rsidP="00965F7C">
            <w:pPr>
              <w:pStyle w:val="Standard"/>
              <w:spacing w:line="240" w:lineRule="atLeast"/>
              <w:jc w:val="right"/>
              <w:rPr>
                <w:rFonts w:ascii="Times New Roman" w:hAnsi="Times New Roman" w:cs="Times New Roman"/>
                <w:sz w:val="20"/>
                <w:szCs w:val="20"/>
              </w:rPr>
            </w:pPr>
            <w:r>
              <w:rPr>
                <w:rFonts w:ascii="Times New Roman" w:hAnsi="Times New Roman" w:cs="Times New Roman"/>
                <w:sz w:val="20"/>
                <w:szCs w:val="20"/>
              </w:rPr>
              <w:t>0,00</w:t>
            </w:r>
          </w:p>
        </w:tc>
        <w:tc>
          <w:tcPr>
            <w:tcW w:w="2127" w:type="dxa"/>
          </w:tcPr>
          <w:p w14:paraId="711F571C" w14:textId="59CF7C2A" w:rsidR="00834580" w:rsidRPr="00432139" w:rsidRDefault="00834580" w:rsidP="00965F7C">
            <w:pPr>
              <w:pStyle w:val="Standard"/>
              <w:spacing w:line="240" w:lineRule="atLeast"/>
              <w:jc w:val="right"/>
              <w:rPr>
                <w:rFonts w:ascii="Times New Roman" w:hAnsi="Times New Roman" w:cs="Times New Roman"/>
                <w:sz w:val="20"/>
                <w:szCs w:val="20"/>
              </w:rPr>
            </w:pPr>
            <w:r w:rsidRPr="00432139">
              <w:rPr>
                <w:rFonts w:ascii="Times New Roman" w:hAnsi="Times New Roman" w:cs="Times New Roman"/>
                <w:sz w:val="20"/>
                <w:szCs w:val="20"/>
              </w:rPr>
              <w:t>1.500,00</w:t>
            </w:r>
          </w:p>
        </w:tc>
      </w:tr>
      <w:tr w:rsidR="00834580" w:rsidRPr="00432139" w14:paraId="62169685" w14:textId="77777777" w:rsidTr="0088361F">
        <w:tc>
          <w:tcPr>
            <w:tcW w:w="2491" w:type="dxa"/>
          </w:tcPr>
          <w:p w14:paraId="56F3C337" w14:textId="77777777" w:rsidR="00834580" w:rsidRPr="00FF3AD5" w:rsidRDefault="00834580" w:rsidP="00834580">
            <w:pPr>
              <w:pStyle w:val="Standard"/>
              <w:spacing w:line="240" w:lineRule="atLeast"/>
              <w:jc w:val="both"/>
              <w:rPr>
                <w:rFonts w:ascii="Times New Roman" w:hAnsi="Times New Roman" w:cs="Times New Roman"/>
                <w:b/>
                <w:sz w:val="20"/>
                <w:szCs w:val="20"/>
              </w:rPr>
            </w:pPr>
            <w:r w:rsidRPr="00FF3AD5">
              <w:rPr>
                <w:rFonts w:ascii="Times New Roman" w:hAnsi="Times New Roman" w:cs="Times New Roman"/>
                <w:b/>
                <w:sz w:val="20"/>
                <w:szCs w:val="20"/>
              </w:rPr>
              <w:t>Ukupno:</w:t>
            </w:r>
          </w:p>
        </w:tc>
        <w:tc>
          <w:tcPr>
            <w:tcW w:w="1518" w:type="dxa"/>
          </w:tcPr>
          <w:p w14:paraId="4FDF3A54" w14:textId="77777777" w:rsidR="00834580" w:rsidRPr="00FF3AD5" w:rsidRDefault="00834580" w:rsidP="00965F7C">
            <w:pPr>
              <w:pStyle w:val="Standard"/>
              <w:spacing w:line="240" w:lineRule="atLeast"/>
              <w:jc w:val="right"/>
              <w:rPr>
                <w:rFonts w:ascii="Times New Roman" w:hAnsi="Times New Roman" w:cs="Times New Roman"/>
                <w:b/>
                <w:sz w:val="20"/>
                <w:szCs w:val="20"/>
              </w:rPr>
            </w:pPr>
            <w:r w:rsidRPr="00FF3AD5">
              <w:rPr>
                <w:rFonts w:ascii="Times New Roman" w:hAnsi="Times New Roman" w:cs="Times New Roman"/>
                <w:b/>
                <w:sz w:val="20"/>
                <w:szCs w:val="20"/>
              </w:rPr>
              <w:t>1.500,00</w:t>
            </w:r>
          </w:p>
        </w:tc>
        <w:tc>
          <w:tcPr>
            <w:tcW w:w="2398" w:type="dxa"/>
          </w:tcPr>
          <w:p w14:paraId="41CD77F1" w14:textId="3DF7554C" w:rsidR="00834580" w:rsidRPr="00FF3AD5" w:rsidRDefault="00834580" w:rsidP="00965F7C">
            <w:pPr>
              <w:pStyle w:val="Standard"/>
              <w:spacing w:line="240" w:lineRule="atLeast"/>
              <w:jc w:val="right"/>
              <w:rPr>
                <w:rFonts w:ascii="Times New Roman" w:hAnsi="Times New Roman" w:cs="Times New Roman"/>
                <w:b/>
                <w:sz w:val="20"/>
                <w:szCs w:val="20"/>
              </w:rPr>
            </w:pPr>
            <w:r>
              <w:rPr>
                <w:rFonts w:ascii="Times New Roman" w:hAnsi="Times New Roman" w:cs="Times New Roman"/>
                <w:b/>
                <w:sz w:val="20"/>
                <w:szCs w:val="20"/>
              </w:rPr>
              <w:t>0,00</w:t>
            </w:r>
          </w:p>
        </w:tc>
        <w:tc>
          <w:tcPr>
            <w:tcW w:w="2127" w:type="dxa"/>
          </w:tcPr>
          <w:p w14:paraId="027F20B6" w14:textId="07DB379F" w:rsidR="00834580" w:rsidRPr="00FF3AD5" w:rsidRDefault="00834580" w:rsidP="00965F7C">
            <w:pPr>
              <w:pStyle w:val="Standard"/>
              <w:spacing w:line="240" w:lineRule="atLeast"/>
              <w:jc w:val="right"/>
              <w:rPr>
                <w:rFonts w:ascii="Times New Roman" w:hAnsi="Times New Roman" w:cs="Times New Roman"/>
                <w:b/>
                <w:sz w:val="20"/>
                <w:szCs w:val="20"/>
              </w:rPr>
            </w:pPr>
            <w:r w:rsidRPr="00FF3AD5">
              <w:rPr>
                <w:rFonts w:ascii="Times New Roman" w:hAnsi="Times New Roman" w:cs="Times New Roman"/>
                <w:b/>
                <w:sz w:val="20"/>
                <w:szCs w:val="20"/>
              </w:rPr>
              <w:t>1.500,00</w:t>
            </w:r>
          </w:p>
        </w:tc>
      </w:tr>
    </w:tbl>
    <w:p w14:paraId="17995333" w14:textId="77777777" w:rsidR="0046651F" w:rsidRPr="00432139" w:rsidRDefault="0046651F" w:rsidP="0046651F">
      <w:pPr>
        <w:pStyle w:val="Standard"/>
        <w:spacing w:line="240" w:lineRule="atLeast"/>
        <w:jc w:val="both"/>
        <w:rPr>
          <w:rFonts w:ascii="Times New Roman" w:hAnsi="Times New Roman" w:cs="Times New Roman"/>
          <w:sz w:val="20"/>
          <w:szCs w:val="20"/>
        </w:rPr>
      </w:pPr>
    </w:p>
    <w:p w14:paraId="70197EB3" w14:textId="77777777" w:rsidR="0046651F" w:rsidRPr="00432139" w:rsidRDefault="0046651F" w:rsidP="0046651F">
      <w:pPr>
        <w:spacing w:after="0"/>
        <w:ind w:left="284"/>
        <w:rPr>
          <w:rFonts w:ascii="Times New Roman" w:hAnsi="Times New Roman"/>
          <w:sz w:val="20"/>
          <w:szCs w:val="20"/>
        </w:rPr>
      </w:pPr>
      <w:r w:rsidRPr="00432139">
        <w:rPr>
          <w:rFonts w:ascii="Times New Roman" w:hAnsi="Times New Roman"/>
          <w:sz w:val="20"/>
          <w:szCs w:val="20"/>
        </w:rPr>
        <w:t>U nastavku se za svaku aktivnost/projekt daje obrazloženje i definiraju pokazatelji rezultata:</w:t>
      </w:r>
    </w:p>
    <w:p w14:paraId="1D1E9B8E" w14:textId="77777777" w:rsidR="0046651F" w:rsidRPr="00432139" w:rsidRDefault="0046651F" w:rsidP="0046651F">
      <w:pPr>
        <w:spacing w:after="0"/>
        <w:ind w:left="284"/>
        <w:rPr>
          <w:rFonts w:ascii="Times New Roman" w:hAnsi="Times New Roman"/>
          <w:sz w:val="20"/>
          <w:szCs w:val="20"/>
        </w:rPr>
      </w:pPr>
    </w:p>
    <w:tbl>
      <w:tblPr>
        <w:tblW w:w="9214" w:type="dxa"/>
        <w:tblInd w:w="392" w:type="dxa"/>
        <w:tblLayout w:type="fixed"/>
        <w:tblLook w:val="04A0" w:firstRow="1" w:lastRow="0" w:firstColumn="1" w:lastColumn="0" w:noHBand="0" w:noVBand="1"/>
      </w:tblPr>
      <w:tblGrid>
        <w:gridCol w:w="9214"/>
      </w:tblGrid>
      <w:tr w:rsidR="0046651F" w:rsidRPr="00432139" w14:paraId="1E8CFD8D" w14:textId="77777777" w:rsidTr="00161635">
        <w:trPr>
          <w:trHeight w:val="300"/>
        </w:trPr>
        <w:tc>
          <w:tcPr>
            <w:tcW w:w="9214" w:type="dxa"/>
            <w:tcBorders>
              <w:top w:val="single" w:sz="4" w:space="0" w:color="auto"/>
              <w:left w:val="single" w:sz="4" w:space="0" w:color="auto"/>
              <w:bottom w:val="single" w:sz="4" w:space="0" w:color="auto"/>
              <w:right w:val="single" w:sz="4" w:space="0" w:color="auto"/>
            </w:tcBorders>
            <w:hideMark/>
          </w:tcPr>
          <w:p w14:paraId="3A425A3F" w14:textId="77777777" w:rsidR="0046651F" w:rsidRPr="00432139" w:rsidRDefault="0046651F" w:rsidP="00161635">
            <w:pPr>
              <w:spacing w:after="0" w:line="240" w:lineRule="auto"/>
              <w:rPr>
                <w:rFonts w:ascii="Times New Roman" w:eastAsia="Times New Roman" w:hAnsi="Times New Roman"/>
                <w:b/>
                <w:bCs/>
                <w:sz w:val="20"/>
                <w:szCs w:val="20"/>
                <w:lang w:eastAsia="hr-HR"/>
              </w:rPr>
            </w:pPr>
            <w:r w:rsidRPr="00432139">
              <w:rPr>
                <w:rFonts w:ascii="Times New Roman" w:eastAsia="Times New Roman" w:hAnsi="Times New Roman"/>
                <w:b/>
                <w:bCs/>
                <w:sz w:val="20"/>
                <w:szCs w:val="20"/>
                <w:lang w:eastAsia="hr-HR"/>
              </w:rPr>
              <w:t>Službenički sud</w:t>
            </w:r>
          </w:p>
        </w:tc>
      </w:tr>
      <w:tr w:rsidR="0046651F" w:rsidRPr="00432139" w14:paraId="56E8D9B6" w14:textId="77777777" w:rsidTr="00161635">
        <w:trPr>
          <w:trHeight w:val="300"/>
        </w:trPr>
        <w:tc>
          <w:tcPr>
            <w:tcW w:w="9214" w:type="dxa"/>
            <w:tcBorders>
              <w:top w:val="single" w:sz="4" w:space="0" w:color="auto"/>
              <w:left w:val="single" w:sz="4" w:space="0" w:color="auto"/>
              <w:bottom w:val="single" w:sz="4" w:space="0" w:color="auto"/>
              <w:right w:val="single" w:sz="4" w:space="0" w:color="auto"/>
            </w:tcBorders>
            <w:hideMark/>
          </w:tcPr>
          <w:p w14:paraId="21E7DBD2" w14:textId="77777777" w:rsidR="0046651F" w:rsidRPr="00432139" w:rsidRDefault="0046651F" w:rsidP="00161635">
            <w:pPr>
              <w:spacing w:after="0" w:line="240" w:lineRule="auto"/>
              <w:rPr>
                <w:rFonts w:ascii="Times New Roman" w:eastAsia="Times New Roman" w:hAnsi="Times New Roman"/>
                <w:b/>
                <w:bCs/>
                <w:sz w:val="20"/>
                <w:szCs w:val="20"/>
                <w:lang w:eastAsia="hr-HR"/>
              </w:rPr>
            </w:pPr>
            <w:r w:rsidRPr="00432139">
              <w:rPr>
                <w:rFonts w:ascii="Times New Roman" w:hAnsi="Times New Roman"/>
                <w:sz w:val="20"/>
                <w:szCs w:val="20"/>
              </w:rPr>
              <w:t>Službenički sud ustrojen je za područje Županije te je nadležan za vođenje postupaka zbog teške povrede službene dužnosti te kao drugostupanjsko tijelo u postupcima koji se vode zbog lake povrede službene dužnosti. Zakonom je propisano da se sredstva za rad službeničkog suda osiguravaju u proračunu županije, stoga postoji zakonska obveza za planiranje sredstava za njegov rad. Planirana sredstva utrošit će se ovisno o broju predmeta i održanim sjednicama Vijeća Službeničkog suda, a obzirom</w:t>
            </w:r>
            <w:r>
              <w:rPr>
                <w:rFonts w:ascii="Times New Roman" w:hAnsi="Times New Roman"/>
                <w:sz w:val="20"/>
                <w:szCs w:val="20"/>
              </w:rPr>
              <w:t xml:space="preserve"> na praćeni broj predmeta u 2024</w:t>
            </w:r>
            <w:r w:rsidRPr="00432139">
              <w:rPr>
                <w:rFonts w:ascii="Times New Roman" w:hAnsi="Times New Roman"/>
                <w:sz w:val="20"/>
                <w:szCs w:val="20"/>
              </w:rPr>
              <w:t xml:space="preserve">. godini planiran je </w:t>
            </w:r>
            <w:r>
              <w:rPr>
                <w:rFonts w:ascii="Times New Roman" w:hAnsi="Times New Roman"/>
                <w:sz w:val="20"/>
                <w:szCs w:val="20"/>
              </w:rPr>
              <w:t>isti</w:t>
            </w:r>
            <w:r w:rsidRPr="00432139">
              <w:rPr>
                <w:rFonts w:ascii="Times New Roman" w:hAnsi="Times New Roman"/>
                <w:sz w:val="20"/>
                <w:szCs w:val="20"/>
              </w:rPr>
              <w:t xml:space="preserve"> iznos financijskih sredstava.</w:t>
            </w:r>
          </w:p>
        </w:tc>
      </w:tr>
    </w:tbl>
    <w:p w14:paraId="3DF4ED77" w14:textId="77777777" w:rsidR="0046651F" w:rsidRPr="00432139" w:rsidRDefault="0046651F" w:rsidP="0046651F">
      <w:pPr>
        <w:pStyle w:val="Standard"/>
        <w:spacing w:line="240" w:lineRule="atLeast"/>
        <w:jc w:val="both"/>
        <w:rPr>
          <w:rFonts w:ascii="Times New Roman" w:hAnsi="Times New Roman" w:cs="Times New Roman"/>
          <w:sz w:val="20"/>
          <w:szCs w:val="20"/>
        </w:rPr>
      </w:pPr>
    </w:p>
    <w:p w14:paraId="7846B99B" w14:textId="77777777" w:rsidR="0046651F" w:rsidRDefault="0046651F" w:rsidP="0046651F">
      <w:pPr>
        <w:rPr>
          <w:rFonts w:ascii="Times New Roman" w:hAnsi="Times New Roman"/>
          <w:b/>
          <w:bCs/>
          <w:sz w:val="20"/>
          <w:szCs w:val="20"/>
        </w:rPr>
      </w:pPr>
      <w:r w:rsidRPr="00432139">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b/>
          <w:bCs/>
          <w:sz w:val="20"/>
          <w:szCs w:val="20"/>
        </w:rPr>
        <w:t>POKAZATELJI REZULTATA:</w:t>
      </w:r>
    </w:p>
    <w:p w14:paraId="3E2D9CB0" w14:textId="02C83DCB" w:rsidR="0046651F" w:rsidRPr="00D0578E" w:rsidRDefault="0046651F" w:rsidP="00D0578E">
      <w:pPr>
        <w:rPr>
          <w:rFonts w:ascii="Times New Roman" w:hAnsi="Times New Roman"/>
          <w:sz w:val="20"/>
          <w:szCs w:val="20"/>
        </w:rPr>
      </w:pPr>
      <w:r w:rsidRPr="00432139">
        <w:rPr>
          <w:rFonts w:ascii="Times New Roman" w:hAnsi="Times New Roman"/>
          <w:sz w:val="20"/>
          <w:szCs w:val="20"/>
        </w:rPr>
        <w:t xml:space="preserve">    </w:t>
      </w:r>
      <w:r>
        <w:rPr>
          <w:rFonts w:ascii="Times New Roman" w:hAnsi="Times New Roman"/>
          <w:sz w:val="20"/>
          <w:szCs w:val="20"/>
        </w:rPr>
        <w:t xml:space="preserve"> </w:t>
      </w:r>
      <w:r w:rsidRPr="00432139">
        <w:rPr>
          <w:rFonts w:ascii="Times New Roman" w:hAnsi="Times New Roman"/>
          <w:sz w:val="20"/>
          <w:szCs w:val="20"/>
        </w:rPr>
        <w:t xml:space="preserve">Cilj provedbe programa je stručno i pravovremeno obavljanje svih </w:t>
      </w:r>
      <w:r>
        <w:rPr>
          <w:rFonts w:ascii="Times New Roman" w:hAnsi="Times New Roman"/>
          <w:sz w:val="20"/>
          <w:szCs w:val="20"/>
        </w:rPr>
        <w:t xml:space="preserve">obaveza Službeničkog suda </w:t>
      </w:r>
      <w:r w:rsidRPr="00432139">
        <w:rPr>
          <w:rFonts w:ascii="Times New Roman" w:hAnsi="Times New Roman"/>
          <w:sz w:val="20"/>
          <w:szCs w:val="20"/>
        </w:rPr>
        <w:t>propisanih Zakonom.</w:t>
      </w:r>
    </w:p>
    <w:p w14:paraId="76E0EF11" w14:textId="77777777" w:rsidR="0046651F" w:rsidRPr="00432139" w:rsidRDefault="0046651F" w:rsidP="0046651F">
      <w:pPr>
        <w:spacing w:after="0"/>
        <w:ind w:left="284" w:hanging="142"/>
        <w:rPr>
          <w:rFonts w:ascii="Times New Roman" w:hAnsi="Times New Roman"/>
          <w:b/>
          <w:sz w:val="20"/>
          <w:szCs w:val="20"/>
        </w:rPr>
      </w:pPr>
      <w:r w:rsidRPr="00432139">
        <w:rPr>
          <w:rFonts w:ascii="Times New Roman" w:hAnsi="Times New Roman"/>
          <w:b/>
          <w:sz w:val="20"/>
          <w:szCs w:val="20"/>
        </w:rPr>
        <w:lastRenderedPageBreak/>
        <w:t>OBRAZLOŽENJE PROGRAMA:</w:t>
      </w:r>
    </w:p>
    <w:p w14:paraId="2E4044EE" w14:textId="77777777" w:rsidR="0046651F" w:rsidRPr="00432139" w:rsidRDefault="0046651F" w:rsidP="0046651F">
      <w:pPr>
        <w:spacing w:after="0"/>
        <w:rPr>
          <w:rFonts w:ascii="Times New Roman" w:hAnsi="Times New Roman"/>
          <w:sz w:val="20"/>
          <w:szCs w:val="20"/>
        </w:rPr>
      </w:pPr>
    </w:p>
    <w:tbl>
      <w:tblPr>
        <w:tblW w:w="9355" w:type="dxa"/>
        <w:tblInd w:w="279" w:type="dxa"/>
        <w:tblLayout w:type="fixed"/>
        <w:tblLook w:val="04A0" w:firstRow="1" w:lastRow="0" w:firstColumn="1" w:lastColumn="0" w:noHBand="0" w:noVBand="1"/>
      </w:tblPr>
      <w:tblGrid>
        <w:gridCol w:w="9355"/>
      </w:tblGrid>
      <w:tr w:rsidR="0046651F" w:rsidRPr="00432139" w14:paraId="2C16C95F" w14:textId="77777777" w:rsidTr="00161635">
        <w:trPr>
          <w:trHeight w:val="266"/>
        </w:trPr>
        <w:tc>
          <w:tcPr>
            <w:tcW w:w="9355" w:type="dxa"/>
            <w:tcBorders>
              <w:top w:val="single" w:sz="4" w:space="0" w:color="auto"/>
              <w:left w:val="single" w:sz="4" w:space="0" w:color="auto"/>
              <w:bottom w:val="single" w:sz="4" w:space="0" w:color="auto"/>
              <w:right w:val="single" w:sz="4" w:space="0" w:color="auto"/>
            </w:tcBorders>
            <w:noWrap/>
            <w:hideMark/>
          </w:tcPr>
          <w:p w14:paraId="72A12BB6" w14:textId="77777777" w:rsidR="0046651F" w:rsidRPr="00432139" w:rsidRDefault="0046651F" w:rsidP="00161635">
            <w:pPr>
              <w:spacing w:after="0" w:line="240" w:lineRule="auto"/>
              <w:rPr>
                <w:rFonts w:ascii="Times New Roman" w:eastAsia="Times New Roman" w:hAnsi="Times New Roman"/>
                <w:b/>
                <w:bCs/>
                <w:i/>
                <w:iCs/>
                <w:sz w:val="20"/>
                <w:szCs w:val="20"/>
                <w:lang w:eastAsia="hr-HR"/>
              </w:rPr>
            </w:pPr>
            <w:r w:rsidRPr="00432139">
              <w:rPr>
                <w:rFonts w:ascii="Times New Roman" w:eastAsia="Times New Roman" w:hAnsi="Times New Roman"/>
                <w:b/>
                <w:bCs/>
                <w:i/>
                <w:iCs/>
                <w:sz w:val="20"/>
                <w:szCs w:val="20"/>
                <w:lang w:eastAsia="hr-HR"/>
              </w:rPr>
              <w:t>PROGRAM 1001 Tekući izdaci</w:t>
            </w:r>
          </w:p>
        </w:tc>
      </w:tr>
      <w:tr w:rsidR="0046651F" w:rsidRPr="00432139" w14:paraId="40AC78D8" w14:textId="77777777" w:rsidTr="00161635">
        <w:trPr>
          <w:trHeight w:val="576"/>
        </w:trPr>
        <w:tc>
          <w:tcPr>
            <w:tcW w:w="9355" w:type="dxa"/>
            <w:tcBorders>
              <w:top w:val="single" w:sz="4" w:space="0" w:color="auto"/>
              <w:left w:val="single" w:sz="4" w:space="0" w:color="auto"/>
              <w:bottom w:val="single" w:sz="4" w:space="0" w:color="auto"/>
              <w:right w:val="single" w:sz="4" w:space="0" w:color="auto"/>
            </w:tcBorders>
            <w:noWrap/>
            <w:hideMark/>
          </w:tcPr>
          <w:p w14:paraId="01381CDA" w14:textId="77777777" w:rsidR="0046651F" w:rsidRPr="00432139" w:rsidRDefault="0046651F" w:rsidP="00161635">
            <w:pPr>
              <w:spacing w:after="0" w:line="240" w:lineRule="auto"/>
              <w:rPr>
                <w:rFonts w:ascii="Times New Roman" w:eastAsia="Times New Roman" w:hAnsi="Times New Roman"/>
                <w:color w:val="000000"/>
                <w:sz w:val="20"/>
                <w:szCs w:val="20"/>
                <w:lang w:eastAsia="hr-HR"/>
              </w:rPr>
            </w:pPr>
            <w:r w:rsidRPr="00432139">
              <w:rPr>
                <w:rFonts w:ascii="Times New Roman" w:eastAsia="Times New Roman" w:hAnsi="Times New Roman"/>
                <w:b/>
                <w:color w:val="000000"/>
                <w:sz w:val="20"/>
                <w:szCs w:val="20"/>
                <w:lang w:eastAsia="hr-HR"/>
              </w:rPr>
              <w:t>Opis programa</w:t>
            </w:r>
            <w:r w:rsidRPr="00432139">
              <w:rPr>
                <w:rFonts w:ascii="Times New Roman" w:eastAsia="Times New Roman" w:hAnsi="Times New Roman"/>
                <w:color w:val="000000"/>
                <w:sz w:val="20"/>
                <w:szCs w:val="20"/>
                <w:lang w:eastAsia="hr-HR"/>
              </w:rPr>
              <w:t>:</w:t>
            </w:r>
          </w:p>
          <w:p w14:paraId="60B79AC7" w14:textId="77777777" w:rsidR="0046651F" w:rsidRPr="00432139" w:rsidRDefault="0046651F" w:rsidP="00161635">
            <w:pPr>
              <w:pStyle w:val="Standard"/>
              <w:spacing w:line="240" w:lineRule="atLeast"/>
              <w:jc w:val="both"/>
              <w:rPr>
                <w:rFonts w:ascii="Times New Roman" w:hAnsi="Times New Roman" w:cs="Times New Roman"/>
                <w:sz w:val="20"/>
                <w:szCs w:val="20"/>
              </w:rPr>
            </w:pPr>
            <w:r w:rsidRPr="00432139">
              <w:rPr>
                <w:rFonts w:ascii="Times New Roman" w:hAnsi="Times New Roman" w:cs="Times New Roman"/>
                <w:sz w:val="20"/>
                <w:szCs w:val="20"/>
              </w:rPr>
              <w:t>Aktivnost je planirana za rashode uredskog materijala, usluge tekućeg i investicijskog održavanja nekretnina u vlasništvu Međimurske županije, materijal i sirovine, energiju, usluge telefona, pošte, prijevoza, energije, komunalne usluge, zakupnine i najamnine, zdravstvene, intelektualne i računalne usluge, premije osiguranja, članarine i norme, pristojbe i naknade i sl.</w:t>
            </w:r>
          </w:p>
          <w:p w14:paraId="7EB9BE59" w14:textId="77777777" w:rsidR="0046651F" w:rsidRDefault="0046651F" w:rsidP="00161635">
            <w:pPr>
              <w:pStyle w:val="Standard"/>
              <w:spacing w:line="240" w:lineRule="atLeast"/>
              <w:jc w:val="both"/>
              <w:rPr>
                <w:rFonts w:ascii="Times New Roman" w:hAnsi="Times New Roman" w:cs="Times New Roman"/>
                <w:sz w:val="20"/>
                <w:szCs w:val="20"/>
              </w:rPr>
            </w:pPr>
            <w:r w:rsidRPr="00432139">
              <w:rPr>
                <w:rFonts w:ascii="Times New Roman" w:hAnsi="Times New Roman" w:cs="Times New Roman"/>
                <w:sz w:val="20"/>
                <w:szCs w:val="20"/>
              </w:rPr>
              <w:t>Ovim programom planiraju se sredstva za pripremu i objavu službenog glasila Međimurske županije „Službeni glasnik Međimurske županije“ u kojem se objavljuju odluke, rješenja, zaključci i drugi opći akti, razvojni programi i planovi što ih donose tijela Županije, te akti jedinica lokalne samouprave s područja Županije po posebnom sporazumu.</w:t>
            </w:r>
          </w:p>
          <w:p w14:paraId="59D134C5" w14:textId="56F734D0" w:rsidR="0048598F" w:rsidRPr="00432139" w:rsidRDefault="0048598F" w:rsidP="00161635">
            <w:pPr>
              <w:pStyle w:val="Standard"/>
              <w:spacing w:line="240" w:lineRule="atLeast"/>
              <w:jc w:val="both"/>
              <w:rPr>
                <w:rFonts w:ascii="Times New Roman" w:hAnsi="Times New Roman" w:cs="Times New Roman"/>
                <w:sz w:val="20"/>
                <w:szCs w:val="20"/>
              </w:rPr>
            </w:pPr>
            <w:r w:rsidRPr="0048598F">
              <w:rPr>
                <w:rFonts w:ascii="Times New Roman" w:hAnsi="Times New Roman" w:cs="Times New Roman"/>
                <w:sz w:val="20"/>
                <w:szCs w:val="20"/>
              </w:rPr>
              <w:t>U 2025. godini planirana su i sredstva za računalnog programa za uspostavu sustava lokalne riznice radi obvezi uvođenja jedinstvenog računa riznice.</w:t>
            </w:r>
          </w:p>
          <w:p w14:paraId="36C863E1" w14:textId="77777777" w:rsidR="0046651F" w:rsidRPr="00432139" w:rsidRDefault="0046651F" w:rsidP="00161635">
            <w:pPr>
              <w:spacing w:after="0" w:line="240" w:lineRule="auto"/>
              <w:jc w:val="both"/>
              <w:rPr>
                <w:rFonts w:ascii="Times New Roman" w:eastAsia="Times New Roman" w:hAnsi="Times New Roman"/>
                <w:bCs/>
                <w:color w:val="000000"/>
                <w:sz w:val="20"/>
                <w:szCs w:val="20"/>
                <w:lang w:eastAsia="hr-HR"/>
              </w:rPr>
            </w:pPr>
          </w:p>
        </w:tc>
      </w:tr>
      <w:tr w:rsidR="0046651F" w:rsidRPr="00432139" w14:paraId="24B2B00A" w14:textId="77777777" w:rsidTr="00161635">
        <w:trPr>
          <w:trHeight w:val="576"/>
        </w:trPr>
        <w:tc>
          <w:tcPr>
            <w:tcW w:w="9355" w:type="dxa"/>
            <w:tcBorders>
              <w:top w:val="single" w:sz="4" w:space="0" w:color="auto"/>
              <w:left w:val="single" w:sz="4" w:space="0" w:color="auto"/>
              <w:bottom w:val="single" w:sz="4" w:space="0" w:color="auto"/>
              <w:right w:val="single" w:sz="4" w:space="0" w:color="auto"/>
            </w:tcBorders>
            <w:noWrap/>
            <w:hideMark/>
          </w:tcPr>
          <w:p w14:paraId="33A4C299" w14:textId="77777777" w:rsidR="0046651F" w:rsidRPr="00432139" w:rsidRDefault="0046651F" w:rsidP="00161635">
            <w:pPr>
              <w:spacing w:after="0" w:line="240" w:lineRule="auto"/>
              <w:rPr>
                <w:rFonts w:ascii="Times New Roman" w:eastAsia="Times New Roman" w:hAnsi="Times New Roman"/>
                <w:color w:val="000000"/>
                <w:sz w:val="20"/>
                <w:szCs w:val="20"/>
                <w:lang w:eastAsia="hr-HR"/>
              </w:rPr>
            </w:pPr>
            <w:r w:rsidRPr="00432139">
              <w:rPr>
                <w:rFonts w:ascii="Times New Roman" w:eastAsia="Times New Roman" w:hAnsi="Times New Roman"/>
                <w:b/>
                <w:color w:val="000000"/>
                <w:sz w:val="20"/>
                <w:szCs w:val="20"/>
                <w:lang w:eastAsia="hr-HR"/>
              </w:rPr>
              <w:t>Zakonske i druge pravne osnove programa</w:t>
            </w:r>
            <w:r w:rsidRPr="00432139">
              <w:rPr>
                <w:rFonts w:ascii="Times New Roman" w:eastAsia="Times New Roman" w:hAnsi="Times New Roman"/>
                <w:color w:val="000000"/>
                <w:sz w:val="20"/>
                <w:szCs w:val="20"/>
                <w:lang w:eastAsia="hr-HR"/>
              </w:rPr>
              <w:t>:</w:t>
            </w:r>
          </w:p>
          <w:p w14:paraId="52CA3009" w14:textId="77777777" w:rsidR="0046651F" w:rsidRDefault="0046651F" w:rsidP="00161635">
            <w:pPr>
              <w:pStyle w:val="Standard"/>
              <w:spacing w:after="0" w:line="240" w:lineRule="auto"/>
              <w:jc w:val="both"/>
              <w:rPr>
                <w:rFonts w:ascii="Times New Roman" w:hAnsi="Times New Roman" w:cs="Times New Roman"/>
                <w:sz w:val="20"/>
                <w:szCs w:val="20"/>
              </w:rPr>
            </w:pPr>
            <w:r w:rsidRPr="00432139">
              <w:rPr>
                <w:rFonts w:ascii="Times New Roman" w:hAnsi="Times New Roman" w:cs="Times New Roman"/>
                <w:sz w:val="20"/>
                <w:szCs w:val="20"/>
              </w:rPr>
              <w:t>-Zakon o lokalnoj i područnoj (regionalnoj) samoupravi</w:t>
            </w:r>
          </w:p>
          <w:p w14:paraId="31A1BBE9" w14:textId="77777777" w:rsidR="0046651F" w:rsidRPr="00432139" w:rsidRDefault="0046651F" w:rsidP="00161635">
            <w:pPr>
              <w:pStyle w:val="Standard"/>
              <w:spacing w:after="0" w:line="240" w:lineRule="auto"/>
              <w:jc w:val="both"/>
              <w:rPr>
                <w:rFonts w:ascii="Times New Roman" w:eastAsia="Times New Roman" w:hAnsi="Times New Roman" w:cs="Times New Roman"/>
                <w:color w:val="000000"/>
                <w:sz w:val="20"/>
                <w:szCs w:val="20"/>
                <w:lang w:eastAsia="hr-HR"/>
              </w:rPr>
            </w:pPr>
            <w:r w:rsidRPr="00432139">
              <w:rPr>
                <w:rFonts w:ascii="Times New Roman" w:hAnsi="Times New Roman" w:cs="Times New Roman"/>
                <w:sz w:val="20"/>
                <w:szCs w:val="20"/>
              </w:rPr>
              <w:t>-Statut Međimurske županije</w:t>
            </w:r>
          </w:p>
        </w:tc>
      </w:tr>
    </w:tbl>
    <w:p w14:paraId="761833AA" w14:textId="77777777" w:rsidR="0046651F" w:rsidRPr="00432139" w:rsidRDefault="0046651F" w:rsidP="0046651F">
      <w:pPr>
        <w:spacing w:after="0" w:line="240" w:lineRule="auto"/>
        <w:rPr>
          <w:rFonts w:ascii="Times New Roman" w:eastAsia="Times New Roman" w:hAnsi="Times New Roman"/>
          <w:color w:val="000000"/>
          <w:sz w:val="20"/>
          <w:szCs w:val="20"/>
          <w:lang w:eastAsia="hr-HR"/>
        </w:rPr>
      </w:pPr>
    </w:p>
    <w:p w14:paraId="1982FE44" w14:textId="77777777" w:rsidR="0046651F" w:rsidRPr="00432139" w:rsidRDefault="0046651F" w:rsidP="0046651F">
      <w:pPr>
        <w:spacing w:after="0"/>
        <w:ind w:left="284"/>
        <w:rPr>
          <w:rFonts w:ascii="Times New Roman" w:hAnsi="Times New Roman"/>
          <w:b/>
          <w:sz w:val="20"/>
          <w:szCs w:val="20"/>
        </w:rPr>
      </w:pPr>
      <w:r w:rsidRPr="00432139">
        <w:rPr>
          <w:rFonts w:ascii="Times New Roman" w:hAnsi="Times New Roman"/>
          <w:b/>
          <w:sz w:val="20"/>
          <w:szCs w:val="20"/>
        </w:rPr>
        <w:t>Procjena i ishodište potrebnih sredstava za aktivnosti/projekte unutar programa</w:t>
      </w:r>
    </w:p>
    <w:p w14:paraId="516133C5" w14:textId="77777777" w:rsidR="0046651F" w:rsidRPr="00432139" w:rsidRDefault="0046651F" w:rsidP="0046651F">
      <w:pPr>
        <w:spacing w:after="0"/>
        <w:ind w:left="284"/>
        <w:rPr>
          <w:rFonts w:ascii="Times New Roman" w:hAnsi="Times New Roman"/>
          <w:sz w:val="20"/>
          <w:szCs w:val="20"/>
        </w:rPr>
      </w:pPr>
      <w:r w:rsidRPr="00432139">
        <w:rPr>
          <w:rFonts w:ascii="Times New Roman" w:hAnsi="Times New Roman"/>
          <w:sz w:val="20"/>
          <w:szCs w:val="20"/>
        </w:rPr>
        <w:t>Potrebno je dati pregled financijskih sredstava po aktivnostima/projektima unutar programa:</w:t>
      </w:r>
    </w:p>
    <w:p w14:paraId="190BE7D5" w14:textId="77777777" w:rsidR="0046651F" w:rsidRPr="00432139" w:rsidRDefault="0046651F" w:rsidP="0046651F">
      <w:pPr>
        <w:spacing w:after="0"/>
        <w:ind w:left="284"/>
        <w:rPr>
          <w:rFonts w:ascii="Times New Roman" w:hAnsi="Times New Roman"/>
          <w:sz w:val="20"/>
          <w:szCs w:val="20"/>
        </w:rPr>
      </w:pP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9"/>
        <w:gridCol w:w="1397"/>
        <w:gridCol w:w="2108"/>
        <w:gridCol w:w="2835"/>
      </w:tblGrid>
      <w:tr w:rsidR="0088361F" w:rsidRPr="00432139" w14:paraId="7FC34B55" w14:textId="77777777" w:rsidTr="0088361F">
        <w:tc>
          <w:tcPr>
            <w:tcW w:w="2619" w:type="dxa"/>
            <w:vAlign w:val="center"/>
          </w:tcPr>
          <w:p w14:paraId="78C992FE" w14:textId="23E4034C" w:rsidR="0088361F" w:rsidRPr="00EF2266" w:rsidRDefault="0088361F" w:rsidP="0088361F">
            <w:pPr>
              <w:pStyle w:val="Standard"/>
              <w:spacing w:line="240" w:lineRule="atLeast"/>
              <w:jc w:val="both"/>
              <w:rPr>
                <w:rFonts w:ascii="Times New Roman" w:hAnsi="Times New Roman" w:cs="Times New Roman"/>
                <w:b/>
                <w:bCs/>
                <w:sz w:val="20"/>
                <w:szCs w:val="20"/>
              </w:rPr>
            </w:pPr>
            <w:r w:rsidRPr="00EF2266">
              <w:rPr>
                <w:rFonts w:ascii="Times New Roman" w:hAnsi="Times New Roman" w:cs="Times New Roman"/>
                <w:b/>
                <w:bCs/>
                <w:sz w:val="20"/>
                <w:szCs w:val="20"/>
              </w:rPr>
              <w:t xml:space="preserve">Naziv </w:t>
            </w:r>
            <w:r w:rsidR="00EF2266" w:rsidRPr="00EF2266">
              <w:rPr>
                <w:rFonts w:ascii="Times New Roman" w:hAnsi="Times New Roman" w:cs="Times New Roman"/>
                <w:b/>
                <w:bCs/>
                <w:sz w:val="20"/>
                <w:szCs w:val="20"/>
              </w:rPr>
              <w:t>aktivnosti</w:t>
            </w:r>
            <w:r w:rsidRPr="00EF2266">
              <w:rPr>
                <w:rFonts w:ascii="Times New Roman" w:hAnsi="Times New Roman" w:cs="Times New Roman"/>
                <w:b/>
                <w:bCs/>
                <w:sz w:val="20"/>
                <w:szCs w:val="20"/>
              </w:rPr>
              <w:t>/projekta</w:t>
            </w:r>
          </w:p>
        </w:tc>
        <w:tc>
          <w:tcPr>
            <w:tcW w:w="1397" w:type="dxa"/>
            <w:vAlign w:val="center"/>
          </w:tcPr>
          <w:p w14:paraId="25CBEF7C" w14:textId="77777777" w:rsidR="0088361F" w:rsidRPr="00EF2266" w:rsidRDefault="0088361F" w:rsidP="0088361F">
            <w:pPr>
              <w:pStyle w:val="Standard"/>
              <w:spacing w:line="240" w:lineRule="atLeast"/>
              <w:jc w:val="center"/>
              <w:rPr>
                <w:rFonts w:ascii="Times New Roman" w:hAnsi="Times New Roman" w:cs="Times New Roman"/>
                <w:b/>
                <w:bCs/>
                <w:sz w:val="20"/>
                <w:szCs w:val="20"/>
              </w:rPr>
            </w:pPr>
            <w:r w:rsidRPr="00EF2266">
              <w:rPr>
                <w:rFonts w:ascii="Times New Roman" w:hAnsi="Times New Roman" w:cs="Times New Roman"/>
                <w:b/>
                <w:bCs/>
                <w:sz w:val="20"/>
                <w:szCs w:val="20"/>
              </w:rPr>
              <w:t xml:space="preserve">Plan 2025. </w:t>
            </w:r>
          </w:p>
        </w:tc>
        <w:tc>
          <w:tcPr>
            <w:tcW w:w="2108" w:type="dxa"/>
            <w:vAlign w:val="center"/>
          </w:tcPr>
          <w:p w14:paraId="1BAF3D9E" w14:textId="36780EBA" w:rsidR="0088361F" w:rsidRPr="00EF2266" w:rsidRDefault="0088361F" w:rsidP="0088361F">
            <w:pPr>
              <w:pStyle w:val="Standard"/>
              <w:spacing w:line="240" w:lineRule="atLeast"/>
              <w:jc w:val="center"/>
              <w:rPr>
                <w:rFonts w:ascii="Times New Roman" w:hAnsi="Times New Roman" w:cs="Times New Roman"/>
                <w:b/>
                <w:bCs/>
                <w:sz w:val="20"/>
                <w:szCs w:val="20"/>
              </w:rPr>
            </w:pPr>
            <w:r w:rsidRPr="00EF2266">
              <w:rPr>
                <w:rFonts w:ascii="Times New Roman" w:eastAsia="Times New Roman" w:hAnsi="Times New Roman" w:cs="Times New Roman"/>
                <w:b/>
                <w:bCs/>
                <w:color w:val="000000"/>
                <w:sz w:val="18"/>
                <w:szCs w:val="18"/>
                <w:lang w:eastAsia="hr-HR"/>
              </w:rPr>
              <w:t>Povećanje/smanjenje</w:t>
            </w:r>
          </w:p>
        </w:tc>
        <w:tc>
          <w:tcPr>
            <w:tcW w:w="2835" w:type="dxa"/>
            <w:vAlign w:val="center"/>
          </w:tcPr>
          <w:p w14:paraId="2CDB9A82" w14:textId="59000E78" w:rsidR="0088361F" w:rsidRPr="00EF2266" w:rsidRDefault="0088361F" w:rsidP="0088361F">
            <w:pPr>
              <w:pStyle w:val="Standard"/>
              <w:spacing w:line="240" w:lineRule="atLeast"/>
              <w:jc w:val="center"/>
              <w:rPr>
                <w:rFonts w:ascii="Times New Roman" w:hAnsi="Times New Roman" w:cs="Times New Roman"/>
                <w:b/>
                <w:bCs/>
                <w:sz w:val="20"/>
                <w:szCs w:val="20"/>
              </w:rPr>
            </w:pPr>
            <w:r w:rsidRPr="00EF2266">
              <w:rPr>
                <w:rFonts w:ascii="Times New Roman" w:eastAsia="Times New Roman" w:hAnsi="Times New Roman" w:cs="Times New Roman"/>
                <w:b/>
                <w:bCs/>
                <w:color w:val="000000"/>
                <w:sz w:val="18"/>
                <w:szCs w:val="18"/>
                <w:lang w:eastAsia="hr-HR"/>
              </w:rPr>
              <w:t>I. izmjene i dopune</w:t>
            </w:r>
          </w:p>
        </w:tc>
      </w:tr>
      <w:tr w:rsidR="00C66734" w:rsidRPr="00432139" w14:paraId="74286596" w14:textId="77777777" w:rsidTr="00965F7C">
        <w:tc>
          <w:tcPr>
            <w:tcW w:w="2619" w:type="dxa"/>
          </w:tcPr>
          <w:p w14:paraId="022E017B" w14:textId="77777777" w:rsidR="00C66734" w:rsidRPr="00432139" w:rsidRDefault="00C66734" w:rsidP="00C66734">
            <w:pPr>
              <w:pStyle w:val="Standard"/>
              <w:spacing w:line="240" w:lineRule="atLeast"/>
              <w:jc w:val="both"/>
              <w:rPr>
                <w:rFonts w:ascii="Times New Roman" w:hAnsi="Times New Roman" w:cs="Times New Roman"/>
                <w:sz w:val="20"/>
                <w:szCs w:val="20"/>
              </w:rPr>
            </w:pPr>
            <w:r>
              <w:rPr>
                <w:rFonts w:ascii="Times New Roman" w:hAnsi="Times New Roman" w:cs="Times New Roman"/>
                <w:sz w:val="20"/>
                <w:szCs w:val="20"/>
              </w:rPr>
              <w:t>Plaće i naknade (dodatak za uspješnost na radu službenika i namještenika Službe)</w:t>
            </w:r>
          </w:p>
        </w:tc>
        <w:tc>
          <w:tcPr>
            <w:tcW w:w="1397" w:type="dxa"/>
            <w:vAlign w:val="center"/>
          </w:tcPr>
          <w:p w14:paraId="7F86A25C" w14:textId="77777777" w:rsidR="00C66734" w:rsidRPr="00432139" w:rsidRDefault="00C66734" w:rsidP="00965F7C">
            <w:pPr>
              <w:pStyle w:val="Standard"/>
              <w:spacing w:line="240" w:lineRule="atLeast"/>
              <w:jc w:val="right"/>
              <w:rPr>
                <w:rFonts w:ascii="Times New Roman" w:hAnsi="Times New Roman" w:cs="Times New Roman"/>
                <w:sz w:val="20"/>
                <w:szCs w:val="20"/>
              </w:rPr>
            </w:pPr>
            <w:r>
              <w:rPr>
                <w:rFonts w:ascii="Times New Roman" w:hAnsi="Times New Roman" w:cs="Times New Roman"/>
                <w:sz w:val="20"/>
                <w:szCs w:val="20"/>
              </w:rPr>
              <w:t xml:space="preserve">     5.000,00</w:t>
            </w:r>
          </w:p>
        </w:tc>
        <w:tc>
          <w:tcPr>
            <w:tcW w:w="2108" w:type="dxa"/>
            <w:vAlign w:val="center"/>
          </w:tcPr>
          <w:p w14:paraId="6B0F9F80" w14:textId="1007E4CB" w:rsidR="00C66734" w:rsidRPr="00432139" w:rsidRDefault="00C66734" w:rsidP="00965F7C">
            <w:pPr>
              <w:pStyle w:val="Standard"/>
              <w:spacing w:line="240" w:lineRule="atLeast"/>
              <w:jc w:val="right"/>
              <w:rPr>
                <w:rFonts w:ascii="Times New Roman" w:hAnsi="Times New Roman" w:cs="Times New Roman"/>
                <w:sz w:val="20"/>
                <w:szCs w:val="20"/>
              </w:rPr>
            </w:pPr>
            <w:r>
              <w:rPr>
                <w:rFonts w:ascii="Times New Roman" w:hAnsi="Times New Roman" w:cs="Times New Roman"/>
                <w:sz w:val="20"/>
                <w:szCs w:val="20"/>
              </w:rPr>
              <w:t>0,00</w:t>
            </w:r>
          </w:p>
        </w:tc>
        <w:tc>
          <w:tcPr>
            <w:tcW w:w="2835" w:type="dxa"/>
            <w:vAlign w:val="center"/>
          </w:tcPr>
          <w:p w14:paraId="5166E9E9" w14:textId="2A899942" w:rsidR="00C66734" w:rsidRPr="00432139" w:rsidRDefault="00C66734" w:rsidP="00965F7C">
            <w:pPr>
              <w:pStyle w:val="Standard"/>
              <w:spacing w:line="240" w:lineRule="atLeast"/>
              <w:jc w:val="right"/>
              <w:rPr>
                <w:rFonts w:ascii="Times New Roman" w:hAnsi="Times New Roman" w:cs="Times New Roman"/>
                <w:sz w:val="20"/>
                <w:szCs w:val="20"/>
              </w:rPr>
            </w:pPr>
            <w:r>
              <w:rPr>
                <w:rFonts w:ascii="Times New Roman" w:hAnsi="Times New Roman" w:cs="Times New Roman"/>
                <w:sz w:val="20"/>
                <w:szCs w:val="20"/>
              </w:rPr>
              <w:t xml:space="preserve">     5.000,00</w:t>
            </w:r>
          </w:p>
        </w:tc>
      </w:tr>
      <w:tr w:rsidR="00C66734" w:rsidRPr="00432139" w14:paraId="47DC8E3B" w14:textId="77777777" w:rsidTr="00965F7C">
        <w:tc>
          <w:tcPr>
            <w:tcW w:w="2619" w:type="dxa"/>
          </w:tcPr>
          <w:p w14:paraId="4CCE1271" w14:textId="77777777" w:rsidR="00C66734" w:rsidRPr="00432139" w:rsidRDefault="00C66734" w:rsidP="00C66734">
            <w:pPr>
              <w:pStyle w:val="Standard"/>
              <w:spacing w:line="240" w:lineRule="atLeast"/>
              <w:jc w:val="both"/>
              <w:rPr>
                <w:rFonts w:ascii="Times New Roman" w:hAnsi="Times New Roman" w:cs="Times New Roman"/>
                <w:sz w:val="20"/>
                <w:szCs w:val="20"/>
              </w:rPr>
            </w:pPr>
            <w:r w:rsidRPr="00432139">
              <w:rPr>
                <w:rFonts w:ascii="Times New Roman" w:hAnsi="Times New Roman" w:cs="Times New Roman"/>
                <w:sz w:val="20"/>
                <w:szCs w:val="20"/>
              </w:rPr>
              <w:t>Materijalni troškovi i usluge</w:t>
            </w:r>
          </w:p>
          <w:p w14:paraId="18A66912" w14:textId="77777777" w:rsidR="00C66734" w:rsidRPr="00432139" w:rsidRDefault="00C66734" w:rsidP="00C66734">
            <w:pPr>
              <w:pStyle w:val="Standard"/>
              <w:spacing w:line="240" w:lineRule="atLeast"/>
              <w:jc w:val="both"/>
              <w:rPr>
                <w:rFonts w:ascii="Times New Roman" w:hAnsi="Times New Roman" w:cs="Times New Roman"/>
                <w:sz w:val="20"/>
                <w:szCs w:val="20"/>
              </w:rPr>
            </w:pPr>
            <w:r w:rsidRPr="00432139">
              <w:rPr>
                <w:rFonts w:ascii="Times New Roman" w:hAnsi="Times New Roman" w:cs="Times New Roman"/>
                <w:sz w:val="20"/>
                <w:szCs w:val="20"/>
              </w:rPr>
              <w:t>(službeni glasnik, rashodi poslovanja)</w:t>
            </w:r>
          </w:p>
        </w:tc>
        <w:tc>
          <w:tcPr>
            <w:tcW w:w="1397" w:type="dxa"/>
            <w:vAlign w:val="center"/>
          </w:tcPr>
          <w:p w14:paraId="1457B613" w14:textId="77777777" w:rsidR="00C66734" w:rsidRPr="00432139" w:rsidRDefault="00C66734" w:rsidP="00965F7C">
            <w:pPr>
              <w:pStyle w:val="Standard"/>
              <w:spacing w:line="240" w:lineRule="atLeast"/>
              <w:jc w:val="right"/>
              <w:rPr>
                <w:rFonts w:ascii="Times New Roman" w:hAnsi="Times New Roman" w:cs="Times New Roman"/>
                <w:sz w:val="20"/>
                <w:szCs w:val="20"/>
              </w:rPr>
            </w:pPr>
            <w:r w:rsidRPr="00432139">
              <w:rPr>
                <w:rFonts w:ascii="Times New Roman" w:hAnsi="Times New Roman" w:cs="Times New Roman"/>
                <w:sz w:val="20"/>
                <w:szCs w:val="20"/>
              </w:rPr>
              <w:t>7</w:t>
            </w:r>
            <w:r>
              <w:rPr>
                <w:rFonts w:ascii="Times New Roman" w:hAnsi="Times New Roman" w:cs="Times New Roman"/>
                <w:sz w:val="20"/>
                <w:szCs w:val="20"/>
              </w:rPr>
              <w:t>38.905,00</w:t>
            </w:r>
          </w:p>
        </w:tc>
        <w:tc>
          <w:tcPr>
            <w:tcW w:w="2108" w:type="dxa"/>
            <w:vAlign w:val="center"/>
          </w:tcPr>
          <w:p w14:paraId="03F0BC11" w14:textId="62E0D60E" w:rsidR="00C66734" w:rsidRPr="00432139" w:rsidRDefault="00C66734" w:rsidP="00965F7C">
            <w:pPr>
              <w:pStyle w:val="Standard"/>
              <w:spacing w:line="240" w:lineRule="atLeast"/>
              <w:jc w:val="right"/>
              <w:rPr>
                <w:rFonts w:ascii="Times New Roman" w:hAnsi="Times New Roman" w:cs="Times New Roman"/>
                <w:sz w:val="20"/>
                <w:szCs w:val="20"/>
              </w:rPr>
            </w:pPr>
            <w:r>
              <w:rPr>
                <w:rFonts w:ascii="Times New Roman" w:hAnsi="Times New Roman" w:cs="Times New Roman"/>
                <w:sz w:val="20"/>
                <w:szCs w:val="20"/>
              </w:rPr>
              <w:t>0,00</w:t>
            </w:r>
          </w:p>
        </w:tc>
        <w:tc>
          <w:tcPr>
            <w:tcW w:w="2835" w:type="dxa"/>
            <w:vAlign w:val="center"/>
          </w:tcPr>
          <w:p w14:paraId="456B7E64" w14:textId="7BC9525D" w:rsidR="00C66734" w:rsidRPr="00432139" w:rsidRDefault="00C66734" w:rsidP="00965F7C">
            <w:pPr>
              <w:pStyle w:val="Standard"/>
              <w:spacing w:line="240" w:lineRule="atLeast"/>
              <w:jc w:val="right"/>
              <w:rPr>
                <w:rFonts w:ascii="Times New Roman" w:hAnsi="Times New Roman" w:cs="Times New Roman"/>
                <w:sz w:val="20"/>
                <w:szCs w:val="20"/>
              </w:rPr>
            </w:pPr>
            <w:r w:rsidRPr="00432139">
              <w:rPr>
                <w:rFonts w:ascii="Times New Roman" w:hAnsi="Times New Roman" w:cs="Times New Roman"/>
                <w:sz w:val="20"/>
                <w:szCs w:val="20"/>
              </w:rPr>
              <w:t>7</w:t>
            </w:r>
            <w:r>
              <w:rPr>
                <w:rFonts w:ascii="Times New Roman" w:hAnsi="Times New Roman" w:cs="Times New Roman"/>
                <w:sz w:val="20"/>
                <w:szCs w:val="20"/>
              </w:rPr>
              <w:t>38.905,00</w:t>
            </w:r>
          </w:p>
        </w:tc>
      </w:tr>
      <w:tr w:rsidR="00C66734" w:rsidRPr="00432139" w14:paraId="6BD6ABA8" w14:textId="77777777" w:rsidTr="00965F7C">
        <w:tc>
          <w:tcPr>
            <w:tcW w:w="2619" w:type="dxa"/>
          </w:tcPr>
          <w:p w14:paraId="73494758" w14:textId="77777777" w:rsidR="00C66734" w:rsidRPr="00BA3BD2" w:rsidRDefault="00C66734" w:rsidP="00C66734">
            <w:pPr>
              <w:pStyle w:val="Standard"/>
              <w:spacing w:line="240" w:lineRule="atLeast"/>
              <w:jc w:val="both"/>
              <w:rPr>
                <w:rFonts w:ascii="Times New Roman" w:hAnsi="Times New Roman" w:cs="Times New Roman"/>
                <w:b/>
                <w:sz w:val="20"/>
                <w:szCs w:val="20"/>
              </w:rPr>
            </w:pPr>
            <w:r w:rsidRPr="00BA3BD2">
              <w:rPr>
                <w:rFonts w:ascii="Times New Roman" w:hAnsi="Times New Roman" w:cs="Times New Roman"/>
                <w:b/>
                <w:sz w:val="20"/>
                <w:szCs w:val="20"/>
              </w:rPr>
              <w:t>Ukupno:</w:t>
            </w:r>
          </w:p>
        </w:tc>
        <w:tc>
          <w:tcPr>
            <w:tcW w:w="1397" w:type="dxa"/>
            <w:vAlign w:val="center"/>
          </w:tcPr>
          <w:p w14:paraId="6D7C9ACC" w14:textId="77777777" w:rsidR="00C66734" w:rsidRPr="00432139" w:rsidRDefault="00C66734" w:rsidP="00965F7C">
            <w:pPr>
              <w:pStyle w:val="Standard"/>
              <w:spacing w:line="240" w:lineRule="atLeast"/>
              <w:jc w:val="right"/>
              <w:rPr>
                <w:rFonts w:ascii="Times New Roman" w:hAnsi="Times New Roman" w:cs="Times New Roman"/>
                <w:b/>
                <w:bCs/>
                <w:sz w:val="20"/>
                <w:szCs w:val="20"/>
              </w:rPr>
            </w:pPr>
            <w:r>
              <w:rPr>
                <w:rFonts w:ascii="Times New Roman" w:hAnsi="Times New Roman" w:cs="Times New Roman"/>
                <w:b/>
                <w:bCs/>
                <w:sz w:val="20"/>
                <w:szCs w:val="20"/>
              </w:rPr>
              <w:t>743.905,00</w:t>
            </w:r>
          </w:p>
        </w:tc>
        <w:tc>
          <w:tcPr>
            <w:tcW w:w="2108" w:type="dxa"/>
            <w:vAlign w:val="center"/>
          </w:tcPr>
          <w:p w14:paraId="604B800A" w14:textId="7C0AE95A" w:rsidR="00C66734" w:rsidRPr="00432139" w:rsidRDefault="00C66734" w:rsidP="00965F7C">
            <w:pPr>
              <w:pStyle w:val="Standard"/>
              <w:spacing w:line="240" w:lineRule="atLeast"/>
              <w:jc w:val="right"/>
              <w:rPr>
                <w:rFonts w:ascii="Times New Roman" w:hAnsi="Times New Roman" w:cs="Times New Roman"/>
                <w:b/>
                <w:bCs/>
                <w:sz w:val="20"/>
                <w:szCs w:val="20"/>
              </w:rPr>
            </w:pPr>
            <w:r>
              <w:rPr>
                <w:rFonts w:ascii="Times New Roman" w:hAnsi="Times New Roman" w:cs="Times New Roman"/>
                <w:b/>
                <w:bCs/>
                <w:sz w:val="20"/>
                <w:szCs w:val="20"/>
              </w:rPr>
              <w:t>0,00</w:t>
            </w:r>
          </w:p>
        </w:tc>
        <w:tc>
          <w:tcPr>
            <w:tcW w:w="2835" w:type="dxa"/>
            <w:vAlign w:val="center"/>
          </w:tcPr>
          <w:p w14:paraId="4B7BEA41" w14:textId="6D6FEF46" w:rsidR="00C66734" w:rsidRPr="00432139" w:rsidRDefault="00C66734" w:rsidP="00965F7C">
            <w:pPr>
              <w:pStyle w:val="Standard"/>
              <w:spacing w:line="240" w:lineRule="atLeast"/>
              <w:jc w:val="right"/>
              <w:rPr>
                <w:rFonts w:ascii="Times New Roman" w:hAnsi="Times New Roman" w:cs="Times New Roman"/>
                <w:b/>
                <w:bCs/>
                <w:sz w:val="20"/>
                <w:szCs w:val="20"/>
              </w:rPr>
            </w:pPr>
            <w:r>
              <w:rPr>
                <w:rFonts w:ascii="Times New Roman" w:hAnsi="Times New Roman" w:cs="Times New Roman"/>
                <w:b/>
                <w:bCs/>
                <w:sz w:val="20"/>
                <w:szCs w:val="20"/>
              </w:rPr>
              <w:t>743.905,00</w:t>
            </w:r>
          </w:p>
        </w:tc>
      </w:tr>
    </w:tbl>
    <w:p w14:paraId="25844963" w14:textId="77777777" w:rsidR="0046651F" w:rsidRPr="00432139" w:rsidRDefault="0046651F" w:rsidP="0046651F">
      <w:pPr>
        <w:pStyle w:val="Standard"/>
        <w:spacing w:line="240" w:lineRule="atLeast"/>
        <w:jc w:val="both"/>
        <w:rPr>
          <w:rFonts w:ascii="Times New Roman" w:hAnsi="Times New Roman" w:cs="Times New Roman"/>
          <w:sz w:val="20"/>
          <w:szCs w:val="20"/>
        </w:rPr>
      </w:pPr>
    </w:p>
    <w:p w14:paraId="5F003075" w14:textId="77777777" w:rsidR="0046651F" w:rsidRPr="00432139" w:rsidRDefault="0046651F" w:rsidP="0046651F">
      <w:pPr>
        <w:spacing w:after="0"/>
        <w:ind w:left="284"/>
        <w:rPr>
          <w:rFonts w:ascii="Times New Roman" w:hAnsi="Times New Roman"/>
          <w:sz w:val="20"/>
          <w:szCs w:val="20"/>
        </w:rPr>
      </w:pPr>
      <w:r w:rsidRPr="00432139">
        <w:rPr>
          <w:rFonts w:ascii="Times New Roman" w:hAnsi="Times New Roman"/>
          <w:sz w:val="20"/>
          <w:szCs w:val="20"/>
        </w:rPr>
        <w:t>U nastavku se za svaku aktivnost/projekt daje obrazloženje i definiraju pokazatelji rezultata:</w:t>
      </w:r>
    </w:p>
    <w:p w14:paraId="254FDC03" w14:textId="77777777" w:rsidR="0046651F" w:rsidRPr="00432139" w:rsidRDefault="0046651F" w:rsidP="0046651F">
      <w:pPr>
        <w:spacing w:after="0"/>
        <w:ind w:left="284"/>
        <w:rPr>
          <w:rFonts w:ascii="Times New Roman" w:hAnsi="Times New Roman"/>
          <w:sz w:val="20"/>
          <w:szCs w:val="20"/>
        </w:rPr>
      </w:pPr>
    </w:p>
    <w:tbl>
      <w:tblPr>
        <w:tblW w:w="9214" w:type="dxa"/>
        <w:tblInd w:w="392" w:type="dxa"/>
        <w:tblLayout w:type="fixed"/>
        <w:tblLook w:val="04A0" w:firstRow="1" w:lastRow="0" w:firstColumn="1" w:lastColumn="0" w:noHBand="0" w:noVBand="1"/>
      </w:tblPr>
      <w:tblGrid>
        <w:gridCol w:w="9214"/>
      </w:tblGrid>
      <w:tr w:rsidR="0046651F" w:rsidRPr="00432139" w14:paraId="48EF07DD" w14:textId="77777777" w:rsidTr="00161635">
        <w:trPr>
          <w:trHeight w:val="300"/>
        </w:trPr>
        <w:tc>
          <w:tcPr>
            <w:tcW w:w="9214" w:type="dxa"/>
            <w:tcBorders>
              <w:top w:val="single" w:sz="4" w:space="0" w:color="auto"/>
              <w:left w:val="single" w:sz="4" w:space="0" w:color="auto"/>
              <w:bottom w:val="single" w:sz="4" w:space="0" w:color="auto"/>
              <w:right w:val="single" w:sz="4" w:space="0" w:color="auto"/>
            </w:tcBorders>
            <w:hideMark/>
          </w:tcPr>
          <w:p w14:paraId="03B81AF6" w14:textId="77777777" w:rsidR="0046651F" w:rsidRPr="00432139" w:rsidRDefault="0046651F" w:rsidP="00161635">
            <w:pPr>
              <w:pStyle w:val="Standard"/>
              <w:spacing w:line="240" w:lineRule="atLeast"/>
              <w:jc w:val="both"/>
              <w:rPr>
                <w:rFonts w:ascii="Times New Roman" w:hAnsi="Times New Roman" w:cs="Times New Roman"/>
                <w:b/>
                <w:bCs/>
                <w:sz w:val="20"/>
                <w:szCs w:val="20"/>
              </w:rPr>
            </w:pPr>
            <w:r w:rsidRPr="00432139">
              <w:rPr>
                <w:rFonts w:ascii="Times New Roman" w:hAnsi="Times New Roman" w:cs="Times New Roman"/>
                <w:b/>
                <w:bCs/>
                <w:sz w:val="20"/>
                <w:szCs w:val="20"/>
              </w:rPr>
              <w:t>Materijalni troškovi i usluge</w:t>
            </w:r>
          </w:p>
        </w:tc>
      </w:tr>
      <w:tr w:rsidR="0046651F" w:rsidRPr="00432139" w14:paraId="52120767" w14:textId="77777777" w:rsidTr="00161635">
        <w:trPr>
          <w:trHeight w:val="300"/>
        </w:trPr>
        <w:tc>
          <w:tcPr>
            <w:tcW w:w="9214" w:type="dxa"/>
            <w:tcBorders>
              <w:top w:val="single" w:sz="4" w:space="0" w:color="auto"/>
              <w:left w:val="single" w:sz="4" w:space="0" w:color="auto"/>
              <w:bottom w:val="single" w:sz="4" w:space="0" w:color="auto"/>
              <w:right w:val="single" w:sz="4" w:space="0" w:color="auto"/>
            </w:tcBorders>
            <w:hideMark/>
          </w:tcPr>
          <w:p w14:paraId="150D817B" w14:textId="77777777" w:rsidR="0046651F" w:rsidRPr="00432139" w:rsidRDefault="0046651F" w:rsidP="00161635">
            <w:pPr>
              <w:spacing w:after="0" w:line="240" w:lineRule="auto"/>
              <w:rPr>
                <w:rFonts w:ascii="Times New Roman" w:hAnsi="Times New Roman"/>
                <w:sz w:val="20"/>
                <w:szCs w:val="20"/>
              </w:rPr>
            </w:pPr>
            <w:r w:rsidRPr="00432139">
              <w:rPr>
                <w:rFonts w:ascii="Times New Roman" w:hAnsi="Times New Roman"/>
                <w:sz w:val="20"/>
                <w:szCs w:val="20"/>
              </w:rPr>
              <w:t>Aktivnost je planirana za usluge tekućeg i investicijskog održavanja upravne zgrade, materijal i sirovine, energiju, usluge telefona, pošte, prijevoza, energije, komunalne usluge, zakupnine i najamnine, zdravstvene, intelektualne i računalne usluge, usluga čišćenja upravne zgrade, usluge zaštitarske službe, premije osiguranja, članarine i norme, pristojbe i naknade i sl.</w:t>
            </w:r>
          </w:p>
          <w:p w14:paraId="422CF724" w14:textId="77777777" w:rsidR="0046651F" w:rsidRPr="00432139" w:rsidRDefault="0046651F" w:rsidP="00161635">
            <w:pPr>
              <w:spacing w:after="0" w:line="240" w:lineRule="auto"/>
              <w:rPr>
                <w:rFonts w:ascii="Times New Roman" w:eastAsia="Times New Roman" w:hAnsi="Times New Roman"/>
                <w:b/>
                <w:bCs/>
                <w:sz w:val="20"/>
                <w:szCs w:val="20"/>
                <w:lang w:eastAsia="hr-HR"/>
              </w:rPr>
            </w:pPr>
            <w:r w:rsidRPr="00432139">
              <w:rPr>
                <w:rFonts w:ascii="Times New Roman" w:hAnsi="Times New Roman"/>
                <w:sz w:val="20"/>
                <w:szCs w:val="20"/>
              </w:rPr>
              <w:t>Ova aktivnost planirana je i za pripremu i objavu službenog glasila „Službeni glasnik Međimurske županije“ u kojem se objavljuju odluke, rješenja, zaključci i drugi opći akti, razvojni programi i planovi što ih donose tijela Županije, te akti jedinica lokalne samouprave s područja Županije po posebnom sporazumu.</w:t>
            </w:r>
          </w:p>
        </w:tc>
      </w:tr>
    </w:tbl>
    <w:p w14:paraId="18B2E6C4" w14:textId="77777777" w:rsidR="0046651F" w:rsidRPr="00432139" w:rsidRDefault="0046651F" w:rsidP="0046651F">
      <w:pPr>
        <w:pStyle w:val="Standard"/>
        <w:spacing w:line="240" w:lineRule="atLeast"/>
        <w:jc w:val="both"/>
        <w:rPr>
          <w:rFonts w:ascii="Times New Roman" w:hAnsi="Times New Roman" w:cs="Times New Roman"/>
          <w:sz w:val="20"/>
          <w:szCs w:val="20"/>
        </w:rPr>
      </w:pPr>
    </w:p>
    <w:p w14:paraId="224BB9B5" w14:textId="77777777" w:rsidR="0046651F" w:rsidRPr="00040158" w:rsidRDefault="0046651F" w:rsidP="0046651F">
      <w:pPr>
        <w:rPr>
          <w:rFonts w:cs="Calibri"/>
        </w:rPr>
      </w:pPr>
      <w:r w:rsidRPr="00432139">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b/>
          <w:bCs/>
          <w:sz w:val="20"/>
          <w:szCs w:val="20"/>
        </w:rPr>
        <w:t>POKAZATELJI REZULTATA:</w:t>
      </w:r>
    </w:p>
    <w:p w14:paraId="4E2019B0" w14:textId="77777777" w:rsidR="0046651F" w:rsidRPr="004306DF" w:rsidRDefault="0046651F" w:rsidP="0046651F">
      <w:pPr>
        <w:pStyle w:val="Standard"/>
        <w:spacing w:line="240" w:lineRule="atLeast"/>
        <w:ind w:left="284"/>
        <w:jc w:val="both"/>
        <w:rPr>
          <w:rFonts w:ascii="Times New Roman" w:hAnsi="Times New Roman" w:cs="Times New Roman"/>
          <w:sz w:val="20"/>
          <w:szCs w:val="20"/>
        </w:rPr>
      </w:pPr>
      <w:r w:rsidRPr="004306DF">
        <w:rPr>
          <w:rFonts w:ascii="Times New Roman" w:hAnsi="Times New Roman" w:cs="Times New Roman"/>
          <w:sz w:val="20"/>
          <w:szCs w:val="20"/>
        </w:rPr>
        <w:t>Cilj provedbe programa je osiguravanje prostornih, infrastrukturnih i tehničkih sreds</w:t>
      </w:r>
      <w:r>
        <w:rPr>
          <w:rFonts w:ascii="Times New Roman" w:hAnsi="Times New Roman" w:cs="Times New Roman"/>
          <w:sz w:val="20"/>
          <w:szCs w:val="20"/>
        </w:rPr>
        <w:t xml:space="preserve">tava za svakodnevno obavljanje </w:t>
      </w:r>
      <w:r w:rsidRPr="004306DF">
        <w:rPr>
          <w:rFonts w:ascii="Times New Roman" w:hAnsi="Times New Roman" w:cs="Times New Roman"/>
          <w:sz w:val="20"/>
          <w:szCs w:val="20"/>
        </w:rPr>
        <w:t>poslova Međimurske županije iz samoupravnog djelokruga kao i prenesenih poslova državne uprave kao i objava svih općih akata sukladno zakonskoj obvezi.</w:t>
      </w:r>
    </w:p>
    <w:p w14:paraId="408652F9" w14:textId="77777777" w:rsidR="0046651F" w:rsidRDefault="0046651F" w:rsidP="0046651F">
      <w:pPr>
        <w:spacing w:after="0"/>
        <w:ind w:left="284" w:hanging="142"/>
        <w:rPr>
          <w:rFonts w:ascii="Times New Roman" w:hAnsi="Times New Roman"/>
          <w:b/>
          <w:sz w:val="20"/>
          <w:szCs w:val="20"/>
        </w:rPr>
      </w:pPr>
    </w:p>
    <w:p w14:paraId="7C29F2B8" w14:textId="77777777" w:rsidR="0046651F" w:rsidRPr="00432139" w:rsidRDefault="0046651F" w:rsidP="0046651F">
      <w:pPr>
        <w:spacing w:after="0"/>
        <w:ind w:left="284" w:hanging="142"/>
        <w:rPr>
          <w:rFonts w:ascii="Times New Roman" w:hAnsi="Times New Roman"/>
          <w:b/>
          <w:sz w:val="20"/>
          <w:szCs w:val="20"/>
        </w:rPr>
      </w:pPr>
      <w:r w:rsidRPr="00432139">
        <w:rPr>
          <w:rFonts w:ascii="Times New Roman" w:hAnsi="Times New Roman"/>
          <w:b/>
          <w:sz w:val="20"/>
          <w:szCs w:val="20"/>
        </w:rPr>
        <w:t xml:space="preserve">   OBRAZLOŽENJE PROGRAMA:</w:t>
      </w:r>
    </w:p>
    <w:p w14:paraId="70517BFF" w14:textId="77777777" w:rsidR="0046651F" w:rsidRPr="00432139" w:rsidRDefault="0046651F" w:rsidP="0046651F">
      <w:pPr>
        <w:spacing w:after="0"/>
        <w:rPr>
          <w:rFonts w:ascii="Times New Roman" w:hAnsi="Times New Roman"/>
          <w:sz w:val="20"/>
          <w:szCs w:val="20"/>
        </w:rPr>
      </w:pPr>
    </w:p>
    <w:tbl>
      <w:tblPr>
        <w:tblW w:w="9355" w:type="dxa"/>
        <w:tblInd w:w="279" w:type="dxa"/>
        <w:tblLayout w:type="fixed"/>
        <w:tblLook w:val="04A0" w:firstRow="1" w:lastRow="0" w:firstColumn="1" w:lastColumn="0" w:noHBand="0" w:noVBand="1"/>
      </w:tblPr>
      <w:tblGrid>
        <w:gridCol w:w="9355"/>
      </w:tblGrid>
      <w:tr w:rsidR="0046651F" w:rsidRPr="00432139" w14:paraId="2F3EACC6" w14:textId="77777777" w:rsidTr="00161635">
        <w:trPr>
          <w:trHeight w:val="266"/>
        </w:trPr>
        <w:tc>
          <w:tcPr>
            <w:tcW w:w="9355" w:type="dxa"/>
            <w:tcBorders>
              <w:top w:val="single" w:sz="4" w:space="0" w:color="auto"/>
              <w:left w:val="single" w:sz="4" w:space="0" w:color="auto"/>
              <w:bottom w:val="single" w:sz="4" w:space="0" w:color="auto"/>
              <w:right w:val="single" w:sz="4" w:space="0" w:color="auto"/>
            </w:tcBorders>
            <w:noWrap/>
            <w:hideMark/>
          </w:tcPr>
          <w:p w14:paraId="010EC8EC" w14:textId="77777777" w:rsidR="0046651F" w:rsidRPr="00432139" w:rsidRDefault="0046651F" w:rsidP="00161635">
            <w:pPr>
              <w:spacing w:after="0" w:line="240" w:lineRule="auto"/>
              <w:rPr>
                <w:rFonts w:ascii="Times New Roman" w:eastAsia="Times New Roman" w:hAnsi="Times New Roman"/>
                <w:b/>
                <w:bCs/>
                <w:i/>
                <w:iCs/>
                <w:sz w:val="20"/>
                <w:szCs w:val="20"/>
                <w:lang w:eastAsia="hr-HR"/>
              </w:rPr>
            </w:pPr>
            <w:r w:rsidRPr="00432139">
              <w:rPr>
                <w:rFonts w:ascii="Times New Roman" w:eastAsia="Times New Roman" w:hAnsi="Times New Roman"/>
                <w:b/>
                <w:bCs/>
                <w:i/>
                <w:iCs/>
                <w:sz w:val="20"/>
                <w:szCs w:val="20"/>
                <w:lang w:eastAsia="hr-HR"/>
              </w:rPr>
              <w:t>PROGRAM 100</w:t>
            </w:r>
            <w:r>
              <w:rPr>
                <w:rFonts w:ascii="Times New Roman" w:eastAsia="Times New Roman" w:hAnsi="Times New Roman"/>
                <w:b/>
                <w:bCs/>
                <w:i/>
                <w:iCs/>
                <w:sz w:val="20"/>
                <w:szCs w:val="20"/>
                <w:lang w:eastAsia="hr-HR"/>
              </w:rPr>
              <w:t>2 Kapitalni izdaci</w:t>
            </w:r>
          </w:p>
        </w:tc>
      </w:tr>
      <w:tr w:rsidR="0046651F" w:rsidRPr="00432139" w14:paraId="50D84425" w14:textId="77777777" w:rsidTr="00161635">
        <w:trPr>
          <w:trHeight w:val="576"/>
        </w:trPr>
        <w:tc>
          <w:tcPr>
            <w:tcW w:w="9355" w:type="dxa"/>
            <w:tcBorders>
              <w:top w:val="single" w:sz="4" w:space="0" w:color="auto"/>
              <w:left w:val="single" w:sz="4" w:space="0" w:color="auto"/>
              <w:bottom w:val="single" w:sz="4" w:space="0" w:color="auto"/>
              <w:right w:val="single" w:sz="4" w:space="0" w:color="auto"/>
            </w:tcBorders>
            <w:noWrap/>
            <w:hideMark/>
          </w:tcPr>
          <w:p w14:paraId="1276F3C3" w14:textId="77777777" w:rsidR="0046651F" w:rsidRPr="00432139" w:rsidRDefault="0046651F" w:rsidP="00161635">
            <w:pPr>
              <w:spacing w:after="0" w:line="240" w:lineRule="auto"/>
              <w:rPr>
                <w:rFonts w:ascii="Times New Roman" w:eastAsia="Times New Roman" w:hAnsi="Times New Roman"/>
                <w:color w:val="000000"/>
                <w:sz w:val="20"/>
                <w:szCs w:val="20"/>
                <w:lang w:eastAsia="hr-HR"/>
              </w:rPr>
            </w:pPr>
            <w:r w:rsidRPr="00432139">
              <w:rPr>
                <w:rFonts w:ascii="Times New Roman" w:eastAsia="Times New Roman" w:hAnsi="Times New Roman"/>
                <w:b/>
                <w:color w:val="000000"/>
                <w:sz w:val="20"/>
                <w:szCs w:val="20"/>
                <w:lang w:eastAsia="hr-HR"/>
              </w:rPr>
              <w:lastRenderedPageBreak/>
              <w:t>Opis programa</w:t>
            </w:r>
            <w:r w:rsidRPr="00432139">
              <w:rPr>
                <w:rFonts w:ascii="Times New Roman" w:eastAsia="Times New Roman" w:hAnsi="Times New Roman"/>
                <w:color w:val="000000"/>
                <w:sz w:val="20"/>
                <w:szCs w:val="20"/>
                <w:lang w:eastAsia="hr-HR"/>
              </w:rPr>
              <w:t>:</w:t>
            </w:r>
          </w:p>
          <w:p w14:paraId="787237EC" w14:textId="77777777" w:rsidR="0046651F" w:rsidRPr="00432139" w:rsidRDefault="0046651F" w:rsidP="00161635">
            <w:pPr>
              <w:spacing w:after="0" w:line="240" w:lineRule="auto"/>
              <w:jc w:val="both"/>
              <w:rPr>
                <w:rFonts w:ascii="Times New Roman" w:eastAsia="Times New Roman" w:hAnsi="Times New Roman"/>
                <w:bCs/>
                <w:color w:val="000000"/>
                <w:sz w:val="20"/>
                <w:szCs w:val="20"/>
                <w:lang w:eastAsia="hr-HR"/>
              </w:rPr>
            </w:pPr>
            <w:r w:rsidRPr="00E0568F">
              <w:rPr>
                <w:rFonts w:ascii="Times New Roman" w:eastAsia="Times New Roman" w:hAnsi="Times New Roman"/>
                <w:bCs/>
                <w:color w:val="000000"/>
                <w:sz w:val="20"/>
                <w:szCs w:val="20"/>
                <w:lang w:eastAsia="hr-HR"/>
              </w:rPr>
              <w:t>Ovim programom planiraju se sredstva za opremanje i nabavu nefinancijske imovine – poslovnih objekata, uredske opreme i namještaja, komunikacijske opreme, opreme za zaštitu i održavanje, uređaje i strojeve te prijevozna sredstva.</w:t>
            </w:r>
          </w:p>
        </w:tc>
      </w:tr>
      <w:tr w:rsidR="0046651F" w:rsidRPr="00432139" w14:paraId="550A2DD7" w14:textId="77777777" w:rsidTr="00161635">
        <w:trPr>
          <w:trHeight w:val="576"/>
        </w:trPr>
        <w:tc>
          <w:tcPr>
            <w:tcW w:w="9355" w:type="dxa"/>
            <w:tcBorders>
              <w:top w:val="single" w:sz="4" w:space="0" w:color="auto"/>
              <w:left w:val="single" w:sz="4" w:space="0" w:color="auto"/>
              <w:bottom w:val="single" w:sz="4" w:space="0" w:color="auto"/>
              <w:right w:val="single" w:sz="4" w:space="0" w:color="auto"/>
            </w:tcBorders>
            <w:noWrap/>
            <w:hideMark/>
          </w:tcPr>
          <w:p w14:paraId="13BB14CA" w14:textId="77777777" w:rsidR="0046651F" w:rsidRPr="00432139" w:rsidRDefault="0046651F" w:rsidP="00161635">
            <w:pPr>
              <w:spacing w:after="0" w:line="240" w:lineRule="auto"/>
              <w:rPr>
                <w:rFonts w:ascii="Times New Roman" w:eastAsia="Times New Roman" w:hAnsi="Times New Roman"/>
                <w:color w:val="000000"/>
                <w:sz w:val="20"/>
                <w:szCs w:val="20"/>
                <w:lang w:eastAsia="hr-HR"/>
              </w:rPr>
            </w:pPr>
            <w:r w:rsidRPr="00432139">
              <w:rPr>
                <w:rFonts w:ascii="Times New Roman" w:eastAsia="Times New Roman" w:hAnsi="Times New Roman"/>
                <w:b/>
                <w:color w:val="000000"/>
                <w:sz w:val="20"/>
                <w:szCs w:val="20"/>
                <w:lang w:eastAsia="hr-HR"/>
              </w:rPr>
              <w:t>Zakonske i druge pravne osnove programa</w:t>
            </w:r>
            <w:r w:rsidRPr="00432139">
              <w:rPr>
                <w:rFonts w:ascii="Times New Roman" w:eastAsia="Times New Roman" w:hAnsi="Times New Roman"/>
                <w:color w:val="000000"/>
                <w:sz w:val="20"/>
                <w:szCs w:val="20"/>
                <w:lang w:eastAsia="hr-HR"/>
              </w:rPr>
              <w:t>:</w:t>
            </w:r>
          </w:p>
          <w:p w14:paraId="0B193897" w14:textId="77777777" w:rsidR="0046651F" w:rsidRPr="00E0568F" w:rsidRDefault="0046651F" w:rsidP="00161635">
            <w:pPr>
              <w:pStyle w:val="Standard"/>
              <w:spacing w:after="0" w:line="240" w:lineRule="auto"/>
              <w:jc w:val="both"/>
              <w:rPr>
                <w:rFonts w:ascii="Times New Roman" w:hAnsi="Times New Roman" w:cs="Times New Roman"/>
                <w:sz w:val="20"/>
                <w:szCs w:val="20"/>
              </w:rPr>
            </w:pPr>
            <w:r w:rsidRPr="00E0568F">
              <w:rPr>
                <w:rFonts w:ascii="Times New Roman" w:hAnsi="Times New Roman" w:cs="Times New Roman"/>
                <w:sz w:val="20"/>
                <w:szCs w:val="20"/>
              </w:rPr>
              <w:t>-Zakon o lokalnoj i područnoj (regionalnoj) samoupravi</w:t>
            </w:r>
          </w:p>
          <w:p w14:paraId="619CBCF7" w14:textId="77777777" w:rsidR="0046651F" w:rsidRPr="00432139" w:rsidRDefault="0046651F" w:rsidP="00161635">
            <w:pPr>
              <w:spacing w:after="0" w:line="240" w:lineRule="auto"/>
              <w:rPr>
                <w:rFonts w:ascii="Times New Roman" w:eastAsia="Times New Roman" w:hAnsi="Times New Roman"/>
                <w:color w:val="000000"/>
                <w:sz w:val="20"/>
                <w:szCs w:val="20"/>
                <w:lang w:eastAsia="hr-HR"/>
              </w:rPr>
            </w:pPr>
            <w:r w:rsidRPr="00E0568F">
              <w:rPr>
                <w:rFonts w:ascii="Times New Roman" w:hAnsi="Times New Roman"/>
                <w:sz w:val="20"/>
                <w:szCs w:val="20"/>
              </w:rPr>
              <w:t>-Statut Međimurske županije</w:t>
            </w:r>
          </w:p>
        </w:tc>
      </w:tr>
    </w:tbl>
    <w:p w14:paraId="028D7058" w14:textId="77777777" w:rsidR="0046651F" w:rsidRPr="00432139" w:rsidRDefault="0046651F" w:rsidP="0046651F">
      <w:pPr>
        <w:spacing w:after="0" w:line="240" w:lineRule="auto"/>
        <w:rPr>
          <w:rFonts w:ascii="Times New Roman" w:eastAsia="Times New Roman" w:hAnsi="Times New Roman"/>
          <w:color w:val="000000"/>
          <w:sz w:val="20"/>
          <w:szCs w:val="20"/>
          <w:lang w:eastAsia="hr-HR"/>
        </w:rPr>
      </w:pPr>
    </w:p>
    <w:p w14:paraId="071B8E47" w14:textId="77777777" w:rsidR="0046651F" w:rsidRPr="00432139" w:rsidRDefault="0046651F" w:rsidP="0046651F">
      <w:pPr>
        <w:spacing w:after="0"/>
        <w:ind w:left="284"/>
        <w:rPr>
          <w:rFonts w:ascii="Times New Roman" w:hAnsi="Times New Roman"/>
          <w:b/>
          <w:sz w:val="20"/>
          <w:szCs w:val="20"/>
        </w:rPr>
      </w:pPr>
      <w:r w:rsidRPr="00432139">
        <w:rPr>
          <w:rFonts w:ascii="Times New Roman" w:hAnsi="Times New Roman"/>
          <w:b/>
          <w:sz w:val="20"/>
          <w:szCs w:val="20"/>
        </w:rPr>
        <w:t>Procjena i ishodište potrebnih sredstava za aktivnosti/projekte unutar programa</w:t>
      </w:r>
    </w:p>
    <w:p w14:paraId="472DF703" w14:textId="77777777" w:rsidR="0046651F" w:rsidRPr="00432139" w:rsidRDefault="0046651F" w:rsidP="0046651F">
      <w:pPr>
        <w:spacing w:after="0"/>
        <w:ind w:left="284"/>
        <w:rPr>
          <w:rFonts w:ascii="Times New Roman" w:hAnsi="Times New Roman"/>
          <w:sz w:val="20"/>
          <w:szCs w:val="20"/>
        </w:rPr>
      </w:pPr>
      <w:r w:rsidRPr="00432139">
        <w:rPr>
          <w:rFonts w:ascii="Times New Roman" w:hAnsi="Times New Roman"/>
          <w:sz w:val="20"/>
          <w:szCs w:val="20"/>
        </w:rPr>
        <w:t>Potrebno je dati pregled financijskih sredstava po aktivnostima/projektima unutar programa:</w:t>
      </w:r>
    </w:p>
    <w:p w14:paraId="496A07EB" w14:textId="77777777" w:rsidR="0046651F" w:rsidRPr="00432139" w:rsidRDefault="0046651F" w:rsidP="0046651F">
      <w:pPr>
        <w:spacing w:after="0"/>
        <w:ind w:left="284"/>
        <w:rPr>
          <w:rFonts w:ascii="Times New Roman" w:hAnsi="Times New Roman"/>
          <w:sz w:val="20"/>
          <w:szCs w:val="20"/>
        </w:rPr>
      </w:pPr>
    </w:p>
    <w:tbl>
      <w:tblPr>
        <w:tblW w:w="86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3"/>
        <w:gridCol w:w="1530"/>
        <w:gridCol w:w="2113"/>
        <w:gridCol w:w="2410"/>
      </w:tblGrid>
      <w:tr w:rsidR="0088361F" w:rsidRPr="00432139" w14:paraId="79BC3D60" w14:textId="77777777" w:rsidTr="0088361F">
        <w:tc>
          <w:tcPr>
            <w:tcW w:w="2623" w:type="dxa"/>
            <w:vAlign w:val="center"/>
          </w:tcPr>
          <w:p w14:paraId="03BEAB20" w14:textId="4CE65451" w:rsidR="0088361F" w:rsidRPr="00EF2266" w:rsidRDefault="0088361F" w:rsidP="0088361F">
            <w:pPr>
              <w:pStyle w:val="Standard"/>
              <w:spacing w:line="240" w:lineRule="atLeast"/>
              <w:jc w:val="both"/>
              <w:rPr>
                <w:rFonts w:ascii="Times New Roman" w:hAnsi="Times New Roman" w:cs="Times New Roman"/>
                <w:b/>
                <w:bCs/>
                <w:sz w:val="20"/>
                <w:szCs w:val="20"/>
              </w:rPr>
            </w:pPr>
            <w:r w:rsidRPr="00EF2266">
              <w:rPr>
                <w:rFonts w:ascii="Times New Roman" w:hAnsi="Times New Roman" w:cs="Times New Roman"/>
                <w:b/>
                <w:bCs/>
                <w:sz w:val="20"/>
                <w:szCs w:val="20"/>
              </w:rPr>
              <w:t xml:space="preserve">Naziv </w:t>
            </w:r>
            <w:r w:rsidR="00EF2266" w:rsidRPr="00EF2266">
              <w:rPr>
                <w:rFonts w:ascii="Times New Roman" w:hAnsi="Times New Roman" w:cs="Times New Roman"/>
                <w:b/>
                <w:bCs/>
                <w:sz w:val="20"/>
                <w:szCs w:val="20"/>
              </w:rPr>
              <w:t>aktivnosti</w:t>
            </w:r>
            <w:r w:rsidRPr="00EF2266">
              <w:rPr>
                <w:rFonts w:ascii="Times New Roman" w:hAnsi="Times New Roman" w:cs="Times New Roman"/>
                <w:b/>
                <w:bCs/>
                <w:sz w:val="20"/>
                <w:szCs w:val="20"/>
              </w:rPr>
              <w:t>/projekta</w:t>
            </w:r>
          </w:p>
        </w:tc>
        <w:tc>
          <w:tcPr>
            <w:tcW w:w="1530" w:type="dxa"/>
            <w:vAlign w:val="center"/>
          </w:tcPr>
          <w:p w14:paraId="52D76183" w14:textId="77777777" w:rsidR="0088361F" w:rsidRPr="00EF2266" w:rsidRDefault="0088361F" w:rsidP="0088361F">
            <w:pPr>
              <w:pStyle w:val="Standard"/>
              <w:spacing w:line="240" w:lineRule="atLeast"/>
              <w:jc w:val="center"/>
              <w:rPr>
                <w:rFonts w:ascii="Times New Roman" w:hAnsi="Times New Roman" w:cs="Times New Roman"/>
                <w:b/>
                <w:bCs/>
                <w:sz w:val="20"/>
                <w:szCs w:val="20"/>
              </w:rPr>
            </w:pPr>
            <w:r w:rsidRPr="00EF2266">
              <w:rPr>
                <w:rFonts w:ascii="Times New Roman" w:hAnsi="Times New Roman" w:cs="Times New Roman"/>
                <w:b/>
                <w:bCs/>
                <w:sz w:val="20"/>
                <w:szCs w:val="20"/>
              </w:rPr>
              <w:t xml:space="preserve">Plan 2025. </w:t>
            </w:r>
          </w:p>
        </w:tc>
        <w:tc>
          <w:tcPr>
            <w:tcW w:w="2113" w:type="dxa"/>
            <w:vAlign w:val="center"/>
          </w:tcPr>
          <w:p w14:paraId="2BC4D102" w14:textId="7ACB376F" w:rsidR="0088361F" w:rsidRPr="00EF2266" w:rsidRDefault="0088361F" w:rsidP="0088361F">
            <w:pPr>
              <w:pStyle w:val="Standard"/>
              <w:spacing w:line="240" w:lineRule="atLeast"/>
              <w:jc w:val="center"/>
              <w:rPr>
                <w:rFonts w:ascii="Times New Roman" w:hAnsi="Times New Roman" w:cs="Times New Roman"/>
                <w:b/>
                <w:bCs/>
                <w:sz w:val="20"/>
                <w:szCs w:val="20"/>
              </w:rPr>
            </w:pPr>
            <w:r w:rsidRPr="00EF2266">
              <w:rPr>
                <w:rFonts w:ascii="Times New Roman" w:eastAsia="Times New Roman" w:hAnsi="Times New Roman" w:cs="Times New Roman"/>
                <w:b/>
                <w:bCs/>
                <w:color w:val="000000"/>
                <w:sz w:val="18"/>
                <w:szCs w:val="18"/>
                <w:lang w:eastAsia="hr-HR"/>
              </w:rPr>
              <w:t>Povećanje/smanjenje</w:t>
            </w:r>
          </w:p>
        </w:tc>
        <w:tc>
          <w:tcPr>
            <w:tcW w:w="2410" w:type="dxa"/>
            <w:vAlign w:val="center"/>
          </w:tcPr>
          <w:p w14:paraId="3892FB37" w14:textId="55B82EC0" w:rsidR="0088361F" w:rsidRPr="00EF2266" w:rsidRDefault="0088361F" w:rsidP="0088361F">
            <w:pPr>
              <w:pStyle w:val="Standard"/>
              <w:spacing w:line="240" w:lineRule="atLeast"/>
              <w:jc w:val="center"/>
              <w:rPr>
                <w:rFonts w:ascii="Times New Roman" w:hAnsi="Times New Roman" w:cs="Times New Roman"/>
                <w:b/>
                <w:bCs/>
                <w:sz w:val="20"/>
                <w:szCs w:val="20"/>
              </w:rPr>
            </w:pPr>
            <w:r w:rsidRPr="00EF2266">
              <w:rPr>
                <w:rFonts w:ascii="Times New Roman" w:eastAsia="Times New Roman" w:hAnsi="Times New Roman" w:cs="Times New Roman"/>
                <w:b/>
                <w:bCs/>
                <w:color w:val="000000"/>
                <w:sz w:val="18"/>
                <w:szCs w:val="18"/>
                <w:lang w:eastAsia="hr-HR"/>
              </w:rPr>
              <w:t>I. izmjene i dopune</w:t>
            </w:r>
          </w:p>
        </w:tc>
      </w:tr>
      <w:tr w:rsidR="00C66734" w:rsidRPr="00432139" w14:paraId="17A3FF4B" w14:textId="77777777" w:rsidTr="0088361F">
        <w:tc>
          <w:tcPr>
            <w:tcW w:w="2623" w:type="dxa"/>
          </w:tcPr>
          <w:p w14:paraId="458B8842" w14:textId="77777777" w:rsidR="00C66734" w:rsidRPr="00E0568F" w:rsidRDefault="00C66734" w:rsidP="00C66734">
            <w:pPr>
              <w:pStyle w:val="Standard"/>
              <w:spacing w:line="240" w:lineRule="atLeast"/>
              <w:jc w:val="both"/>
              <w:rPr>
                <w:rFonts w:ascii="Times New Roman" w:hAnsi="Times New Roman" w:cs="Times New Roman"/>
                <w:sz w:val="20"/>
                <w:szCs w:val="20"/>
              </w:rPr>
            </w:pPr>
            <w:r w:rsidRPr="00E0568F">
              <w:rPr>
                <w:rFonts w:ascii="Times New Roman" w:hAnsi="Times New Roman" w:cs="Times New Roman"/>
                <w:sz w:val="20"/>
                <w:szCs w:val="20"/>
              </w:rPr>
              <w:t>Opremanje</w:t>
            </w:r>
          </w:p>
        </w:tc>
        <w:tc>
          <w:tcPr>
            <w:tcW w:w="1530" w:type="dxa"/>
          </w:tcPr>
          <w:p w14:paraId="65B53427" w14:textId="015FF486" w:rsidR="00C66734" w:rsidRPr="00E0568F" w:rsidRDefault="00C66734" w:rsidP="00965F7C">
            <w:pPr>
              <w:pStyle w:val="Standard"/>
              <w:spacing w:line="240" w:lineRule="atLeast"/>
              <w:jc w:val="right"/>
              <w:rPr>
                <w:rFonts w:ascii="Times New Roman" w:hAnsi="Times New Roman" w:cs="Times New Roman"/>
                <w:sz w:val="20"/>
                <w:szCs w:val="20"/>
              </w:rPr>
            </w:pPr>
            <w:r>
              <w:rPr>
                <w:rFonts w:ascii="Times New Roman" w:hAnsi="Times New Roman" w:cs="Times New Roman"/>
                <w:sz w:val="20"/>
                <w:szCs w:val="20"/>
              </w:rPr>
              <w:t>183</w:t>
            </w:r>
            <w:r w:rsidRPr="00E0568F">
              <w:rPr>
                <w:rFonts w:ascii="Times New Roman" w:hAnsi="Times New Roman" w:cs="Times New Roman"/>
                <w:sz w:val="20"/>
                <w:szCs w:val="20"/>
              </w:rPr>
              <w:t>.000,00</w:t>
            </w:r>
          </w:p>
        </w:tc>
        <w:tc>
          <w:tcPr>
            <w:tcW w:w="2113" w:type="dxa"/>
          </w:tcPr>
          <w:p w14:paraId="739E9DA6" w14:textId="4DD5A028" w:rsidR="00C66734" w:rsidRPr="00E0568F" w:rsidRDefault="00C66734" w:rsidP="00965F7C">
            <w:pPr>
              <w:pStyle w:val="Standard"/>
              <w:spacing w:line="240" w:lineRule="atLeast"/>
              <w:jc w:val="right"/>
              <w:rPr>
                <w:rFonts w:ascii="Times New Roman" w:hAnsi="Times New Roman" w:cs="Times New Roman"/>
                <w:sz w:val="20"/>
                <w:szCs w:val="20"/>
              </w:rPr>
            </w:pPr>
            <w:r>
              <w:rPr>
                <w:rFonts w:ascii="Times New Roman" w:hAnsi="Times New Roman" w:cs="Times New Roman"/>
                <w:sz w:val="20"/>
                <w:szCs w:val="20"/>
              </w:rPr>
              <w:t>0,00</w:t>
            </w:r>
          </w:p>
        </w:tc>
        <w:tc>
          <w:tcPr>
            <w:tcW w:w="2410" w:type="dxa"/>
          </w:tcPr>
          <w:p w14:paraId="2712CF36" w14:textId="2E81A5C0" w:rsidR="00C66734" w:rsidRPr="00E0568F" w:rsidRDefault="00C66734" w:rsidP="00965F7C">
            <w:pPr>
              <w:pStyle w:val="Standard"/>
              <w:spacing w:line="240" w:lineRule="atLeast"/>
              <w:jc w:val="right"/>
              <w:rPr>
                <w:rFonts w:ascii="Times New Roman" w:hAnsi="Times New Roman" w:cs="Times New Roman"/>
                <w:sz w:val="20"/>
                <w:szCs w:val="20"/>
              </w:rPr>
            </w:pPr>
            <w:r>
              <w:rPr>
                <w:rFonts w:ascii="Times New Roman" w:hAnsi="Times New Roman" w:cs="Times New Roman"/>
                <w:sz w:val="20"/>
                <w:szCs w:val="20"/>
              </w:rPr>
              <w:t>183</w:t>
            </w:r>
            <w:r w:rsidRPr="00E0568F">
              <w:rPr>
                <w:rFonts w:ascii="Times New Roman" w:hAnsi="Times New Roman" w:cs="Times New Roman"/>
                <w:sz w:val="20"/>
                <w:szCs w:val="20"/>
              </w:rPr>
              <w:t>.000,00</w:t>
            </w:r>
          </w:p>
        </w:tc>
      </w:tr>
      <w:tr w:rsidR="00C66734" w:rsidRPr="00432139" w14:paraId="0D0E5B10" w14:textId="77777777" w:rsidTr="0088361F">
        <w:tc>
          <w:tcPr>
            <w:tcW w:w="2623" w:type="dxa"/>
          </w:tcPr>
          <w:p w14:paraId="0985AE53" w14:textId="77777777" w:rsidR="00C66734" w:rsidRPr="00BA3BD2" w:rsidRDefault="00C66734" w:rsidP="00C66734">
            <w:pPr>
              <w:pStyle w:val="Standard"/>
              <w:spacing w:line="240" w:lineRule="atLeast"/>
              <w:jc w:val="both"/>
              <w:rPr>
                <w:rFonts w:ascii="Times New Roman" w:hAnsi="Times New Roman" w:cs="Times New Roman"/>
                <w:b/>
                <w:sz w:val="20"/>
                <w:szCs w:val="20"/>
              </w:rPr>
            </w:pPr>
            <w:r w:rsidRPr="00BA3BD2">
              <w:rPr>
                <w:rFonts w:ascii="Times New Roman" w:hAnsi="Times New Roman" w:cs="Times New Roman"/>
                <w:b/>
                <w:sz w:val="20"/>
                <w:szCs w:val="20"/>
              </w:rPr>
              <w:t>Ukupno:</w:t>
            </w:r>
          </w:p>
        </w:tc>
        <w:tc>
          <w:tcPr>
            <w:tcW w:w="1530" w:type="dxa"/>
          </w:tcPr>
          <w:p w14:paraId="2D70F551" w14:textId="4A5155C6" w:rsidR="00C66734" w:rsidRPr="00BA3BD2" w:rsidRDefault="00C66734" w:rsidP="00965F7C">
            <w:pPr>
              <w:pStyle w:val="Standard"/>
              <w:spacing w:line="240" w:lineRule="atLeast"/>
              <w:jc w:val="right"/>
              <w:rPr>
                <w:rFonts w:ascii="Times New Roman" w:hAnsi="Times New Roman" w:cs="Times New Roman"/>
                <w:b/>
                <w:sz w:val="20"/>
                <w:szCs w:val="20"/>
              </w:rPr>
            </w:pPr>
            <w:r>
              <w:rPr>
                <w:rFonts w:ascii="Times New Roman" w:hAnsi="Times New Roman" w:cs="Times New Roman"/>
                <w:b/>
                <w:sz w:val="20"/>
                <w:szCs w:val="20"/>
              </w:rPr>
              <w:t>183</w:t>
            </w:r>
            <w:r w:rsidRPr="00BA3BD2">
              <w:rPr>
                <w:rFonts w:ascii="Times New Roman" w:hAnsi="Times New Roman" w:cs="Times New Roman"/>
                <w:b/>
                <w:sz w:val="20"/>
                <w:szCs w:val="20"/>
              </w:rPr>
              <w:t>.000,00</w:t>
            </w:r>
          </w:p>
        </w:tc>
        <w:tc>
          <w:tcPr>
            <w:tcW w:w="2113" w:type="dxa"/>
          </w:tcPr>
          <w:p w14:paraId="617FDE32" w14:textId="5A7D559A" w:rsidR="00C66734" w:rsidRPr="00BA3BD2" w:rsidRDefault="00C66734" w:rsidP="00965F7C">
            <w:pPr>
              <w:pStyle w:val="Standard"/>
              <w:spacing w:line="240" w:lineRule="atLeast"/>
              <w:jc w:val="right"/>
              <w:rPr>
                <w:rFonts w:ascii="Times New Roman" w:hAnsi="Times New Roman" w:cs="Times New Roman"/>
                <w:b/>
                <w:sz w:val="20"/>
                <w:szCs w:val="20"/>
              </w:rPr>
            </w:pPr>
            <w:r>
              <w:rPr>
                <w:rFonts w:ascii="Times New Roman" w:hAnsi="Times New Roman" w:cs="Times New Roman"/>
                <w:b/>
                <w:sz w:val="20"/>
                <w:szCs w:val="20"/>
              </w:rPr>
              <w:t>0,00</w:t>
            </w:r>
          </w:p>
        </w:tc>
        <w:tc>
          <w:tcPr>
            <w:tcW w:w="2410" w:type="dxa"/>
          </w:tcPr>
          <w:p w14:paraId="017BFFBB" w14:textId="3EC07098" w:rsidR="00C66734" w:rsidRPr="00BA3BD2" w:rsidRDefault="00C66734" w:rsidP="00965F7C">
            <w:pPr>
              <w:pStyle w:val="Standard"/>
              <w:spacing w:line="240" w:lineRule="atLeast"/>
              <w:jc w:val="right"/>
              <w:rPr>
                <w:rFonts w:ascii="Times New Roman" w:hAnsi="Times New Roman" w:cs="Times New Roman"/>
                <w:b/>
                <w:sz w:val="20"/>
                <w:szCs w:val="20"/>
              </w:rPr>
            </w:pPr>
            <w:r>
              <w:rPr>
                <w:rFonts w:ascii="Times New Roman" w:hAnsi="Times New Roman" w:cs="Times New Roman"/>
                <w:b/>
                <w:sz w:val="20"/>
                <w:szCs w:val="20"/>
              </w:rPr>
              <w:t>183</w:t>
            </w:r>
            <w:r w:rsidRPr="00BA3BD2">
              <w:rPr>
                <w:rFonts w:ascii="Times New Roman" w:hAnsi="Times New Roman" w:cs="Times New Roman"/>
                <w:b/>
                <w:sz w:val="20"/>
                <w:szCs w:val="20"/>
              </w:rPr>
              <w:t>.000,00</w:t>
            </w:r>
          </w:p>
        </w:tc>
      </w:tr>
    </w:tbl>
    <w:p w14:paraId="7AC83C24" w14:textId="77777777" w:rsidR="0046651F" w:rsidRPr="00432139" w:rsidRDefault="0046651F" w:rsidP="0046651F">
      <w:pPr>
        <w:pStyle w:val="Standard"/>
        <w:spacing w:line="240" w:lineRule="atLeast"/>
        <w:jc w:val="both"/>
        <w:rPr>
          <w:rFonts w:ascii="Times New Roman" w:hAnsi="Times New Roman" w:cs="Times New Roman"/>
          <w:sz w:val="20"/>
          <w:szCs w:val="20"/>
        </w:rPr>
      </w:pPr>
    </w:p>
    <w:p w14:paraId="6EB839C8" w14:textId="77777777" w:rsidR="0046651F" w:rsidRPr="00432139" w:rsidRDefault="0046651F" w:rsidP="0046651F">
      <w:pPr>
        <w:spacing w:after="0"/>
        <w:ind w:left="284"/>
        <w:rPr>
          <w:rFonts w:ascii="Times New Roman" w:hAnsi="Times New Roman"/>
          <w:sz w:val="20"/>
          <w:szCs w:val="20"/>
        </w:rPr>
      </w:pPr>
      <w:r w:rsidRPr="00432139">
        <w:rPr>
          <w:rFonts w:ascii="Times New Roman" w:hAnsi="Times New Roman"/>
          <w:sz w:val="20"/>
          <w:szCs w:val="20"/>
        </w:rPr>
        <w:t>U nastavku se za svaku aktivnost/projekt daje obrazloženje i definiraju pokazatelji rezultata:</w:t>
      </w:r>
    </w:p>
    <w:p w14:paraId="2C8DAA43" w14:textId="77777777" w:rsidR="0046651F" w:rsidRPr="00432139" w:rsidRDefault="0046651F" w:rsidP="0046651F">
      <w:pPr>
        <w:spacing w:after="0"/>
        <w:ind w:left="284"/>
        <w:rPr>
          <w:rFonts w:ascii="Times New Roman" w:hAnsi="Times New Roman"/>
          <w:sz w:val="20"/>
          <w:szCs w:val="20"/>
        </w:rPr>
      </w:pPr>
    </w:p>
    <w:tbl>
      <w:tblPr>
        <w:tblW w:w="9356" w:type="dxa"/>
        <w:tblInd w:w="250" w:type="dxa"/>
        <w:tblLayout w:type="fixed"/>
        <w:tblLook w:val="04A0" w:firstRow="1" w:lastRow="0" w:firstColumn="1" w:lastColumn="0" w:noHBand="0" w:noVBand="1"/>
      </w:tblPr>
      <w:tblGrid>
        <w:gridCol w:w="9356"/>
      </w:tblGrid>
      <w:tr w:rsidR="0046651F" w:rsidRPr="00432139" w14:paraId="40607FBA" w14:textId="77777777" w:rsidTr="00161635">
        <w:trPr>
          <w:trHeight w:val="300"/>
        </w:trPr>
        <w:tc>
          <w:tcPr>
            <w:tcW w:w="9356" w:type="dxa"/>
            <w:tcBorders>
              <w:top w:val="single" w:sz="4" w:space="0" w:color="auto"/>
              <w:left w:val="single" w:sz="4" w:space="0" w:color="auto"/>
              <w:bottom w:val="single" w:sz="4" w:space="0" w:color="auto"/>
              <w:right w:val="single" w:sz="4" w:space="0" w:color="auto"/>
            </w:tcBorders>
            <w:hideMark/>
          </w:tcPr>
          <w:p w14:paraId="51C9A8E0" w14:textId="77777777" w:rsidR="0046651F" w:rsidRPr="00432139" w:rsidRDefault="0046651F" w:rsidP="00161635">
            <w:pPr>
              <w:spacing w:after="0" w:line="240" w:lineRule="auto"/>
              <w:rPr>
                <w:rFonts w:ascii="Times New Roman" w:eastAsia="Times New Roman" w:hAnsi="Times New Roman"/>
                <w:b/>
                <w:bCs/>
                <w:sz w:val="20"/>
                <w:szCs w:val="20"/>
                <w:lang w:eastAsia="hr-HR"/>
              </w:rPr>
            </w:pPr>
            <w:r>
              <w:rPr>
                <w:rFonts w:ascii="Times New Roman" w:eastAsia="Times New Roman" w:hAnsi="Times New Roman"/>
                <w:b/>
                <w:bCs/>
                <w:sz w:val="20"/>
                <w:szCs w:val="20"/>
                <w:lang w:eastAsia="hr-HR"/>
              </w:rPr>
              <w:t>Opremanje</w:t>
            </w:r>
          </w:p>
        </w:tc>
      </w:tr>
      <w:tr w:rsidR="0046651F" w:rsidRPr="00432139" w14:paraId="0F96B1CD" w14:textId="77777777" w:rsidTr="00161635">
        <w:trPr>
          <w:trHeight w:val="300"/>
        </w:trPr>
        <w:tc>
          <w:tcPr>
            <w:tcW w:w="9356" w:type="dxa"/>
            <w:tcBorders>
              <w:top w:val="single" w:sz="4" w:space="0" w:color="auto"/>
              <w:left w:val="single" w:sz="4" w:space="0" w:color="auto"/>
              <w:bottom w:val="single" w:sz="4" w:space="0" w:color="auto"/>
              <w:right w:val="single" w:sz="4" w:space="0" w:color="auto"/>
            </w:tcBorders>
            <w:hideMark/>
          </w:tcPr>
          <w:p w14:paraId="5110E10E" w14:textId="77777777" w:rsidR="0046651F" w:rsidRPr="00432139" w:rsidRDefault="0046651F" w:rsidP="00161635">
            <w:pPr>
              <w:spacing w:after="0" w:line="240" w:lineRule="auto"/>
              <w:rPr>
                <w:rFonts w:ascii="Times New Roman" w:eastAsia="Times New Roman" w:hAnsi="Times New Roman"/>
                <w:b/>
                <w:bCs/>
                <w:sz w:val="20"/>
                <w:szCs w:val="20"/>
                <w:lang w:eastAsia="hr-HR"/>
              </w:rPr>
            </w:pPr>
            <w:r w:rsidRPr="00E0568F">
              <w:rPr>
                <w:rFonts w:ascii="Times New Roman" w:hAnsi="Times New Roman"/>
                <w:sz w:val="20"/>
                <w:szCs w:val="20"/>
              </w:rPr>
              <w:t>Aktivnost je planirana za predviđene rashode tekućeg održavanja upravne zgrade Međimurske županije, nabavku potrebne uredske opreme i namještaja, računalne i komunikacijske opreme, u smislu razvoja informacijsko-komunikacijskih tehnologija, sve u svrhu još učinkovitijeg obavljanja poslova i podizanja razine pružanja javnih usluga. U upravnoj zgradi Međimurske županije potrebno je izvršiti zamjenu toplovoda što iziskuje dodatna financijska sredstva, također je potrebno sanirati stepenište unutar zgrade Međimurske županije i parkiralište iza zgrade Međimurske županije</w:t>
            </w:r>
            <w:r>
              <w:rPr>
                <w:rFonts w:ascii="Times New Roman" w:hAnsi="Times New Roman"/>
                <w:sz w:val="20"/>
                <w:szCs w:val="20"/>
              </w:rPr>
              <w:t>, te renovirati prostor velike i male vijećnice.</w:t>
            </w:r>
          </w:p>
        </w:tc>
      </w:tr>
    </w:tbl>
    <w:p w14:paraId="232FC58A" w14:textId="77777777" w:rsidR="0046651F" w:rsidRPr="00432139" w:rsidRDefault="0046651F" w:rsidP="0046651F">
      <w:pPr>
        <w:pStyle w:val="Standard"/>
        <w:spacing w:line="240" w:lineRule="atLeast"/>
        <w:jc w:val="both"/>
        <w:rPr>
          <w:rFonts w:ascii="Times New Roman" w:hAnsi="Times New Roman" w:cs="Times New Roman"/>
          <w:sz w:val="20"/>
          <w:szCs w:val="20"/>
        </w:rPr>
      </w:pPr>
    </w:p>
    <w:p w14:paraId="7AB9FE38" w14:textId="77777777" w:rsidR="0046651F" w:rsidRPr="004306DF" w:rsidRDefault="0046651F" w:rsidP="0046651F">
      <w:pPr>
        <w:rPr>
          <w:rFonts w:cs="Calibri"/>
        </w:rPr>
      </w:pPr>
      <w:r w:rsidRPr="00432139">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b/>
          <w:bCs/>
          <w:sz w:val="20"/>
          <w:szCs w:val="20"/>
        </w:rPr>
        <w:t>POKAZATELJI REZULTATA:</w:t>
      </w:r>
    </w:p>
    <w:p w14:paraId="4C5AA84C" w14:textId="77777777" w:rsidR="0046651F" w:rsidRPr="00E0568F" w:rsidRDefault="0046651F" w:rsidP="0046651F">
      <w:pPr>
        <w:pStyle w:val="Standard"/>
        <w:spacing w:line="240" w:lineRule="atLeast"/>
        <w:jc w:val="both"/>
        <w:rPr>
          <w:rFonts w:ascii="Times New Roman" w:hAnsi="Times New Roman" w:cs="Times New Roman"/>
          <w:sz w:val="20"/>
          <w:szCs w:val="20"/>
        </w:rPr>
      </w:pPr>
      <w:r w:rsidRPr="00E0568F">
        <w:rPr>
          <w:rFonts w:ascii="Times New Roman" w:hAnsi="Times New Roman" w:cs="Times New Roman"/>
          <w:sz w:val="20"/>
          <w:szCs w:val="20"/>
        </w:rPr>
        <w:t>Cilj provedbe programa je osiguravanje prostornih, infrastrukturnih i tehničkih sredstava za svakodnevno obavljanje poslova Međimurske županije iz samoupravnog djelokruga kao i prenesenih poslova državne uprave.</w:t>
      </w:r>
    </w:p>
    <w:p w14:paraId="4CF7527C" w14:textId="77777777" w:rsidR="0046651F" w:rsidRPr="00BE3EAF" w:rsidRDefault="0046651F" w:rsidP="0046651F">
      <w:pPr>
        <w:spacing w:after="0"/>
        <w:ind w:left="142"/>
        <w:rPr>
          <w:rFonts w:ascii="Times New Roman" w:hAnsi="Times New Roman"/>
          <w:b/>
          <w:sz w:val="20"/>
          <w:szCs w:val="20"/>
        </w:rPr>
      </w:pPr>
      <w:r w:rsidRPr="00BE3EAF">
        <w:rPr>
          <w:rFonts w:ascii="Times New Roman" w:hAnsi="Times New Roman"/>
          <w:b/>
          <w:sz w:val="20"/>
          <w:szCs w:val="20"/>
        </w:rPr>
        <w:t>OBRAZLOŽENJE PROGRAMA:</w:t>
      </w:r>
    </w:p>
    <w:p w14:paraId="472447F2" w14:textId="77777777" w:rsidR="0046651F" w:rsidRPr="00BE3EAF" w:rsidRDefault="0046651F" w:rsidP="0046651F">
      <w:pPr>
        <w:spacing w:after="0"/>
        <w:rPr>
          <w:rFonts w:ascii="Times New Roman" w:hAnsi="Times New Roman"/>
          <w:sz w:val="20"/>
          <w:szCs w:val="20"/>
        </w:rPr>
      </w:pPr>
    </w:p>
    <w:tbl>
      <w:tblPr>
        <w:tblW w:w="9355" w:type="dxa"/>
        <w:tblInd w:w="279" w:type="dxa"/>
        <w:tblLayout w:type="fixed"/>
        <w:tblLook w:val="04A0" w:firstRow="1" w:lastRow="0" w:firstColumn="1" w:lastColumn="0" w:noHBand="0" w:noVBand="1"/>
      </w:tblPr>
      <w:tblGrid>
        <w:gridCol w:w="9355"/>
      </w:tblGrid>
      <w:tr w:rsidR="0046651F" w:rsidRPr="00BE3EAF" w14:paraId="64EAF220" w14:textId="77777777" w:rsidTr="00161635">
        <w:trPr>
          <w:trHeight w:val="266"/>
        </w:trPr>
        <w:tc>
          <w:tcPr>
            <w:tcW w:w="9355" w:type="dxa"/>
            <w:tcBorders>
              <w:top w:val="single" w:sz="4" w:space="0" w:color="auto"/>
              <w:left w:val="single" w:sz="4" w:space="0" w:color="auto"/>
              <w:bottom w:val="single" w:sz="4" w:space="0" w:color="auto"/>
              <w:right w:val="single" w:sz="4" w:space="0" w:color="auto"/>
            </w:tcBorders>
            <w:noWrap/>
            <w:hideMark/>
          </w:tcPr>
          <w:p w14:paraId="55E8F424" w14:textId="77777777" w:rsidR="0046651F" w:rsidRPr="00BE3EAF" w:rsidRDefault="0046651F" w:rsidP="00161635">
            <w:pPr>
              <w:spacing w:after="0" w:line="240" w:lineRule="auto"/>
              <w:rPr>
                <w:rFonts w:ascii="Times New Roman" w:eastAsia="Times New Roman" w:hAnsi="Times New Roman"/>
                <w:b/>
                <w:bCs/>
                <w:i/>
                <w:iCs/>
                <w:sz w:val="20"/>
                <w:szCs w:val="20"/>
                <w:lang w:eastAsia="hr-HR"/>
              </w:rPr>
            </w:pPr>
            <w:r w:rsidRPr="00BE3EAF">
              <w:rPr>
                <w:rFonts w:ascii="Times New Roman" w:eastAsia="Times New Roman" w:hAnsi="Times New Roman"/>
                <w:b/>
                <w:bCs/>
                <w:i/>
                <w:iCs/>
                <w:sz w:val="20"/>
                <w:szCs w:val="20"/>
                <w:lang w:eastAsia="hr-HR"/>
              </w:rPr>
              <w:t xml:space="preserve">PROGRAM </w:t>
            </w:r>
            <w:r>
              <w:rPr>
                <w:rFonts w:ascii="Times New Roman" w:eastAsia="Times New Roman" w:hAnsi="Times New Roman"/>
                <w:b/>
                <w:bCs/>
                <w:i/>
                <w:iCs/>
                <w:sz w:val="20"/>
                <w:szCs w:val="20"/>
                <w:lang w:eastAsia="hr-HR"/>
              </w:rPr>
              <w:t>100402 Civilna zaštita</w:t>
            </w:r>
          </w:p>
        </w:tc>
      </w:tr>
      <w:tr w:rsidR="0046651F" w:rsidRPr="00BE3EAF" w14:paraId="20B3404B" w14:textId="77777777" w:rsidTr="00161635">
        <w:trPr>
          <w:trHeight w:val="576"/>
        </w:trPr>
        <w:tc>
          <w:tcPr>
            <w:tcW w:w="9355" w:type="dxa"/>
            <w:tcBorders>
              <w:top w:val="single" w:sz="4" w:space="0" w:color="auto"/>
              <w:left w:val="single" w:sz="4" w:space="0" w:color="auto"/>
              <w:bottom w:val="single" w:sz="4" w:space="0" w:color="auto"/>
              <w:right w:val="single" w:sz="4" w:space="0" w:color="auto"/>
            </w:tcBorders>
            <w:noWrap/>
            <w:hideMark/>
          </w:tcPr>
          <w:p w14:paraId="2457A8CB" w14:textId="77777777" w:rsidR="0046651F" w:rsidRPr="00E0568F" w:rsidRDefault="0046651F" w:rsidP="00161635">
            <w:pPr>
              <w:spacing w:after="0" w:line="240" w:lineRule="auto"/>
              <w:rPr>
                <w:rFonts w:ascii="Times New Roman" w:eastAsia="Times New Roman" w:hAnsi="Times New Roman"/>
                <w:bCs/>
                <w:color w:val="000000"/>
                <w:sz w:val="20"/>
                <w:szCs w:val="20"/>
                <w:lang w:eastAsia="hr-HR"/>
              </w:rPr>
            </w:pPr>
            <w:r w:rsidRPr="00E0568F">
              <w:rPr>
                <w:rFonts w:ascii="Times New Roman" w:eastAsia="Times New Roman" w:hAnsi="Times New Roman"/>
                <w:bCs/>
                <w:color w:val="000000"/>
                <w:sz w:val="20"/>
                <w:szCs w:val="20"/>
                <w:lang w:eastAsia="hr-HR"/>
              </w:rPr>
              <w:t>Ovim programom planiraju se sredstva za:</w:t>
            </w:r>
          </w:p>
          <w:p w14:paraId="51F32E30" w14:textId="77777777" w:rsidR="0046651F" w:rsidRPr="00E0568F" w:rsidRDefault="0046651F" w:rsidP="00161635">
            <w:pPr>
              <w:spacing w:after="0" w:line="240" w:lineRule="auto"/>
              <w:rPr>
                <w:rFonts w:ascii="Times New Roman" w:eastAsia="Times New Roman" w:hAnsi="Times New Roman"/>
                <w:bCs/>
                <w:color w:val="000000"/>
                <w:sz w:val="20"/>
                <w:szCs w:val="20"/>
                <w:lang w:eastAsia="hr-HR"/>
              </w:rPr>
            </w:pPr>
            <w:r w:rsidRPr="00E0568F">
              <w:rPr>
                <w:rFonts w:ascii="Times New Roman" w:eastAsia="Times New Roman" w:hAnsi="Times New Roman"/>
                <w:bCs/>
                <w:color w:val="000000"/>
                <w:sz w:val="20"/>
                <w:szCs w:val="20"/>
                <w:lang w:eastAsia="hr-HR"/>
              </w:rPr>
              <w:t>-djelovanje i aktivnosti Vatrogasne zajednice Međimurske županije</w:t>
            </w:r>
          </w:p>
          <w:p w14:paraId="793FDB59" w14:textId="77777777" w:rsidR="0046651F" w:rsidRPr="00E0568F" w:rsidRDefault="0046651F" w:rsidP="00161635">
            <w:pPr>
              <w:spacing w:after="0" w:line="240" w:lineRule="auto"/>
              <w:rPr>
                <w:rFonts w:ascii="Times New Roman" w:eastAsia="Times New Roman" w:hAnsi="Times New Roman"/>
                <w:bCs/>
                <w:color w:val="000000"/>
                <w:sz w:val="20"/>
                <w:szCs w:val="20"/>
                <w:lang w:eastAsia="hr-HR"/>
              </w:rPr>
            </w:pPr>
            <w:r w:rsidRPr="00E0568F">
              <w:rPr>
                <w:rFonts w:ascii="Times New Roman" w:eastAsia="Times New Roman" w:hAnsi="Times New Roman"/>
                <w:bCs/>
                <w:color w:val="000000"/>
                <w:sz w:val="20"/>
                <w:szCs w:val="20"/>
                <w:lang w:eastAsia="hr-HR"/>
              </w:rPr>
              <w:t>-djelovanje Javne vatrogasne postrojbe Čakovec</w:t>
            </w:r>
          </w:p>
          <w:p w14:paraId="21CEE576" w14:textId="77777777" w:rsidR="0046651F" w:rsidRPr="00E0568F" w:rsidRDefault="0046651F" w:rsidP="00161635">
            <w:pPr>
              <w:spacing w:after="0" w:line="240" w:lineRule="auto"/>
              <w:rPr>
                <w:rFonts w:ascii="Times New Roman" w:eastAsia="Times New Roman" w:hAnsi="Times New Roman"/>
                <w:bCs/>
                <w:color w:val="000000"/>
                <w:sz w:val="20"/>
                <w:szCs w:val="20"/>
                <w:lang w:eastAsia="hr-HR"/>
              </w:rPr>
            </w:pPr>
            <w:r w:rsidRPr="00E0568F">
              <w:rPr>
                <w:rFonts w:ascii="Times New Roman" w:eastAsia="Times New Roman" w:hAnsi="Times New Roman"/>
                <w:bCs/>
                <w:color w:val="000000"/>
                <w:sz w:val="20"/>
                <w:szCs w:val="20"/>
                <w:lang w:eastAsia="hr-HR"/>
              </w:rPr>
              <w:t>-civilnu zaštitu</w:t>
            </w:r>
          </w:p>
          <w:p w14:paraId="1945AAB9" w14:textId="77777777" w:rsidR="0046651F" w:rsidRPr="00ED700B" w:rsidRDefault="0046651F" w:rsidP="00161635">
            <w:pPr>
              <w:spacing w:after="0" w:line="240" w:lineRule="auto"/>
              <w:jc w:val="both"/>
              <w:rPr>
                <w:rFonts w:ascii="Times New Roman" w:eastAsia="Times New Roman" w:hAnsi="Times New Roman"/>
                <w:bCs/>
                <w:color w:val="000000"/>
                <w:sz w:val="20"/>
                <w:szCs w:val="20"/>
                <w:lang w:eastAsia="hr-HR"/>
              </w:rPr>
            </w:pPr>
            <w:r w:rsidRPr="00E0568F">
              <w:rPr>
                <w:rFonts w:ascii="Times New Roman" w:eastAsia="Times New Roman" w:hAnsi="Times New Roman"/>
                <w:bCs/>
                <w:color w:val="000000"/>
                <w:sz w:val="20"/>
                <w:szCs w:val="20"/>
                <w:lang w:eastAsia="hr-HR"/>
              </w:rPr>
              <w:t>-redovno poslovanje Hrvatske gorske službe spašavanja-Stanice Čakovec</w:t>
            </w:r>
          </w:p>
        </w:tc>
      </w:tr>
      <w:tr w:rsidR="0046651F" w:rsidRPr="00BE3EAF" w14:paraId="773CBAF8" w14:textId="77777777" w:rsidTr="00161635">
        <w:trPr>
          <w:trHeight w:val="576"/>
        </w:trPr>
        <w:tc>
          <w:tcPr>
            <w:tcW w:w="9355" w:type="dxa"/>
            <w:tcBorders>
              <w:top w:val="single" w:sz="4" w:space="0" w:color="auto"/>
              <w:left w:val="single" w:sz="4" w:space="0" w:color="auto"/>
              <w:bottom w:val="single" w:sz="4" w:space="0" w:color="auto"/>
              <w:right w:val="single" w:sz="4" w:space="0" w:color="auto"/>
            </w:tcBorders>
            <w:noWrap/>
            <w:hideMark/>
          </w:tcPr>
          <w:p w14:paraId="17B642DB" w14:textId="77777777" w:rsidR="0046651F" w:rsidRPr="00E0568F" w:rsidRDefault="0046651F" w:rsidP="00161635">
            <w:pPr>
              <w:spacing w:after="0" w:line="240" w:lineRule="auto"/>
              <w:rPr>
                <w:rFonts w:ascii="Times New Roman" w:eastAsia="Times New Roman" w:hAnsi="Times New Roman"/>
                <w:color w:val="000000"/>
                <w:sz w:val="20"/>
                <w:szCs w:val="20"/>
                <w:lang w:eastAsia="hr-HR"/>
              </w:rPr>
            </w:pPr>
            <w:r w:rsidRPr="00E0568F">
              <w:rPr>
                <w:rFonts w:ascii="Times New Roman" w:eastAsia="Times New Roman" w:hAnsi="Times New Roman"/>
                <w:b/>
                <w:color w:val="000000"/>
                <w:sz w:val="20"/>
                <w:szCs w:val="20"/>
                <w:lang w:eastAsia="hr-HR"/>
              </w:rPr>
              <w:t>Zakonske i druge pravne osnove programa</w:t>
            </w:r>
            <w:r w:rsidRPr="00E0568F">
              <w:rPr>
                <w:rFonts w:ascii="Times New Roman" w:eastAsia="Times New Roman" w:hAnsi="Times New Roman"/>
                <w:color w:val="000000"/>
                <w:sz w:val="20"/>
                <w:szCs w:val="20"/>
                <w:lang w:eastAsia="hr-HR"/>
              </w:rPr>
              <w:t>:</w:t>
            </w:r>
          </w:p>
          <w:p w14:paraId="462F9B95" w14:textId="77777777" w:rsidR="0046651F" w:rsidRPr="00E0568F" w:rsidRDefault="0046651F" w:rsidP="00161635">
            <w:pPr>
              <w:pStyle w:val="Standard"/>
              <w:spacing w:after="0" w:line="240" w:lineRule="atLeast"/>
              <w:jc w:val="both"/>
              <w:rPr>
                <w:rFonts w:ascii="Times New Roman" w:hAnsi="Times New Roman" w:cs="Times New Roman"/>
                <w:sz w:val="20"/>
                <w:szCs w:val="20"/>
              </w:rPr>
            </w:pPr>
            <w:r w:rsidRPr="00E0568F">
              <w:rPr>
                <w:rFonts w:ascii="Times New Roman" w:hAnsi="Times New Roman" w:cs="Times New Roman"/>
                <w:sz w:val="20"/>
                <w:szCs w:val="20"/>
              </w:rPr>
              <w:t>-Zakon o sustavu civilne zaštite</w:t>
            </w:r>
          </w:p>
          <w:p w14:paraId="2B707CAB" w14:textId="77777777" w:rsidR="0046651F" w:rsidRPr="00E0568F" w:rsidRDefault="0046651F" w:rsidP="00161635">
            <w:pPr>
              <w:pStyle w:val="Standard"/>
              <w:spacing w:after="0" w:line="240" w:lineRule="atLeast"/>
              <w:jc w:val="both"/>
              <w:rPr>
                <w:rFonts w:ascii="Times New Roman" w:hAnsi="Times New Roman" w:cs="Times New Roman"/>
                <w:sz w:val="20"/>
                <w:szCs w:val="20"/>
              </w:rPr>
            </w:pPr>
            <w:r w:rsidRPr="00E0568F">
              <w:rPr>
                <w:rFonts w:ascii="Times New Roman" w:hAnsi="Times New Roman" w:cs="Times New Roman"/>
                <w:sz w:val="20"/>
                <w:szCs w:val="20"/>
              </w:rPr>
              <w:t>-Poslovnik o radu Stožera civilne zaštite Međimurske županije</w:t>
            </w:r>
          </w:p>
          <w:p w14:paraId="156B8849" w14:textId="77777777" w:rsidR="0046651F" w:rsidRPr="00E0568F" w:rsidRDefault="0046651F" w:rsidP="00161635">
            <w:pPr>
              <w:pStyle w:val="Standard"/>
              <w:spacing w:after="0" w:line="240" w:lineRule="atLeast"/>
              <w:jc w:val="both"/>
              <w:rPr>
                <w:rFonts w:ascii="Times New Roman" w:hAnsi="Times New Roman" w:cs="Times New Roman"/>
                <w:sz w:val="20"/>
                <w:szCs w:val="20"/>
              </w:rPr>
            </w:pPr>
            <w:r w:rsidRPr="00E0568F">
              <w:rPr>
                <w:rFonts w:ascii="Times New Roman" w:hAnsi="Times New Roman" w:cs="Times New Roman"/>
                <w:sz w:val="20"/>
                <w:szCs w:val="20"/>
              </w:rPr>
              <w:t>-Zakon o vatrogastvu</w:t>
            </w:r>
          </w:p>
          <w:p w14:paraId="59581C07" w14:textId="77777777" w:rsidR="0046651F" w:rsidRPr="00E0568F" w:rsidRDefault="0046651F" w:rsidP="00161635">
            <w:pPr>
              <w:pStyle w:val="Standard"/>
              <w:spacing w:after="0" w:line="240" w:lineRule="atLeast"/>
              <w:jc w:val="both"/>
              <w:rPr>
                <w:rFonts w:ascii="Times New Roman" w:hAnsi="Times New Roman" w:cs="Times New Roman"/>
                <w:sz w:val="20"/>
                <w:szCs w:val="20"/>
              </w:rPr>
            </w:pPr>
            <w:r w:rsidRPr="00E0568F">
              <w:rPr>
                <w:rFonts w:ascii="Times New Roman" w:hAnsi="Times New Roman" w:cs="Times New Roman"/>
                <w:sz w:val="20"/>
                <w:szCs w:val="20"/>
              </w:rPr>
              <w:t>-Zakon o Hrvatskoj gorskoj službi spašavanja</w:t>
            </w:r>
          </w:p>
          <w:p w14:paraId="24382BA3" w14:textId="77777777" w:rsidR="0046651F" w:rsidRPr="00E0568F" w:rsidRDefault="0046651F" w:rsidP="00161635">
            <w:pPr>
              <w:pStyle w:val="Standard"/>
              <w:spacing w:after="0" w:line="240" w:lineRule="atLeast"/>
              <w:jc w:val="both"/>
              <w:rPr>
                <w:rFonts w:ascii="Times New Roman" w:hAnsi="Times New Roman" w:cs="Times New Roman"/>
                <w:sz w:val="20"/>
                <w:szCs w:val="20"/>
              </w:rPr>
            </w:pPr>
            <w:r w:rsidRPr="00E0568F">
              <w:rPr>
                <w:rFonts w:ascii="Times New Roman" w:hAnsi="Times New Roman" w:cs="Times New Roman"/>
                <w:sz w:val="20"/>
                <w:szCs w:val="20"/>
              </w:rPr>
              <w:t>-Sporazum o obavljanju operativnog vatrogasnog dežurstva Međimurske županije</w:t>
            </w:r>
          </w:p>
          <w:p w14:paraId="19EEBFB1" w14:textId="77777777" w:rsidR="0046651F" w:rsidRPr="00BE3EAF" w:rsidRDefault="0046651F" w:rsidP="00161635">
            <w:pPr>
              <w:spacing w:after="0" w:line="240" w:lineRule="auto"/>
              <w:rPr>
                <w:rFonts w:ascii="Times New Roman" w:eastAsia="Times New Roman" w:hAnsi="Times New Roman"/>
                <w:color w:val="000000"/>
                <w:sz w:val="20"/>
                <w:szCs w:val="20"/>
                <w:lang w:eastAsia="hr-HR"/>
              </w:rPr>
            </w:pPr>
          </w:p>
        </w:tc>
      </w:tr>
    </w:tbl>
    <w:p w14:paraId="6FDDBBD8" w14:textId="77777777" w:rsidR="0046651F" w:rsidRPr="00BE3EAF" w:rsidRDefault="0046651F" w:rsidP="0046651F">
      <w:pPr>
        <w:spacing w:after="0" w:line="240" w:lineRule="auto"/>
        <w:rPr>
          <w:rFonts w:ascii="Times New Roman" w:eastAsia="Times New Roman" w:hAnsi="Times New Roman"/>
          <w:color w:val="000000"/>
          <w:sz w:val="20"/>
          <w:szCs w:val="20"/>
          <w:lang w:eastAsia="hr-HR"/>
        </w:rPr>
      </w:pPr>
    </w:p>
    <w:p w14:paraId="287C4222" w14:textId="77777777" w:rsidR="0046651F" w:rsidRPr="00BE3EAF" w:rsidRDefault="0046651F" w:rsidP="0046651F">
      <w:pPr>
        <w:spacing w:after="0"/>
        <w:ind w:left="284"/>
        <w:rPr>
          <w:rFonts w:ascii="Times New Roman" w:hAnsi="Times New Roman"/>
          <w:b/>
          <w:sz w:val="20"/>
          <w:szCs w:val="20"/>
        </w:rPr>
      </w:pPr>
      <w:r w:rsidRPr="00BE3EAF">
        <w:rPr>
          <w:rFonts w:ascii="Times New Roman" w:hAnsi="Times New Roman"/>
          <w:b/>
          <w:sz w:val="20"/>
          <w:szCs w:val="20"/>
        </w:rPr>
        <w:t>Procjena i ishodište potrebnih sredstava za aktivnosti/projekte unutar programa</w:t>
      </w:r>
    </w:p>
    <w:p w14:paraId="4201E526" w14:textId="77777777" w:rsidR="0046651F" w:rsidRDefault="0046651F" w:rsidP="0046651F">
      <w:pPr>
        <w:spacing w:after="0"/>
        <w:ind w:left="284"/>
        <w:rPr>
          <w:rFonts w:ascii="Times New Roman" w:hAnsi="Times New Roman"/>
          <w:sz w:val="20"/>
          <w:szCs w:val="20"/>
        </w:rPr>
      </w:pPr>
      <w:r w:rsidRPr="00BE3EAF">
        <w:rPr>
          <w:rFonts w:ascii="Times New Roman" w:hAnsi="Times New Roman"/>
          <w:sz w:val="20"/>
          <w:szCs w:val="20"/>
        </w:rPr>
        <w:t>Potrebno je dati pregled financijskih sredstava po aktivnostima/projektima unutar programa:</w:t>
      </w:r>
    </w:p>
    <w:p w14:paraId="5DC0B1A1" w14:textId="77777777" w:rsidR="0046651F" w:rsidRPr="00040158" w:rsidRDefault="0046651F" w:rsidP="0046651F">
      <w:pPr>
        <w:pStyle w:val="Standard"/>
        <w:spacing w:line="240" w:lineRule="atLeast"/>
        <w:jc w:val="both"/>
        <w:rPr>
          <w:rFonts w:cs="Calibri"/>
        </w:rPr>
      </w:pP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1529"/>
        <w:gridCol w:w="2173"/>
        <w:gridCol w:w="2693"/>
      </w:tblGrid>
      <w:tr w:rsidR="0088361F" w:rsidRPr="00040158" w14:paraId="3DBA2DA7" w14:textId="77777777" w:rsidTr="0088361F">
        <w:trPr>
          <w:trHeight w:val="809"/>
        </w:trPr>
        <w:tc>
          <w:tcPr>
            <w:tcW w:w="2706" w:type="dxa"/>
            <w:vAlign w:val="center"/>
          </w:tcPr>
          <w:p w14:paraId="446B4AA0" w14:textId="220ABBDD" w:rsidR="0088361F" w:rsidRPr="006D17CE" w:rsidRDefault="0088361F" w:rsidP="0088361F">
            <w:pPr>
              <w:pStyle w:val="Standard"/>
              <w:spacing w:line="240" w:lineRule="atLeast"/>
              <w:jc w:val="center"/>
              <w:rPr>
                <w:rFonts w:ascii="Times New Roman" w:hAnsi="Times New Roman" w:cs="Times New Roman"/>
                <w:b/>
                <w:bCs/>
                <w:sz w:val="20"/>
                <w:szCs w:val="20"/>
              </w:rPr>
            </w:pPr>
            <w:r w:rsidRPr="006D17CE">
              <w:rPr>
                <w:rFonts w:ascii="Times New Roman" w:hAnsi="Times New Roman" w:cs="Times New Roman"/>
                <w:b/>
                <w:bCs/>
                <w:sz w:val="20"/>
                <w:szCs w:val="20"/>
              </w:rPr>
              <w:t xml:space="preserve">Naziv </w:t>
            </w:r>
            <w:r w:rsidR="006D17CE" w:rsidRPr="006D17CE">
              <w:rPr>
                <w:rFonts w:ascii="Times New Roman" w:hAnsi="Times New Roman" w:cs="Times New Roman"/>
                <w:b/>
                <w:bCs/>
                <w:sz w:val="20"/>
                <w:szCs w:val="20"/>
              </w:rPr>
              <w:t>aktivnosti</w:t>
            </w:r>
            <w:r w:rsidRPr="006D17CE">
              <w:rPr>
                <w:rFonts w:ascii="Times New Roman" w:hAnsi="Times New Roman" w:cs="Times New Roman"/>
                <w:b/>
                <w:bCs/>
                <w:sz w:val="20"/>
                <w:szCs w:val="20"/>
              </w:rPr>
              <w:t>/projekta</w:t>
            </w:r>
          </w:p>
        </w:tc>
        <w:tc>
          <w:tcPr>
            <w:tcW w:w="1529" w:type="dxa"/>
            <w:vAlign w:val="center"/>
          </w:tcPr>
          <w:p w14:paraId="117EC505" w14:textId="77777777" w:rsidR="0088361F" w:rsidRPr="006D17CE" w:rsidRDefault="0088361F" w:rsidP="0088361F">
            <w:pPr>
              <w:pStyle w:val="Standard"/>
              <w:spacing w:line="240" w:lineRule="atLeast"/>
              <w:jc w:val="center"/>
              <w:rPr>
                <w:rFonts w:ascii="Times New Roman" w:hAnsi="Times New Roman" w:cs="Times New Roman"/>
                <w:b/>
                <w:bCs/>
                <w:sz w:val="20"/>
                <w:szCs w:val="20"/>
              </w:rPr>
            </w:pPr>
            <w:r w:rsidRPr="006D17CE">
              <w:rPr>
                <w:rFonts w:ascii="Times New Roman" w:hAnsi="Times New Roman" w:cs="Times New Roman"/>
                <w:b/>
                <w:bCs/>
                <w:sz w:val="20"/>
                <w:szCs w:val="20"/>
              </w:rPr>
              <w:t xml:space="preserve">Plan 2025. </w:t>
            </w:r>
          </w:p>
        </w:tc>
        <w:tc>
          <w:tcPr>
            <w:tcW w:w="2173" w:type="dxa"/>
            <w:vAlign w:val="center"/>
          </w:tcPr>
          <w:p w14:paraId="4759092A" w14:textId="79981F48" w:rsidR="0088361F" w:rsidRPr="006D17CE" w:rsidRDefault="0088361F" w:rsidP="0088361F">
            <w:pPr>
              <w:pStyle w:val="Standard"/>
              <w:spacing w:line="240" w:lineRule="atLeast"/>
              <w:jc w:val="center"/>
              <w:rPr>
                <w:rFonts w:ascii="Times New Roman" w:hAnsi="Times New Roman" w:cs="Times New Roman"/>
                <w:b/>
                <w:bCs/>
                <w:sz w:val="20"/>
                <w:szCs w:val="20"/>
              </w:rPr>
            </w:pPr>
            <w:r w:rsidRPr="006D17CE">
              <w:rPr>
                <w:rFonts w:ascii="Times New Roman" w:eastAsia="Times New Roman" w:hAnsi="Times New Roman" w:cs="Times New Roman"/>
                <w:b/>
                <w:bCs/>
                <w:color w:val="000000"/>
                <w:sz w:val="18"/>
                <w:szCs w:val="18"/>
                <w:lang w:eastAsia="hr-HR"/>
              </w:rPr>
              <w:t>Povećanje/smanjenje</w:t>
            </w:r>
          </w:p>
        </w:tc>
        <w:tc>
          <w:tcPr>
            <w:tcW w:w="2693" w:type="dxa"/>
            <w:vAlign w:val="center"/>
          </w:tcPr>
          <w:p w14:paraId="3DC15A83" w14:textId="62BAF7FE" w:rsidR="0088361F" w:rsidRPr="006D17CE" w:rsidRDefault="0088361F" w:rsidP="0088361F">
            <w:pPr>
              <w:pStyle w:val="Standard"/>
              <w:spacing w:line="240" w:lineRule="atLeast"/>
              <w:jc w:val="center"/>
              <w:rPr>
                <w:rFonts w:ascii="Times New Roman" w:hAnsi="Times New Roman" w:cs="Times New Roman"/>
                <w:b/>
                <w:bCs/>
                <w:sz w:val="20"/>
                <w:szCs w:val="20"/>
              </w:rPr>
            </w:pPr>
            <w:r w:rsidRPr="006D17CE">
              <w:rPr>
                <w:rFonts w:ascii="Times New Roman" w:eastAsia="Times New Roman" w:hAnsi="Times New Roman" w:cs="Times New Roman"/>
                <w:b/>
                <w:bCs/>
                <w:color w:val="000000"/>
                <w:sz w:val="18"/>
                <w:szCs w:val="18"/>
                <w:lang w:eastAsia="hr-HR"/>
              </w:rPr>
              <w:t>I. izmjene i dopune</w:t>
            </w:r>
          </w:p>
        </w:tc>
      </w:tr>
      <w:tr w:rsidR="0088361F" w:rsidRPr="00040158" w14:paraId="2B4F1874" w14:textId="77777777" w:rsidTr="00965F7C">
        <w:tc>
          <w:tcPr>
            <w:tcW w:w="2706" w:type="dxa"/>
          </w:tcPr>
          <w:p w14:paraId="2A76463F" w14:textId="77777777" w:rsidR="0088361F" w:rsidRPr="00E0568F" w:rsidRDefault="0088361F" w:rsidP="00161635">
            <w:pPr>
              <w:pStyle w:val="Standard"/>
              <w:spacing w:line="240" w:lineRule="atLeast"/>
              <w:jc w:val="both"/>
              <w:rPr>
                <w:rFonts w:ascii="Times New Roman" w:hAnsi="Times New Roman" w:cs="Times New Roman"/>
                <w:sz w:val="20"/>
                <w:szCs w:val="20"/>
              </w:rPr>
            </w:pPr>
            <w:r w:rsidRPr="00E0568F">
              <w:rPr>
                <w:rFonts w:ascii="Times New Roman" w:hAnsi="Times New Roman" w:cs="Times New Roman"/>
                <w:sz w:val="20"/>
                <w:szCs w:val="20"/>
              </w:rPr>
              <w:t>Vatrogasna zajednica</w:t>
            </w:r>
          </w:p>
        </w:tc>
        <w:tc>
          <w:tcPr>
            <w:tcW w:w="1529" w:type="dxa"/>
            <w:vAlign w:val="center"/>
          </w:tcPr>
          <w:p w14:paraId="21DCFF5C" w14:textId="77777777" w:rsidR="0088361F" w:rsidRPr="00E0568F" w:rsidRDefault="0088361F" w:rsidP="00965F7C">
            <w:pPr>
              <w:pStyle w:val="Standard"/>
              <w:spacing w:line="240" w:lineRule="atLeast"/>
              <w:jc w:val="right"/>
              <w:rPr>
                <w:rFonts w:ascii="Times New Roman" w:hAnsi="Times New Roman" w:cs="Times New Roman"/>
                <w:sz w:val="20"/>
                <w:szCs w:val="20"/>
              </w:rPr>
            </w:pPr>
            <w:r>
              <w:rPr>
                <w:rFonts w:ascii="Times New Roman" w:hAnsi="Times New Roman" w:cs="Times New Roman"/>
                <w:sz w:val="20"/>
                <w:szCs w:val="20"/>
              </w:rPr>
              <w:t>203.5</w:t>
            </w:r>
            <w:r w:rsidRPr="00E0568F">
              <w:rPr>
                <w:rFonts w:ascii="Times New Roman" w:hAnsi="Times New Roman" w:cs="Times New Roman"/>
                <w:sz w:val="20"/>
                <w:szCs w:val="20"/>
              </w:rPr>
              <w:t>00,00</w:t>
            </w:r>
          </w:p>
        </w:tc>
        <w:tc>
          <w:tcPr>
            <w:tcW w:w="2173" w:type="dxa"/>
            <w:vAlign w:val="center"/>
          </w:tcPr>
          <w:p w14:paraId="363D2D9C" w14:textId="52ED87FD" w:rsidR="0088361F" w:rsidRPr="00E0568F" w:rsidRDefault="00C66734" w:rsidP="00965F7C">
            <w:pPr>
              <w:pStyle w:val="Standard"/>
              <w:spacing w:line="240" w:lineRule="atLeast"/>
              <w:jc w:val="right"/>
              <w:rPr>
                <w:rFonts w:ascii="Times New Roman" w:hAnsi="Times New Roman" w:cs="Times New Roman"/>
                <w:sz w:val="20"/>
                <w:szCs w:val="20"/>
              </w:rPr>
            </w:pPr>
            <w:r>
              <w:rPr>
                <w:rFonts w:ascii="Times New Roman" w:hAnsi="Times New Roman" w:cs="Times New Roman"/>
                <w:sz w:val="20"/>
                <w:szCs w:val="20"/>
              </w:rPr>
              <w:t>20.000,00</w:t>
            </w:r>
          </w:p>
        </w:tc>
        <w:tc>
          <w:tcPr>
            <w:tcW w:w="2693" w:type="dxa"/>
            <w:vAlign w:val="center"/>
          </w:tcPr>
          <w:p w14:paraId="640B948F" w14:textId="6C9244D2" w:rsidR="0088361F" w:rsidRPr="00E0568F" w:rsidRDefault="00C66734" w:rsidP="00965F7C">
            <w:pPr>
              <w:pStyle w:val="Standard"/>
              <w:spacing w:line="240" w:lineRule="atLeast"/>
              <w:jc w:val="right"/>
              <w:rPr>
                <w:rFonts w:ascii="Times New Roman" w:hAnsi="Times New Roman" w:cs="Times New Roman"/>
                <w:sz w:val="20"/>
                <w:szCs w:val="20"/>
              </w:rPr>
            </w:pPr>
            <w:r>
              <w:rPr>
                <w:rFonts w:ascii="Times New Roman" w:hAnsi="Times New Roman" w:cs="Times New Roman"/>
                <w:sz w:val="20"/>
                <w:szCs w:val="20"/>
              </w:rPr>
              <w:t>223.500,00</w:t>
            </w:r>
          </w:p>
        </w:tc>
      </w:tr>
      <w:tr w:rsidR="00C66734" w:rsidRPr="00040158" w14:paraId="78C42926" w14:textId="77777777" w:rsidTr="00965F7C">
        <w:tc>
          <w:tcPr>
            <w:tcW w:w="2706" w:type="dxa"/>
          </w:tcPr>
          <w:p w14:paraId="1469E034" w14:textId="77777777" w:rsidR="00C66734" w:rsidRPr="00E0568F" w:rsidRDefault="00C66734" w:rsidP="00C66734">
            <w:pPr>
              <w:pStyle w:val="Standard"/>
              <w:spacing w:line="240" w:lineRule="atLeast"/>
              <w:jc w:val="both"/>
              <w:rPr>
                <w:rFonts w:ascii="Times New Roman" w:hAnsi="Times New Roman" w:cs="Times New Roman"/>
                <w:sz w:val="20"/>
                <w:szCs w:val="20"/>
              </w:rPr>
            </w:pPr>
            <w:r w:rsidRPr="00E0568F">
              <w:rPr>
                <w:rFonts w:ascii="Times New Roman" w:hAnsi="Times New Roman" w:cs="Times New Roman"/>
                <w:sz w:val="20"/>
                <w:szCs w:val="20"/>
              </w:rPr>
              <w:t>Civilna zaštita</w:t>
            </w:r>
          </w:p>
        </w:tc>
        <w:tc>
          <w:tcPr>
            <w:tcW w:w="1529" w:type="dxa"/>
            <w:vAlign w:val="center"/>
          </w:tcPr>
          <w:p w14:paraId="4CCD38D0" w14:textId="77777777" w:rsidR="00C66734" w:rsidRPr="00E0568F" w:rsidRDefault="00C66734" w:rsidP="00965F7C">
            <w:pPr>
              <w:pStyle w:val="Standard"/>
              <w:spacing w:line="240" w:lineRule="atLeast"/>
              <w:jc w:val="right"/>
              <w:rPr>
                <w:rFonts w:ascii="Times New Roman" w:hAnsi="Times New Roman" w:cs="Times New Roman"/>
                <w:sz w:val="20"/>
                <w:szCs w:val="20"/>
              </w:rPr>
            </w:pPr>
            <w:r w:rsidRPr="00E0568F">
              <w:rPr>
                <w:rFonts w:ascii="Times New Roman" w:hAnsi="Times New Roman" w:cs="Times New Roman"/>
                <w:sz w:val="20"/>
                <w:szCs w:val="20"/>
              </w:rPr>
              <w:t xml:space="preserve"> 60.000,00</w:t>
            </w:r>
          </w:p>
        </w:tc>
        <w:tc>
          <w:tcPr>
            <w:tcW w:w="2173" w:type="dxa"/>
            <w:vAlign w:val="center"/>
          </w:tcPr>
          <w:p w14:paraId="780961F8" w14:textId="190EE0EB" w:rsidR="00C66734" w:rsidRPr="00E0568F" w:rsidRDefault="00C66734" w:rsidP="00965F7C">
            <w:pPr>
              <w:pStyle w:val="Standard"/>
              <w:spacing w:line="240" w:lineRule="atLeast"/>
              <w:jc w:val="right"/>
              <w:rPr>
                <w:rFonts w:ascii="Times New Roman" w:hAnsi="Times New Roman" w:cs="Times New Roman"/>
                <w:sz w:val="20"/>
                <w:szCs w:val="20"/>
              </w:rPr>
            </w:pPr>
            <w:r>
              <w:rPr>
                <w:rFonts w:ascii="Times New Roman" w:hAnsi="Times New Roman" w:cs="Times New Roman"/>
                <w:sz w:val="20"/>
                <w:szCs w:val="20"/>
              </w:rPr>
              <w:t>0,00</w:t>
            </w:r>
          </w:p>
        </w:tc>
        <w:tc>
          <w:tcPr>
            <w:tcW w:w="2693" w:type="dxa"/>
            <w:vAlign w:val="center"/>
          </w:tcPr>
          <w:p w14:paraId="1B006234" w14:textId="54BE2321" w:rsidR="00C66734" w:rsidRPr="00E0568F" w:rsidRDefault="00C66734" w:rsidP="00965F7C">
            <w:pPr>
              <w:pStyle w:val="Standard"/>
              <w:spacing w:line="240" w:lineRule="atLeast"/>
              <w:jc w:val="right"/>
              <w:rPr>
                <w:rFonts w:ascii="Times New Roman" w:hAnsi="Times New Roman" w:cs="Times New Roman"/>
                <w:sz w:val="20"/>
                <w:szCs w:val="20"/>
              </w:rPr>
            </w:pPr>
            <w:r w:rsidRPr="00E0568F">
              <w:rPr>
                <w:rFonts w:ascii="Times New Roman" w:hAnsi="Times New Roman" w:cs="Times New Roman"/>
                <w:sz w:val="20"/>
                <w:szCs w:val="20"/>
              </w:rPr>
              <w:t xml:space="preserve"> 60.000,00</w:t>
            </w:r>
          </w:p>
        </w:tc>
      </w:tr>
      <w:tr w:rsidR="00C66734" w:rsidRPr="00040158" w14:paraId="77926E8A" w14:textId="77777777" w:rsidTr="00965F7C">
        <w:tc>
          <w:tcPr>
            <w:tcW w:w="2706" w:type="dxa"/>
          </w:tcPr>
          <w:p w14:paraId="186B82DB" w14:textId="77777777" w:rsidR="00C66734" w:rsidRPr="00E0568F" w:rsidRDefault="00C66734" w:rsidP="00C66734">
            <w:pPr>
              <w:pStyle w:val="Standard"/>
              <w:spacing w:line="240" w:lineRule="atLeast"/>
              <w:jc w:val="both"/>
              <w:rPr>
                <w:rFonts w:ascii="Times New Roman" w:hAnsi="Times New Roman" w:cs="Times New Roman"/>
                <w:sz w:val="20"/>
                <w:szCs w:val="20"/>
              </w:rPr>
            </w:pPr>
            <w:r w:rsidRPr="00E0568F">
              <w:rPr>
                <w:rFonts w:ascii="Times New Roman" w:hAnsi="Times New Roman" w:cs="Times New Roman"/>
                <w:sz w:val="20"/>
                <w:szCs w:val="20"/>
              </w:rPr>
              <w:lastRenderedPageBreak/>
              <w:t>Javna vatrogasna postrojba Čakovec</w:t>
            </w:r>
          </w:p>
        </w:tc>
        <w:tc>
          <w:tcPr>
            <w:tcW w:w="1529" w:type="dxa"/>
            <w:vAlign w:val="center"/>
          </w:tcPr>
          <w:p w14:paraId="45511299" w14:textId="77777777" w:rsidR="00C66734" w:rsidRPr="00E0568F" w:rsidRDefault="00C66734" w:rsidP="00965F7C">
            <w:pPr>
              <w:pStyle w:val="Standard"/>
              <w:spacing w:line="240" w:lineRule="atLeast"/>
              <w:jc w:val="right"/>
              <w:rPr>
                <w:rFonts w:ascii="Times New Roman" w:hAnsi="Times New Roman" w:cs="Times New Roman"/>
                <w:sz w:val="20"/>
                <w:szCs w:val="20"/>
              </w:rPr>
            </w:pPr>
            <w:r>
              <w:rPr>
                <w:rFonts w:ascii="Times New Roman" w:hAnsi="Times New Roman" w:cs="Times New Roman"/>
                <w:sz w:val="20"/>
                <w:szCs w:val="20"/>
              </w:rPr>
              <w:t>10.000,00</w:t>
            </w:r>
          </w:p>
        </w:tc>
        <w:tc>
          <w:tcPr>
            <w:tcW w:w="2173" w:type="dxa"/>
            <w:vAlign w:val="center"/>
          </w:tcPr>
          <w:p w14:paraId="52434C07" w14:textId="07A70AD6" w:rsidR="00C66734" w:rsidRPr="00E0568F" w:rsidRDefault="00C66734" w:rsidP="00965F7C">
            <w:pPr>
              <w:pStyle w:val="Standard"/>
              <w:spacing w:line="240" w:lineRule="atLeast"/>
              <w:jc w:val="right"/>
              <w:rPr>
                <w:rFonts w:ascii="Times New Roman" w:hAnsi="Times New Roman" w:cs="Times New Roman"/>
                <w:sz w:val="20"/>
                <w:szCs w:val="20"/>
              </w:rPr>
            </w:pPr>
            <w:r>
              <w:rPr>
                <w:rFonts w:ascii="Times New Roman" w:hAnsi="Times New Roman" w:cs="Times New Roman"/>
                <w:sz w:val="20"/>
                <w:szCs w:val="20"/>
              </w:rPr>
              <w:t>0,00</w:t>
            </w:r>
          </w:p>
        </w:tc>
        <w:tc>
          <w:tcPr>
            <w:tcW w:w="2693" w:type="dxa"/>
            <w:vAlign w:val="center"/>
          </w:tcPr>
          <w:p w14:paraId="7AC87737" w14:textId="1D569BA2" w:rsidR="00C66734" w:rsidRPr="00E0568F" w:rsidRDefault="00C66734" w:rsidP="00965F7C">
            <w:pPr>
              <w:pStyle w:val="Standard"/>
              <w:spacing w:line="240" w:lineRule="atLeast"/>
              <w:jc w:val="right"/>
              <w:rPr>
                <w:rFonts w:ascii="Times New Roman" w:hAnsi="Times New Roman" w:cs="Times New Roman"/>
                <w:sz w:val="20"/>
                <w:szCs w:val="20"/>
              </w:rPr>
            </w:pPr>
            <w:r>
              <w:rPr>
                <w:rFonts w:ascii="Times New Roman" w:hAnsi="Times New Roman" w:cs="Times New Roman"/>
                <w:sz w:val="20"/>
                <w:szCs w:val="20"/>
              </w:rPr>
              <w:t>10.000,00</w:t>
            </w:r>
          </w:p>
        </w:tc>
      </w:tr>
      <w:tr w:rsidR="00C66734" w:rsidRPr="00040158" w14:paraId="4E86922D" w14:textId="77777777" w:rsidTr="00965F7C">
        <w:tc>
          <w:tcPr>
            <w:tcW w:w="2706" w:type="dxa"/>
          </w:tcPr>
          <w:p w14:paraId="47A7A42F" w14:textId="77777777" w:rsidR="00C66734" w:rsidRPr="00E0568F" w:rsidRDefault="00C66734" w:rsidP="00C66734">
            <w:pPr>
              <w:pStyle w:val="Standard"/>
              <w:spacing w:line="240" w:lineRule="atLeast"/>
              <w:jc w:val="both"/>
              <w:rPr>
                <w:rFonts w:ascii="Times New Roman" w:hAnsi="Times New Roman" w:cs="Times New Roman"/>
                <w:sz w:val="20"/>
                <w:szCs w:val="20"/>
              </w:rPr>
            </w:pPr>
            <w:r w:rsidRPr="00E0568F">
              <w:rPr>
                <w:rFonts w:ascii="Times New Roman" w:hAnsi="Times New Roman" w:cs="Times New Roman"/>
                <w:sz w:val="20"/>
                <w:szCs w:val="20"/>
              </w:rPr>
              <w:t>Ukupno program</w:t>
            </w:r>
          </w:p>
        </w:tc>
        <w:tc>
          <w:tcPr>
            <w:tcW w:w="1529" w:type="dxa"/>
            <w:vAlign w:val="center"/>
          </w:tcPr>
          <w:p w14:paraId="4A681E7C" w14:textId="77777777" w:rsidR="00C66734" w:rsidRPr="00E0568F" w:rsidRDefault="00C66734" w:rsidP="00965F7C">
            <w:pPr>
              <w:pStyle w:val="Standard"/>
              <w:spacing w:line="240" w:lineRule="atLeast"/>
              <w:jc w:val="right"/>
              <w:rPr>
                <w:rFonts w:ascii="Times New Roman" w:hAnsi="Times New Roman" w:cs="Times New Roman"/>
                <w:b/>
                <w:bCs/>
                <w:sz w:val="20"/>
                <w:szCs w:val="20"/>
              </w:rPr>
            </w:pPr>
            <w:r>
              <w:rPr>
                <w:rFonts w:ascii="Times New Roman" w:hAnsi="Times New Roman" w:cs="Times New Roman"/>
                <w:b/>
                <w:bCs/>
                <w:sz w:val="20"/>
                <w:szCs w:val="20"/>
              </w:rPr>
              <w:t>273.500</w:t>
            </w:r>
            <w:r w:rsidRPr="00E0568F">
              <w:rPr>
                <w:rFonts w:ascii="Times New Roman" w:hAnsi="Times New Roman" w:cs="Times New Roman"/>
                <w:b/>
                <w:bCs/>
                <w:sz w:val="20"/>
                <w:szCs w:val="20"/>
              </w:rPr>
              <w:t>,00</w:t>
            </w:r>
          </w:p>
        </w:tc>
        <w:tc>
          <w:tcPr>
            <w:tcW w:w="2173" w:type="dxa"/>
            <w:vAlign w:val="center"/>
          </w:tcPr>
          <w:p w14:paraId="17666AC5" w14:textId="1D90EB21" w:rsidR="00C66734" w:rsidRPr="00E0568F" w:rsidRDefault="00C66734" w:rsidP="00965F7C">
            <w:pPr>
              <w:pStyle w:val="Standard"/>
              <w:spacing w:line="240" w:lineRule="atLeast"/>
              <w:jc w:val="right"/>
              <w:rPr>
                <w:rFonts w:ascii="Times New Roman" w:hAnsi="Times New Roman" w:cs="Times New Roman"/>
                <w:b/>
                <w:bCs/>
                <w:sz w:val="20"/>
                <w:szCs w:val="20"/>
              </w:rPr>
            </w:pPr>
            <w:r>
              <w:rPr>
                <w:rFonts w:ascii="Times New Roman" w:hAnsi="Times New Roman" w:cs="Times New Roman"/>
                <w:b/>
                <w:bCs/>
                <w:sz w:val="20"/>
                <w:szCs w:val="20"/>
              </w:rPr>
              <w:t>20.000,00</w:t>
            </w:r>
          </w:p>
        </w:tc>
        <w:tc>
          <w:tcPr>
            <w:tcW w:w="2693" w:type="dxa"/>
            <w:vAlign w:val="center"/>
          </w:tcPr>
          <w:p w14:paraId="4F1AB45F" w14:textId="7A4D0B67" w:rsidR="00C66734" w:rsidRPr="00E0568F" w:rsidRDefault="00C66734" w:rsidP="00965F7C">
            <w:pPr>
              <w:pStyle w:val="Standard"/>
              <w:spacing w:line="240" w:lineRule="atLeast"/>
              <w:jc w:val="right"/>
              <w:rPr>
                <w:rFonts w:ascii="Times New Roman" w:hAnsi="Times New Roman" w:cs="Times New Roman"/>
                <w:b/>
                <w:bCs/>
                <w:sz w:val="20"/>
                <w:szCs w:val="20"/>
              </w:rPr>
            </w:pPr>
            <w:r>
              <w:rPr>
                <w:rFonts w:ascii="Times New Roman" w:hAnsi="Times New Roman" w:cs="Times New Roman"/>
                <w:b/>
                <w:bCs/>
                <w:sz w:val="20"/>
                <w:szCs w:val="20"/>
              </w:rPr>
              <w:t>293.500,00</w:t>
            </w:r>
          </w:p>
        </w:tc>
      </w:tr>
    </w:tbl>
    <w:p w14:paraId="1BA2B73E" w14:textId="77777777" w:rsidR="0046651F" w:rsidRDefault="0046651F" w:rsidP="0046651F">
      <w:pPr>
        <w:pStyle w:val="Standard"/>
        <w:spacing w:line="240" w:lineRule="atLeast"/>
        <w:jc w:val="both"/>
        <w:rPr>
          <w:rFonts w:cs="Calibri"/>
        </w:rPr>
      </w:pPr>
    </w:p>
    <w:p w14:paraId="4C5C98C5" w14:textId="77777777" w:rsidR="0046651F" w:rsidRPr="00BE3EAF" w:rsidRDefault="0046651F" w:rsidP="0046651F">
      <w:pPr>
        <w:spacing w:after="0"/>
        <w:ind w:left="284"/>
        <w:rPr>
          <w:rFonts w:ascii="Times New Roman" w:hAnsi="Times New Roman"/>
          <w:sz w:val="20"/>
          <w:szCs w:val="20"/>
        </w:rPr>
      </w:pPr>
      <w:r w:rsidRPr="00BE3EAF">
        <w:rPr>
          <w:rFonts w:ascii="Times New Roman" w:hAnsi="Times New Roman"/>
          <w:sz w:val="20"/>
          <w:szCs w:val="20"/>
        </w:rPr>
        <w:t>U nastavku se za svaku aktivnost/projekt daje obrazloženje i definiraju pokazatelji rezultata:</w:t>
      </w:r>
    </w:p>
    <w:tbl>
      <w:tblPr>
        <w:tblW w:w="9214" w:type="dxa"/>
        <w:tblInd w:w="279" w:type="dxa"/>
        <w:tblLayout w:type="fixed"/>
        <w:tblLook w:val="04A0" w:firstRow="1" w:lastRow="0" w:firstColumn="1" w:lastColumn="0" w:noHBand="0" w:noVBand="1"/>
      </w:tblPr>
      <w:tblGrid>
        <w:gridCol w:w="9214"/>
      </w:tblGrid>
      <w:tr w:rsidR="0046651F" w:rsidRPr="00BE3EAF" w14:paraId="7B63EF83" w14:textId="77777777" w:rsidTr="00161635">
        <w:trPr>
          <w:trHeight w:val="300"/>
        </w:trPr>
        <w:tc>
          <w:tcPr>
            <w:tcW w:w="9214" w:type="dxa"/>
            <w:tcBorders>
              <w:top w:val="single" w:sz="4" w:space="0" w:color="auto"/>
              <w:left w:val="single" w:sz="4" w:space="0" w:color="auto"/>
              <w:bottom w:val="single" w:sz="4" w:space="0" w:color="auto"/>
              <w:right w:val="single" w:sz="4" w:space="0" w:color="auto"/>
            </w:tcBorders>
            <w:hideMark/>
          </w:tcPr>
          <w:p w14:paraId="175D8FD7" w14:textId="77777777" w:rsidR="0046651F" w:rsidRPr="00E0568F" w:rsidRDefault="0046651F" w:rsidP="00161635">
            <w:pPr>
              <w:spacing w:after="0" w:line="240" w:lineRule="auto"/>
              <w:rPr>
                <w:rFonts w:ascii="Times New Roman" w:eastAsia="Times New Roman" w:hAnsi="Times New Roman"/>
                <w:b/>
                <w:bCs/>
                <w:sz w:val="20"/>
                <w:szCs w:val="20"/>
                <w:lang w:eastAsia="hr-HR"/>
              </w:rPr>
            </w:pPr>
            <w:r w:rsidRPr="00E0568F">
              <w:rPr>
                <w:rFonts w:ascii="Times New Roman" w:hAnsi="Times New Roman"/>
                <w:b/>
                <w:bCs/>
                <w:sz w:val="20"/>
                <w:szCs w:val="20"/>
              </w:rPr>
              <w:t>Vatrogasna zajednica</w:t>
            </w:r>
          </w:p>
        </w:tc>
      </w:tr>
      <w:tr w:rsidR="0046651F" w:rsidRPr="00BE3EAF" w14:paraId="46E6CC27" w14:textId="77777777" w:rsidTr="00161635">
        <w:trPr>
          <w:trHeight w:val="300"/>
        </w:trPr>
        <w:tc>
          <w:tcPr>
            <w:tcW w:w="9214" w:type="dxa"/>
            <w:tcBorders>
              <w:top w:val="single" w:sz="4" w:space="0" w:color="auto"/>
              <w:left w:val="single" w:sz="4" w:space="0" w:color="auto"/>
              <w:bottom w:val="single" w:sz="4" w:space="0" w:color="auto"/>
              <w:right w:val="single" w:sz="4" w:space="0" w:color="auto"/>
            </w:tcBorders>
            <w:hideMark/>
          </w:tcPr>
          <w:p w14:paraId="1813A8FE" w14:textId="77777777" w:rsidR="0046651F" w:rsidRDefault="0046651F" w:rsidP="00161635">
            <w:pPr>
              <w:spacing w:after="0" w:line="240" w:lineRule="auto"/>
              <w:rPr>
                <w:rFonts w:ascii="Times New Roman" w:hAnsi="Times New Roman"/>
                <w:sz w:val="20"/>
                <w:szCs w:val="20"/>
              </w:rPr>
            </w:pPr>
            <w:r w:rsidRPr="00E0568F">
              <w:rPr>
                <w:rFonts w:ascii="Times New Roman" w:hAnsi="Times New Roman"/>
                <w:sz w:val="20"/>
                <w:szCs w:val="20"/>
              </w:rPr>
              <w:t>Ovom aktivnošću, sukladno Zakonu o vatrogastvu planirana su sredstva za rad Vatrogasne zajednice Međimurske županije, uz obvezu osiguranja novčanih sredstava za isplatu plaće vatrogasnog zapovjednika i zamjenika vatrogasnog zapovjednika Vatrogasne zajednice Međimurske županije.</w:t>
            </w:r>
          </w:p>
          <w:p w14:paraId="4AFD1426" w14:textId="77777777" w:rsidR="00C66734" w:rsidRPr="00F90C48" w:rsidRDefault="00C66734" w:rsidP="00161635">
            <w:pPr>
              <w:spacing w:after="0" w:line="240" w:lineRule="auto"/>
              <w:rPr>
                <w:rFonts w:ascii="Times New Roman" w:hAnsi="Times New Roman"/>
                <w:sz w:val="20"/>
                <w:szCs w:val="20"/>
              </w:rPr>
            </w:pPr>
          </w:p>
          <w:p w14:paraId="43E86E93" w14:textId="0BBD73DE" w:rsidR="00C66734" w:rsidRPr="00C66734" w:rsidRDefault="00F90C48" w:rsidP="00161635">
            <w:pPr>
              <w:spacing w:after="0" w:line="240" w:lineRule="auto"/>
              <w:rPr>
                <w:rFonts w:ascii="Times New Roman" w:eastAsia="Times New Roman" w:hAnsi="Times New Roman"/>
                <w:b/>
                <w:bCs/>
                <w:sz w:val="20"/>
                <w:szCs w:val="20"/>
                <w:lang w:eastAsia="hr-HR"/>
              </w:rPr>
            </w:pPr>
            <w:r w:rsidRPr="00F90C48">
              <w:rPr>
                <w:rFonts w:ascii="Times New Roman" w:hAnsi="Times New Roman"/>
                <w:b/>
                <w:bCs/>
                <w:sz w:val="20"/>
                <w:szCs w:val="20"/>
              </w:rPr>
              <w:t>Predloženi iznos od 20.000,00 eura namijenjen je za podršku rada Dobrovoljnih vatrogasnih društava koja su ove godine obilježavala važne okrugle obljetnice. Dio sredstava planiran je za nabavu dodatne opreme vatrogasnim društvima, što će značajno poboljšati učinkovitost intervencija, modernizirati vatrogasnu opremu te osigurati dodatnu zaštitu za članove DVD-a.</w:t>
            </w:r>
          </w:p>
        </w:tc>
      </w:tr>
      <w:tr w:rsidR="0046651F" w:rsidRPr="00BE3EAF" w14:paraId="7A891ABB" w14:textId="77777777" w:rsidTr="00161635">
        <w:trPr>
          <w:trHeight w:val="300"/>
        </w:trPr>
        <w:tc>
          <w:tcPr>
            <w:tcW w:w="9214" w:type="dxa"/>
            <w:tcBorders>
              <w:top w:val="single" w:sz="4" w:space="0" w:color="auto"/>
              <w:left w:val="single" w:sz="4" w:space="0" w:color="auto"/>
              <w:bottom w:val="single" w:sz="4" w:space="0" w:color="auto"/>
              <w:right w:val="single" w:sz="4" w:space="0" w:color="auto"/>
            </w:tcBorders>
          </w:tcPr>
          <w:p w14:paraId="1F32CA56" w14:textId="77777777" w:rsidR="0046651F" w:rsidRPr="00E0568F" w:rsidRDefault="0046651F" w:rsidP="00161635">
            <w:pPr>
              <w:spacing w:after="0" w:line="240" w:lineRule="auto"/>
              <w:rPr>
                <w:rFonts w:ascii="Times New Roman" w:eastAsia="Times New Roman" w:hAnsi="Times New Roman"/>
                <w:b/>
                <w:bCs/>
                <w:sz w:val="20"/>
                <w:szCs w:val="20"/>
                <w:lang w:eastAsia="hr-HR"/>
              </w:rPr>
            </w:pPr>
            <w:r w:rsidRPr="00E0568F">
              <w:rPr>
                <w:rFonts w:ascii="Times New Roman" w:hAnsi="Times New Roman"/>
                <w:b/>
                <w:bCs/>
                <w:sz w:val="20"/>
                <w:szCs w:val="20"/>
              </w:rPr>
              <w:t>Civilna zaštita</w:t>
            </w:r>
          </w:p>
        </w:tc>
      </w:tr>
      <w:tr w:rsidR="0046651F" w:rsidRPr="00BE3EAF" w14:paraId="3A7A3650" w14:textId="77777777" w:rsidTr="00161635">
        <w:trPr>
          <w:trHeight w:val="300"/>
        </w:trPr>
        <w:tc>
          <w:tcPr>
            <w:tcW w:w="9214" w:type="dxa"/>
            <w:tcBorders>
              <w:top w:val="single" w:sz="4" w:space="0" w:color="auto"/>
              <w:left w:val="single" w:sz="4" w:space="0" w:color="auto"/>
              <w:bottom w:val="single" w:sz="4" w:space="0" w:color="auto"/>
              <w:right w:val="single" w:sz="4" w:space="0" w:color="auto"/>
            </w:tcBorders>
          </w:tcPr>
          <w:p w14:paraId="78D381CC" w14:textId="77777777" w:rsidR="0046651F" w:rsidRPr="00E0568F" w:rsidRDefault="0046651F" w:rsidP="00161635">
            <w:pPr>
              <w:spacing w:after="0" w:line="240" w:lineRule="auto"/>
              <w:rPr>
                <w:rFonts w:ascii="Times New Roman" w:eastAsia="Times New Roman" w:hAnsi="Times New Roman"/>
                <w:sz w:val="20"/>
                <w:szCs w:val="20"/>
                <w:lang w:eastAsia="hr-HR"/>
              </w:rPr>
            </w:pPr>
            <w:r w:rsidRPr="00E0568F">
              <w:rPr>
                <w:rFonts w:ascii="Times New Roman" w:eastAsia="Times New Roman" w:hAnsi="Times New Roman"/>
                <w:sz w:val="20"/>
                <w:szCs w:val="20"/>
                <w:lang w:eastAsia="hr-HR"/>
              </w:rPr>
              <w:t>Međimurska županija obavezna je organizirati poslove iz svog samoupravnog djelokruga koji se odnose na planiranje, razvoj, učinkovito funkcioniranje i financiranje sustava civilne zaštite, dok je izvršno tijelo Međimurske županije odgovorno za osnivanje, razvoj i financiranje, opremanje, osposobljavanje i uvježbavanje operativnih snaga sustava civilne zaštite.</w:t>
            </w:r>
          </w:p>
          <w:p w14:paraId="652777B4" w14:textId="77777777" w:rsidR="0046651F" w:rsidRPr="00E0568F" w:rsidRDefault="0046651F" w:rsidP="00161635">
            <w:pPr>
              <w:spacing w:after="0" w:line="240" w:lineRule="auto"/>
              <w:rPr>
                <w:rFonts w:ascii="Times New Roman" w:eastAsia="Times New Roman" w:hAnsi="Times New Roman"/>
                <w:sz w:val="20"/>
                <w:szCs w:val="20"/>
                <w:lang w:eastAsia="hr-HR"/>
              </w:rPr>
            </w:pPr>
            <w:r w:rsidRPr="00E0568F">
              <w:rPr>
                <w:rFonts w:ascii="Times New Roman" w:eastAsia="Times New Roman" w:hAnsi="Times New Roman"/>
                <w:sz w:val="20"/>
                <w:szCs w:val="20"/>
                <w:lang w:eastAsia="hr-HR"/>
              </w:rPr>
              <w:t xml:space="preserve">Međimurska županija sukladno zakonskim obavezama i mogućnostima planira financijska sredstva organiziranje civilne vježbe prema Planu civilnih vježbi </w:t>
            </w:r>
            <w:r>
              <w:rPr>
                <w:rFonts w:ascii="Times New Roman" w:eastAsia="Times New Roman" w:hAnsi="Times New Roman"/>
                <w:sz w:val="20"/>
                <w:szCs w:val="20"/>
                <w:lang w:eastAsia="hr-HR"/>
              </w:rPr>
              <w:t>u 2025</w:t>
            </w:r>
            <w:r w:rsidRPr="00E0568F">
              <w:rPr>
                <w:rFonts w:ascii="Times New Roman" w:eastAsia="Times New Roman" w:hAnsi="Times New Roman"/>
                <w:sz w:val="20"/>
                <w:szCs w:val="20"/>
                <w:lang w:eastAsia="hr-HR"/>
              </w:rPr>
              <w:t>. godini u koju bi se uključile sve operativne snage a planirana su i financijska sredstva za eventualne izvanredne događaje uzrokovane elementarnim nepogodama (za materijal i sirovine, službenu, radnu i zaštitnu odjeću i obuću, usluge promidžbe i informiranja, zakupnine i najamnine, zdravstvene i veterinarske usluge, intelektualne i osobne usluge, naknade troškova osobama izvan radnog odnosa, reprezentaciju, članarine i norme, te ostale nespomenute rashode), kao i tekuće donacije u novcu i naravi u slučaju neplaniranih izvanrednih aktivnosti dionika sustava civilne zaštite.</w:t>
            </w:r>
          </w:p>
          <w:p w14:paraId="36281353" w14:textId="77777777" w:rsidR="0046651F" w:rsidRPr="00C4043A" w:rsidRDefault="0046651F" w:rsidP="00161635">
            <w:pPr>
              <w:spacing w:after="0" w:line="240" w:lineRule="auto"/>
              <w:rPr>
                <w:rFonts w:ascii="Times New Roman" w:eastAsia="Times New Roman" w:hAnsi="Times New Roman"/>
                <w:sz w:val="20"/>
                <w:szCs w:val="20"/>
                <w:lang w:eastAsia="hr-HR"/>
              </w:rPr>
            </w:pPr>
            <w:r w:rsidRPr="00E0568F">
              <w:rPr>
                <w:rFonts w:ascii="Times New Roman" w:eastAsia="Times New Roman" w:hAnsi="Times New Roman"/>
                <w:sz w:val="20"/>
                <w:szCs w:val="20"/>
                <w:lang w:eastAsia="hr-HR"/>
              </w:rPr>
              <w:t xml:space="preserve">Ovom aktivnošću, sukladno Zakonu o hrvatskoj gorskoj službi spašavanja i Planu civilne zaštite jedinice područne (regionalne) samouprave, financirati će se i redovna djelatnost Hrvatske gorske službe spašavanja </w:t>
            </w:r>
            <w:r>
              <w:rPr>
                <w:rFonts w:ascii="Times New Roman" w:eastAsia="Times New Roman" w:hAnsi="Times New Roman"/>
                <w:sz w:val="20"/>
                <w:szCs w:val="20"/>
                <w:lang w:eastAsia="hr-HR"/>
              </w:rPr>
              <w:t>– Stanice Čakovec u iznosu od 20</w:t>
            </w:r>
            <w:r w:rsidRPr="00E0568F">
              <w:rPr>
                <w:rFonts w:ascii="Times New Roman" w:eastAsia="Times New Roman" w:hAnsi="Times New Roman"/>
                <w:sz w:val="20"/>
                <w:szCs w:val="20"/>
                <w:lang w:eastAsia="hr-HR"/>
              </w:rPr>
              <w:t>.000,00 € kao žurne javne službe koja je dužna osigurati pripravnost, hladni pogon i raspoloživost ljudi i opreme 24 sata dnevno, 365 dana u godini, dok je 30.000,00 planirano za sufinanciranje završetka radova na infrastrukturi i opremanju Regionalnog centra HGSS-a, Stanice Čakovec.</w:t>
            </w:r>
          </w:p>
        </w:tc>
      </w:tr>
      <w:tr w:rsidR="0046651F" w:rsidRPr="00BE3EAF" w14:paraId="0EF9E88B" w14:textId="77777777" w:rsidTr="00161635">
        <w:trPr>
          <w:trHeight w:val="300"/>
        </w:trPr>
        <w:tc>
          <w:tcPr>
            <w:tcW w:w="9214" w:type="dxa"/>
            <w:tcBorders>
              <w:top w:val="single" w:sz="4" w:space="0" w:color="auto"/>
              <w:left w:val="single" w:sz="4" w:space="0" w:color="auto"/>
              <w:bottom w:val="single" w:sz="4" w:space="0" w:color="auto"/>
              <w:right w:val="single" w:sz="4" w:space="0" w:color="auto"/>
            </w:tcBorders>
          </w:tcPr>
          <w:p w14:paraId="7D8268C2" w14:textId="77777777" w:rsidR="0046651F" w:rsidRPr="00E0568F" w:rsidRDefault="0046651F" w:rsidP="00161635">
            <w:pPr>
              <w:spacing w:after="0" w:line="240" w:lineRule="auto"/>
              <w:rPr>
                <w:rFonts w:ascii="Times New Roman" w:eastAsia="Times New Roman" w:hAnsi="Times New Roman"/>
                <w:b/>
                <w:bCs/>
                <w:sz w:val="20"/>
                <w:szCs w:val="20"/>
                <w:lang w:eastAsia="hr-HR"/>
              </w:rPr>
            </w:pPr>
            <w:r w:rsidRPr="00E0568F">
              <w:rPr>
                <w:rFonts w:ascii="Times New Roman" w:hAnsi="Times New Roman"/>
                <w:b/>
                <w:bCs/>
                <w:sz w:val="20"/>
                <w:szCs w:val="20"/>
              </w:rPr>
              <w:t>Javna vatrogasna postrojba Čakovec</w:t>
            </w:r>
          </w:p>
        </w:tc>
      </w:tr>
      <w:tr w:rsidR="0046651F" w:rsidRPr="00BE3EAF" w14:paraId="4D283B43" w14:textId="77777777" w:rsidTr="00161635">
        <w:trPr>
          <w:trHeight w:val="300"/>
        </w:trPr>
        <w:tc>
          <w:tcPr>
            <w:tcW w:w="9214" w:type="dxa"/>
            <w:tcBorders>
              <w:top w:val="single" w:sz="4" w:space="0" w:color="auto"/>
              <w:left w:val="single" w:sz="4" w:space="0" w:color="auto"/>
              <w:bottom w:val="single" w:sz="4" w:space="0" w:color="auto"/>
              <w:right w:val="single" w:sz="4" w:space="0" w:color="auto"/>
            </w:tcBorders>
          </w:tcPr>
          <w:p w14:paraId="245ADEF6" w14:textId="77777777" w:rsidR="0046651F" w:rsidRPr="00C4043A" w:rsidRDefault="0046651F" w:rsidP="00161635">
            <w:pPr>
              <w:spacing w:after="0" w:line="240" w:lineRule="auto"/>
              <w:rPr>
                <w:rFonts w:ascii="Times New Roman" w:eastAsia="Times New Roman" w:hAnsi="Times New Roman"/>
                <w:sz w:val="20"/>
                <w:szCs w:val="20"/>
                <w:lang w:eastAsia="hr-HR"/>
              </w:rPr>
            </w:pPr>
            <w:r w:rsidRPr="004306DF">
              <w:rPr>
                <w:rFonts w:ascii="Times New Roman" w:eastAsia="Times New Roman" w:hAnsi="Times New Roman"/>
                <w:sz w:val="20"/>
                <w:szCs w:val="20"/>
                <w:lang w:eastAsia="hr-HR"/>
              </w:rPr>
              <w:t>Osigurana sredstva namijenjena su za financiranje operativnog vatrogasnog društva Javne vatrogasne postrojbe Čakovec kao javne ustanove kao jedine profesionalne vatrogasne postrojbe na području Međimurske županije, prema Sporazumu o obavljanju operativnog vatrogasnog dežurstva koji se sklapa na godišnjoj razini.</w:t>
            </w:r>
          </w:p>
        </w:tc>
      </w:tr>
    </w:tbl>
    <w:p w14:paraId="1B766683" w14:textId="77777777" w:rsidR="0046651F" w:rsidRDefault="0046651F" w:rsidP="0046651F">
      <w:pPr>
        <w:rPr>
          <w:rFonts w:ascii="Times New Roman" w:hAnsi="Times New Roman"/>
          <w:sz w:val="20"/>
          <w:szCs w:val="20"/>
        </w:rPr>
      </w:pPr>
    </w:p>
    <w:p w14:paraId="28477C05" w14:textId="77777777" w:rsidR="0046651F" w:rsidRPr="00040158" w:rsidRDefault="0046651F" w:rsidP="0046651F">
      <w:pPr>
        <w:rPr>
          <w:rFonts w:cs="Calibri"/>
        </w:rPr>
      </w:pPr>
      <w:r>
        <w:rPr>
          <w:rFonts w:ascii="Times New Roman" w:hAnsi="Times New Roman"/>
          <w:sz w:val="20"/>
          <w:szCs w:val="20"/>
        </w:rPr>
        <w:t xml:space="preserve">     </w:t>
      </w:r>
      <w:r>
        <w:rPr>
          <w:rFonts w:ascii="Times New Roman" w:hAnsi="Times New Roman"/>
          <w:b/>
          <w:bCs/>
          <w:sz w:val="20"/>
          <w:szCs w:val="20"/>
        </w:rPr>
        <w:t>POKAZATELJI REZULTATA:</w:t>
      </w:r>
    </w:p>
    <w:p w14:paraId="596D89C8" w14:textId="77777777" w:rsidR="0046651F" w:rsidRPr="004306DF" w:rsidRDefault="0046651F" w:rsidP="0046651F">
      <w:pPr>
        <w:pStyle w:val="Standard"/>
        <w:spacing w:line="240" w:lineRule="atLeast"/>
        <w:ind w:left="142"/>
        <w:jc w:val="both"/>
        <w:rPr>
          <w:rFonts w:ascii="Times New Roman" w:hAnsi="Times New Roman" w:cs="Times New Roman"/>
          <w:sz w:val="20"/>
          <w:szCs w:val="20"/>
        </w:rPr>
      </w:pPr>
      <w:r w:rsidRPr="004306DF">
        <w:rPr>
          <w:rFonts w:ascii="Times New Roman" w:hAnsi="Times New Roman" w:cs="Times New Roman"/>
          <w:sz w:val="20"/>
          <w:szCs w:val="20"/>
        </w:rPr>
        <w:t xml:space="preserve">Cilj provedbe programa je stručno i pravovremeno obavljanje svih obaveza propisanih Zakonom o sustavu civilne zaštite, Zakonom o vatrogastvu, Zakonom o Hrvatskoj gorskoj službi spašavanja i aktima Međimurske županije u smislu spremnosti temeljnih operativnih snaga sustava civilne zaštite u slučaju elementarnih nepogoda na području Međimurske županije. Županija kao jedinica područne (regionalne) samouprave dužna je jačati i nadopunjavati spremnost postojećih operativnih snaga sukladno Zakonu o sustavu civilne zaštite a spremnost istih kao pokazatelj uspješnosti jest upravo u brzoj reakciji, </w:t>
      </w:r>
      <w:proofErr w:type="spellStart"/>
      <w:r w:rsidRPr="004306DF">
        <w:rPr>
          <w:rFonts w:ascii="Times New Roman" w:hAnsi="Times New Roman" w:cs="Times New Roman"/>
          <w:sz w:val="20"/>
          <w:szCs w:val="20"/>
        </w:rPr>
        <w:t>preveniranju</w:t>
      </w:r>
      <w:proofErr w:type="spellEnd"/>
      <w:r w:rsidRPr="004306DF">
        <w:rPr>
          <w:rFonts w:ascii="Times New Roman" w:hAnsi="Times New Roman" w:cs="Times New Roman"/>
          <w:sz w:val="20"/>
          <w:szCs w:val="20"/>
        </w:rPr>
        <w:t xml:space="preserve"> mogućih i uklanjanju nastalih posljedica uslijed elementarnih nepogoda.</w:t>
      </w:r>
    </w:p>
    <w:p w14:paraId="56D958BA" w14:textId="77777777" w:rsidR="007413AA" w:rsidRDefault="007413AA">
      <w:pPr>
        <w:rPr>
          <w:rFonts w:ascii="Times New Roman" w:eastAsia="SimSun" w:hAnsi="Times New Roman" w:cs="Times New Roman"/>
          <w:kern w:val="3"/>
          <w:sz w:val="20"/>
          <w:szCs w:val="20"/>
        </w:rPr>
      </w:pPr>
    </w:p>
    <w:p w14:paraId="6B2DB29B" w14:textId="77777777" w:rsidR="00AB3BA7" w:rsidRDefault="00AB3BA7">
      <w:pPr>
        <w:rPr>
          <w:rFonts w:ascii="Times New Roman" w:eastAsia="SimSun" w:hAnsi="Times New Roman" w:cs="Times New Roman"/>
          <w:kern w:val="3"/>
          <w:sz w:val="20"/>
          <w:szCs w:val="20"/>
        </w:rPr>
      </w:pPr>
      <w:r>
        <w:rPr>
          <w:rFonts w:ascii="Times New Roman" w:hAnsi="Times New Roman" w:cs="Times New Roman"/>
          <w:sz w:val="20"/>
          <w:szCs w:val="20"/>
        </w:rPr>
        <w:br w:type="page"/>
      </w:r>
    </w:p>
    <w:p w14:paraId="076CFBB8" w14:textId="77777777" w:rsidR="00D73905" w:rsidRPr="00BA3BD2" w:rsidRDefault="00D73905" w:rsidP="00BA3BD2">
      <w:pPr>
        <w:pStyle w:val="Standard"/>
        <w:spacing w:line="240" w:lineRule="atLeast"/>
        <w:jc w:val="both"/>
        <w:rPr>
          <w:rFonts w:ascii="Times New Roman" w:hAnsi="Times New Roman" w:cs="Times New Roman"/>
          <w:sz w:val="20"/>
          <w:szCs w:val="20"/>
        </w:rPr>
      </w:pPr>
    </w:p>
    <w:p w14:paraId="7B017DA2" w14:textId="77777777" w:rsidR="00882723" w:rsidRPr="007413AA" w:rsidRDefault="001F0F29" w:rsidP="001A4A53">
      <w:pPr>
        <w:pStyle w:val="Zaglavlje2"/>
        <w:pBdr>
          <w:top w:val="single" w:sz="4" w:space="1" w:color="auto"/>
          <w:bottom w:val="single" w:sz="4" w:space="1" w:color="auto"/>
        </w:pBdr>
        <w:jc w:val="center"/>
        <w:rPr>
          <w:rFonts w:ascii="Times New Roman" w:hAnsi="Times New Roman" w:cs="Times New Roman"/>
          <w:b/>
          <w:sz w:val="28"/>
          <w:szCs w:val="28"/>
        </w:rPr>
      </w:pPr>
      <w:r w:rsidRPr="007413AA">
        <w:rPr>
          <w:rFonts w:ascii="Times New Roman" w:hAnsi="Times New Roman" w:cs="Times New Roman"/>
          <w:b/>
          <w:sz w:val="28"/>
          <w:szCs w:val="28"/>
        </w:rPr>
        <w:t xml:space="preserve">RAZDJEL 200: </w:t>
      </w:r>
      <w:r w:rsidR="00882723" w:rsidRPr="007413AA">
        <w:rPr>
          <w:rFonts w:ascii="Times New Roman" w:hAnsi="Times New Roman" w:cs="Times New Roman"/>
          <w:b/>
          <w:sz w:val="28"/>
          <w:szCs w:val="28"/>
        </w:rPr>
        <w:t>UPRAVNI ODJEL ZA PRORAČUN I JAVNU NABAVU</w:t>
      </w:r>
    </w:p>
    <w:p w14:paraId="033DAE1C" w14:textId="77777777" w:rsidR="00EB1BFC" w:rsidRDefault="00EB1BFC" w:rsidP="00EB1BFC">
      <w:pPr>
        <w:spacing w:after="0"/>
        <w:rPr>
          <w:rFonts w:ascii="Times New Roman" w:hAnsi="Times New Roman"/>
          <w:b/>
          <w:bCs/>
          <w:sz w:val="20"/>
          <w:szCs w:val="20"/>
        </w:rPr>
      </w:pPr>
    </w:p>
    <w:p w14:paraId="704D1E31" w14:textId="77777777" w:rsidR="00A546CB" w:rsidRDefault="00A546CB" w:rsidP="00EB1BFC">
      <w:pPr>
        <w:spacing w:after="0"/>
        <w:rPr>
          <w:rFonts w:ascii="Times New Roman" w:hAnsi="Times New Roman"/>
          <w:b/>
          <w:bCs/>
          <w:sz w:val="20"/>
          <w:szCs w:val="20"/>
        </w:rPr>
      </w:pPr>
    </w:p>
    <w:p w14:paraId="598C3C95" w14:textId="77777777" w:rsidR="00882723" w:rsidRPr="00924252" w:rsidRDefault="00882723" w:rsidP="00EB1BFC">
      <w:pPr>
        <w:spacing w:after="0"/>
        <w:rPr>
          <w:rFonts w:ascii="Times New Roman" w:hAnsi="Times New Roman"/>
          <w:b/>
          <w:bCs/>
          <w:sz w:val="20"/>
          <w:szCs w:val="20"/>
        </w:rPr>
      </w:pPr>
      <w:r w:rsidRPr="00924252">
        <w:rPr>
          <w:rFonts w:ascii="Times New Roman" w:hAnsi="Times New Roman"/>
          <w:b/>
          <w:bCs/>
          <w:sz w:val="20"/>
          <w:szCs w:val="20"/>
        </w:rPr>
        <w:t>SAŽETAK DJELOKRUGA RADA:</w:t>
      </w:r>
    </w:p>
    <w:p w14:paraId="73FCF791" w14:textId="77777777" w:rsidR="00882723" w:rsidRPr="00FC193B" w:rsidRDefault="00882723" w:rsidP="001A4A53">
      <w:pPr>
        <w:pStyle w:val="Zaglavlje"/>
        <w:ind w:firstLine="709"/>
        <w:jc w:val="both"/>
        <w:rPr>
          <w:rFonts w:ascii="Times New Roman" w:hAnsi="Times New Roman" w:cs="Times New Roman"/>
          <w:sz w:val="20"/>
          <w:szCs w:val="20"/>
        </w:rPr>
      </w:pPr>
      <w:r w:rsidRPr="00FC193B">
        <w:rPr>
          <w:rFonts w:ascii="Times New Roman" w:hAnsi="Times New Roman" w:cs="Times New Roman"/>
          <w:sz w:val="20"/>
          <w:szCs w:val="20"/>
        </w:rPr>
        <w:t>Odlukom o ustrojstvu i djelokrugu upravnih tijela Međimurske županije</w:t>
      </w:r>
      <w:r>
        <w:rPr>
          <w:rFonts w:ascii="Times New Roman" w:hAnsi="Times New Roman" w:cs="Times New Roman"/>
          <w:sz w:val="20"/>
          <w:szCs w:val="20"/>
        </w:rPr>
        <w:t xml:space="preserve">, određeni su poslovi i zadaci Upravnog odjela za proračun i javnu nabavu, a u Upravnom odjelu se obavljaju </w:t>
      </w:r>
      <w:r w:rsidRPr="00FC193B">
        <w:rPr>
          <w:rFonts w:ascii="Times New Roman" w:hAnsi="Times New Roman" w:cs="Times New Roman"/>
          <w:color w:val="000000"/>
          <w:sz w:val="20"/>
          <w:szCs w:val="20"/>
          <w:lang w:eastAsia="hr-HR"/>
        </w:rPr>
        <w:t>sljedeći poslovi:</w:t>
      </w:r>
    </w:p>
    <w:p w14:paraId="4AB274E7" w14:textId="77777777" w:rsidR="00882723" w:rsidRPr="007413AA" w:rsidRDefault="00882723" w:rsidP="007413AA">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planira, priprema i izrađuje prijedlog proračuna Županije, njegove izmjene i dopune tijekom proračunske godine te prateće opće akte,</w:t>
      </w:r>
    </w:p>
    <w:p w14:paraId="3B3BAC3E" w14:textId="77777777" w:rsidR="00882723" w:rsidRPr="007413AA" w:rsidRDefault="00882723" w:rsidP="007413AA">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obavlja poslove pripreme, izrade i provedbe akata kojima se uređuje financijsko poslovanje Županije,</w:t>
      </w:r>
    </w:p>
    <w:p w14:paraId="7B4B96B2" w14:textId="77777777" w:rsidR="00882723" w:rsidRPr="007413AA" w:rsidRDefault="00882723" w:rsidP="007413AA">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prati i kontrolira naplatu javnih prihoda, izvršavanje rashoda i izdataka proračuna te izrađuje godišnje i periodične izvještaje o izvršenju proračuna,</w:t>
      </w:r>
    </w:p>
    <w:p w14:paraId="1DE11224" w14:textId="77777777" w:rsidR="00882723" w:rsidRPr="007413AA" w:rsidRDefault="00882723" w:rsidP="007413AA">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predlaže mjere za uravnoteženje proračuna Županije,</w:t>
      </w:r>
    </w:p>
    <w:p w14:paraId="5E81C312" w14:textId="77777777" w:rsidR="00882723" w:rsidRPr="007413AA" w:rsidRDefault="00882723" w:rsidP="007413AA">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obavlja analitičke i stručne poslove vezane uz proračun Županije,</w:t>
      </w:r>
    </w:p>
    <w:p w14:paraId="33257B22" w14:textId="77777777" w:rsidR="00882723" w:rsidRPr="007413AA" w:rsidRDefault="00882723" w:rsidP="007413AA">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donosi rješenja o utvrđivanju poreza na cestovna motorna vozila,</w:t>
      </w:r>
    </w:p>
    <w:p w14:paraId="3FF188EA" w14:textId="77777777" w:rsidR="00882723" w:rsidRPr="007413AA" w:rsidRDefault="00882723" w:rsidP="007413AA">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izrađuje konsolidirani proračuna Županije te izrađuje godišnje i periodične izvještaje o konsolidiranom proračunu,</w:t>
      </w:r>
    </w:p>
    <w:p w14:paraId="301E5060" w14:textId="77777777" w:rsidR="00882723" w:rsidRPr="007413AA" w:rsidRDefault="00882723" w:rsidP="007413AA">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surađuje s Državnim uredom za reviziju prilikom godišnjeg nadzora financijskog poslovanja Županije, priprema prijedlog očitovanja na utvrđeni revizijski nalaz,</w:t>
      </w:r>
    </w:p>
    <w:p w14:paraId="15FE44C6" w14:textId="77777777" w:rsidR="00882723" w:rsidRPr="007413AA" w:rsidRDefault="00882723" w:rsidP="007413AA">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prikuplja prijedloge upravnih tijela, izrađuje i predlaže plan nabave Županije za tekuću godinu te njegove izmjene i dopune,</w:t>
      </w:r>
    </w:p>
    <w:p w14:paraId="56A127DC" w14:textId="77777777" w:rsidR="00882723" w:rsidRPr="007413AA" w:rsidRDefault="00882723" w:rsidP="007413AA">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provodi postupke javne i jednostavne nabave za potrebe upravnih tijela Županije i ustanova kojima je Županija osnivač,</w:t>
      </w:r>
    </w:p>
    <w:p w14:paraId="7F830B25" w14:textId="77777777" w:rsidR="00882723" w:rsidRPr="007413AA" w:rsidRDefault="00882723" w:rsidP="007413AA">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Organizira i provodi postupke središnje i objedinjene nabave za ustanove kojima je Županija osnivač,</w:t>
      </w:r>
    </w:p>
    <w:p w14:paraId="614F7DAE" w14:textId="77777777" w:rsidR="00882723" w:rsidRPr="007413AA" w:rsidRDefault="00882723" w:rsidP="007413AA">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vodi evidencije o provedenim postupcima i sklopljenim ugovorima za nabavu roba, radova i usluga,</w:t>
      </w:r>
    </w:p>
    <w:p w14:paraId="41956423" w14:textId="77777777" w:rsidR="00882723" w:rsidRPr="007413AA" w:rsidRDefault="00882723" w:rsidP="007413AA">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izrađuje godišnja izvješća za potrebe nadležnih tijela,</w:t>
      </w:r>
    </w:p>
    <w:p w14:paraId="1B2F6A15" w14:textId="77777777" w:rsidR="00882723" w:rsidRPr="007413AA" w:rsidRDefault="00882723" w:rsidP="007413AA">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priprema odgovore na žalbe u postupcima javne nabave</w:t>
      </w:r>
    </w:p>
    <w:p w14:paraId="05057988" w14:textId="77777777" w:rsidR="001A4A53" w:rsidRDefault="00882723" w:rsidP="001A4A53">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radi i druge poslove iz nadležnosti upravnog tijela</w:t>
      </w:r>
    </w:p>
    <w:p w14:paraId="3E13F7F9" w14:textId="77777777" w:rsidR="001A4A53" w:rsidRPr="001A4A53" w:rsidRDefault="001A4A53" w:rsidP="001A4A53">
      <w:pPr>
        <w:spacing w:after="0" w:line="240" w:lineRule="auto"/>
        <w:ind w:left="709"/>
        <w:jc w:val="both"/>
        <w:rPr>
          <w:rFonts w:ascii="Times New Roman" w:eastAsia="Times New Roman" w:hAnsi="Times New Roman" w:cs="Times New Roman"/>
          <w:color w:val="000000"/>
          <w:sz w:val="20"/>
          <w:szCs w:val="20"/>
          <w:lang w:eastAsia="hr-HR"/>
        </w:rPr>
      </w:pPr>
    </w:p>
    <w:p w14:paraId="1F1CF3AF" w14:textId="77777777" w:rsidR="001C4661" w:rsidRPr="001C4661" w:rsidRDefault="001C4661" w:rsidP="00A546CB">
      <w:pPr>
        <w:spacing w:after="0"/>
        <w:rPr>
          <w:rFonts w:ascii="Times New Roman" w:hAnsi="Times New Roman" w:cs="Times New Roman"/>
          <w:b/>
          <w:sz w:val="20"/>
          <w:szCs w:val="20"/>
        </w:rPr>
      </w:pPr>
      <w:r w:rsidRPr="001C4661">
        <w:rPr>
          <w:rFonts w:ascii="Times New Roman" w:hAnsi="Times New Roman" w:cs="Times New Roman"/>
          <w:b/>
          <w:sz w:val="20"/>
          <w:szCs w:val="20"/>
        </w:rPr>
        <w:t>ORGANIZACIJSKA STRUKTURA:</w:t>
      </w:r>
    </w:p>
    <w:p w14:paraId="34BD4D74" w14:textId="77777777" w:rsidR="001C4661" w:rsidRPr="001C4661" w:rsidRDefault="001C4661" w:rsidP="00A546CB">
      <w:pPr>
        <w:spacing w:after="0"/>
        <w:ind w:firstLine="709"/>
        <w:jc w:val="both"/>
        <w:rPr>
          <w:rFonts w:ascii="Times New Roman" w:hAnsi="Times New Roman" w:cs="Times New Roman"/>
          <w:bCs/>
          <w:sz w:val="20"/>
          <w:szCs w:val="20"/>
        </w:rPr>
      </w:pPr>
      <w:r w:rsidRPr="001C4661">
        <w:rPr>
          <w:rFonts w:ascii="Times New Roman" w:hAnsi="Times New Roman" w:cs="Times New Roman"/>
          <w:bCs/>
          <w:sz w:val="20"/>
          <w:szCs w:val="20"/>
        </w:rPr>
        <w:t xml:space="preserve">Organizacijska struktura određena je Odlukom o ustrojstvu i djelokrugu rada upravnih tijela Međimurske županije i Pravilnikom o radu upravnih tijela Međimurske županije. </w:t>
      </w:r>
    </w:p>
    <w:p w14:paraId="5D511C8D" w14:textId="12DC1A88" w:rsidR="001C4661" w:rsidRPr="001C4661" w:rsidRDefault="001C4661" w:rsidP="00A546CB">
      <w:pPr>
        <w:spacing w:after="0"/>
        <w:ind w:firstLine="709"/>
        <w:jc w:val="both"/>
        <w:rPr>
          <w:rFonts w:ascii="Times New Roman" w:hAnsi="Times New Roman" w:cs="Times New Roman"/>
          <w:bCs/>
          <w:sz w:val="20"/>
          <w:szCs w:val="20"/>
        </w:rPr>
      </w:pPr>
      <w:r w:rsidRPr="001C4661">
        <w:rPr>
          <w:rFonts w:ascii="Times New Roman" w:hAnsi="Times New Roman" w:cs="Times New Roman"/>
          <w:bCs/>
          <w:sz w:val="20"/>
          <w:szCs w:val="20"/>
        </w:rPr>
        <w:t xml:space="preserve">U Upravnom odjelu zaposleno je </w:t>
      </w:r>
      <w:r w:rsidR="0005756C">
        <w:rPr>
          <w:rFonts w:ascii="Times New Roman" w:hAnsi="Times New Roman" w:cs="Times New Roman"/>
          <w:bCs/>
          <w:sz w:val="20"/>
          <w:szCs w:val="20"/>
        </w:rPr>
        <w:t>osam</w:t>
      </w:r>
      <w:r w:rsidRPr="001C4661">
        <w:rPr>
          <w:rFonts w:ascii="Times New Roman" w:hAnsi="Times New Roman" w:cs="Times New Roman"/>
          <w:bCs/>
          <w:sz w:val="20"/>
          <w:szCs w:val="20"/>
        </w:rPr>
        <w:t xml:space="preserve"> službenica na neodređeno vrijeme raspoređena u dva odsjeka:</w:t>
      </w:r>
    </w:p>
    <w:p w14:paraId="0BC13D05" w14:textId="77777777" w:rsidR="001C4661" w:rsidRPr="001C4661" w:rsidRDefault="001C4661" w:rsidP="00A546CB">
      <w:pPr>
        <w:spacing w:after="0"/>
        <w:ind w:firstLine="709"/>
        <w:jc w:val="both"/>
        <w:rPr>
          <w:rFonts w:ascii="Times New Roman" w:hAnsi="Times New Roman" w:cs="Times New Roman"/>
          <w:bCs/>
          <w:sz w:val="20"/>
          <w:szCs w:val="20"/>
        </w:rPr>
      </w:pPr>
      <w:r w:rsidRPr="001C4661">
        <w:rPr>
          <w:rFonts w:ascii="Times New Roman" w:hAnsi="Times New Roman" w:cs="Times New Roman"/>
          <w:bCs/>
          <w:sz w:val="20"/>
          <w:szCs w:val="20"/>
        </w:rPr>
        <w:t>1. Odsjek za proračun i financije</w:t>
      </w:r>
    </w:p>
    <w:p w14:paraId="0F4E9C98" w14:textId="77777777" w:rsidR="00A83F80" w:rsidRDefault="001C4661" w:rsidP="00A546CB">
      <w:pPr>
        <w:spacing w:after="0"/>
        <w:ind w:firstLine="709"/>
        <w:jc w:val="both"/>
        <w:rPr>
          <w:rFonts w:ascii="Times New Roman" w:hAnsi="Times New Roman" w:cs="Times New Roman"/>
          <w:bCs/>
          <w:sz w:val="20"/>
          <w:szCs w:val="20"/>
        </w:rPr>
      </w:pPr>
      <w:r w:rsidRPr="001C4661">
        <w:rPr>
          <w:rFonts w:ascii="Times New Roman" w:hAnsi="Times New Roman" w:cs="Times New Roman"/>
          <w:bCs/>
          <w:sz w:val="20"/>
          <w:szCs w:val="20"/>
        </w:rPr>
        <w:t>2. Odsjek za javnu nabavu</w:t>
      </w:r>
    </w:p>
    <w:p w14:paraId="55DA3A66" w14:textId="77777777" w:rsidR="001C4661" w:rsidRDefault="001C4661" w:rsidP="00A546CB">
      <w:pPr>
        <w:spacing w:after="0"/>
        <w:ind w:left="142"/>
        <w:jc w:val="both"/>
        <w:rPr>
          <w:rFonts w:ascii="Times New Roman" w:hAnsi="Times New Roman" w:cs="Times New Roman"/>
          <w:bCs/>
          <w:sz w:val="20"/>
          <w:szCs w:val="20"/>
        </w:rPr>
      </w:pPr>
    </w:p>
    <w:p w14:paraId="2FFF4A53" w14:textId="77777777" w:rsidR="001C4661" w:rsidRPr="001A4A53" w:rsidRDefault="001C4661" w:rsidP="001A4A53">
      <w:pPr>
        <w:spacing w:after="0"/>
        <w:rPr>
          <w:rFonts w:ascii="Times New Roman" w:hAnsi="Times New Roman" w:cs="Times New Roman"/>
          <w:b/>
          <w:sz w:val="20"/>
          <w:szCs w:val="20"/>
        </w:rPr>
      </w:pPr>
      <w:r w:rsidRPr="001A4A53">
        <w:rPr>
          <w:rFonts w:ascii="Times New Roman" w:hAnsi="Times New Roman" w:cs="Times New Roman"/>
          <w:b/>
          <w:sz w:val="20"/>
          <w:szCs w:val="20"/>
        </w:rPr>
        <w:t>PRORAČUNSKI (RKP) KORISNICI IZ NADLEŽNOSTI ODJELA:</w:t>
      </w:r>
    </w:p>
    <w:p w14:paraId="6FD321E0" w14:textId="77777777" w:rsidR="001C4661" w:rsidRDefault="001C4661" w:rsidP="001A4A53">
      <w:pPr>
        <w:spacing w:after="0"/>
        <w:ind w:firstLine="709"/>
        <w:jc w:val="both"/>
        <w:rPr>
          <w:rFonts w:ascii="Times New Roman" w:hAnsi="Times New Roman" w:cs="Times New Roman"/>
          <w:sz w:val="20"/>
          <w:szCs w:val="20"/>
        </w:rPr>
      </w:pPr>
      <w:r w:rsidRPr="00F44D85">
        <w:rPr>
          <w:rFonts w:ascii="Times New Roman" w:hAnsi="Times New Roman" w:cs="Times New Roman"/>
          <w:sz w:val="20"/>
          <w:szCs w:val="20"/>
        </w:rPr>
        <w:t>Upravni odjel za proračun i javnu nabavu nema proračunskih korisnika.</w:t>
      </w:r>
    </w:p>
    <w:p w14:paraId="11C77268" w14:textId="77777777" w:rsidR="001C4661" w:rsidRDefault="001C4661" w:rsidP="001C4661">
      <w:pPr>
        <w:spacing w:after="0"/>
        <w:ind w:left="284"/>
        <w:jc w:val="both"/>
        <w:rPr>
          <w:rFonts w:ascii="Times New Roman" w:hAnsi="Times New Roman" w:cs="Times New Roman"/>
          <w:sz w:val="20"/>
          <w:szCs w:val="20"/>
        </w:rPr>
      </w:pPr>
    </w:p>
    <w:p w14:paraId="2B7CC624" w14:textId="77777777" w:rsidR="00A546CB" w:rsidRDefault="00A546CB" w:rsidP="001C4661">
      <w:pPr>
        <w:spacing w:after="0"/>
        <w:ind w:left="284"/>
        <w:jc w:val="both"/>
        <w:rPr>
          <w:rFonts w:ascii="Times New Roman" w:hAnsi="Times New Roman" w:cs="Times New Roman"/>
          <w:sz w:val="20"/>
          <w:szCs w:val="20"/>
        </w:rPr>
      </w:pPr>
    </w:p>
    <w:p w14:paraId="6CCA1C0E" w14:textId="77777777" w:rsidR="001C4661" w:rsidRPr="00BE3EAF" w:rsidRDefault="001C4661" w:rsidP="0004173E">
      <w:pPr>
        <w:spacing w:after="0"/>
        <w:jc w:val="both"/>
        <w:rPr>
          <w:rFonts w:ascii="Times New Roman" w:hAnsi="Times New Roman" w:cs="Times New Roman"/>
          <w:bCs/>
          <w:sz w:val="20"/>
          <w:szCs w:val="20"/>
        </w:rPr>
      </w:pPr>
      <w:r w:rsidRPr="00BE3EAF">
        <w:rPr>
          <w:rFonts w:ascii="Times New Roman" w:hAnsi="Times New Roman" w:cs="Times New Roman"/>
          <w:b/>
          <w:sz w:val="20"/>
          <w:szCs w:val="20"/>
        </w:rPr>
        <w:t>PREGLED FINANCIJSKIH SREDSTAVA PO PROGRAMIMA:</w:t>
      </w:r>
    </w:p>
    <w:p w14:paraId="20A34225" w14:textId="77777777" w:rsidR="001C4661" w:rsidRPr="001C4661" w:rsidRDefault="001C4661" w:rsidP="0004173E">
      <w:pPr>
        <w:pStyle w:val="Tijeloteksta"/>
        <w:spacing w:before="120"/>
        <w:ind w:firstLine="567"/>
        <w:rPr>
          <w:rFonts w:ascii="Times New Roman" w:hAnsi="Times New Roman"/>
          <w:lang w:val="fr-BE"/>
        </w:rPr>
      </w:pPr>
      <w:r w:rsidRPr="001C4661">
        <w:rPr>
          <w:rFonts w:ascii="Times New Roman" w:hAnsi="Times New Roman"/>
          <w:lang w:val="fr-BE"/>
        </w:rPr>
        <w:t>FINANCIJSKI PLAN:</w:t>
      </w:r>
    </w:p>
    <w:p w14:paraId="322D3F10" w14:textId="77777777" w:rsidR="001C4661" w:rsidRDefault="001C4661" w:rsidP="0004173E">
      <w:pPr>
        <w:spacing w:before="120" w:after="120"/>
        <w:ind w:right="57" w:firstLine="567"/>
        <w:rPr>
          <w:rFonts w:ascii="Times New Roman" w:hAnsi="Times New Roman"/>
          <w:sz w:val="20"/>
          <w:szCs w:val="20"/>
        </w:rPr>
      </w:pPr>
      <w:r w:rsidRPr="0032282E">
        <w:rPr>
          <w:rFonts w:ascii="Times New Roman" w:hAnsi="Times New Roman"/>
          <w:sz w:val="20"/>
          <w:szCs w:val="20"/>
        </w:rPr>
        <w:t>Unutar razdjela planiraju se sljedeći programi: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9"/>
        <w:gridCol w:w="1266"/>
        <w:gridCol w:w="1836"/>
        <w:gridCol w:w="1687"/>
      </w:tblGrid>
      <w:tr w:rsidR="0088361F" w:rsidRPr="00620451" w14:paraId="0A8BAC39" w14:textId="77777777" w:rsidTr="00ED2F34">
        <w:trPr>
          <w:trHeight w:val="227"/>
          <w:tblHeader/>
          <w:jc w:val="center"/>
        </w:trPr>
        <w:tc>
          <w:tcPr>
            <w:tcW w:w="3489" w:type="dxa"/>
            <w:vAlign w:val="center"/>
          </w:tcPr>
          <w:p w14:paraId="0CD91671" w14:textId="77777777" w:rsidR="0088361F" w:rsidRPr="006D17CE" w:rsidRDefault="0088361F" w:rsidP="0088361F">
            <w:pPr>
              <w:spacing w:after="0"/>
              <w:jc w:val="center"/>
              <w:rPr>
                <w:rFonts w:ascii="Times New Roman" w:hAnsi="Times New Roman" w:cs="Times New Roman"/>
                <w:b/>
                <w:iCs/>
                <w:sz w:val="20"/>
                <w:szCs w:val="20"/>
              </w:rPr>
            </w:pPr>
            <w:r w:rsidRPr="006D17CE">
              <w:rPr>
                <w:rFonts w:ascii="Times New Roman" w:hAnsi="Times New Roman" w:cs="Times New Roman"/>
                <w:b/>
                <w:iCs/>
                <w:sz w:val="20"/>
                <w:szCs w:val="20"/>
              </w:rPr>
              <w:t>Naziv programa iz Proračuna</w:t>
            </w:r>
          </w:p>
        </w:tc>
        <w:tc>
          <w:tcPr>
            <w:tcW w:w="0" w:type="auto"/>
            <w:vAlign w:val="center"/>
          </w:tcPr>
          <w:p w14:paraId="038B4FF7" w14:textId="32099667" w:rsidR="0088361F" w:rsidRPr="006D17CE" w:rsidRDefault="0088361F" w:rsidP="0088361F">
            <w:pPr>
              <w:spacing w:after="0" w:line="240" w:lineRule="auto"/>
              <w:jc w:val="center"/>
              <w:rPr>
                <w:rFonts w:ascii="Times New Roman" w:hAnsi="Times New Roman"/>
                <w:b/>
                <w:iCs/>
                <w:sz w:val="20"/>
                <w:szCs w:val="20"/>
              </w:rPr>
            </w:pPr>
            <w:r w:rsidRPr="006D17CE">
              <w:rPr>
                <w:rFonts w:ascii="Times New Roman" w:eastAsia="Times New Roman" w:hAnsi="Times New Roman" w:cs="Times New Roman"/>
                <w:b/>
                <w:iCs/>
                <w:color w:val="000000"/>
                <w:sz w:val="20"/>
                <w:szCs w:val="20"/>
                <w:lang w:eastAsia="hr-HR"/>
              </w:rPr>
              <w:t>Plan 2025.</w:t>
            </w:r>
          </w:p>
        </w:tc>
        <w:tc>
          <w:tcPr>
            <w:tcW w:w="0" w:type="auto"/>
            <w:vAlign w:val="center"/>
          </w:tcPr>
          <w:p w14:paraId="6FC5E7A4" w14:textId="48B43AFE" w:rsidR="0088361F" w:rsidRPr="006D17CE" w:rsidRDefault="0088361F" w:rsidP="0088361F">
            <w:pPr>
              <w:pStyle w:val="Naslov7"/>
              <w:rPr>
                <w:rFonts w:ascii="Times New Roman" w:hAnsi="Times New Roman"/>
                <w:b w:val="0"/>
                <w:iCs/>
                <w:sz w:val="20"/>
              </w:rPr>
            </w:pPr>
            <w:r w:rsidRPr="006D17CE">
              <w:rPr>
                <w:rFonts w:ascii="Times New Roman" w:hAnsi="Times New Roman"/>
                <w:iCs/>
                <w:color w:val="000000"/>
                <w:szCs w:val="18"/>
              </w:rPr>
              <w:t>Povećanje/smanjenje</w:t>
            </w:r>
          </w:p>
        </w:tc>
        <w:tc>
          <w:tcPr>
            <w:tcW w:w="0" w:type="auto"/>
            <w:vAlign w:val="center"/>
          </w:tcPr>
          <w:p w14:paraId="3E382261" w14:textId="73806EA6" w:rsidR="0088361F" w:rsidRPr="006D17CE" w:rsidRDefault="0088361F" w:rsidP="0088361F">
            <w:pPr>
              <w:pStyle w:val="Naslov7"/>
              <w:rPr>
                <w:rFonts w:ascii="Times New Roman" w:hAnsi="Times New Roman"/>
                <w:b w:val="0"/>
                <w:iCs/>
                <w:sz w:val="20"/>
              </w:rPr>
            </w:pPr>
            <w:r w:rsidRPr="006D17CE">
              <w:rPr>
                <w:rFonts w:ascii="Times New Roman" w:hAnsi="Times New Roman"/>
                <w:iCs/>
                <w:color w:val="000000"/>
                <w:szCs w:val="18"/>
              </w:rPr>
              <w:t>I. izmjene i dopune</w:t>
            </w:r>
          </w:p>
        </w:tc>
      </w:tr>
      <w:tr w:rsidR="0088361F" w:rsidRPr="00620451" w14:paraId="3B3FDC72" w14:textId="77777777" w:rsidTr="00620451">
        <w:trPr>
          <w:trHeight w:val="227"/>
          <w:jc w:val="center"/>
        </w:trPr>
        <w:tc>
          <w:tcPr>
            <w:tcW w:w="3489" w:type="dxa"/>
            <w:vAlign w:val="center"/>
          </w:tcPr>
          <w:p w14:paraId="2B5AB70A" w14:textId="1C984BF4" w:rsidR="0088361F" w:rsidRPr="00620451" w:rsidRDefault="0088361F" w:rsidP="00C65694">
            <w:pPr>
              <w:spacing w:after="0"/>
              <w:rPr>
                <w:rFonts w:ascii="Times New Roman" w:hAnsi="Times New Roman" w:cs="Times New Roman"/>
                <w:sz w:val="20"/>
                <w:szCs w:val="20"/>
              </w:rPr>
            </w:pPr>
            <w:r w:rsidRPr="00620451">
              <w:rPr>
                <w:rFonts w:ascii="Times New Roman" w:hAnsi="Times New Roman" w:cs="Times New Roman"/>
                <w:sz w:val="20"/>
                <w:szCs w:val="20"/>
              </w:rPr>
              <w:t>Program 1001 Tekući izdaci</w:t>
            </w:r>
          </w:p>
        </w:tc>
        <w:tc>
          <w:tcPr>
            <w:tcW w:w="0" w:type="auto"/>
            <w:shd w:val="clear" w:color="000000" w:fill="FFFFFF"/>
            <w:vAlign w:val="center"/>
          </w:tcPr>
          <w:p w14:paraId="18090F5F" w14:textId="0F51AC46" w:rsidR="0088361F" w:rsidRPr="00620451" w:rsidRDefault="0088361F" w:rsidP="0064307E">
            <w:pPr>
              <w:spacing w:after="0"/>
              <w:jc w:val="right"/>
              <w:rPr>
                <w:rFonts w:ascii="Times New Roman" w:hAnsi="Times New Roman" w:cs="Times New Roman"/>
                <w:sz w:val="20"/>
                <w:szCs w:val="20"/>
              </w:rPr>
            </w:pPr>
            <w:r>
              <w:rPr>
                <w:rFonts w:ascii="Times New Roman" w:hAnsi="Times New Roman" w:cs="Times New Roman"/>
                <w:sz w:val="20"/>
                <w:szCs w:val="20"/>
              </w:rPr>
              <w:t>4.51</w:t>
            </w:r>
            <w:r w:rsidR="003238E3">
              <w:rPr>
                <w:rFonts w:ascii="Times New Roman" w:hAnsi="Times New Roman" w:cs="Times New Roman"/>
                <w:sz w:val="20"/>
                <w:szCs w:val="20"/>
              </w:rPr>
              <w:t>7</w:t>
            </w:r>
            <w:r>
              <w:rPr>
                <w:rFonts w:ascii="Times New Roman" w:hAnsi="Times New Roman" w:cs="Times New Roman"/>
                <w:sz w:val="20"/>
                <w:szCs w:val="20"/>
              </w:rPr>
              <w:t>.</w:t>
            </w:r>
            <w:r w:rsidR="003238E3">
              <w:rPr>
                <w:rFonts w:ascii="Times New Roman" w:hAnsi="Times New Roman" w:cs="Times New Roman"/>
                <w:sz w:val="20"/>
                <w:szCs w:val="20"/>
              </w:rPr>
              <w:t>240</w:t>
            </w:r>
            <w:r>
              <w:rPr>
                <w:rFonts w:ascii="Times New Roman" w:hAnsi="Times New Roman" w:cs="Times New Roman"/>
                <w:sz w:val="20"/>
                <w:szCs w:val="20"/>
              </w:rPr>
              <w:t>,00</w:t>
            </w:r>
          </w:p>
        </w:tc>
        <w:tc>
          <w:tcPr>
            <w:tcW w:w="0" w:type="auto"/>
            <w:shd w:val="clear" w:color="000000" w:fill="FFFFFF"/>
            <w:vAlign w:val="center"/>
          </w:tcPr>
          <w:p w14:paraId="2E9F6E01" w14:textId="30F04EF2" w:rsidR="0088361F" w:rsidRPr="00620451" w:rsidRDefault="003238E3" w:rsidP="0064307E">
            <w:pPr>
              <w:spacing w:after="0"/>
              <w:jc w:val="right"/>
              <w:rPr>
                <w:rFonts w:ascii="Times New Roman" w:hAnsi="Times New Roman" w:cs="Times New Roman"/>
                <w:sz w:val="20"/>
                <w:szCs w:val="20"/>
              </w:rPr>
            </w:pPr>
            <w:r>
              <w:rPr>
                <w:rFonts w:ascii="Times New Roman" w:hAnsi="Times New Roman" w:cs="Times New Roman"/>
                <w:sz w:val="20"/>
                <w:szCs w:val="20"/>
              </w:rPr>
              <w:t>76</w:t>
            </w:r>
            <w:r w:rsidR="00084F93">
              <w:rPr>
                <w:rFonts w:ascii="Times New Roman" w:hAnsi="Times New Roman" w:cs="Times New Roman"/>
                <w:sz w:val="20"/>
                <w:szCs w:val="20"/>
              </w:rPr>
              <w:t>9</w:t>
            </w:r>
            <w:r>
              <w:rPr>
                <w:rFonts w:ascii="Times New Roman" w:hAnsi="Times New Roman" w:cs="Times New Roman"/>
                <w:sz w:val="20"/>
                <w:szCs w:val="20"/>
              </w:rPr>
              <w:t>.450,00</w:t>
            </w:r>
          </w:p>
        </w:tc>
        <w:tc>
          <w:tcPr>
            <w:tcW w:w="0" w:type="auto"/>
            <w:shd w:val="clear" w:color="000000" w:fill="FFFFFF"/>
            <w:vAlign w:val="center"/>
          </w:tcPr>
          <w:p w14:paraId="354BE292" w14:textId="4E1F89F5" w:rsidR="0088361F" w:rsidRPr="00620451" w:rsidRDefault="003238E3" w:rsidP="0064307E">
            <w:pPr>
              <w:spacing w:after="0"/>
              <w:jc w:val="right"/>
              <w:rPr>
                <w:rFonts w:ascii="Times New Roman" w:hAnsi="Times New Roman" w:cs="Times New Roman"/>
                <w:sz w:val="20"/>
                <w:szCs w:val="20"/>
              </w:rPr>
            </w:pPr>
            <w:r>
              <w:rPr>
                <w:rFonts w:ascii="Times New Roman" w:hAnsi="Times New Roman" w:cs="Times New Roman"/>
                <w:sz w:val="20"/>
                <w:szCs w:val="20"/>
              </w:rPr>
              <w:t>5.28</w:t>
            </w:r>
            <w:r w:rsidR="00084F93">
              <w:rPr>
                <w:rFonts w:ascii="Times New Roman" w:hAnsi="Times New Roman" w:cs="Times New Roman"/>
                <w:sz w:val="20"/>
                <w:szCs w:val="20"/>
              </w:rPr>
              <w:t>6</w:t>
            </w:r>
            <w:r>
              <w:rPr>
                <w:rFonts w:ascii="Times New Roman" w:hAnsi="Times New Roman" w:cs="Times New Roman"/>
                <w:sz w:val="20"/>
                <w:szCs w:val="20"/>
              </w:rPr>
              <w:t>.690,00</w:t>
            </w:r>
          </w:p>
        </w:tc>
      </w:tr>
      <w:tr w:rsidR="0088361F" w:rsidRPr="00620451" w14:paraId="23340C1F" w14:textId="77777777" w:rsidTr="00620451">
        <w:trPr>
          <w:trHeight w:val="227"/>
          <w:jc w:val="center"/>
        </w:trPr>
        <w:tc>
          <w:tcPr>
            <w:tcW w:w="3489" w:type="dxa"/>
            <w:vAlign w:val="center"/>
          </w:tcPr>
          <w:p w14:paraId="297E9122" w14:textId="755FF0D5" w:rsidR="0088361F" w:rsidRPr="00620451" w:rsidRDefault="0088361F" w:rsidP="00C65694">
            <w:pPr>
              <w:spacing w:after="0"/>
              <w:rPr>
                <w:rFonts w:ascii="Times New Roman" w:hAnsi="Times New Roman" w:cs="Times New Roman"/>
                <w:sz w:val="20"/>
                <w:szCs w:val="20"/>
              </w:rPr>
            </w:pPr>
            <w:r w:rsidRPr="00620451">
              <w:rPr>
                <w:rFonts w:ascii="Times New Roman" w:hAnsi="Times New Roman" w:cs="Times New Roman"/>
                <w:sz w:val="20"/>
                <w:szCs w:val="20"/>
              </w:rPr>
              <w:t>Program 1001 Tekući izdaci</w:t>
            </w:r>
          </w:p>
        </w:tc>
        <w:tc>
          <w:tcPr>
            <w:tcW w:w="0" w:type="auto"/>
            <w:shd w:val="clear" w:color="000000" w:fill="FFFFFF"/>
            <w:vAlign w:val="center"/>
          </w:tcPr>
          <w:p w14:paraId="4BDB7009" w14:textId="0DC65034" w:rsidR="0088361F" w:rsidRPr="00620451" w:rsidRDefault="0088361F" w:rsidP="0064307E">
            <w:pPr>
              <w:spacing w:after="0"/>
              <w:jc w:val="right"/>
              <w:rPr>
                <w:rFonts w:ascii="Times New Roman" w:hAnsi="Times New Roman" w:cs="Times New Roman"/>
                <w:sz w:val="20"/>
                <w:szCs w:val="20"/>
              </w:rPr>
            </w:pPr>
            <w:r>
              <w:rPr>
                <w:rFonts w:ascii="Times New Roman" w:hAnsi="Times New Roman" w:cs="Times New Roman"/>
                <w:sz w:val="20"/>
                <w:szCs w:val="20"/>
              </w:rPr>
              <w:t>3.59</w:t>
            </w:r>
            <w:r w:rsidR="003238E3">
              <w:rPr>
                <w:rFonts w:ascii="Times New Roman" w:hAnsi="Times New Roman" w:cs="Times New Roman"/>
                <w:sz w:val="20"/>
                <w:szCs w:val="20"/>
              </w:rPr>
              <w:t>5</w:t>
            </w:r>
            <w:r>
              <w:rPr>
                <w:rFonts w:ascii="Times New Roman" w:hAnsi="Times New Roman" w:cs="Times New Roman"/>
                <w:sz w:val="20"/>
                <w:szCs w:val="20"/>
              </w:rPr>
              <w:t>.</w:t>
            </w:r>
            <w:r w:rsidR="003238E3">
              <w:rPr>
                <w:rFonts w:ascii="Times New Roman" w:hAnsi="Times New Roman" w:cs="Times New Roman"/>
                <w:sz w:val="20"/>
                <w:szCs w:val="20"/>
              </w:rPr>
              <w:t>00</w:t>
            </w:r>
            <w:r>
              <w:rPr>
                <w:rFonts w:ascii="Times New Roman" w:hAnsi="Times New Roman" w:cs="Times New Roman"/>
                <w:sz w:val="20"/>
                <w:szCs w:val="20"/>
              </w:rPr>
              <w:t>0,00</w:t>
            </w:r>
          </w:p>
        </w:tc>
        <w:tc>
          <w:tcPr>
            <w:tcW w:w="0" w:type="auto"/>
            <w:shd w:val="clear" w:color="000000" w:fill="FFFFFF"/>
            <w:vAlign w:val="center"/>
          </w:tcPr>
          <w:p w14:paraId="3C65F77D" w14:textId="150E6BAA" w:rsidR="0088361F" w:rsidRPr="00620451" w:rsidRDefault="003238E3" w:rsidP="0064307E">
            <w:pPr>
              <w:spacing w:after="0"/>
              <w:jc w:val="right"/>
              <w:rPr>
                <w:rFonts w:ascii="Times New Roman" w:hAnsi="Times New Roman" w:cs="Times New Roman"/>
                <w:sz w:val="20"/>
                <w:szCs w:val="20"/>
              </w:rPr>
            </w:pPr>
            <w:r>
              <w:rPr>
                <w:rFonts w:ascii="Times New Roman" w:hAnsi="Times New Roman" w:cs="Times New Roman"/>
                <w:sz w:val="20"/>
                <w:szCs w:val="20"/>
              </w:rPr>
              <w:t>-997.000,00</w:t>
            </w:r>
          </w:p>
        </w:tc>
        <w:tc>
          <w:tcPr>
            <w:tcW w:w="0" w:type="auto"/>
            <w:shd w:val="clear" w:color="000000" w:fill="FFFFFF"/>
            <w:vAlign w:val="center"/>
          </w:tcPr>
          <w:p w14:paraId="2ED457AB" w14:textId="136A603C" w:rsidR="0088361F" w:rsidRPr="00620451" w:rsidRDefault="003238E3" w:rsidP="0064307E">
            <w:pPr>
              <w:spacing w:after="0"/>
              <w:jc w:val="right"/>
              <w:rPr>
                <w:rFonts w:ascii="Times New Roman" w:hAnsi="Times New Roman" w:cs="Times New Roman"/>
                <w:sz w:val="20"/>
                <w:szCs w:val="20"/>
              </w:rPr>
            </w:pPr>
            <w:r>
              <w:rPr>
                <w:rFonts w:ascii="Times New Roman" w:hAnsi="Times New Roman" w:cs="Times New Roman"/>
                <w:sz w:val="20"/>
                <w:szCs w:val="20"/>
              </w:rPr>
              <w:t>2.598.000,00</w:t>
            </w:r>
          </w:p>
        </w:tc>
      </w:tr>
      <w:tr w:rsidR="0088361F" w:rsidRPr="00620451" w14:paraId="461A71E5" w14:textId="77777777" w:rsidTr="00620451">
        <w:trPr>
          <w:trHeight w:val="227"/>
          <w:jc w:val="center"/>
        </w:trPr>
        <w:tc>
          <w:tcPr>
            <w:tcW w:w="3489" w:type="dxa"/>
            <w:vAlign w:val="center"/>
          </w:tcPr>
          <w:p w14:paraId="1BF8E05A" w14:textId="77777777" w:rsidR="0088361F" w:rsidRPr="00620451" w:rsidRDefault="0088361F" w:rsidP="00C65694">
            <w:pPr>
              <w:spacing w:after="0"/>
              <w:rPr>
                <w:rFonts w:ascii="Times New Roman" w:hAnsi="Times New Roman" w:cs="Times New Roman"/>
                <w:sz w:val="20"/>
                <w:szCs w:val="20"/>
              </w:rPr>
            </w:pPr>
            <w:r w:rsidRPr="00620451">
              <w:rPr>
                <w:rFonts w:ascii="Times New Roman" w:hAnsi="Times New Roman" w:cs="Times New Roman"/>
                <w:sz w:val="20"/>
                <w:szCs w:val="20"/>
              </w:rPr>
              <w:t>Program 1001 Tekući izdaci</w:t>
            </w:r>
          </w:p>
        </w:tc>
        <w:tc>
          <w:tcPr>
            <w:tcW w:w="0" w:type="auto"/>
            <w:shd w:val="clear" w:color="000000" w:fill="FFFFFF"/>
            <w:vAlign w:val="center"/>
          </w:tcPr>
          <w:p w14:paraId="2B4AD07A" w14:textId="41907DEB" w:rsidR="0088361F" w:rsidRPr="00620451" w:rsidRDefault="0088361F" w:rsidP="0064307E">
            <w:pPr>
              <w:spacing w:after="0"/>
              <w:jc w:val="right"/>
              <w:rPr>
                <w:rFonts w:ascii="Times New Roman" w:hAnsi="Times New Roman" w:cs="Times New Roman"/>
                <w:sz w:val="20"/>
                <w:szCs w:val="20"/>
              </w:rPr>
            </w:pPr>
            <w:r>
              <w:rPr>
                <w:rFonts w:ascii="Times New Roman" w:hAnsi="Times New Roman" w:cs="Times New Roman"/>
                <w:sz w:val="20"/>
                <w:szCs w:val="20"/>
              </w:rPr>
              <w:t>30.000,00</w:t>
            </w:r>
          </w:p>
        </w:tc>
        <w:tc>
          <w:tcPr>
            <w:tcW w:w="0" w:type="auto"/>
            <w:shd w:val="clear" w:color="000000" w:fill="FFFFFF"/>
            <w:vAlign w:val="center"/>
          </w:tcPr>
          <w:p w14:paraId="702C99A8" w14:textId="76DE0FFC" w:rsidR="0088361F" w:rsidRPr="00620451" w:rsidRDefault="003238E3" w:rsidP="0064307E">
            <w:pPr>
              <w:spacing w:after="0"/>
              <w:jc w:val="right"/>
              <w:rPr>
                <w:rFonts w:ascii="Times New Roman" w:hAnsi="Times New Roman" w:cs="Times New Roman"/>
                <w:sz w:val="20"/>
                <w:szCs w:val="20"/>
              </w:rPr>
            </w:pPr>
            <w:r>
              <w:rPr>
                <w:rFonts w:ascii="Times New Roman" w:hAnsi="Times New Roman" w:cs="Times New Roman"/>
                <w:sz w:val="20"/>
                <w:szCs w:val="20"/>
              </w:rPr>
              <w:t>170,00</w:t>
            </w:r>
          </w:p>
        </w:tc>
        <w:tc>
          <w:tcPr>
            <w:tcW w:w="0" w:type="auto"/>
            <w:shd w:val="clear" w:color="000000" w:fill="FFFFFF"/>
            <w:vAlign w:val="center"/>
          </w:tcPr>
          <w:p w14:paraId="7A0FAADA" w14:textId="5A1CD2DF" w:rsidR="0088361F" w:rsidRPr="00620451" w:rsidRDefault="003238E3" w:rsidP="0064307E">
            <w:pPr>
              <w:spacing w:after="0"/>
              <w:jc w:val="right"/>
              <w:rPr>
                <w:rFonts w:ascii="Times New Roman" w:hAnsi="Times New Roman" w:cs="Times New Roman"/>
                <w:sz w:val="20"/>
                <w:szCs w:val="20"/>
              </w:rPr>
            </w:pPr>
            <w:r>
              <w:rPr>
                <w:rFonts w:ascii="Times New Roman" w:hAnsi="Times New Roman" w:cs="Times New Roman"/>
                <w:sz w:val="20"/>
                <w:szCs w:val="20"/>
              </w:rPr>
              <w:t>30.170,00</w:t>
            </w:r>
          </w:p>
        </w:tc>
      </w:tr>
      <w:tr w:rsidR="0088361F" w:rsidRPr="00620451" w14:paraId="43248F66" w14:textId="77777777" w:rsidTr="00620451">
        <w:trPr>
          <w:trHeight w:val="227"/>
          <w:jc w:val="center"/>
        </w:trPr>
        <w:tc>
          <w:tcPr>
            <w:tcW w:w="3489" w:type="dxa"/>
            <w:vAlign w:val="center"/>
          </w:tcPr>
          <w:p w14:paraId="7F902C0A" w14:textId="77777777" w:rsidR="0088361F" w:rsidRPr="00620451" w:rsidRDefault="0088361F" w:rsidP="00C65694">
            <w:pPr>
              <w:spacing w:after="0"/>
              <w:rPr>
                <w:rFonts w:ascii="Times New Roman" w:hAnsi="Times New Roman" w:cs="Times New Roman"/>
                <w:b/>
                <w:bCs/>
                <w:sz w:val="20"/>
                <w:szCs w:val="20"/>
              </w:rPr>
            </w:pPr>
            <w:r w:rsidRPr="00620451">
              <w:rPr>
                <w:rFonts w:ascii="Times New Roman" w:hAnsi="Times New Roman" w:cs="Times New Roman"/>
                <w:b/>
                <w:bCs/>
                <w:sz w:val="20"/>
                <w:szCs w:val="20"/>
              </w:rPr>
              <w:t>Ukupno:</w:t>
            </w:r>
          </w:p>
        </w:tc>
        <w:tc>
          <w:tcPr>
            <w:tcW w:w="0" w:type="auto"/>
            <w:shd w:val="clear" w:color="000000" w:fill="FFFFFF"/>
            <w:vAlign w:val="center"/>
          </w:tcPr>
          <w:p w14:paraId="016444CE" w14:textId="10ADBB16" w:rsidR="0088361F" w:rsidRPr="00620451" w:rsidRDefault="0088361F" w:rsidP="0064307E">
            <w:pPr>
              <w:spacing w:after="0"/>
              <w:jc w:val="right"/>
              <w:rPr>
                <w:rFonts w:ascii="Times New Roman" w:hAnsi="Times New Roman" w:cs="Times New Roman"/>
                <w:b/>
                <w:bCs/>
                <w:sz w:val="20"/>
                <w:szCs w:val="20"/>
              </w:rPr>
            </w:pPr>
            <w:r>
              <w:rPr>
                <w:rFonts w:ascii="Times New Roman" w:hAnsi="Times New Roman" w:cs="Times New Roman"/>
                <w:b/>
                <w:bCs/>
                <w:sz w:val="20"/>
                <w:szCs w:val="20"/>
              </w:rPr>
              <w:t>8.142.240,00</w:t>
            </w:r>
          </w:p>
        </w:tc>
        <w:tc>
          <w:tcPr>
            <w:tcW w:w="0" w:type="auto"/>
            <w:shd w:val="clear" w:color="000000" w:fill="FFFFFF"/>
            <w:vAlign w:val="center"/>
          </w:tcPr>
          <w:p w14:paraId="7EB0330D" w14:textId="12117EFA" w:rsidR="0088361F" w:rsidRPr="00620451" w:rsidRDefault="003238E3" w:rsidP="0064307E">
            <w:pPr>
              <w:spacing w:after="0"/>
              <w:jc w:val="right"/>
              <w:rPr>
                <w:rFonts w:ascii="Times New Roman" w:hAnsi="Times New Roman" w:cs="Times New Roman"/>
                <w:b/>
                <w:bCs/>
                <w:sz w:val="20"/>
                <w:szCs w:val="20"/>
              </w:rPr>
            </w:pPr>
            <w:r>
              <w:rPr>
                <w:rFonts w:ascii="Times New Roman" w:hAnsi="Times New Roman" w:cs="Times New Roman"/>
                <w:b/>
                <w:bCs/>
                <w:sz w:val="20"/>
                <w:szCs w:val="20"/>
              </w:rPr>
              <w:t>-2</w:t>
            </w:r>
            <w:r w:rsidR="00084F93">
              <w:rPr>
                <w:rFonts w:ascii="Times New Roman" w:hAnsi="Times New Roman" w:cs="Times New Roman"/>
                <w:b/>
                <w:bCs/>
                <w:sz w:val="20"/>
                <w:szCs w:val="20"/>
              </w:rPr>
              <w:t>27</w:t>
            </w:r>
            <w:r>
              <w:rPr>
                <w:rFonts w:ascii="Times New Roman" w:hAnsi="Times New Roman" w:cs="Times New Roman"/>
                <w:b/>
                <w:bCs/>
                <w:sz w:val="20"/>
                <w:szCs w:val="20"/>
              </w:rPr>
              <w:t>.380,00</w:t>
            </w:r>
          </w:p>
        </w:tc>
        <w:tc>
          <w:tcPr>
            <w:tcW w:w="0" w:type="auto"/>
            <w:shd w:val="clear" w:color="000000" w:fill="FFFFFF"/>
            <w:vAlign w:val="center"/>
          </w:tcPr>
          <w:p w14:paraId="48A37DF9" w14:textId="3AA6B77E" w:rsidR="0088361F" w:rsidRPr="00620451" w:rsidRDefault="003238E3" w:rsidP="0064307E">
            <w:pPr>
              <w:spacing w:after="0"/>
              <w:jc w:val="right"/>
              <w:rPr>
                <w:rFonts w:ascii="Times New Roman" w:hAnsi="Times New Roman" w:cs="Times New Roman"/>
                <w:b/>
                <w:bCs/>
                <w:sz w:val="20"/>
                <w:szCs w:val="20"/>
              </w:rPr>
            </w:pPr>
            <w:r>
              <w:rPr>
                <w:rFonts w:ascii="Times New Roman" w:hAnsi="Times New Roman" w:cs="Times New Roman"/>
                <w:b/>
                <w:bCs/>
                <w:sz w:val="20"/>
                <w:szCs w:val="20"/>
              </w:rPr>
              <w:t>7.91</w:t>
            </w:r>
            <w:r w:rsidR="00754B17">
              <w:rPr>
                <w:rFonts w:ascii="Times New Roman" w:hAnsi="Times New Roman" w:cs="Times New Roman"/>
                <w:b/>
                <w:bCs/>
                <w:sz w:val="20"/>
                <w:szCs w:val="20"/>
              </w:rPr>
              <w:t>4</w:t>
            </w:r>
            <w:r>
              <w:rPr>
                <w:rFonts w:ascii="Times New Roman" w:hAnsi="Times New Roman" w:cs="Times New Roman"/>
                <w:b/>
                <w:bCs/>
                <w:sz w:val="20"/>
                <w:szCs w:val="20"/>
              </w:rPr>
              <w:t>.860,00</w:t>
            </w:r>
          </w:p>
        </w:tc>
      </w:tr>
    </w:tbl>
    <w:p w14:paraId="6C9E2301" w14:textId="77777777" w:rsidR="00AA2C78" w:rsidRDefault="00AA2C78" w:rsidP="001C4661">
      <w:pPr>
        <w:spacing w:after="0"/>
        <w:jc w:val="both"/>
        <w:rPr>
          <w:rFonts w:ascii="Times New Roman" w:hAnsi="Times New Roman"/>
          <w:sz w:val="20"/>
          <w:szCs w:val="20"/>
        </w:rPr>
      </w:pPr>
    </w:p>
    <w:p w14:paraId="051B319F" w14:textId="77777777" w:rsidR="001A4A53" w:rsidRDefault="001A4A53" w:rsidP="001C4661">
      <w:pPr>
        <w:spacing w:after="0"/>
        <w:jc w:val="both"/>
        <w:rPr>
          <w:rFonts w:ascii="Times New Roman" w:hAnsi="Times New Roman" w:cs="Times New Roman"/>
          <w:bCs/>
          <w:sz w:val="20"/>
          <w:szCs w:val="20"/>
        </w:rPr>
      </w:pPr>
    </w:p>
    <w:p w14:paraId="3882F58D" w14:textId="77777777" w:rsidR="00BB1303" w:rsidRDefault="00BB1303" w:rsidP="001C4661">
      <w:pPr>
        <w:spacing w:after="0"/>
        <w:jc w:val="both"/>
        <w:rPr>
          <w:rFonts w:ascii="Times New Roman" w:hAnsi="Times New Roman" w:cs="Times New Roman"/>
          <w:bCs/>
          <w:sz w:val="20"/>
          <w:szCs w:val="20"/>
        </w:rPr>
      </w:pPr>
    </w:p>
    <w:p w14:paraId="57A242E9" w14:textId="77777777" w:rsidR="00BB1303" w:rsidRDefault="00BB1303" w:rsidP="001C4661">
      <w:pPr>
        <w:spacing w:after="0"/>
        <w:jc w:val="both"/>
        <w:rPr>
          <w:rFonts w:ascii="Times New Roman" w:hAnsi="Times New Roman" w:cs="Times New Roman"/>
          <w:bCs/>
          <w:sz w:val="20"/>
          <w:szCs w:val="20"/>
        </w:rPr>
      </w:pPr>
    </w:p>
    <w:p w14:paraId="6A3886A3" w14:textId="77777777" w:rsidR="00BB1303" w:rsidRPr="00AA2C78" w:rsidRDefault="00BB1303" w:rsidP="001C4661">
      <w:pPr>
        <w:spacing w:after="0"/>
        <w:jc w:val="both"/>
        <w:rPr>
          <w:rFonts w:ascii="Times New Roman" w:hAnsi="Times New Roman" w:cs="Times New Roman"/>
          <w:bCs/>
          <w:sz w:val="20"/>
          <w:szCs w:val="20"/>
        </w:rPr>
      </w:pPr>
    </w:p>
    <w:p w14:paraId="7F4B446D" w14:textId="77777777" w:rsidR="00A546CB" w:rsidRDefault="001C4661" w:rsidP="001C4661">
      <w:pPr>
        <w:spacing w:after="0"/>
        <w:ind w:left="142"/>
        <w:rPr>
          <w:rFonts w:ascii="Times New Roman" w:hAnsi="Times New Roman" w:cs="Times New Roman"/>
          <w:b/>
          <w:sz w:val="20"/>
          <w:szCs w:val="20"/>
        </w:rPr>
      </w:pPr>
      <w:r w:rsidRPr="00BE3EAF">
        <w:rPr>
          <w:rFonts w:ascii="Times New Roman" w:hAnsi="Times New Roman" w:cs="Times New Roman"/>
          <w:b/>
          <w:sz w:val="20"/>
          <w:szCs w:val="20"/>
        </w:rPr>
        <w:t xml:space="preserve">   </w:t>
      </w:r>
    </w:p>
    <w:p w14:paraId="058CF520" w14:textId="77777777" w:rsidR="001C4661" w:rsidRDefault="001C4661" w:rsidP="001102C3">
      <w:pPr>
        <w:spacing w:after="0"/>
        <w:rPr>
          <w:rFonts w:ascii="Times New Roman" w:hAnsi="Times New Roman" w:cs="Times New Roman"/>
          <w:b/>
          <w:sz w:val="20"/>
          <w:szCs w:val="20"/>
        </w:rPr>
      </w:pPr>
      <w:r w:rsidRPr="00BE3EAF">
        <w:rPr>
          <w:rFonts w:ascii="Times New Roman" w:hAnsi="Times New Roman" w:cs="Times New Roman"/>
          <w:b/>
          <w:sz w:val="20"/>
          <w:szCs w:val="20"/>
        </w:rPr>
        <w:t>OBRAZLOŽENJE PROGRAMA:</w:t>
      </w:r>
    </w:p>
    <w:p w14:paraId="0BA472EB" w14:textId="77777777" w:rsidR="001C4661" w:rsidRDefault="001C4661" w:rsidP="001C4661">
      <w:pPr>
        <w:spacing w:after="0"/>
        <w:ind w:left="142"/>
        <w:rPr>
          <w:rFonts w:ascii="Times New Roman" w:hAnsi="Times New Roman" w:cs="Times New Roman"/>
          <w:b/>
          <w:sz w:val="20"/>
          <w:szCs w:val="20"/>
        </w:rPr>
      </w:pPr>
    </w:p>
    <w:tbl>
      <w:tblPr>
        <w:tblW w:w="5000" w:type="pct"/>
        <w:tblLook w:val="04A0" w:firstRow="1" w:lastRow="0" w:firstColumn="1" w:lastColumn="0" w:noHBand="0" w:noVBand="1"/>
      </w:tblPr>
      <w:tblGrid>
        <w:gridCol w:w="9628"/>
      </w:tblGrid>
      <w:tr w:rsidR="001C4661" w:rsidRPr="000D0F54" w14:paraId="318D8688" w14:textId="77777777" w:rsidTr="00ED2F34">
        <w:trPr>
          <w:trHeight w:val="266"/>
        </w:trPr>
        <w:tc>
          <w:tcPr>
            <w:tcW w:w="5000" w:type="pct"/>
            <w:tcBorders>
              <w:top w:val="single" w:sz="4" w:space="0" w:color="auto"/>
              <w:left w:val="single" w:sz="4" w:space="0" w:color="auto"/>
              <w:bottom w:val="single" w:sz="4" w:space="0" w:color="auto"/>
              <w:right w:val="single" w:sz="4" w:space="0" w:color="auto"/>
            </w:tcBorders>
            <w:noWrap/>
            <w:hideMark/>
          </w:tcPr>
          <w:p w14:paraId="3ED94DE1" w14:textId="77777777" w:rsidR="001C4661" w:rsidRPr="000D0F54" w:rsidRDefault="001C4661" w:rsidP="008E55E2">
            <w:pPr>
              <w:spacing w:after="0" w:line="240" w:lineRule="auto"/>
              <w:rPr>
                <w:rFonts w:ascii="Times New Roman" w:hAnsi="Times New Roman"/>
                <w:b/>
                <w:bCs/>
                <w:iCs/>
                <w:sz w:val="20"/>
                <w:szCs w:val="20"/>
                <w:lang w:eastAsia="hr-HR"/>
              </w:rPr>
            </w:pPr>
            <w:r w:rsidRPr="000D0F54">
              <w:rPr>
                <w:rFonts w:ascii="Times New Roman" w:hAnsi="Times New Roman"/>
                <w:b/>
                <w:bCs/>
                <w:iCs/>
                <w:sz w:val="20"/>
                <w:szCs w:val="20"/>
                <w:lang w:eastAsia="hr-HR"/>
              </w:rPr>
              <w:lastRenderedPageBreak/>
              <w:t>PROGRAM 1001</w:t>
            </w:r>
            <w:r w:rsidR="00AA2C78" w:rsidRPr="000D0F54">
              <w:rPr>
                <w:rFonts w:ascii="Times New Roman" w:hAnsi="Times New Roman"/>
                <w:b/>
                <w:bCs/>
                <w:iCs/>
                <w:sz w:val="20"/>
                <w:szCs w:val="20"/>
                <w:lang w:eastAsia="hr-HR"/>
              </w:rPr>
              <w:t>01</w:t>
            </w:r>
            <w:r w:rsidR="000D0F54">
              <w:rPr>
                <w:rFonts w:ascii="Times New Roman" w:hAnsi="Times New Roman"/>
                <w:b/>
                <w:bCs/>
                <w:iCs/>
                <w:sz w:val="20"/>
                <w:szCs w:val="20"/>
                <w:lang w:eastAsia="hr-HR"/>
              </w:rPr>
              <w:t xml:space="preserve">: </w:t>
            </w:r>
            <w:r w:rsidRPr="000D0F54">
              <w:rPr>
                <w:rFonts w:ascii="Times New Roman" w:hAnsi="Times New Roman"/>
                <w:b/>
                <w:bCs/>
                <w:iCs/>
                <w:sz w:val="20"/>
                <w:szCs w:val="20"/>
                <w:lang w:eastAsia="hr-HR"/>
              </w:rPr>
              <w:t xml:space="preserve"> TEKUĆI IZDACI</w:t>
            </w:r>
          </w:p>
        </w:tc>
      </w:tr>
      <w:tr w:rsidR="001C4661" w:rsidRPr="001D3E8B" w14:paraId="5817A58A" w14:textId="77777777" w:rsidTr="008E55E2">
        <w:trPr>
          <w:trHeight w:val="576"/>
        </w:trPr>
        <w:tc>
          <w:tcPr>
            <w:tcW w:w="5000" w:type="pct"/>
            <w:tcBorders>
              <w:top w:val="single" w:sz="4" w:space="0" w:color="auto"/>
              <w:left w:val="single" w:sz="4" w:space="0" w:color="auto"/>
              <w:bottom w:val="single" w:sz="4" w:space="0" w:color="auto"/>
              <w:right w:val="single" w:sz="4" w:space="0" w:color="auto"/>
            </w:tcBorders>
            <w:noWrap/>
            <w:hideMark/>
          </w:tcPr>
          <w:p w14:paraId="1D6EE86C" w14:textId="77777777" w:rsidR="001C4661" w:rsidRPr="00AA2C78" w:rsidRDefault="001C4661" w:rsidP="008E55E2">
            <w:pPr>
              <w:pStyle w:val="Standard"/>
              <w:spacing w:after="0" w:line="240" w:lineRule="atLeast"/>
              <w:jc w:val="both"/>
              <w:rPr>
                <w:rFonts w:ascii="Times New Roman" w:hAnsi="Times New Roman" w:cs="Times New Roman"/>
                <w:color w:val="000000"/>
                <w:sz w:val="20"/>
                <w:szCs w:val="20"/>
                <w:lang w:eastAsia="hr-HR"/>
              </w:rPr>
            </w:pPr>
            <w:r w:rsidRPr="00AA2C78">
              <w:rPr>
                <w:rFonts w:ascii="Times New Roman" w:hAnsi="Times New Roman" w:cs="Times New Roman"/>
                <w:b/>
                <w:color w:val="000000"/>
                <w:sz w:val="20"/>
                <w:szCs w:val="20"/>
                <w:lang w:eastAsia="hr-HR"/>
              </w:rPr>
              <w:t>Opis programa</w:t>
            </w:r>
            <w:r w:rsidRPr="00AA2C78">
              <w:rPr>
                <w:rFonts w:ascii="Times New Roman" w:hAnsi="Times New Roman" w:cs="Times New Roman"/>
                <w:color w:val="000000"/>
                <w:sz w:val="20"/>
                <w:szCs w:val="20"/>
                <w:lang w:eastAsia="hr-HR"/>
              </w:rPr>
              <w:t xml:space="preserve">: </w:t>
            </w:r>
          </w:p>
          <w:p w14:paraId="42D748FB" w14:textId="0D009E14" w:rsidR="001C4661" w:rsidRPr="00AA2C78" w:rsidRDefault="001C4661" w:rsidP="008E55E2">
            <w:pPr>
              <w:pStyle w:val="Standard"/>
              <w:spacing w:after="0" w:line="240" w:lineRule="atLeast"/>
              <w:jc w:val="both"/>
              <w:rPr>
                <w:rFonts w:ascii="Times New Roman" w:hAnsi="Times New Roman" w:cs="Times New Roman"/>
                <w:color w:val="000000"/>
                <w:sz w:val="20"/>
                <w:szCs w:val="20"/>
                <w:lang w:eastAsia="hr-HR"/>
              </w:rPr>
            </w:pPr>
            <w:r w:rsidRPr="00AA2C78">
              <w:rPr>
                <w:rFonts w:ascii="Times New Roman" w:hAnsi="Times New Roman" w:cs="Times New Roman"/>
                <w:sz w:val="20"/>
                <w:szCs w:val="20"/>
              </w:rPr>
              <w:t xml:space="preserve">Ovim programom planiraju se sredstva za redovno financiranje prava zaposlenika iz radnog odnosa za sva upravna tijela Županije. </w:t>
            </w:r>
          </w:p>
        </w:tc>
      </w:tr>
      <w:tr w:rsidR="001C4661" w:rsidRPr="001D3E8B" w14:paraId="7AD75291" w14:textId="77777777" w:rsidTr="008E55E2">
        <w:trPr>
          <w:trHeight w:val="576"/>
        </w:trPr>
        <w:tc>
          <w:tcPr>
            <w:tcW w:w="5000" w:type="pct"/>
            <w:tcBorders>
              <w:top w:val="single" w:sz="4" w:space="0" w:color="auto"/>
              <w:left w:val="single" w:sz="4" w:space="0" w:color="auto"/>
              <w:bottom w:val="single" w:sz="4" w:space="0" w:color="auto"/>
              <w:right w:val="single" w:sz="4" w:space="0" w:color="auto"/>
            </w:tcBorders>
            <w:noWrap/>
            <w:hideMark/>
          </w:tcPr>
          <w:p w14:paraId="1E368F9A" w14:textId="77777777" w:rsidR="001C4661" w:rsidRPr="00AA2C78" w:rsidRDefault="001C4661" w:rsidP="008E55E2">
            <w:pPr>
              <w:spacing w:after="0" w:line="240" w:lineRule="auto"/>
              <w:rPr>
                <w:rFonts w:ascii="Times New Roman" w:hAnsi="Times New Roman"/>
                <w:color w:val="000000"/>
                <w:sz w:val="20"/>
                <w:szCs w:val="20"/>
                <w:lang w:eastAsia="hr-HR"/>
              </w:rPr>
            </w:pPr>
            <w:r w:rsidRPr="00AA2C78">
              <w:rPr>
                <w:rFonts w:ascii="Times New Roman" w:hAnsi="Times New Roman"/>
                <w:b/>
                <w:color w:val="000000"/>
                <w:sz w:val="20"/>
                <w:szCs w:val="20"/>
                <w:lang w:eastAsia="hr-HR"/>
              </w:rPr>
              <w:t>Zakonske i druge pravne osnove programa</w:t>
            </w:r>
            <w:r w:rsidRPr="00AA2C78">
              <w:rPr>
                <w:rFonts w:ascii="Times New Roman" w:hAnsi="Times New Roman"/>
                <w:color w:val="000000"/>
                <w:sz w:val="20"/>
                <w:szCs w:val="20"/>
                <w:lang w:eastAsia="hr-HR"/>
              </w:rPr>
              <w:t>:</w:t>
            </w:r>
          </w:p>
          <w:p w14:paraId="2E2FD313" w14:textId="77777777" w:rsidR="001C4661" w:rsidRPr="00AA2C78" w:rsidRDefault="001C4661" w:rsidP="008E55E2">
            <w:pPr>
              <w:spacing w:after="0" w:line="240" w:lineRule="auto"/>
              <w:rPr>
                <w:rFonts w:ascii="Times New Roman" w:hAnsi="Times New Roman"/>
                <w:color w:val="000000"/>
                <w:sz w:val="20"/>
                <w:szCs w:val="20"/>
                <w:lang w:eastAsia="hr-HR"/>
              </w:rPr>
            </w:pPr>
            <w:r w:rsidRPr="00AA2C78">
              <w:rPr>
                <w:rFonts w:ascii="Times New Roman" w:hAnsi="Times New Roman"/>
                <w:color w:val="000000"/>
                <w:sz w:val="20"/>
                <w:szCs w:val="20"/>
                <w:lang w:eastAsia="hr-HR"/>
              </w:rPr>
              <w:t>Zakon o proračunu,</w:t>
            </w:r>
          </w:p>
          <w:p w14:paraId="7BC1485B" w14:textId="77777777" w:rsidR="001C4661" w:rsidRPr="00AA2C78" w:rsidRDefault="001C4661" w:rsidP="008E55E2">
            <w:pPr>
              <w:pStyle w:val="Standard"/>
              <w:spacing w:after="0" w:line="240" w:lineRule="atLeast"/>
              <w:jc w:val="both"/>
              <w:rPr>
                <w:rFonts w:ascii="Times New Roman" w:hAnsi="Times New Roman" w:cs="Times New Roman"/>
                <w:sz w:val="20"/>
                <w:szCs w:val="20"/>
              </w:rPr>
            </w:pPr>
            <w:r w:rsidRPr="00AA2C78">
              <w:rPr>
                <w:rFonts w:ascii="Times New Roman" w:hAnsi="Times New Roman" w:cs="Times New Roman"/>
                <w:sz w:val="20"/>
                <w:szCs w:val="20"/>
              </w:rPr>
              <w:t>Zakon o službenicima i namještenicima u lokalnoj i područnoj (regionalnoj) samoupravi,</w:t>
            </w:r>
          </w:p>
          <w:p w14:paraId="4101BDB3" w14:textId="77777777" w:rsidR="001C4661" w:rsidRPr="00AA2C78" w:rsidRDefault="001C4661" w:rsidP="008E55E2">
            <w:pPr>
              <w:pStyle w:val="Standard"/>
              <w:spacing w:after="0" w:line="240" w:lineRule="atLeast"/>
              <w:jc w:val="both"/>
              <w:rPr>
                <w:rFonts w:ascii="Times New Roman" w:hAnsi="Times New Roman" w:cs="Times New Roman"/>
                <w:sz w:val="20"/>
                <w:szCs w:val="20"/>
              </w:rPr>
            </w:pPr>
            <w:r w:rsidRPr="00AA2C78">
              <w:rPr>
                <w:rFonts w:ascii="Times New Roman" w:hAnsi="Times New Roman" w:cs="Times New Roman"/>
                <w:sz w:val="20"/>
                <w:szCs w:val="20"/>
              </w:rPr>
              <w:t>Zakon o plaćama u lokalnoj i područnoj (regionalnoj) samoupravi,</w:t>
            </w:r>
          </w:p>
        </w:tc>
      </w:tr>
      <w:tr w:rsidR="006B7086" w:rsidRPr="001D3E8B" w14:paraId="14594FC2" w14:textId="77777777" w:rsidTr="008E55E2">
        <w:trPr>
          <w:trHeight w:val="576"/>
        </w:trPr>
        <w:tc>
          <w:tcPr>
            <w:tcW w:w="5000" w:type="pct"/>
            <w:tcBorders>
              <w:top w:val="single" w:sz="4" w:space="0" w:color="auto"/>
              <w:left w:val="single" w:sz="4" w:space="0" w:color="auto"/>
              <w:bottom w:val="single" w:sz="4" w:space="0" w:color="auto"/>
              <w:right w:val="single" w:sz="4" w:space="0" w:color="auto"/>
            </w:tcBorders>
            <w:noWrap/>
          </w:tcPr>
          <w:p w14:paraId="31877D03" w14:textId="4518ACD1" w:rsidR="006B7086" w:rsidRPr="00D91D25" w:rsidRDefault="006B7086" w:rsidP="008E55E2">
            <w:pPr>
              <w:spacing w:after="0" w:line="240" w:lineRule="auto"/>
              <w:rPr>
                <w:rFonts w:ascii="Times New Roman" w:hAnsi="Times New Roman"/>
                <w:b/>
                <w:color w:val="000000"/>
                <w:sz w:val="20"/>
                <w:szCs w:val="20"/>
                <w:lang w:eastAsia="hr-HR"/>
              </w:rPr>
            </w:pPr>
            <w:r w:rsidRPr="00D91D25">
              <w:rPr>
                <w:rFonts w:ascii="Times New Roman" w:hAnsi="Times New Roman"/>
                <w:b/>
                <w:color w:val="000000"/>
                <w:sz w:val="20"/>
                <w:szCs w:val="20"/>
                <w:lang w:eastAsia="hr-HR"/>
              </w:rPr>
              <w:t>Ciljevi provedbe programa u razdoblju 202</w:t>
            </w:r>
            <w:r w:rsidR="00CB2DF2">
              <w:rPr>
                <w:rFonts w:ascii="Times New Roman" w:hAnsi="Times New Roman"/>
                <w:b/>
                <w:color w:val="000000"/>
                <w:sz w:val="20"/>
                <w:szCs w:val="20"/>
                <w:lang w:eastAsia="hr-HR"/>
              </w:rPr>
              <w:t>5</w:t>
            </w:r>
            <w:r w:rsidRPr="00D91D25">
              <w:rPr>
                <w:rFonts w:ascii="Times New Roman" w:hAnsi="Times New Roman"/>
                <w:b/>
                <w:color w:val="000000"/>
                <w:sz w:val="20"/>
                <w:szCs w:val="20"/>
                <w:lang w:eastAsia="hr-HR"/>
              </w:rPr>
              <w:t>.-202</w:t>
            </w:r>
            <w:r w:rsidR="00CB2DF2">
              <w:rPr>
                <w:rFonts w:ascii="Times New Roman" w:hAnsi="Times New Roman"/>
                <w:b/>
                <w:color w:val="000000"/>
                <w:sz w:val="20"/>
                <w:szCs w:val="20"/>
                <w:lang w:eastAsia="hr-HR"/>
              </w:rPr>
              <w:t>7</w:t>
            </w:r>
            <w:r w:rsidRPr="00D91D25">
              <w:rPr>
                <w:rFonts w:ascii="Times New Roman" w:hAnsi="Times New Roman"/>
                <w:b/>
                <w:color w:val="000000"/>
                <w:sz w:val="20"/>
                <w:szCs w:val="20"/>
                <w:lang w:eastAsia="hr-HR"/>
              </w:rPr>
              <w:t>.</w:t>
            </w:r>
          </w:p>
          <w:p w14:paraId="35D3AB24" w14:textId="77777777" w:rsidR="006B7086" w:rsidRPr="00AA2C78" w:rsidRDefault="006B7086" w:rsidP="008E55E2">
            <w:pPr>
              <w:spacing w:after="0" w:line="240" w:lineRule="auto"/>
              <w:rPr>
                <w:rFonts w:ascii="Times New Roman" w:hAnsi="Times New Roman"/>
                <w:b/>
                <w:color w:val="000000"/>
                <w:sz w:val="20"/>
                <w:szCs w:val="20"/>
                <w:lang w:eastAsia="hr-HR"/>
              </w:rPr>
            </w:pPr>
            <w:r w:rsidRPr="00D91D25">
              <w:rPr>
                <w:rFonts w:ascii="Times New Roman" w:eastAsia="SimSun" w:hAnsi="Times New Roman"/>
                <w:kern w:val="3"/>
                <w:sz w:val="20"/>
                <w:szCs w:val="20"/>
              </w:rPr>
              <w:t>Zakonito i učinkovito osiguranje radi svih upravnih odjela Međimurske županije.</w:t>
            </w:r>
          </w:p>
        </w:tc>
      </w:tr>
    </w:tbl>
    <w:p w14:paraId="41558A7C" w14:textId="77777777" w:rsidR="001C4661" w:rsidRPr="006B7086" w:rsidRDefault="001C4661" w:rsidP="001C4661">
      <w:pPr>
        <w:tabs>
          <w:tab w:val="left" w:pos="5220"/>
        </w:tabs>
        <w:spacing w:after="0" w:line="240" w:lineRule="auto"/>
        <w:jc w:val="both"/>
        <w:rPr>
          <w:rFonts w:ascii="Times New Roman" w:hAnsi="Times New Roman"/>
          <w:b/>
          <w:bCs/>
          <w:sz w:val="20"/>
          <w:szCs w:val="20"/>
        </w:rPr>
      </w:pPr>
    </w:p>
    <w:p w14:paraId="09AE9C0E" w14:textId="77777777" w:rsidR="001C4661" w:rsidRPr="00BE3EAF" w:rsidRDefault="001C4661" w:rsidP="00AA2C78">
      <w:pPr>
        <w:spacing w:after="0"/>
        <w:rPr>
          <w:rFonts w:ascii="Times New Roman" w:hAnsi="Times New Roman" w:cs="Times New Roman"/>
          <w:b/>
          <w:sz w:val="20"/>
          <w:szCs w:val="20"/>
        </w:rPr>
      </w:pPr>
      <w:r w:rsidRPr="00BE3EAF">
        <w:rPr>
          <w:rFonts w:ascii="Times New Roman" w:hAnsi="Times New Roman" w:cs="Times New Roman"/>
          <w:b/>
          <w:sz w:val="20"/>
          <w:szCs w:val="20"/>
        </w:rPr>
        <w:t>Procjena i ishodište potrebnih sredstava za aktivnosti/projekte unutar programa</w:t>
      </w:r>
    </w:p>
    <w:p w14:paraId="0AA572DF" w14:textId="77777777" w:rsidR="001C4661" w:rsidRPr="00D91D25" w:rsidRDefault="001C4661" w:rsidP="00EB1BFC">
      <w:pPr>
        <w:spacing w:before="120" w:after="120"/>
        <w:rPr>
          <w:rFonts w:ascii="Times New Roman" w:hAnsi="Times New Roman"/>
          <w:sz w:val="20"/>
          <w:szCs w:val="20"/>
        </w:rPr>
      </w:pPr>
      <w:r w:rsidRPr="00D91D25">
        <w:rPr>
          <w:rFonts w:ascii="Times New Roman" w:hAnsi="Times New Roman"/>
          <w:sz w:val="20"/>
          <w:szCs w:val="20"/>
        </w:rPr>
        <w:t>Unutar programa planiraju se slijedeće aktivnosti/projekti: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1266"/>
        <w:gridCol w:w="2053"/>
        <w:gridCol w:w="2126"/>
      </w:tblGrid>
      <w:tr w:rsidR="0088361F" w:rsidRPr="00C65694" w14:paraId="009AA272" w14:textId="77777777" w:rsidTr="0088361F">
        <w:trPr>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083487D1" w14:textId="77777777" w:rsidR="0088361F" w:rsidRPr="006D17CE" w:rsidRDefault="0088361F" w:rsidP="0088361F">
            <w:pPr>
              <w:pStyle w:val="Standard"/>
              <w:spacing w:after="0" w:line="240" w:lineRule="atLeast"/>
              <w:jc w:val="both"/>
              <w:rPr>
                <w:rFonts w:ascii="Times New Roman" w:hAnsi="Times New Roman" w:cs="Times New Roman"/>
                <w:b/>
                <w:bCs/>
                <w:iCs/>
                <w:sz w:val="20"/>
                <w:szCs w:val="20"/>
              </w:rPr>
            </w:pPr>
            <w:r w:rsidRPr="006D17CE">
              <w:rPr>
                <w:rFonts w:ascii="Times New Roman" w:eastAsia="Times New Roman" w:hAnsi="Times New Roman" w:cs="Times New Roman"/>
                <w:b/>
                <w:bCs/>
                <w:iCs/>
                <w:color w:val="000000"/>
                <w:sz w:val="20"/>
                <w:szCs w:val="20"/>
                <w:lang w:eastAsia="hr-HR"/>
              </w:rPr>
              <w:t>Naziv aktivnosti</w:t>
            </w:r>
          </w:p>
        </w:tc>
        <w:tc>
          <w:tcPr>
            <w:tcW w:w="0" w:type="auto"/>
            <w:tcBorders>
              <w:top w:val="single" w:sz="4" w:space="0" w:color="auto"/>
              <w:left w:val="single" w:sz="4" w:space="0" w:color="auto"/>
              <w:bottom w:val="single" w:sz="4" w:space="0" w:color="auto"/>
              <w:right w:val="single" w:sz="4" w:space="0" w:color="auto"/>
            </w:tcBorders>
            <w:vAlign w:val="center"/>
          </w:tcPr>
          <w:p w14:paraId="75A14700" w14:textId="49D0F0C3" w:rsidR="0088361F" w:rsidRPr="006D17CE" w:rsidRDefault="0088361F" w:rsidP="0088361F">
            <w:pPr>
              <w:spacing w:after="0" w:line="240" w:lineRule="auto"/>
              <w:jc w:val="center"/>
              <w:rPr>
                <w:rFonts w:ascii="Times New Roman" w:hAnsi="Times New Roman" w:cs="Times New Roman"/>
                <w:b/>
                <w:bCs/>
                <w:iCs/>
                <w:sz w:val="20"/>
                <w:szCs w:val="20"/>
              </w:rPr>
            </w:pPr>
            <w:r w:rsidRPr="006D17CE">
              <w:rPr>
                <w:rFonts w:ascii="Times New Roman" w:eastAsia="Times New Roman" w:hAnsi="Times New Roman" w:cs="Times New Roman"/>
                <w:b/>
                <w:bCs/>
                <w:iCs/>
                <w:color w:val="000000"/>
                <w:sz w:val="20"/>
                <w:szCs w:val="20"/>
                <w:lang w:eastAsia="hr-HR"/>
              </w:rPr>
              <w:t>Plan 2025.</w:t>
            </w:r>
          </w:p>
        </w:tc>
        <w:tc>
          <w:tcPr>
            <w:tcW w:w="2053" w:type="dxa"/>
            <w:tcBorders>
              <w:top w:val="single" w:sz="4" w:space="0" w:color="auto"/>
              <w:left w:val="single" w:sz="4" w:space="0" w:color="auto"/>
              <w:bottom w:val="single" w:sz="4" w:space="0" w:color="auto"/>
              <w:right w:val="single" w:sz="4" w:space="0" w:color="auto"/>
            </w:tcBorders>
            <w:vAlign w:val="center"/>
          </w:tcPr>
          <w:p w14:paraId="472DBC37" w14:textId="2C6300C1" w:rsidR="0088361F" w:rsidRPr="006D17CE" w:rsidRDefault="0088361F" w:rsidP="0088361F">
            <w:pPr>
              <w:pStyle w:val="Standard"/>
              <w:spacing w:after="0" w:line="240" w:lineRule="auto"/>
              <w:jc w:val="center"/>
              <w:rPr>
                <w:rFonts w:ascii="Times New Roman" w:hAnsi="Times New Roman" w:cs="Times New Roman"/>
                <w:b/>
                <w:bCs/>
                <w:iCs/>
                <w:sz w:val="20"/>
                <w:szCs w:val="20"/>
              </w:rPr>
            </w:pPr>
            <w:r w:rsidRPr="006D17CE">
              <w:rPr>
                <w:rFonts w:ascii="Times New Roman" w:eastAsia="Times New Roman" w:hAnsi="Times New Roman" w:cs="Times New Roman"/>
                <w:b/>
                <w:bCs/>
                <w:iCs/>
                <w:color w:val="000000"/>
                <w:sz w:val="18"/>
                <w:szCs w:val="18"/>
                <w:lang w:eastAsia="hr-HR"/>
              </w:rPr>
              <w:t>Povećanje/smanjenje</w:t>
            </w:r>
          </w:p>
        </w:tc>
        <w:tc>
          <w:tcPr>
            <w:tcW w:w="2126" w:type="dxa"/>
            <w:tcBorders>
              <w:top w:val="single" w:sz="4" w:space="0" w:color="auto"/>
              <w:left w:val="single" w:sz="4" w:space="0" w:color="auto"/>
              <w:bottom w:val="single" w:sz="4" w:space="0" w:color="auto"/>
              <w:right w:val="single" w:sz="4" w:space="0" w:color="auto"/>
            </w:tcBorders>
            <w:vAlign w:val="center"/>
          </w:tcPr>
          <w:p w14:paraId="409A7581" w14:textId="1B7F8886" w:rsidR="0088361F" w:rsidRPr="006D17CE" w:rsidRDefault="0088361F" w:rsidP="0088361F">
            <w:pPr>
              <w:pStyle w:val="Standard"/>
              <w:spacing w:after="0" w:line="240" w:lineRule="auto"/>
              <w:jc w:val="center"/>
              <w:rPr>
                <w:rFonts w:ascii="Times New Roman" w:hAnsi="Times New Roman" w:cs="Times New Roman"/>
                <w:b/>
                <w:bCs/>
                <w:iCs/>
                <w:sz w:val="20"/>
                <w:szCs w:val="20"/>
              </w:rPr>
            </w:pPr>
            <w:r w:rsidRPr="006D17CE">
              <w:rPr>
                <w:rFonts w:ascii="Times New Roman" w:eastAsia="Times New Roman" w:hAnsi="Times New Roman" w:cs="Times New Roman"/>
                <w:b/>
                <w:bCs/>
                <w:iCs/>
                <w:color w:val="000000"/>
                <w:sz w:val="18"/>
                <w:szCs w:val="18"/>
                <w:lang w:eastAsia="hr-HR"/>
              </w:rPr>
              <w:t>I. izmjene i dopune</w:t>
            </w:r>
          </w:p>
        </w:tc>
      </w:tr>
      <w:tr w:rsidR="0088361F" w:rsidRPr="00D91D25" w14:paraId="017784A9" w14:textId="77777777" w:rsidTr="0088361F">
        <w:trPr>
          <w:trHeight w:val="227"/>
          <w:jc w:val="center"/>
        </w:trPr>
        <w:tc>
          <w:tcPr>
            <w:tcW w:w="0" w:type="auto"/>
            <w:tcBorders>
              <w:top w:val="single" w:sz="4" w:space="0" w:color="auto"/>
              <w:left w:val="single" w:sz="4" w:space="0" w:color="auto"/>
              <w:bottom w:val="single" w:sz="4" w:space="0" w:color="auto"/>
              <w:right w:val="single" w:sz="4" w:space="0" w:color="auto"/>
            </w:tcBorders>
          </w:tcPr>
          <w:p w14:paraId="475694F4" w14:textId="77777777" w:rsidR="0088361F" w:rsidRPr="00D91D25" w:rsidRDefault="0088361F" w:rsidP="00C65694">
            <w:pPr>
              <w:pStyle w:val="Standard"/>
              <w:spacing w:after="0" w:line="240" w:lineRule="atLeast"/>
              <w:jc w:val="both"/>
              <w:rPr>
                <w:rFonts w:ascii="Times New Roman" w:hAnsi="Times New Roman" w:cs="Times New Roman"/>
                <w:sz w:val="20"/>
                <w:szCs w:val="20"/>
              </w:rPr>
            </w:pPr>
            <w:r w:rsidRPr="00D91D25">
              <w:rPr>
                <w:rFonts w:ascii="Times New Roman" w:hAnsi="Times New Roman" w:cs="Times New Roman"/>
                <w:sz w:val="20"/>
                <w:szCs w:val="20"/>
              </w:rPr>
              <w:t>Plaće i naknade</w:t>
            </w:r>
          </w:p>
        </w:tc>
        <w:tc>
          <w:tcPr>
            <w:tcW w:w="0" w:type="auto"/>
            <w:tcBorders>
              <w:top w:val="single" w:sz="4" w:space="0" w:color="auto"/>
              <w:left w:val="single" w:sz="4" w:space="0" w:color="auto"/>
              <w:bottom w:val="single" w:sz="4" w:space="0" w:color="auto"/>
              <w:right w:val="single" w:sz="4" w:space="0" w:color="auto"/>
            </w:tcBorders>
          </w:tcPr>
          <w:p w14:paraId="2C0FE1B1" w14:textId="1B4DFA0B" w:rsidR="0088361F" w:rsidRPr="00D91D25" w:rsidRDefault="0088361F" w:rsidP="00084F93">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4.51</w:t>
            </w:r>
            <w:r w:rsidR="003238E3">
              <w:rPr>
                <w:rFonts w:ascii="Times New Roman" w:hAnsi="Times New Roman" w:cs="Times New Roman"/>
                <w:sz w:val="20"/>
                <w:szCs w:val="20"/>
              </w:rPr>
              <w:t>7</w:t>
            </w:r>
            <w:r>
              <w:rPr>
                <w:rFonts w:ascii="Times New Roman" w:hAnsi="Times New Roman" w:cs="Times New Roman"/>
                <w:sz w:val="20"/>
                <w:szCs w:val="20"/>
              </w:rPr>
              <w:t>.</w:t>
            </w:r>
            <w:r w:rsidR="003238E3">
              <w:rPr>
                <w:rFonts w:ascii="Times New Roman" w:hAnsi="Times New Roman" w:cs="Times New Roman"/>
                <w:sz w:val="20"/>
                <w:szCs w:val="20"/>
              </w:rPr>
              <w:t>240</w:t>
            </w:r>
            <w:r>
              <w:rPr>
                <w:rFonts w:ascii="Times New Roman" w:hAnsi="Times New Roman" w:cs="Times New Roman"/>
                <w:sz w:val="20"/>
                <w:szCs w:val="20"/>
              </w:rPr>
              <w:t>,00</w:t>
            </w:r>
          </w:p>
        </w:tc>
        <w:tc>
          <w:tcPr>
            <w:tcW w:w="2053" w:type="dxa"/>
            <w:tcBorders>
              <w:top w:val="single" w:sz="4" w:space="0" w:color="auto"/>
              <w:left w:val="single" w:sz="4" w:space="0" w:color="auto"/>
              <w:bottom w:val="single" w:sz="4" w:space="0" w:color="auto"/>
              <w:right w:val="single" w:sz="4" w:space="0" w:color="auto"/>
            </w:tcBorders>
          </w:tcPr>
          <w:p w14:paraId="7852108C" w14:textId="0A358673" w:rsidR="0088361F" w:rsidRPr="00D91D25" w:rsidRDefault="003238E3" w:rsidP="00084F93">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76</w:t>
            </w:r>
            <w:r w:rsidR="00084F93">
              <w:rPr>
                <w:rFonts w:ascii="Times New Roman" w:hAnsi="Times New Roman" w:cs="Times New Roman"/>
                <w:sz w:val="20"/>
                <w:szCs w:val="20"/>
              </w:rPr>
              <w:t>9</w:t>
            </w:r>
            <w:r>
              <w:rPr>
                <w:rFonts w:ascii="Times New Roman" w:hAnsi="Times New Roman" w:cs="Times New Roman"/>
                <w:sz w:val="20"/>
                <w:szCs w:val="20"/>
              </w:rPr>
              <w:t>.450,00</w:t>
            </w:r>
          </w:p>
        </w:tc>
        <w:tc>
          <w:tcPr>
            <w:tcW w:w="2126" w:type="dxa"/>
            <w:tcBorders>
              <w:top w:val="single" w:sz="4" w:space="0" w:color="auto"/>
              <w:left w:val="single" w:sz="4" w:space="0" w:color="auto"/>
              <w:bottom w:val="single" w:sz="4" w:space="0" w:color="auto"/>
              <w:right w:val="single" w:sz="4" w:space="0" w:color="auto"/>
            </w:tcBorders>
          </w:tcPr>
          <w:p w14:paraId="7F51D579" w14:textId="5201E135" w:rsidR="0088361F" w:rsidRPr="00D91D25" w:rsidRDefault="003238E3" w:rsidP="00084F93">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5.28</w:t>
            </w:r>
            <w:r w:rsidR="00084F93">
              <w:rPr>
                <w:rFonts w:ascii="Times New Roman" w:hAnsi="Times New Roman" w:cs="Times New Roman"/>
                <w:sz w:val="20"/>
                <w:szCs w:val="20"/>
              </w:rPr>
              <w:t>6</w:t>
            </w:r>
            <w:r>
              <w:rPr>
                <w:rFonts w:ascii="Times New Roman" w:hAnsi="Times New Roman" w:cs="Times New Roman"/>
                <w:sz w:val="20"/>
                <w:szCs w:val="20"/>
              </w:rPr>
              <w:t>.690,00</w:t>
            </w:r>
          </w:p>
        </w:tc>
      </w:tr>
      <w:tr w:rsidR="003238E3" w:rsidRPr="00D91D25" w14:paraId="1A1FD3BD" w14:textId="77777777" w:rsidTr="0088361F">
        <w:trPr>
          <w:trHeight w:val="227"/>
          <w:jc w:val="center"/>
        </w:trPr>
        <w:tc>
          <w:tcPr>
            <w:tcW w:w="0" w:type="auto"/>
            <w:tcBorders>
              <w:top w:val="single" w:sz="4" w:space="0" w:color="auto"/>
              <w:left w:val="single" w:sz="4" w:space="0" w:color="auto"/>
              <w:bottom w:val="single" w:sz="4" w:space="0" w:color="auto"/>
              <w:right w:val="single" w:sz="4" w:space="0" w:color="auto"/>
            </w:tcBorders>
          </w:tcPr>
          <w:p w14:paraId="43059B23" w14:textId="77777777" w:rsidR="003238E3" w:rsidRPr="00532451" w:rsidRDefault="003238E3" w:rsidP="003238E3">
            <w:pPr>
              <w:pStyle w:val="Standard"/>
              <w:spacing w:after="0" w:line="240" w:lineRule="atLeast"/>
              <w:jc w:val="both"/>
              <w:rPr>
                <w:rFonts w:ascii="Times New Roman" w:hAnsi="Times New Roman" w:cs="Times New Roman"/>
                <w:b/>
                <w:sz w:val="20"/>
                <w:szCs w:val="20"/>
              </w:rPr>
            </w:pPr>
            <w:r w:rsidRPr="00532451">
              <w:rPr>
                <w:rFonts w:ascii="Times New Roman" w:hAnsi="Times New Roman" w:cs="Times New Roman"/>
                <w:b/>
                <w:sz w:val="20"/>
                <w:szCs w:val="20"/>
              </w:rPr>
              <w:t>Ukupno:</w:t>
            </w:r>
          </w:p>
        </w:tc>
        <w:tc>
          <w:tcPr>
            <w:tcW w:w="0" w:type="auto"/>
            <w:tcBorders>
              <w:top w:val="single" w:sz="4" w:space="0" w:color="auto"/>
              <w:left w:val="single" w:sz="4" w:space="0" w:color="auto"/>
              <w:bottom w:val="single" w:sz="4" w:space="0" w:color="auto"/>
              <w:right w:val="single" w:sz="4" w:space="0" w:color="auto"/>
            </w:tcBorders>
          </w:tcPr>
          <w:p w14:paraId="0A3CABB1" w14:textId="3257E829" w:rsidR="003238E3" w:rsidRPr="003238E3" w:rsidRDefault="003238E3" w:rsidP="00084F93">
            <w:pPr>
              <w:pStyle w:val="Standard"/>
              <w:spacing w:after="0" w:line="240" w:lineRule="atLeast"/>
              <w:jc w:val="right"/>
              <w:rPr>
                <w:rFonts w:ascii="Times New Roman" w:hAnsi="Times New Roman" w:cs="Times New Roman"/>
                <w:b/>
                <w:bCs/>
                <w:sz w:val="20"/>
                <w:szCs w:val="20"/>
              </w:rPr>
            </w:pPr>
            <w:r w:rsidRPr="003238E3">
              <w:rPr>
                <w:rFonts w:ascii="Times New Roman" w:hAnsi="Times New Roman" w:cs="Times New Roman"/>
                <w:b/>
                <w:bCs/>
                <w:sz w:val="20"/>
                <w:szCs w:val="20"/>
              </w:rPr>
              <w:t>4.517.240,00</w:t>
            </w:r>
          </w:p>
        </w:tc>
        <w:tc>
          <w:tcPr>
            <w:tcW w:w="2053" w:type="dxa"/>
            <w:tcBorders>
              <w:top w:val="single" w:sz="4" w:space="0" w:color="auto"/>
              <w:left w:val="single" w:sz="4" w:space="0" w:color="auto"/>
              <w:bottom w:val="single" w:sz="4" w:space="0" w:color="auto"/>
              <w:right w:val="single" w:sz="4" w:space="0" w:color="auto"/>
            </w:tcBorders>
          </w:tcPr>
          <w:p w14:paraId="54934897" w14:textId="68227B42" w:rsidR="003238E3" w:rsidRPr="003238E3" w:rsidRDefault="003238E3" w:rsidP="00084F93">
            <w:pPr>
              <w:pStyle w:val="Standard"/>
              <w:spacing w:after="0" w:line="240" w:lineRule="atLeast"/>
              <w:jc w:val="right"/>
              <w:rPr>
                <w:rFonts w:ascii="Times New Roman" w:hAnsi="Times New Roman" w:cs="Times New Roman"/>
                <w:b/>
                <w:bCs/>
                <w:sz w:val="20"/>
                <w:szCs w:val="20"/>
              </w:rPr>
            </w:pPr>
            <w:r w:rsidRPr="003238E3">
              <w:rPr>
                <w:rFonts w:ascii="Times New Roman" w:hAnsi="Times New Roman" w:cs="Times New Roman"/>
                <w:b/>
                <w:bCs/>
                <w:sz w:val="20"/>
                <w:szCs w:val="20"/>
              </w:rPr>
              <w:t>76</w:t>
            </w:r>
            <w:r w:rsidR="00084F93">
              <w:rPr>
                <w:rFonts w:ascii="Times New Roman" w:hAnsi="Times New Roman" w:cs="Times New Roman"/>
                <w:b/>
                <w:bCs/>
                <w:sz w:val="20"/>
                <w:szCs w:val="20"/>
              </w:rPr>
              <w:t>9</w:t>
            </w:r>
            <w:r w:rsidRPr="003238E3">
              <w:rPr>
                <w:rFonts w:ascii="Times New Roman" w:hAnsi="Times New Roman" w:cs="Times New Roman"/>
                <w:b/>
                <w:bCs/>
                <w:sz w:val="20"/>
                <w:szCs w:val="20"/>
              </w:rPr>
              <w:t>.450,00</w:t>
            </w:r>
          </w:p>
        </w:tc>
        <w:tc>
          <w:tcPr>
            <w:tcW w:w="2126" w:type="dxa"/>
            <w:tcBorders>
              <w:top w:val="single" w:sz="4" w:space="0" w:color="auto"/>
              <w:left w:val="single" w:sz="4" w:space="0" w:color="auto"/>
              <w:bottom w:val="single" w:sz="4" w:space="0" w:color="auto"/>
              <w:right w:val="single" w:sz="4" w:space="0" w:color="auto"/>
            </w:tcBorders>
          </w:tcPr>
          <w:p w14:paraId="3154B7E7" w14:textId="2BDE4355" w:rsidR="003238E3" w:rsidRPr="003238E3" w:rsidRDefault="003238E3" w:rsidP="00084F93">
            <w:pPr>
              <w:pStyle w:val="Standard"/>
              <w:spacing w:after="0" w:line="240" w:lineRule="atLeast"/>
              <w:jc w:val="right"/>
              <w:rPr>
                <w:rFonts w:ascii="Times New Roman" w:hAnsi="Times New Roman" w:cs="Times New Roman"/>
                <w:b/>
                <w:bCs/>
                <w:sz w:val="20"/>
                <w:szCs w:val="20"/>
              </w:rPr>
            </w:pPr>
            <w:r w:rsidRPr="003238E3">
              <w:rPr>
                <w:rFonts w:ascii="Times New Roman" w:hAnsi="Times New Roman" w:cs="Times New Roman"/>
                <w:b/>
                <w:bCs/>
                <w:sz w:val="20"/>
                <w:szCs w:val="20"/>
              </w:rPr>
              <w:t>5.28</w:t>
            </w:r>
            <w:r w:rsidR="00084F93">
              <w:rPr>
                <w:rFonts w:ascii="Times New Roman" w:hAnsi="Times New Roman" w:cs="Times New Roman"/>
                <w:b/>
                <w:bCs/>
                <w:sz w:val="20"/>
                <w:szCs w:val="20"/>
              </w:rPr>
              <w:t>6</w:t>
            </w:r>
            <w:r w:rsidRPr="003238E3">
              <w:rPr>
                <w:rFonts w:ascii="Times New Roman" w:hAnsi="Times New Roman" w:cs="Times New Roman"/>
                <w:b/>
                <w:bCs/>
                <w:sz w:val="20"/>
                <w:szCs w:val="20"/>
              </w:rPr>
              <w:t>.690,00</w:t>
            </w:r>
          </w:p>
        </w:tc>
      </w:tr>
    </w:tbl>
    <w:p w14:paraId="520AC3B0" w14:textId="77777777" w:rsidR="001C4661" w:rsidRDefault="001C4661" w:rsidP="001C4661">
      <w:pPr>
        <w:tabs>
          <w:tab w:val="left" w:pos="5220"/>
        </w:tabs>
        <w:spacing w:after="0" w:line="240" w:lineRule="auto"/>
        <w:jc w:val="both"/>
        <w:rPr>
          <w:rFonts w:ascii="Times New Roman" w:hAnsi="Times New Roman"/>
          <w:sz w:val="20"/>
          <w:szCs w:val="20"/>
        </w:rPr>
      </w:pPr>
    </w:p>
    <w:p w14:paraId="02022277" w14:textId="77777777" w:rsidR="009B1A09" w:rsidRDefault="009B1A09" w:rsidP="001C4661">
      <w:pPr>
        <w:tabs>
          <w:tab w:val="left" w:pos="5220"/>
        </w:tabs>
        <w:spacing w:after="0" w:line="240" w:lineRule="auto"/>
        <w:jc w:val="both"/>
        <w:rPr>
          <w:rFonts w:ascii="Times New Roman" w:hAnsi="Times New Roman"/>
          <w:sz w:val="20"/>
          <w:szCs w:val="20"/>
        </w:rPr>
      </w:pPr>
    </w:p>
    <w:p w14:paraId="26F0D572" w14:textId="77777777" w:rsidR="00E81400" w:rsidRDefault="00E81400" w:rsidP="00EB1BFC">
      <w:pPr>
        <w:tabs>
          <w:tab w:val="left" w:pos="5220"/>
        </w:tabs>
        <w:spacing w:after="0" w:line="240" w:lineRule="auto"/>
        <w:jc w:val="both"/>
        <w:rPr>
          <w:rFonts w:ascii="Times New Roman" w:hAnsi="Times New Roman"/>
          <w:sz w:val="20"/>
          <w:szCs w:val="20"/>
        </w:rPr>
      </w:pPr>
      <w:r>
        <w:rPr>
          <w:rFonts w:ascii="Times New Roman" w:hAnsi="Times New Roman"/>
          <w:sz w:val="20"/>
          <w:szCs w:val="20"/>
        </w:rPr>
        <w:t xml:space="preserve">U nastavku se za svaku </w:t>
      </w:r>
      <w:r w:rsidR="00DE2FC9">
        <w:rPr>
          <w:rFonts w:ascii="Times New Roman" w:hAnsi="Times New Roman"/>
          <w:sz w:val="20"/>
          <w:szCs w:val="20"/>
        </w:rPr>
        <w:t>aktivnost/projekt daje obrazloženje i definiraju pokazatelji rezultata:</w:t>
      </w:r>
    </w:p>
    <w:p w14:paraId="00394253" w14:textId="77777777" w:rsidR="001F0F29" w:rsidRDefault="001F0F29" w:rsidP="001C4661">
      <w:pPr>
        <w:tabs>
          <w:tab w:val="left" w:pos="5220"/>
        </w:tabs>
        <w:spacing w:after="0" w:line="240" w:lineRule="auto"/>
        <w:jc w:val="both"/>
        <w:rPr>
          <w:rFonts w:ascii="Times New Roman" w:hAnsi="Times New Roman"/>
          <w:sz w:val="20"/>
          <w:szCs w:val="20"/>
        </w:rPr>
      </w:pPr>
    </w:p>
    <w:tbl>
      <w:tblPr>
        <w:tblW w:w="9923" w:type="dxa"/>
        <w:tblInd w:w="-34" w:type="dxa"/>
        <w:tblLayout w:type="fixed"/>
        <w:tblLook w:val="04A0" w:firstRow="1" w:lastRow="0" w:firstColumn="1" w:lastColumn="0" w:noHBand="0" w:noVBand="1"/>
      </w:tblPr>
      <w:tblGrid>
        <w:gridCol w:w="9923"/>
      </w:tblGrid>
      <w:tr w:rsidR="001F0F29" w:rsidRPr="00D91D25" w14:paraId="5CDD158B" w14:textId="77777777" w:rsidTr="009B1A09">
        <w:trPr>
          <w:trHeight w:val="284"/>
        </w:trPr>
        <w:tc>
          <w:tcPr>
            <w:tcW w:w="9923" w:type="dxa"/>
            <w:tcBorders>
              <w:top w:val="single" w:sz="4" w:space="0" w:color="auto"/>
              <w:left w:val="single" w:sz="4" w:space="0" w:color="auto"/>
              <w:bottom w:val="single" w:sz="4" w:space="0" w:color="auto"/>
              <w:right w:val="single" w:sz="4" w:space="0" w:color="auto"/>
            </w:tcBorders>
            <w:noWrap/>
          </w:tcPr>
          <w:p w14:paraId="2FB20E58" w14:textId="77777777" w:rsidR="001F0F29" w:rsidRPr="009B1A09" w:rsidRDefault="001F0F29" w:rsidP="009B1A09">
            <w:pPr>
              <w:spacing w:after="60" w:line="240" w:lineRule="auto"/>
              <w:jc w:val="both"/>
              <w:rPr>
                <w:rFonts w:ascii="Times New Roman" w:hAnsi="Times New Roman"/>
                <w:b/>
                <w:bCs/>
                <w:sz w:val="20"/>
                <w:szCs w:val="20"/>
              </w:rPr>
            </w:pPr>
            <w:r w:rsidRPr="00E81400">
              <w:rPr>
                <w:rFonts w:ascii="Times New Roman" w:hAnsi="Times New Roman"/>
                <w:b/>
                <w:bCs/>
                <w:sz w:val="20"/>
                <w:szCs w:val="20"/>
              </w:rPr>
              <w:t>Plaće i naknade</w:t>
            </w:r>
          </w:p>
        </w:tc>
      </w:tr>
      <w:tr w:rsidR="00C65694" w:rsidRPr="00D91D25" w14:paraId="43EE11DF" w14:textId="77777777" w:rsidTr="009B1A09">
        <w:trPr>
          <w:trHeight w:val="284"/>
        </w:trPr>
        <w:tc>
          <w:tcPr>
            <w:tcW w:w="9923" w:type="dxa"/>
            <w:tcBorders>
              <w:top w:val="single" w:sz="4" w:space="0" w:color="auto"/>
              <w:left w:val="single" w:sz="4" w:space="0" w:color="auto"/>
              <w:bottom w:val="single" w:sz="4" w:space="0" w:color="auto"/>
              <w:right w:val="single" w:sz="4" w:space="0" w:color="auto"/>
            </w:tcBorders>
            <w:noWrap/>
          </w:tcPr>
          <w:p w14:paraId="4C37E314" w14:textId="77777777" w:rsidR="00191872" w:rsidRPr="0019191B" w:rsidRDefault="009B1A09" w:rsidP="0019191B">
            <w:pPr>
              <w:spacing w:after="0" w:line="240" w:lineRule="auto"/>
              <w:jc w:val="both"/>
              <w:rPr>
                <w:rFonts w:ascii="Times New Roman" w:hAnsi="Times New Roman" w:cs="Times New Roman"/>
                <w:sz w:val="20"/>
                <w:szCs w:val="20"/>
              </w:rPr>
            </w:pPr>
            <w:r w:rsidRPr="0019191B">
              <w:rPr>
                <w:rFonts w:ascii="Times New Roman" w:hAnsi="Times New Roman" w:cs="Times New Roman"/>
                <w:sz w:val="20"/>
                <w:szCs w:val="20"/>
              </w:rPr>
              <w:t xml:space="preserve">U sklopu ovog programa, odnosno aktivnosti, među ostalim, planirani su rashodi za zaposlene (koji sadrže plaće, doprinose i ostale rashode za zaposlene) za sve upravne odjele, a što čini najveći dio ove aktivnosti. </w:t>
            </w:r>
            <w:r w:rsidR="00191872" w:rsidRPr="0019191B">
              <w:rPr>
                <w:rFonts w:ascii="Times New Roman" w:hAnsi="Times New Roman" w:cs="Times New Roman"/>
                <w:sz w:val="20"/>
                <w:szCs w:val="20"/>
              </w:rPr>
              <w:t>Vrijednosti unutar ove</w:t>
            </w:r>
          </w:p>
          <w:p w14:paraId="56CB50B3" w14:textId="7338006D" w:rsidR="00191872" w:rsidRPr="0019191B" w:rsidRDefault="00191872" w:rsidP="0019191B">
            <w:pPr>
              <w:spacing w:after="0" w:line="240" w:lineRule="auto"/>
              <w:jc w:val="both"/>
              <w:rPr>
                <w:rFonts w:ascii="Times New Roman" w:hAnsi="Times New Roman" w:cs="Times New Roman"/>
                <w:sz w:val="20"/>
                <w:szCs w:val="20"/>
              </w:rPr>
            </w:pPr>
            <w:r w:rsidRPr="0019191B">
              <w:rPr>
                <w:rFonts w:ascii="Times New Roman" w:hAnsi="Times New Roman" w:cs="Times New Roman"/>
                <w:sz w:val="20"/>
                <w:szCs w:val="20"/>
              </w:rPr>
              <w:t>aktivnosti predlaže se u skladu s aktima kojima su uređena prava iz radnog odnosa.  U usporedbi s planom za 2024. godinu, rashodi za 2025. godinu, na razini aktivnosti, veći su zbog povećanja osnovice za obračun plaće službenika i namještenika koja je uslijedila s obzirom na sve korekcije plaća službenika u javnom sektoru RH.</w:t>
            </w:r>
          </w:p>
          <w:p w14:paraId="7D6F3BD8" w14:textId="77777777" w:rsidR="00C65694" w:rsidRDefault="009B1A09" w:rsidP="0019191B">
            <w:pPr>
              <w:spacing w:after="0" w:line="240" w:lineRule="auto"/>
              <w:jc w:val="both"/>
              <w:rPr>
                <w:rFonts w:ascii="Times New Roman" w:hAnsi="Times New Roman" w:cs="Times New Roman"/>
                <w:sz w:val="20"/>
                <w:szCs w:val="20"/>
              </w:rPr>
            </w:pPr>
            <w:r w:rsidRPr="0019191B">
              <w:rPr>
                <w:rFonts w:ascii="Times New Roman" w:hAnsi="Times New Roman" w:cs="Times New Roman"/>
                <w:sz w:val="20"/>
                <w:szCs w:val="20"/>
              </w:rPr>
              <w:t>Broj zaposlenih u 202</w:t>
            </w:r>
            <w:r w:rsidR="00191872" w:rsidRPr="0019191B">
              <w:rPr>
                <w:rFonts w:ascii="Times New Roman" w:hAnsi="Times New Roman" w:cs="Times New Roman"/>
                <w:sz w:val="20"/>
                <w:szCs w:val="20"/>
              </w:rPr>
              <w:t>5</w:t>
            </w:r>
            <w:r w:rsidRPr="0019191B">
              <w:rPr>
                <w:rFonts w:ascii="Times New Roman" w:hAnsi="Times New Roman" w:cs="Times New Roman"/>
                <w:sz w:val="20"/>
                <w:szCs w:val="20"/>
              </w:rPr>
              <w:t>. godini zadržava se na razini broja u trenutku izrade prijedloga proračuna uz popunjavanje upražnjenih mjesta. Unutar ove aktivnosti planirani su i rashodi za zaposlene na prenesenim poslovima državne uprave, a koje refundira Ministarstvo uprave</w:t>
            </w:r>
            <w:r w:rsidR="00191872" w:rsidRPr="0019191B">
              <w:rPr>
                <w:rFonts w:ascii="Times New Roman" w:hAnsi="Times New Roman" w:cs="Times New Roman"/>
                <w:sz w:val="20"/>
                <w:szCs w:val="20"/>
              </w:rPr>
              <w:t>. Sporazum s Ministarstvom uprave istekao je 2022. godine i još uvijek se čeka sklapanje novog sporazuma i utvrđivanja novog iznosa sufinanciranja, a koji bi trebao uključivati sva povećanja materijalnih rashoda i povećanja prava državnih službenika iz radnog odnosa.</w:t>
            </w:r>
          </w:p>
          <w:p w14:paraId="5346D62A" w14:textId="77777777" w:rsidR="00F44C27" w:rsidRDefault="00F44C27" w:rsidP="0019191B">
            <w:pPr>
              <w:spacing w:after="0" w:line="240" w:lineRule="auto"/>
              <w:jc w:val="both"/>
              <w:rPr>
                <w:rFonts w:ascii="Times New Roman" w:hAnsi="Times New Roman" w:cs="Times New Roman"/>
                <w:sz w:val="20"/>
                <w:szCs w:val="20"/>
              </w:rPr>
            </w:pPr>
          </w:p>
          <w:p w14:paraId="3B6F102A" w14:textId="2AFF5F55" w:rsidR="00217991" w:rsidRDefault="00217991" w:rsidP="0019191B">
            <w:pPr>
              <w:spacing w:after="0" w:line="240" w:lineRule="auto"/>
              <w:jc w:val="both"/>
              <w:rPr>
                <w:rFonts w:ascii="Times New Roman" w:hAnsi="Times New Roman" w:cs="Times New Roman"/>
                <w:b/>
                <w:bCs/>
                <w:sz w:val="20"/>
                <w:szCs w:val="20"/>
              </w:rPr>
            </w:pPr>
            <w:r w:rsidRPr="00217991">
              <w:rPr>
                <w:rFonts w:ascii="Times New Roman" w:hAnsi="Times New Roman" w:cs="Times New Roman"/>
                <w:b/>
                <w:bCs/>
                <w:sz w:val="20"/>
                <w:szCs w:val="20"/>
              </w:rPr>
              <w:t xml:space="preserve">Unutar ove aktivnosti planirana su dodatna sredstva za računovodstveno usklađenje iskazivanja obračunatih plaća službenika i namještenika Županije, a kako bi isti bili u skladu s aktualnim proračunskim propisima. Naime, planom Proračuna iskazana su sredstva za 12 mjesečnih plaća, odnosno ukupni godišnji trošak, što je u skladu sa računovodstvenim načelima i standardima da se kontinuirani rashodi iskazuju u vrijednosti i sukladno obračunskom razdoblju na koje se odnose. Novim Pravilnikom o proračunskom računovodstvu i računskom planu (NN 158/23) iz prosinca 2023. </w:t>
            </w:r>
            <w:r w:rsidR="009A5E53">
              <w:rPr>
                <w:rFonts w:ascii="Times New Roman" w:hAnsi="Times New Roman" w:cs="Times New Roman"/>
                <w:b/>
                <w:bCs/>
                <w:sz w:val="20"/>
                <w:szCs w:val="20"/>
              </w:rPr>
              <w:t xml:space="preserve"> propisano je da se rashodi iskazuju u razdoblju u kojem su nastali (obračunsko načelo iskazivanja rashoda) dok se isto u prethodnom razdoblju iskazivalo prema novčanom načelu </w:t>
            </w:r>
            <w:r w:rsidR="009A5E53" w:rsidRPr="009A5E53">
              <w:rPr>
                <w:rFonts w:ascii="Times New Roman" w:hAnsi="Times New Roman" w:cs="Times New Roman"/>
                <w:b/>
                <w:bCs/>
                <w:color w:val="000000" w:themeColor="text1"/>
                <w:sz w:val="20"/>
                <w:szCs w:val="20"/>
              </w:rPr>
              <w:t>(plaća za prosinac se isplaćuje u siječnju i tereti narednu proračunsku godinu)</w:t>
            </w:r>
            <w:r w:rsidRPr="009A5E53">
              <w:rPr>
                <w:rFonts w:ascii="Times New Roman" w:hAnsi="Times New Roman" w:cs="Times New Roman"/>
                <w:b/>
                <w:bCs/>
                <w:color w:val="000000" w:themeColor="text1"/>
                <w:sz w:val="20"/>
                <w:szCs w:val="20"/>
              </w:rPr>
              <w:t xml:space="preserve">. Stoga je potrebno provesti usklađenje planskih vrijednosti Proračuna, na način da se osiguraju dodatna sredstva za računovodstveno i </w:t>
            </w:r>
            <w:r w:rsidRPr="00217991">
              <w:rPr>
                <w:rFonts w:ascii="Times New Roman" w:hAnsi="Times New Roman" w:cs="Times New Roman"/>
                <w:b/>
                <w:bCs/>
                <w:sz w:val="20"/>
                <w:szCs w:val="20"/>
              </w:rPr>
              <w:t>plansko iskazivanje rashoda plaće za mjesec prosinac, čime se u ovoj proračunskoj godini, iznimno, iskazuje rashod za 13 plaća i to za plaće za prosinac 202</w:t>
            </w:r>
            <w:r>
              <w:rPr>
                <w:rFonts w:ascii="Times New Roman" w:hAnsi="Times New Roman" w:cs="Times New Roman"/>
                <w:b/>
                <w:bCs/>
                <w:sz w:val="20"/>
                <w:szCs w:val="20"/>
              </w:rPr>
              <w:t>4</w:t>
            </w:r>
            <w:r w:rsidRPr="00217991">
              <w:rPr>
                <w:rFonts w:ascii="Times New Roman" w:hAnsi="Times New Roman" w:cs="Times New Roman"/>
                <w:b/>
                <w:bCs/>
                <w:sz w:val="20"/>
                <w:szCs w:val="20"/>
              </w:rPr>
              <w:t>. do plaće za prosinac 202</w:t>
            </w:r>
            <w:r>
              <w:rPr>
                <w:rFonts w:ascii="Times New Roman" w:hAnsi="Times New Roman" w:cs="Times New Roman"/>
                <w:b/>
                <w:bCs/>
                <w:sz w:val="20"/>
                <w:szCs w:val="20"/>
              </w:rPr>
              <w:t>5</w:t>
            </w:r>
            <w:r w:rsidRPr="00217991">
              <w:rPr>
                <w:rFonts w:ascii="Times New Roman" w:hAnsi="Times New Roman" w:cs="Times New Roman"/>
                <w:b/>
                <w:bCs/>
                <w:sz w:val="20"/>
                <w:szCs w:val="20"/>
              </w:rPr>
              <w:t xml:space="preserve">. </w:t>
            </w:r>
            <w:r w:rsidR="00BB7C44">
              <w:rPr>
                <w:rFonts w:ascii="Times New Roman" w:hAnsi="Times New Roman" w:cs="Times New Roman"/>
                <w:b/>
                <w:bCs/>
                <w:sz w:val="20"/>
                <w:szCs w:val="20"/>
              </w:rPr>
              <w:t xml:space="preserve">U 2025. godine neće se </w:t>
            </w:r>
            <w:r w:rsidRPr="00217991">
              <w:rPr>
                <w:rFonts w:ascii="Times New Roman" w:hAnsi="Times New Roman" w:cs="Times New Roman"/>
                <w:b/>
                <w:bCs/>
                <w:sz w:val="20"/>
                <w:szCs w:val="20"/>
              </w:rPr>
              <w:t>isplati 13</w:t>
            </w:r>
            <w:r w:rsidR="00BB7C44">
              <w:rPr>
                <w:rFonts w:ascii="Times New Roman" w:hAnsi="Times New Roman" w:cs="Times New Roman"/>
                <w:b/>
                <w:bCs/>
                <w:sz w:val="20"/>
                <w:szCs w:val="20"/>
              </w:rPr>
              <w:t>.</w:t>
            </w:r>
            <w:r w:rsidRPr="00217991">
              <w:rPr>
                <w:rFonts w:ascii="Times New Roman" w:hAnsi="Times New Roman" w:cs="Times New Roman"/>
                <w:b/>
                <w:bCs/>
                <w:sz w:val="20"/>
                <w:szCs w:val="20"/>
              </w:rPr>
              <w:t xml:space="preserve"> plać</w:t>
            </w:r>
            <w:r w:rsidR="00BB7C44">
              <w:rPr>
                <w:rFonts w:ascii="Times New Roman" w:hAnsi="Times New Roman" w:cs="Times New Roman"/>
                <w:b/>
                <w:bCs/>
                <w:sz w:val="20"/>
                <w:szCs w:val="20"/>
              </w:rPr>
              <w:t>a</w:t>
            </w:r>
            <w:r w:rsidRPr="00217991">
              <w:rPr>
                <w:rFonts w:ascii="Times New Roman" w:hAnsi="Times New Roman" w:cs="Times New Roman"/>
                <w:b/>
                <w:bCs/>
                <w:sz w:val="20"/>
                <w:szCs w:val="20"/>
              </w:rPr>
              <w:t xml:space="preserve"> već </w:t>
            </w:r>
            <w:r w:rsidR="00F53C15">
              <w:rPr>
                <w:rFonts w:ascii="Times New Roman" w:hAnsi="Times New Roman" w:cs="Times New Roman"/>
                <w:b/>
                <w:bCs/>
                <w:sz w:val="20"/>
                <w:szCs w:val="20"/>
              </w:rPr>
              <w:t xml:space="preserve">se radi </w:t>
            </w:r>
            <w:r w:rsidRPr="00217991">
              <w:rPr>
                <w:rFonts w:ascii="Times New Roman" w:hAnsi="Times New Roman" w:cs="Times New Roman"/>
                <w:b/>
                <w:bCs/>
                <w:sz w:val="20"/>
                <w:szCs w:val="20"/>
              </w:rPr>
              <w:t>isključivo o usklađenju s računovodstvenim propisima, a za koje je, da bi se moglo i provesti u skladu s proračunskim načelima, potrebno planirati sredstva.</w:t>
            </w:r>
          </w:p>
          <w:p w14:paraId="44D8958D" w14:textId="1DC655E4" w:rsidR="00F44C27" w:rsidRPr="00C65694" w:rsidRDefault="00F44C27" w:rsidP="0019191B">
            <w:pPr>
              <w:spacing w:after="0" w:line="240" w:lineRule="auto"/>
              <w:jc w:val="both"/>
              <w:rPr>
                <w:rFonts w:ascii="Times New Roman" w:hAnsi="Times New Roman" w:cs="Times New Roman"/>
                <w:sz w:val="20"/>
                <w:szCs w:val="20"/>
              </w:rPr>
            </w:pPr>
            <w:r w:rsidRPr="00514506">
              <w:rPr>
                <w:rFonts w:ascii="Times New Roman" w:hAnsi="Times New Roman" w:cs="Times New Roman"/>
                <w:b/>
                <w:bCs/>
                <w:sz w:val="20"/>
                <w:szCs w:val="20"/>
              </w:rPr>
              <w:t>Povećanje se bilježi na stavci plaća za redovan rad i ostali rashodi za zaposlene sukladno materijalnim pravima dužnosnika, službenika i namještenika</w:t>
            </w:r>
            <w:r w:rsidR="00217991">
              <w:rPr>
                <w:rFonts w:ascii="Times New Roman" w:hAnsi="Times New Roman" w:cs="Times New Roman"/>
                <w:b/>
                <w:bCs/>
                <w:sz w:val="20"/>
                <w:szCs w:val="20"/>
              </w:rPr>
              <w:t xml:space="preserve">, te zbog činjenice da se </w:t>
            </w:r>
            <w:r w:rsidR="00F53C15">
              <w:rPr>
                <w:rFonts w:ascii="Times New Roman" w:hAnsi="Times New Roman" w:cs="Times New Roman"/>
                <w:b/>
                <w:bCs/>
                <w:sz w:val="20"/>
                <w:szCs w:val="20"/>
              </w:rPr>
              <w:t xml:space="preserve">u 2025. godini </w:t>
            </w:r>
            <w:r w:rsidR="00217991">
              <w:rPr>
                <w:rFonts w:ascii="Times New Roman" w:hAnsi="Times New Roman" w:cs="Times New Roman"/>
                <w:b/>
                <w:bCs/>
                <w:sz w:val="20"/>
                <w:szCs w:val="20"/>
              </w:rPr>
              <w:t>povećao broj dužnosnika</w:t>
            </w:r>
            <w:r w:rsidRPr="00514506">
              <w:rPr>
                <w:rFonts w:ascii="Times New Roman" w:hAnsi="Times New Roman" w:cs="Times New Roman"/>
                <w:b/>
                <w:bCs/>
                <w:sz w:val="20"/>
                <w:szCs w:val="20"/>
              </w:rPr>
              <w:t>.</w:t>
            </w:r>
          </w:p>
        </w:tc>
      </w:tr>
    </w:tbl>
    <w:p w14:paraId="49F4248A" w14:textId="77777777" w:rsidR="000B1FC8" w:rsidRDefault="000B1FC8" w:rsidP="006B7086">
      <w:pPr>
        <w:tabs>
          <w:tab w:val="left" w:pos="5220"/>
        </w:tabs>
        <w:spacing w:after="0" w:line="240" w:lineRule="auto"/>
        <w:jc w:val="both"/>
        <w:rPr>
          <w:rFonts w:ascii="Times New Roman" w:hAnsi="Times New Roman"/>
          <w:sz w:val="20"/>
          <w:szCs w:val="20"/>
        </w:rPr>
      </w:pPr>
    </w:p>
    <w:p w14:paraId="362AB0CE" w14:textId="77777777" w:rsidR="006B7086" w:rsidRPr="008E55E2" w:rsidRDefault="006B7086" w:rsidP="006B7086">
      <w:pPr>
        <w:tabs>
          <w:tab w:val="left" w:pos="5220"/>
        </w:tabs>
        <w:spacing w:after="0" w:line="240" w:lineRule="auto"/>
        <w:jc w:val="both"/>
        <w:rPr>
          <w:rFonts w:ascii="Times New Roman" w:hAnsi="Times New Roman"/>
          <w:b/>
          <w:sz w:val="20"/>
          <w:szCs w:val="20"/>
        </w:rPr>
      </w:pPr>
      <w:r w:rsidRPr="008E55E2">
        <w:rPr>
          <w:rFonts w:ascii="Times New Roman" w:hAnsi="Times New Roman"/>
          <w:b/>
          <w:sz w:val="20"/>
          <w:szCs w:val="20"/>
        </w:rPr>
        <w:t>POKAZATELJI REZULTATA</w:t>
      </w:r>
    </w:p>
    <w:p w14:paraId="1ECD8D2E" w14:textId="77777777" w:rsidR="001226BC" w:rsidRDefault="001226BC" w:rsidP="00EB1BFC">
      <w:pPr>
        <w:tabs>
          <w:tab w:val="left" w:pos="5220"/>
        </w:tabs>
        <w:spacing w:after="0" w:line="240" w:lineRule="auto"/>
        <w:ind w:left="142"/>
        <w:jc w:val="both"/>
        <w:rPr>
          <w:rFonts w:ascii="Times New Roman" w:hAnsi="Times New Roman" w:cs="Times New Roman"/>
          <w:sz w:val="20"/>
          <w:szCs w:val="20"/>
        </w:rPr>
      </w:pPr>
      <w:r w:rsidRPr="001226BC">
        <w:rPr>
          <w:rFonts w:ascii="Times New Roman" w:hAnsi="Times New Roman" w:cs="Times New Roman"/>
          <w:sz w:val="20"/>
          <w:szCs w:val="20"/>
        </w:rPr>
        <w:t xml:space="preserve">Cilj provedbe programa je stručno i u zakonskom roku izvršavanje aktivnosti </w:t>
      </w:r>
      <w:r>
        <w:rPr>
          <w:rFonts w:ascii="Times New Roman" w:hAnsi="Times New Roman" w:cs="Times New Roman"/>
          <w:sz w:val="20"/>
          <w:szCs w:val="20"/>
        </w:rPr>
        <w:t>upravnih</w:t>
      </w:r>
      <w:r w:rsidRPr="001226BC">
        <w:rPr>
          <w:rFonts w:ascii="Times New Roman" w:hAnsi="Times New Roman" w:cs="Times New Roman"/>
          <w:sz w:val="20"/>
          <w:szCs w:val="20"/>
        </w:rPr>
        <w:t xml:space="preserve"> tijela sukladno propisima</w:t>
      </w:r>
      <w:r>
        <w:rPr>
          <w:rFonts w:ascii="Times New Roman" w:hAnsi="Times New Roman" w:cs="Times New Roman"/>
          <w:sz w:val="20"/>
          <w:szCs w:val="20"/>
        </w:rPr>
        <w:t xml:space="preserve"> što uključuje</w:t>
      </w:r>
      <w:r w:rsidRPr="001226BC">
        <w:rPr>
          <w:rFonts w:ascii="Times New Roman" w:hAnsi="Times New Roman" w:cs="Times New Roman"/>
          <w:sz w:val="20"/>
          <w:szCs w:val="20"/>
        </w:rPr>
        <w:t>:</w:t>
      </w:r>
    </w:p>
    <w:p w14:paraId="4EADD5FB" w14:textId="77777777" w:rsidR="00E55C66" w:rsidRDefault="001226BC" w:rsidP="00EB1BFC">
      <w:pPr>
        <w:tabs>
          <w:tab w:val="left" w:pos="5220"/>
        </w:tabs>
        <w:spacing w:after="0" w:line="240" w:lineRule="auto"/>
        <w:ind w:left="142"/>
        <w:rPr>
          <w:rFonts w:ascii="Times New Roman" w:hAnsi="Times New Roman" w:cs="Times New Roman"/>
          <w:sz w:val="20"/>
          <w:szCs w:val="20"/>
        </w:rPr>
      </w:pPr>
      <w:r w:rsidRPr="001226BC">
        <w:rPr>
          <w:rFonts w:ascii="Times New Roman" w:hAnsi="Times New Roman" w:cs="Times New Roman"/>
          <w:sz w:val="20"/>
          <w:szCs w:val="20"/>
        </w:rPr>
        <w:t xml:space="preserve"> -</w:t>
      </w:r>
      <w:r w:rsidR="001A4A53">
        <w:rPr>
          <w:rFonts w:ascii="Times New Roman" w:hAnsi="Times New Roman" w:cs="Times New Roman"/>
          <w:sz w:val="20"/>
          <w:szCs w:val="20"/>
        </w:rPr>
        <w:t xml:space="preserve"> </w:t>
      </w:r>
      <w:r w:rsidRPr="001226BC">
        <w:rPr>
          <w:rFonts w:ascii="Times New Roman" w:hAnsi="Times New Roman" w:cs="Times New Roman"/>
          <w:sz w:val="20"/>
          <w:szCs w:val="20"/>
        </w:rPr>
        <w:t>sveobuhvatn</w:t>
      </w:r>
      <w:r>
        <w:rPr>
          <w:rFonts w:ascii="Times New Roman" w:hAnsi="Times New Roman" w:cs="Times New Roman"/>
          <w:sz w:val="20"/>
          <w:szCs w:val="20"/>
        </w:rPr>
        <w:t>i</w:t>
      </w:r>
      <w:r w:rsidRPr="001226BC">
        <w:rPr>
          <w:rFonts w:ascii="Times New Roman" w:hAnsi="Times New Roman" w:cs="Times New Roman"/>
          <w:sz w:val="20"/>
          <w:szCs w:val="20"/>
        </w:rPr>
        <w:t>, učinkovit</w:t>
      </w:r>
      <w:r>
        <w:rPr>
          <w:rFonts w:ascii="Times New Roman" w:hAnsi="Times New Roman" w:cs="Times New Roman"/>
          <w:sz w:val="20"/>
          <w:szCs w:val="20"/>
        </w:rPr>
        <w:t>i</w:t>
      </w:r>
      <w:r w:rsidRPr="001226BC">
        <w:rPr>
          <w:rFonts w:ascii="Times New Roman" w:hAnsi="Times New Roman" w:cs="Times New Roman"/>
          <w:sz w:val="20"/>
          <w:szCs w:val="20"/>
        </w:rPr>
        <w:t xml:space="preserve"> i transparentn</w:t>
      </w:r>
      <w:r>
        <w:rPr>
          <w:rFonts w:ascii="Times New Roman" w:hAnsi="Times New Roman" w:cs="Times New Roman"/>
          <w:sz w:val="20"/>
          <w:szCs w:val="20"/>
        </w:rPr>
        <w:t>i</w:t>
      </w:r>
      <w:r w:rsidRPr="001226BC">
        <w:rPr>
          <w:rFonts w:ascii="Times New Roman" w:hAnsi="Times New Roman" w:cs="Times New Roman"/>
          <w:sz w:val="20"/>
          <w:szCs w:val="20"/>
        </w:rPr>
        <w:t xml:space="preserve"> sustava proračuna Županije u skladu sa zakonskim propisima i suvremenim standardima financijskog upravljanja </w:t>
      </w:r>
    </w:p>
    <w:p w14:paraId="3B117414" w14:textId="543F1658" w:rsidR="006B7086" w:rsidRPr="00BB1303" w:rsidRDefault="001226BC" w:rsidP="00BB1303">
      <w:pPr>
        <w:tabs>
          <w:tab w:val="left" w:pos="5220"/>
        </w:tabs>
        <w:spacing w:after="0" w:line="240" w:lineRule="auto"/>
        <w:ind w:left="142"/>
        <w:rPr>
          <w:rFonts w:ascii="Times New Roman" w:hAnsi="Times New Roman" w:cs="Times New Roman"/>
          <w:sz w:val="20"/>
          <w:szCs w:val="20"/>
        </w:rPr>
      </w:pPr>
      <w:r w:rsidRPr="001226BC">
        <w:rPr>
          <w:rFonts w:ascii="Times New Roman" w:hAnsi="Times New Roman" w:cs="Times New Roman"/>
          <w:sz w:val="20"/>
          <w:szCs w:val="20"/>
        </w:rPr>
        <w:t xml:space="preserve">- Redovno podmirivanje financijske obveze prema zaposlenicima, korisnicima proračuna i drugim subjektima koji posluju sa Županijom </w:t>
      </w:r>
    </w:p>
    <w:p w14:paraId="779BCC33" w14:textId="77777777" w:rsidR="009334E9" w:rsidRDefault="009334E9" w:rsidP="00CB2DF2">
      <w:pPr>
        <w:spacing w:after="0"/>
        <w:ind w:left="142"/>
        <w:rPr>
          <w:rFonts w:ascii="Times New Roman" w:hAnsi="Times New Roman"/>
          <w:b/>
          <w:bCs/>
          <w:sz w:val="24"/>
          <w:szCs w:val="24"/>
        </w:rPr>
      </w:pPr>
    </w:p>
    <w:p w14:paraId="07F3C3B6" w14:textId="06514A4B" w:rsidR="00CB2DF2" w:rsidRDefault="009334E9" w:rsidP="00CB2DF2">
      <w:pPr>
        <w:spacing w:after="0"/>
        <w:ind w:left="142"/>
        <w:rPr>
          <w:rFonts w:ascii="Times New Roman" w:hAnsi="Times New Roman"/>
          <w:b/>
          <w:bCs/>
          <w:sz w:val="24"/>
          <w:szCs w:val="24"/>
        </w:rPr>
      </w:pPr>
      <w:r w:rsidRPr="000638CB">
        <w:rPr>
          <w:rFonts w:ascii="Times New Roman" w:hAnsi="Times New Roman"/>
          <w:b/>
          <w:bCs/>
          <w:sz w:val="24"/>
          <w:szCs w:val="24"/>
        </w:rPr>
        <w:t xml:space="preserve">Odsjek za </w:t>
      </w:r>
      <w:r>
        <w:rPr>
          <w:rFonts w:ascii="Times New Roman" w:hAnsi="Times New Roman"/>
          <w:b/>
          <w:bCs/>
          <w:sz w:val="24"/>
          <w:szCs w:val="24"/>
        </w:rPr>
        <w:t>proračun i financije</w:t>
      </w:r>
    </w:p>
    <w:p w14:paraId="2C156A9A" w14:textId="77777777" w:rsidR="009334E9" w:rsidRDefault="009334E9" w:rsidP="00CB2DF2">
      <w:pPr>
        <w:spacing w:after="0"/>
        <w:ind w:left="142"/>
        <w:rPr>
          <w:rFonts w:ascii="Times New Roman" w:hAnsi="Times New Roman" w:cs="Times New Roman"/>
          <w:b/>
          <w:sz w:val="20"/>
          <w:szCs w:val="20"/>
        </w:rPr>
      </w:pPr>
    </w:p>
    <w:p w14:paraId="4F023D7C" w14:textId="77777777" w:rsidR="009334E9" w:rsidRDefault="009334E9" w:rsidP="00CB2DF2">
      <w:pPr>
        <w:spacing w:after="0"/>
        <w:ind w:left="142"/>
        <w:rPr>
          <w:rFonts w:ascii="Times New Roman" w:hAnsi="Times New Roman" w:cs="Times New Roman"/>
          <w:b/>
          <w:sz w:val="20"/>
          <w:szCs w:val="20"/>
        </w:rPr>
      </w:pPr>
    </w:p>
    <w:tbl>
      <w:tblPr>
        <w:tblW w:w="5000" w:type="pct"/>
        <w:tblLook w:val="04A0" w:firstRow="1" w:lastRow="0" w:firstColumn="1" w:lastColumn="0" w:noHBand="0" w:noVBand="1"/>
      </w:tblPr>
      <w:tblGrid>
        <w:gridCol w:w="9628"/>
      </w:tblGrid>
      <w:tr w:rsidR="00CB2DF2" w:rsidRPr="000D0F54" w14:paraId="17E940B0" w14:textId="77777777" w:rsidTr="00ED2F34">
        <w:trPr>
          <w:trHeight w:val="266"/>
        </w:trPr>
        <w:tc>
          <w:tcPr>
            <w:tcW w:w="5000" w:type="pct"/>
            <w:tcBorders>
              <w:top w:val="single" w:sz="4" w:space="0" w:color="auto"/>
              <w:left w:val="single" w:sz="4" w:space="0" w:color="auto"/>
              <w:bottom w:val="single" w:sz="4" w:space="0" w:color="auto"/>
              <w:right w:val="single" w:sz="4" w:space="0" w:color="auto"/>
            </w:tcBorders>
            <w:noWrap/>
            <w:hideMark/>
          </w:tcPr>
          <w:p w14:paraId="2DA7C2CF" w14:textId="77777777" w:rsidR="00CB2DF2" w:rsidRPr="000D0F54" w:rsidRDefault="00CB2DF2" w:rsidP="009C5281">
            <w:pPr>
              <w:spacing w:after="0" w:line="240" w:lineRule="auto"/>
              <w:rPr>
                <w:rFonts w:ascii="Times New Roman" w:hAnsi="Times New Roman"/>
                <w:b/>
                <w:bCs/>
                <w:iCs/>
                <w:sz w:val="20"/>
                <w:szCs w:val="20"/>
                <w:lang w:eastAsia="hr-HR"/>
              </w:rPr>
            </w:pPr>
            <w:r w:rsidRPr="000D0F54">
              <w:rPr>
                <w:rFonts w:ascii="Times New Roman" w:hAnsi="Times New Roman"/>
                <w:b/>
                <w:bCs/>
                <w:iCs/>
                <w:sz w:val="20"/>
                <w:szCs w:val="20"/>
                <w:lang w:eastAsia="hr-HR"/>
              </w:rPr>
              <w:lastRenderedPageBreak/>
              <w:t>PROGRAM 100101</w:t>
            </w:r>
            <w:r>
              <w:rPr>
                <w:rFonts w:ascii="Times New Roman" w:hAnsi="Times New Roman"/>
                <w:b/>
                <w:bCs/>
                <w:iCs/>
                <w:sz w:val="20"/>
                <w:szCs w:val="20"/>
                <w:lang w:eastAsia="hr-HR"/>
              </w:rPr>
              <w:t xml:space="preserve">: </w:t>
            </w:r>
            <w:r w:rsidRPr="000D0F54">
              <w:rPr>
                <w:rFonts w:ascii="Times New Roman" w:hAnsi="Times New Roman"/>
                <w:b/>
                <w:bCs/>
                <w:iCs/>
                <w:sz w:val="20"/>
                <w:szCs w:val="20"/>
                <w:lang w:eastAsia="hr-HR"/>
              </w:rPr>
              <w:t xml:space="preserve"> TEKUĆI IZDACI</w:t>
            </w:r>
          </w:p>
        </w:tc>
      </w:tr>
      <w:tr w:rsidR="00CB2DF2" w:rsidRPr="001D3E8B" w14:paraId="46A7F6E5" w14:textId="77777777" w:rsidTr="009C5281">
        <w:trPr>
          <w:trHeight w:val="576"/>
        </w:trPr>
        <w:tc>
          <w:tcPr>
            <w:tcW w:w="5000" w:type="pct"/>
            <w:tcBorders>
              <w:top w:val="single" w:sz="4" w:space="0" w:color="auto"/>
              <w:left w:val="single" w:sz="4" w:space="0" w:color="auto"/>
              <w:bottom w:val="single" w:sz="4" w:space="0" w:color="auto"/>
              <w:right w:val="single" w:sz="4" w:space="0" w:color="auto"/>
            </w:tcBorders>
            <w:noWrap/>
            <w:hideMark/>
          </w:tcPr>
          <w:p w14:paraId="6A637055" w14:textId="77777777" w:rsidR="00CB2DF2" w:rsidRPr="00AA2C78" w:rsidRDefault="00CB2DF2" w:rsidP="009C5281">
            <w:pPr>
              <w:pStyle w:val="Standard"/>
              <w:spacing w:after="0" w:line="240" w:lineRule="atLeast"/>
              <w:jc w:val="both"/>
              <w:rPr>
                <w:rFonts w:ascii="Times New Roman" w:hAnsi="Times New Roman" w:cs="Times New Roman"/>
                <w:color w:val="000000"/>
                <w:sz w:val="20"/>
                <w:szCs w:val="20"/>
                <w:lang w:eastAsia="hr-HR"/>
              </w:rPr>
            </w:pPr>
            <w:r w:rsidRPr="00AA2C78">
              <w:rPr>
                <w:rFonts w:ascii="Times New Roman" w:hAnsi="Times New Roman" w:cs="Times New Roman"/>
                <w:b/>
                <w:color w:val="000000"/>
                <w:sz w:val="20"/>
                <w:szCs w:val="20"/>
                <w:lang w:eastAsia="hr-HR"/>
              </w:rPr>
              <w:t>Opis programa</w:t>
            </w:r>
            <w:r w:rsidRPr="00AA2C78">
              <w:rPr>
                <w:rFonts w:ascii="Times New Roman" w:hAnsi="Times New Roman" w:cs="Times New Roman"/>
                <w:color w:val="000000"/>
                <w:sz w:val="20"/>
                <w:szCs w:val="20"/>
                <w:lang w:eastAsia="hr-HR"/>
              </w:rPr>
              <w:t xml:space="preserve">: </w:t>
            </w:r>
          </w:p>
          <w:p w14:paraId="03D96944" w14:textId="7955724B" w:rsidR="00CB2DF2" w:rsidRPr="00AA2C78" w:rsidRDefault="00CB2DF2" w:rsidP="009C5281">
            <w:pPr>
              <w:pStyle w:val="Standard"/>
              <w:spacing w:after="0" w:line="240" w:lineRule="atLeast"/>
              <w:jc w:val="both"/>
              <w:rPr>
                <w:rFonts w:ascii="Times New Roman" w:hAnsi="Times New Roman" w:cs="Times New Roman"/>
                <w:color w:val="000000"/>
                <w:sz w:val="20"/>
                <w:szCs w:val="20"/>
                <w:lang w:eastAsia="hr-HR"/>
              </w:rPr>
            </w:pPr>
            <w:r w:rsidRPr="00AA2C78">
              <w:rPr>
                <w:rFonts w:ascii="Times New Roman" w:hAnsi="Times New Roman" w:cs="Times New Roman"/>
                <w:sz w:val="20"/>
                <w:szCs w:val="20"/>
              </w:rPr>
              <w:t>Ovim programom planiraju se materijalni rashoda Upravnog odjela za proračun i javnu nabavu koji su neophodni za izvršavanje zadaća ovog Odjela, te sredstva za naknade za bankarske usluge i usluge platnog prometa</w:t>
            </w:r>
            <w:r w:rsidR="0019191B">
              <w:rPr>
                <w:rFonts w:ascii="Times New Roman" w:hAnsi="Times New Roman" w:cs="Times New Roman"/>
                <w:sz w:val="20"/>
                <w:szCs w:val="20"/>
              </w:rPr>
              <w:t>, otplate glavnice kredita i primljenih zajmova iz državnog proračuna</w:t>
            </w:r>
            <w:r w:rsidRPr="00AA2C78">
              <w:rPr>
                <w:rFonts w:ascii="Times New Roman" w:hAnsi="Times New Roman" w:cs="Times New Roman"/>
                <w:sz w:val="20"/>
                <w:szCs w:val="20"/>
              </w:rPr>
              <w:t xml:space="preserve">. </w:t>
            </w:r>
          </w:p>
        </w:tc>
      </w:tr>
      <w:tr w:rsidR="00CB2DF2" w:rsidRPr="001D3E8B" w14:paraId="17768E6D" w14:textId="77777777" w:rsidTr="009C5281">
        <w:trPr>
          <w:trHeight w:val="576"/>
        </w:trPr>
        <w:tc>
          <w:tcPr>
            <w:tcW w:w="5000" w:type="pct"/>
            <w:tcBorders>
              <w:top w:val="single" w:sz="4" w:space="0" w:color="auto"/>
              <w:left w:val="single" w:sz="4" w:space="0" w:color="auto"/>
              <w:bottom w:val="single" w:sz="4" w:space="0" w:color="auto"/>
              <w:right w:val="single" w:sz="4" w:space="0" w:color="auto"/>
            </w:tcBorders>
            <w:noWrap/>
            <w:hideMark/>
          </w:tcPr>
          <w:p w14:paraId="34B79AF0" w14:textId="77777777" w:rsidR="00CB2DF2" w:rsidRPr="00AA2C78" w:rsidRDefault="00CB2DF2" w:rsidP="009C5281">
            <w:pPr>
              <w:spacing w:after="0" w:line="240" w:lineRule="auto"/>
              <w:rPr>
                <w:rFonts w:ascii="Times New Roman" w:hAnsi="Times New Roman"/>
                <w:color w:val="000000"/>
                <w:sz w:val="20"/>
                <w:szCs w:val="20"/>
                <w:lang w:eastAsia="hr-HR"/>
              </w:rPr>
            </w:pPr>
            <w:r w:rsidRPr="00AA2C78">
              <w:rPr>
                <w:rFonts w:ascii="Times New Roman" w:hAnsi="Times New Roman"/>
                <w:b/>
                <w:color w:val="000000"/>
                <w:sz w:val="20"/>
                <w:szCs w:val="20"/>
                <w:lang w:eastAsia="hr-HR"/>
              </w:rPr>
              <w:t>Zakonske i druge pravne osnove programa</w:t>
            </w:r>
            <w:r w:rsidRPr="00AA2C78">
              <w:rPr>
                <w:rFonts w:ascii="Times New Roman" w:hAnsi="Times New Roman"/>
                <w:color w:val="000000"/>
                <w:sz w:val="20"/>
                <w:szCs w:val="20"/>
                <w:lang w:eastAsia="hr-HR"/>
              </w:rPr>
              <w:t>:</w:t>
            </w:r>
          </w:p>
          <w:p w14:paraId="02BFCAAC" w14:textId="77777777" w:rsidR="00CB2DF2" w:rsidRPr="00AA2C78" w:rsidRDefault="00CB2DF2" w:rsidP="009C5281">
            <w:pPr>
              <w:spacing w:after="0" w:line="240" w:lineRule="auto"/>
              <w:rPr>
                <w:rFonts w:ascii="Times New Roman" w:hAnsi="Times New Roman"/>
                <w:color w:val="000000"/>
                <w:sz w:val="20"/>
                <w:szCs w:val="20"/>
                <w:lang w:eastAsia="hr-HR"/>
              </w:rPr>
            </w:pPr>
            <w:r w:rsidRPr="00AA2C78">
              <w:rPr>
                <w:rFonts w:ascii="Times New Roman" w:hAnsi="Times New Roman"/>
                <w:color w:val="000000"/>
                <w:sz w:val="20"/>
                <w:szCs w:val="20"/>
                <w:lang w:eastAsia="hr-HR"/>
              </w:rPr>
              <w:t>Zakon o proračunu,</w:t>
            </w:r>
          </w:p>
          <w:p w14:paraId="12CEE807" w14:textId="77777777" w:rsidR="00CB2DF2" w:rsidRPr="00AA2C78" w:rsidRDefault="00CB2DF2" w:rsidP="009C5281">
            <w:pPr>
              <w:pStyle w:val="Standard"/>
              <w:spacing w:after="0" w:line="240" w:lineRule="atLeast"/>
              <w:jc w:val="both"/>
              <w:rPr>
                <w:rFonts w:ascii="Times New Roman" w:hAnsi="Times New Roman" w:cs="Times New Roman"/>
                <w:sz w:val="20"/>
                <w:szCs w:val="20"/>
              </w:rPr>
            </w:pPr>
            <w:r w:rsidRPr="00AA2C78">
              <w:rPr>
                <w:rFonts w:ascii="Times New Roman" w:hAnsi="Times New Roman" w:cs="Times New Roman"/>
                <w:sz w:val="20"/>
                <w:szCs w:val="20"/>
              </w:rPr>
              <w:t>Zakon o službenicima i namještenicima u lokalnoj i područnoj (regionalnoj) samoupravi,</w:t>
            </w:r>
          </w:p>
          <w:p w14:paraId="4CC407B2" w14:textId="77777777" w:rsidR="00CB2DF2" w:rsidRDefault="00CB2DF2" w:rsidP="009C5281">
            <w:pPr>
              <w:pStyle w:val="Standard"/>
              <w:spacing w:after="0" w:line="240" w:lineRule="atLeast"/>
              <w:jc w:val="both"/>
              <w:rPr>
                <w:rFonts w:ascii="Times New Roman" w:hAnsi="Times New Roman" w:cs="Times New Roman"/>
                <w:sz w:val="20"/>
                <w:szCs w:val="20"/>
              </w:rPr>
            </w:pPr>
            <w:r w:rsidRPr="00AA2C78">
              <w:rPr>
                <w:rFonts w:ascii="Times New Roman" w:hAnsi="Times New Roman" w:cs="Times New Roman"/>
                <w:sz w:val="20"/>
                <w:szCs w:val="20"/>
              </w:rPr>
              <w:t>Zakon o plaćama u lokalnoj i područnoj (regionalnoj) samoupravi,</w:t>
            </w:r>
          </w:p>
          <w:p w14:paraId="26A80939" w14:textId="176822E4" w:rsidR="00552256" w:rsidRPr="00AA2C78" w:rsidRDefault="00552256" w:rsidP="009C5281">
            <w:pPr>
              <w:pStyle w:val="Standard"/>
              <w:spacing w:after="0" w:line="240" w:lineRule="atLeast"/>
              <w:jc w:val="both"/>
              <w:rPr>
                <w:rFonts w:ascii="Times New Roman" w:hAnsi="Times New Roman" w:cs="Times New Roman"/>
                <w:sz w:val="20"/>
                <w:szCs w:val="20"/>
              </w:rPr>
            </w:pPr>
            <w:r>
              <w:rPr>
                <w:rFonts w:ascii="Times New Roman" w:eastAsia="Times New Roman" w:hAnsi="Times New Roman" w:cs="Times New Roman"/>
                <w:color w:val="000000"/>
                <w:sz w:val="20"/>
                <w:szCs w:val="20"/>
                <w:lang w:eastAsia="hr-HR"/>
              </w:rPr>
              <w:t>Pravilnik o kriterijima za utvrđivanje natprosječnih rezultata u radu i načinu isplate dodatka za uspješnost na radu.</w:t>
            </w:r>
          </w:p>
        </w:tc>
      </w:tr>
      <w:tr w:rsidR="00CB2DF2" w:rsidRPr="001D3E8B" w14:paraId="246E81EF" w14:textId="77777777" w:rsidTr="009C5281">
        <w:trPr>
          <w:trHeight w:val="576"/>
        </w:trPr>
        <w:tc>
          <w:tcPr>
            <w:tcW w:w="5000" w:type="pct"/>
            <w:tcBorders>
              <w:top w:val="single" w:sz="4" w:space="0" w:color="auto"/>
              <w:left w:val="single" w:sz="4" w:space="0" w:color="auto"/>
              <w:bottom w:val="single" w:sz="4" w:space="0" w:color="auto"/>
              <w:right w:val="single" w:sz="4" w:space="0" w:color="auto"/>
            </w:tcBorders>
            <w:noWrap/>
          </w:tcPr>
          <w:p w14:paraId="7A20DAB3" w14:textId="77777777" w:rsidR="00552256" w:rsidRDefault="00CB2DF2" w:rsidP="009C5281">
            <w:pPr>
              <w:spacing w:after="0" w:line="240" w:lineRule="auto"/>
              <w:rPr>
                <w:rFonts w:ascii="Times New Roman" w:hAnsi="Times New Roman"/>
                <w:b/>
                <w:color w:val="000000"/>
                <w:sz w:val="20"/>
                <w:szCs w:val="20"/>
                <w:lang w:eastAsia="hr-HR"/>
              </w:rPr>
            </w:pPr>
            <w:r w:rsidRPr="00D91D25">
              <w:rPr>
                <w:rFonts w:ascii="Times New Roman" w:hAnsi="Times New Roman"/>
                <w:b/>
                <w:color w:val="000000"/>
                <w:sz w:val="20"/>
                <w:szCs w:val="20"/>
                <w:lang w:eastAsia="hr-HR"/>
              </w:rPr>
              <w:t>Ciljevi provedbe programa u razdoblju 202</w:t>
            </w:r>
            <w:r w:rsidR="009334E9">
              <w:rPr>
                <w:rFonts w:ascii="Times New Roman" w:hAnsi="Times New Roman"/>
                <w:b/>
                <w:color w:val="000000"/>
                <w:sz w:val="20"/>
                <w:szCs w:val="20"/>
                <w:lang w:eastAsia="hr-HR"/>
              </w:rPr>
              <w:t>5</w:t>
            </w:r>
            <w:r w:rsidRPr="00D91D25">
              <w:rPr>
                <w:rFonts w:ascii="Times New Roman" w:hAnsi="Times New Roman"/>
                <w:b/>
                <w:color w:val="000000"/>
                <w:sz w:val="20"/>
                <w:szCs w:val="20"/>
                <w:lang w:eastAsia="hr-HR"/>
              </w:rPr>
              <w:t>.-202</w:t>
            </w:r>
            <w:r w:rsidR="009334E9">
              <w:rPr>
                <w:rFonts w:ascii="Times New Roman" w:hAnsi="Times New Roman"/>
                <w:b/>
                <w:color w:val="000000"/>
                <w:sz w:val="20"/>
                <w:szCs w:val="20"/>
                <w:lang w:eastAsia="hr-HR"/>
              </w:rPr>
              <w:t>7</w:t>
            </w:r>
            <w:r w:rsidRPr="00D91D25">
              <w:rPr>
                <w:rFonts w:ascii="Times New Roman" w:hAnsi="Times New Roman"/>
                <w:b/>
                <w:color w:val="000000"/>
                <w:sz w:val="20"/>
                <w:szCs w:val="20"/>
                <w:lang w:eastAsia="hr-HR"/>
              </w:rPr>
              <w:t>.</w:t>
            </w:r>
          </w:p>
          <w:p w14:paraId="290E4B61" w14:textId="28FC03E1" w:rsidR="00CB2DF2" w:rsidRPr="00AA2C78" w:rsidRDefault="00552256" w:rsidP="009C5281">
            <w:pPr>
              <w:spacing w:after="0" w:line="240" w:lineRule="auto"/>
              <w:rPr>
                <w:rFonts w:ascii="Times New Roman" w:hAnsi="Times New Roman"/>
                <w:b/>
                <w:color w:val="000000"/>
                <w:sz w:val="20"/>
                <w:szCs w:val="20"/>
                <w:lang w:eastAsia="hr-HR"/>
              </w:rPr>
            </w:pPr>
            <w:r>
              <w:rPr>
                <w:rFonts w:ascii="Times New Roman" w:eastAsia="SimSun" w:hAnsi="Times New Roman"/>
                <w:kern w:val="3"/>
                <w:sz w:val="20"/>
                <w:szCs w:val="20"/>
              </w:rPr>
              <w:t>O</w:t>
            </w:r>
            <w:r w:rsidRPr="00552256">
              <w:rPr>
                <w:rFonts w:ascii="Times New Roman" w:eastAsia="SimSun" w:hAnsi="Times New Roman"/>
                <w:kern w:val="3"/>
                <w:sz w:val="20"/>
                <w:szCs w:val="20"/>
              </w:rPr>
              <w:t>siguranje uvjeta za nesmetani rad Odjela te financijsko upravljanje Županijom</w:t>
            </w:r>
          </w:p>
        </w:tc>
      </w:tr>
    </w:tbl>
    <w:p w14:paraId="3E7B826B" w14:textId="77777777" w:rsidR="00CB2DF2" w:rsidRPr="006B7086" w:rsidRDefault="00CB2DF2" w:rsidP="00CB2DF2">
      <w:pPr>
        <w:tabs>
          <w:tab w:val="left" w:pos="5220"/>
        </w:tabs>
        <w:spacing w:after="0" w:line="240" w:lineRule="auto"/>
        <w:jc w:val="both"/>
        <w:rPr>
          <w:rFonts w:ascii="Times New Roman" w:hAnsi="Times New Roman"/>
          <w:b/>
          <w:bCs/>
          <w:sz w:val="20"/>
          <w:szCs w:val="20"/>
        </w:rPr>
      </w:pPr>
    </w:p>
    <w:p w14:paraId="23471F7C" w14:textId="77777777" w:rsidR="00CB2DF2" w:rsidRPr="00BE3EAF" w:rsidRDefault="00CB2DF2" w:rsidP="00CB2DF2">
      <w:pPr>
        <w:spacing w:after="0"/>
        <w:rPr>
          <w:rFonts w:ascii="Times New Roman" w:hAnsi="Times New Roman" w:cs="Times New Roman"/>
          <w:b/>
          <w:sz w:val="20"/>
          <w:szCs w:val="20"/>
        </w:rPr>
      </w:pPr>
      <w:r w:rsidRPr="00BE3EAF">
        <w:rPr>
          <w:rFonts w:ascii="Times New Roman" w:hAnsi="Times New Roman" w:cs="Times New Roman"/>
          <w:b/>
          <w:sz w:val="20"/>
          <w:szCs w:val="20"/>
        </w:rPr>
        <w:t>Procjena i ishodište potrebnih sredstava za aktivnosti/projekte unutar programa</w:t>
      </w:r>
    </w:p>
    <w:p w14:paraId="7A8F9F00" w14:textId="77777777" w:rsidR="00CB2DF2" w:rsidRPr="00D91D25" w:rsidRDefault="00CB2DF2" w:rsidP="00CB2DF2">
      <w:pPr>
        <w:spacing w:before="120" w:after="120"/>
        <w:rPr>
          <w:rFonts w:ascii="Times New Roman" w:hAnsi="Times New Roman"/>
          <w:sz w:val="20"/>
          <w:szCs w:val="20"/>
        </w:rPr>
      </w:pPr>
      <w:r w:rsidRPr="00D91D25">
        <w:rPr>
          <w:rFonts w:ascii="Times New Roman" w:hAnsi="Times New Roman"/>
          <w:sz w:val="20"/>
          <w:szCs w:val="20"/>
        </w:rPr>
        <w:t>Unutar programa planiraju se slijedeće aktivnosti/projekti: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1266"/>
        <w:gridCol w:w="1836"/>
        <w:gridCol w:w="2302"/>
      </w:tblGrid>
      <w:tr w:rsidR="0088361F" w:rsidRPr="00C65694" w14:paraId="2F5AB9BD" w14:textId="77777777" w:rsidTr="0088361F">
        <w:trPr>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72D3C3B9" w14:textId="77777777" w:rsidR="0088361F" w:rsidRPr="006D17CE" w:rsidRDefault="0088361F" w:rsidP="0088361F">
            <w:pPr>
              <w:pStyle w:val="Standard"/>
              <w:spacing w:after="0" w:line="240" w:lineRule="atLeast"/>
              <w:jc w:val="both"/>
              <w:rPr>
                <w:rFonts w:ascii="Times New Roman" w:hAnsi="Times New Roman" w:cs="Times New Roman"/>
                <w:b/>
                <w:bCs/>
                <w:iCs/>
                <w:sz w:val="20"/>
                <w:szCs w:val="20"/>
              </w:rPr>
            </w:pPr>
            <w:r w:rsidRPr="006D17CE">
              <w:rPr>
                <w:rFonts w:ascii="Times New Roman" w:eastAsia="Times New Roman" w:hAnsi="Times New Roman" w:cs="Times New Roman"/>
                <w:b/>
                <w:bCs/>
                <w:iCs/>
                <w:color w:val="000000"/>
                <w:sz w:val="20"/>
                <w:szCs w:val="20"/>
                <w:lang w:eastAsia="hr-HR"/>
              </w:rPr>
              <w:t>Naziv aktivnosti</w:t>
            </w:r>
          </w:p>
        </w:tc>
        <w:tc>
          <w:tcPr>
            <w:tcW w:w="0" w:type="auto"/>
            <w:tcBorders>
              <w:top w:val="single" w:sz="4" w:space="0" w:color="auto"/>
              <w:left w:val="single" w:sz="4" w:space="0" w:color="auto"/>
              <w:bottom w:val="single" w:sz="4" w:space="0" w:color="auto"/>
              <w:right w:val="single" w:sz="4" w:space="0" w:color="auto"/>
            </w:tcBorders>
            <w:vAlign w:val="center"/>
          </w:tcPr>
          <w:p w14:paraId="4C5290B0" w14:textId="77777777" w:rsidR="0088361F" w:rsidRPr="006D17CE" w:rsidRDefault="0088361F" w:rsidP="0088361F">
            <w:pPr>
              <w:spacing w:after="0" w:line="240" w:lineRule="auto"/>
              <w:jc w:val="center"/>
              <w:rPr>
                <w:rFonts w:ascii="Times New Roman" w:hAnsi="Times New Roman" w:cs="Times New Roman"/>
                <w:b/>
                <w:bCs/>
                <w:iCs/>
                <w:sz w:val="20"/>
                <w:szCs w:val="20"/>
              </w:rPr>
            </w:pPr>
            <w:r w:rsidRPr="006D17CE">
              <w:rPr>
                <w:rFonts w:ascii="Times New Roman" w:eastAsia="Times New Roman" w:hAnsi="Times New Roman" w:cs="Times New Roman"/>
                <w:b/>
                <w:bCs/>
                <w:iCs/>
                <w:color w:val="000000"/>
                <w:sz w:val="20"/>
                <w:szCs w:val="20"/>
                <w:lang w:eastAsia="hr-HR"/>
              </w:rPr>
              <w:t>Plan 2025.</w:t>
            </w:r>
          </w:p>
        </w:tc>
        <w:tc>
          <w:tcPr>
            <w:tcW w:w="0" w:type="auto"/>
            <w:tcBorders>
              <w:top w:val="single" w:sz="4" w:space="0" w:color="auto"/>
              <w:left w:val="single" w:sz="4" w:space="0" w:color="auto"/>
              <w:bottom w:val="single" w:sz="4" w:space="0" w:color="auto"/>
              <w:right w:val="single" w:sz="4" w:space="0" w:color="auto"/>
            </w:tcBorders>
            <w:vAlign w:val="center"/>
          </w:tcPr>
          <w:p w14:paraId="1B73BAE6" w14:textId="388679FB" w:rsidR="0088361F" w:rsidRPr="006D17CE" w:rsidRDefault="0088361F" w:rsidP="0088361F">
            <w:pPr>
              <w:pStyle w:val="Standard"/>
              <w:spacing w:after="0" w:line="240" w:lineRule="auto"/>
              <w:jc w:val="center"/>
              <w:rPr>
                <w:rFonts w:ascii="Times New Roman" w:hAnsi="Times New Roman" w:cs="Times New Roman"/>
                <w:b/>
                <w:bCs/>
                <w:iCs/>
                <w:sz w:val="20"/>
                <w:szCs w:val="20"/>
              </w:rPr>
            </w:pPr>
            <w:r w:rsidRPr="006D17CE">
              <w:rPr>
                <w:rFonts w:ascii="Times New Roman" w:eastAsia="Times New Roman" w:hAnsi="Times New Roman" w:cs="Times New Roman"/>
                <w:b/>
                <w:bCs/>
                <w:iCs/>
                <w:color w:val="000000"/>
                <w:sz w:val="18"/>
                <w:szCs w:val="18"/>
                <w:lang w:eastAsia="hr-HR"/>
              </w:rPr>
              <w:t>Povećanje/smanjenje</w:t>
            </w:r>
          </w:p>
        </w:tc>
        <w:tc>
          <w:tcPr>
            <w:tcW w:w="2302" w:type="dxa"/>
            <w:tcBorders>
              <w:top w:val="single" w:sz="4" w:space="0" w:color="auto"/>
              <w:left w:val="single" w:sz="4" w:space="0" w:color="auto"/>
              <w:bottom w:val="single" w:sz="4" w:space="0" w:color="auto"/>
              <w:right w:val="single" w:sz="4" w:space="0" w:color="auto"/>
            </w:tcBorders>
            <w:vAlign w:val="center"/>
          </w:tcPr>
          <w:p w14:paraId="409F039F" w14:textId="6B61238E" w:rsidR="0088361F" w:rsidRPr="006D17CE" w:rsidRDefault="0088361F" w:rsidP="0088361F">
            <w:pPr>
              <w:pStyle w:val="Standard"/>
              <w:spacing w:after="0" w:line="240" w:lineRule="auto"/>
              <w:jc w:val="center"/>
              <w:rPr>
                <w:rFonts w:ascii="Times New Roman" w:hAnsi="Times New Roman" w:cs="Times New Roman"/>
                <w:b/>
                <w:bCs/>
                <w:iCs/>
                <w:sz w:val="20"/>
                <w:szCs w:val="20"/>
              </w:rPr>
            </w:pPr>
            <w:r w:rsidRPr="006D17CE">
              <w:rPr>
                <w:rFonts w:ascii="Times New Roman" w:eastAsia="Times New Roman" w:hAnsi="Times New Roman" w:cs="Times New Roman"/>
                <w:b/>
                <w:bCs/>
                <w:iCs/>
                <w:color w:val="000000"/>
                <w:sz w:val="18"/>
                <w:szCs w:val="18"/>
                <w:lang w:eastAsia="hr-HR"/>
              </w:rPr>
              <w:t>I. izmjene i dopune</w:t>
            </w:r>
          </w:p>
        </w:tc>
      </w:tr>
      <w:tr w:rsidR="0088361F" w:rsidRPr="00D91D25" w14:paraId="5D45C145" w14:textId="77777777" w:rsidTr="0088361F">
        <w:trPr>
          <w:trHeight w:val="227"/>
          <w:jc w:val="center"/>
        </w:trPr>
        <w:tc>
          <w:tcPr>
            <w:tcW w:w="0" w:type="auto"/>
            <w:tcBorders>
              <w:top w:val="single" w:sz="4" w:space="0" w:color="auto"/>
              <w:left w:val="single" w:sz="4" w:space="0" w:color="auto"/>
              <w:bottom w:val="single" w:sz="4" w:space="0" w:color="auto"/>
              <w:right w:val="single" w:sz="4" w:space="0" w:color="auto"/>
            </w:tcBorders>
          </w:tcPr>
          <w:p w14:paraId="322CE231" w14:textId="77777777" w:rsidR="0088361F" w:rsidRPr="00D91D25" w:rsidRDefault="0088361F" w:rsidP="009C5281">
            <w:pPr>
              <w:pStyle w:val="Standard"/>
              <w:spacing w:after="0" w:line="240" w:lineRule="atLeast"/>
              <w:jc w:val="both"/>
              <w:rPr>
                <w:rFonts w:ascii="Times New Roman" w:hAnsi="Times New Roman" w:cs="Times New Roman"/>
                <w:sz w:val="20"/>
                <w:szCs w:val="20"/>
              </w:rPr>
            </w:pPr>
            <w:r w:rsidRPr="00D91D25">
              <w:rPr>
                <w:rFonts w:ascii="Times New Roman" w:hAnsi="Times New Roman" w:cs="Times New Roman"/>
                <w:sz w:val="20"/>
                <w:szCs w:val="20"/>
              </w:rPr>
              <w:t>Materijalni troškovi i usluge</w:t>
            </w:r>
          </w:p>
        </w:tc>
        <w:tc>
          <w:tcPr>
            <w:tcW w:w="0" w:type="auto"/>
            <w:tcBorders>
              <w:top w:val="single" w:sz="4" w:space="0" w:color="auto"/>
              <w:left w:val="single" w:sz="4" w:space="0" w:color="auto"/>
              <w:bottom w:val="single" w:sz="4" w:space="0" w:color="auto"/>
              <w:right w:val="single" w:sz="4" w:space="0" w:color="auto"/>
            </w:tcBorders>
          </w:tcPr>
          <w:p w14:paraId="12CAF2F1" w14:textId="4AA62F15" w:rsidR="0088361F" w:rsidRPr="00D91D25" w:rsidRDefault="0088361F" w:rsidP="009C5281">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3.595.000,00</w:t>
            </w:r>
          </w:p>
        </w:tc>
        <w:tc>
          <w:tcPr>
            <w:tcW w:w="0" w:type="auto"/>
            <w:tcBorders>
              <w:top w:val="single" w:sz="4" w:space="0" w:color="auto"/>
              <w:left w:val="single" w:sz="4" w:space="0" w:color="auto"/>
              <w:bottom w:val="single" w:sz="4" w:space="0" w:color="auto"/>
              <w:right w:val="single" w:sz="4" w:space="0" w:color="auto"/>
            </w:tcBorders>
          </w:tcPr>
          <w:p w14:paraId="0ED6B230" w14:textId="111D3F81" w:rsidR="0088361F" w:rsidRPr="00D91D25" w:rsidRDefault="003238E3" w:rsidP="009C5281">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-997.000,00</w:t>
            </w:r>
          </w:p>
        </w:tc>
        <w:tc>
          <w:tcPr>
            <w:tcW w:w="2302" w:type="dxa"/>
            <w:tcBorders>
              <w:top w:val="single" w:sz="4" w:space="0" w:color="auto"/>
              <w:left w:val="single" w:sz="4" w:space="0" w:color="auto"/>
              <w:bottom w:val="single" w:sz="4" w:space="0" w:color="auto"/>
              <w:right w:val="single" w:sz="4" w:space="0" w:color="auto"/>
            </w:tcBorders>
          </w:tcPr>
          <w:p w14:paraId="5D7E9C79" w14:textId="0A665411" w:rsidR="0088361F" w:rsidRPr="00D91D25" w:rsidRDefault="003238E3" w:rsidP="009C5281">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2.598.000,00</w:t>
            </w:r>
          </w:p>
        </w:tc>
      </w:tr>
      <w:tr w:rsidR="003238E3" w:rsidRPr="00D91D25" w14:paraId="14815FB0" w14:textId="77777777" w:rsidTr="0088361F">
        <w:trPr>
          <w:trHeight w:val="227"/>
          <w:jc w:val="center"/>
        </w:trPr>
        <w:tc>
          <w:tcPr>
            <w:tcW w:w="0" w:type="auto"/>
            <w:tcBorders>
              <w:top w:val="single" w:sz="4" w:space="0" w:color="auto"/>
              <w:left w:val="single" w:sz="4" w:space="0" w:color="auto"/>
              <w:bottom w:val="single" w:sz="4" w:space="0" w:color="auto"/>
              <w:right w:val="single" w:sz="4" w:space="0" w:color="auto"/>
            </w:tcBorders>
          </w:tcPr>
          <w:p w14:paraId="581462CF" w14:textId="77777777" w:rsidR="003238E3" w:rsidRPr="00532451" w:rsidRDefault="003238E3" w:rsidP="003238E3">
            <w:pPr>
              <w:pStyle w:val="Standard"/>
              <w:spacing w:after="0" w:line="240" w:lineRule="atLeast"/>
              <w:jc w:val="both"/>
              <w:rPr>
                <w:rFonts w:ascii="Times New Roman" w:hAnsi="Times New Roman" w:cs="Times New Roman"/>
                <w:b/>
                <w:sz w:val="20"/>
                <w:szCs w:val="20"/>
              </w:rPr>
            </w:pPr>
            <w:r w:rsidRPr="00532451">
              <w:rPr>
                <w:rFonts w:ascii="Times New Roman" w:hAnsi="Times New Roman" w:cs="Times New Roman"/>
                <w:b/>
                <w:sz w:val="20"/>
                <w:szCs w:val="20"/>
              </w:rPr>
              <w:t>Ukupno:</w:t>
            </w:r>
          </w:p>
        </w:tc>
        <w:tc>
          <w:tcPr>
            <w:tcW w:w="0" w:type="auto"/>
            <w:tcBorders>
              <w:top w:val="single" w:sz="4" w:space="0" w:color="auto"/>
              <w:left w:val="single" w:sz="4" w:space="0" w:color="auto"/>
              <w:bottom w:val="single" w:sz="4" w:space="0" w:color="auto"/>
              <w:right w:val="single" w:sz="4" w:space="0" w:color="auto"/>
            </w:tcBorders>
          </w:tcPr>
          <w:p w14:paraId="521F6786" w14:textId="774A775C" w:rsidR="003238E3" w:rsidRPr="003238E3" w:rsidRDefault="003238E3" w:rsidP="003238E3">
            <w:pPr>
              <w:pStyle w:val="Standard"/>
              <w:spacing w:after="0" w:line="240" w:lineRule="atLeast"/>
              <w:jc w:val="right"/>
              <w:rPr>
                <w:rFonts w:ascii="Times New Roman" w:hAnsi="Times New Roman" w:cs="Times New Roman"/>
                <w:b/>
                <w:bCs/>
                <w:sz w:val="20"/>
                <w:szCs w:val="20"/>
              </w:rPr>
            </w:pPr>
            <w:r w:rsidRPr="003238E3">
              <w:rPr>
                <w:rFonts w:ascii="Times New Roman" w:hAnsi="Times New Roman" w:cs="Times New Roman"/>
                <w:b/>
                <w:bCs/>
                <w:sz w:val="20"/>
                <w:szCs w:val="20"/>
              </w:rPr>
              <w:t>3.595.000,00</w:t>
            </w:r>
          </w:p>
        </w:tc>
        <w:tc>
          <w:tcPr>
            <w:tcW w:w="0" w:type="auto"/>
            <w:tcBorders>
              <w:top w:val="single" w:sz="4" w:space="0" w:color="auto"/>
              <w:left w:val="single" w:sz="4" w:space="0" w:color="auto"/>
              <w:bottom w:val="single" w:sz="4" w:space="0" w:color="auto"/>
              <w:right w:val="single" w:sz="4" w:space="0" w:color="auto"/>
            </w:tcBorders>
          </w:tcPr>
          <w:p w14:paraId="19D369B5" w14:textId="7ED1EBBF" w:rsidR="003238E3" w:rsidRPr="003238E3" w:rsidRDefault="003238E3" w:rsidP="003238E3">
            <w:pPr>
              <w:pStyle w:val="Standard"/>
              <w:spacing w:after="0" w:line="240" w:lineRule="atLeast"/>
              <w:jc w:val="right"/>
              <w:rPr>
                <w:rFonts w:ascii="Times New Roman" w:hAnsi="Times New Roman" w:cs="Times New Roman"/>
                <w:b/>
                <w:bCs/>
                <w:sz w:val="20"/>
                <w:szCs w:val="20"/>
              </w:rPr>
            </w:pPr>
            <w:r w:rsidRPr="003238E3">
              <w:rPr>
                <w:rFonts w:ascii="Times New Roman" w:hAnsi="Times New Roman" w:cs="Times New Roman"/>
                <w:b/>
                <w:bCs/>
                <w:sz w:val="20"/>
                <w:szCs w:val="20"/>
              </w:rPr>
              <w:t>-997.000,00</w:t>
            </w:r>
          </w:p>
        </w:tc>
        <w:tc>
          <w:tcPr>
            <w:tcW w:w="2302" w:type="dxa"/>
            <w:tcBorders>
              <w:top w:val="single" w:sz="4" w:space="0" w:color="auto"/>
              <w:left w:val="single" w:sz="4" w:space="0" w:color="auto"/>
              <w:bottom w:val="single" w:sz="4" w:space="0" w:color="auto"/>
              <w:right w:val="single" w:sz="4" w:space="0" w:color="auto"/>
            </w:tcBorders>
          </w:tcPr>
          <w:p w14:paraId="5E8AF90D" w14:textId="564DEACF" w:rsidR="003238E3" w:rsidRPr="003238E3" w:rsidRDefault="003238E3" w:rsidP="003238E3">
            <w:pPr>
              <w:pStyle w:val="Standard"/>
              <w:spacing w:after="0" w:line="240" w:lineRule="atLeast"/>
              <w:jc w:val="right"/>
              <w:rPr>
                <w:rFonts w:ascii="Times New Roman" w:hAnsi="Times New Roman" w:cs="Times New Roman"/>
                <w:b/>
                <w:bCs/>
                <w:sz w:val="20"/>
                <w:szCs w:val="20"/>
              </w:rPr>
            </w:pPr>
            <w:r w:rsidRPr="003238E3">
              <w:rPr>
                <w:rFonts w:ascii="Times New Roman" w:hAnsi="Times New Roman" w:cs="Times New Roman"/>
                <w:b/>
                <w:bCs/>
                <w:sz w:val="20"/>
                <w:szCs w:val="20"/>
              </w:rPr>
              <w:t>2.598.000,00</w:t>
            </w:r>
          </w:p>
        </w:tc>
      </w:tr>
    </w:tbl>
    <w:p w14:paraId="42408EFF" w14:textId="77777777" w:rsidR="00CB2DF2" w:rsidRDefault="00CB2DF2" w:rsidP="00CB2DF2">
      <w:pPr>
        <w:tabs>
          <w:tab w:val="left" w:pos="5220"/>
        </w:tabs>
        <w:spacing w:after="0" w:line="240" w:lineRule="auto"/>
        <w:jc w:val="both"/>
        <w:rPr>
          <w:rFonts w:ascii="Times New Roman" w:hAnsi="Times New Roman"/>
          <w:sz w:val="20"/>
          <w:szCs w:val="20"/>
        </w:rPr>
      </w:pPr>
    </w:p>
    <w:p w14:paraId="41BA9EFC" w14:textId="77777777" w:rsidR="00CB2DF2" w:rsidRDefault="00CB2DF2" w:rsidP="00CB2DF2">
      <w:pPr>
        <w:tabs>
          <w:tab w:val="left" w:pos="5220"/>
        </w:tabs>
        <w:spacing w:after="0" w:line="240" w:lineRule="auto"/>
        <w:jc w:val="both"/>
        <w:rPr>
          <w:rFonts w:ascii="Times New Roman" w:hAnsi="Times New Roman"/>
          <w:sz w:val="20"/>
          <w:szCs w:val="20"/>
        </w:rPr>
      </w:pPr>
    </w:p>
    <w:p w14:paraId="2F71F4ED" w14:textId="77777777" w:rsidR="00CB2DF2" w:rsidRDefault="00CB2DF2" w:rsidP="00CB2DF2">
      <w:pPr>
        <w:tabs>
          <w:tab w:val="left" w:pos="5220"/>
        </w:tabs>
        <w:spacing w:after="0" w:line="240" w:lineRule="auto"/>
        <w:jc w:val="both"/>
        <w:rPr>
          <w:rFonts w:ascii="Times New Roman" w:hAnsi="Times New Roman"/>
          <w:sz w:val="20"/>
          <w:szCs w:val="20"/>
        </w:rPr>
      </w:pPr>
      <w:r>
        <w:rPr>
          <w:rFonts w:ascii="Times New Roman" w:hAnsi="Times New Roman"/>
          <w:sz w:val="20"/>
          <w:szCs w:val="20"/>
        </w:rPr>
        <w:t>U nastavku se za svaku aktivnost/projekt daje obrazloženje i definiraju pokazatelji rezultata:</w:t>
      </w:r>
    </w:p>
    <w:p w14:paraId="41CDF799" w14:textId="77777777" w:rsidR="00CB2DF2" w:rsidRDefault="00CB2DF2" w:rsidP="00CB2DF2">
      <w:pPr>
        <w:tabs>
          <w:tab w:val="left" w:pos="5220"/>
        </w:tabs>
        <w:spacing w:after="0" w:line="240" w:lineRule="auto"/>
        <w:jc w:val="both"/>
        <w:rPr>
          <w:rFonts w:ascii="Times New Roman" w:hAnsi="Times New Roman"/>
          <w:sz w:val="20"/>
          <w:szCs w:val="20"/>
        </w:rPr>
      </w:pPr>
    </w:p>
    <w:tbl>
      <w:tblPr>
        <w:tblW w:w="9923" w:type="dxa"/>
        <w:tblInd w:w="-34" w:type="dxa"/>
        <w:tblLayout w:type="fixed"/>
        <w:tblLook w:val="04A0" w:firstRow="1" w:lastRow="0" w:firstColumn="1" w:lastColumn="0" w:noHBand="0" w:noVBand="1"/>
      </w:tblPr>
      <w:tblGrid>
        <w:gridCol w:w="9923"/>
      </w:tblGrid>
      <w:tr w:rsidR="00CB2DF2" w:rsidRPr="00D91D25" w14:paraId="43FC2EB5" w14:textId="77777777" w:rsidTr="009C5281">
        <w:trPr>
          <w:trHeight w:val="284"/>
        </w:trPr>
        <w:tc>
          <w:tcPr>
            <w:tcW w:w="9923" w:type="dxa"/>
            <w:tcBorders>
              <w:top w:val="single" w:sz="4" w:space="0" w:color="auto"/>
              <w:left w:val="single" w:sz="4" w:space="0" w:color="auto"/>
              <w:bottom w:val="single" w:sz="4" w:space="0" w:color="auto"/>
              <w:right w:val="single" w:sz="4" w:space="0" w:color="auto"/>
            </w:tcBorders>
            <w:noWrap/>
          </w:tcPr>
          <w:p w14:paraId="6304A35E" w14:textId="77777777" w:rsidR="00CB2DF2" w:rsidRPr="00E81400" w:rsidRDefault="00CB2DF2" w:rsidP="009C5281">
            <w:pPr>
              <w:pStyle w:val="Default"/>
              <w:spacing w:after="60"/>
              <w:jc w:val="both"/>
              <w:rPr>
                <w:rFonts w:ascii="Times New Roman" w:hAnsi="Times New Roman" w:cs="Times New Roman"/>
                <w:b/>
                <w:bCs/>
                <w:sz w:val="20"/>
                <w:szCs w:val="20"/>
              </w:rPr>
            </w:pPr>
            <w:r w:rsidRPr="00E81400">
              <w:rPr>
                <w:rFonts w:ascii="Times New Roman" w:hAnsi="Times New Roman" w:cs="Times New Roman"/>
                <w:b/>
                <w:bCs/>
                <w:sz w:val="20"/>
                <w:szCs w:val="20"/>
              </w:rPr>
              <w:t>Materijalni troškovi i usluge</w:t>
            </w:r>
          </w:p>
        </w:tc>
      </w:tr>
      <w:tr w:rsidR="00CB2DF2" w:rsidRPr="00D91D25" w14:paraId="45AF8D42" w14:textId="77777777" w:rsidTr="009C5281">
        <w:trPr>
          <w:trHeight w:val="284"/>
        </w:trPr>
        <w:tc>
          <w:tcPr>
            <w:tcW w:w="9923" w:type="dxa"/>
            <w:tcBorders>
              <w:top w:val="single" w:sz="4" w:space="0" w:color="auto"/>
              <w:left w:val="single" w:sz="4" w:space="0" w:color="auto"/>
              <w:bottom w:val="single" w:sz="4" w:space="0" w:color="auto"/>
              <w:right w:val="single" w:sz="4" w:space="0" w:color="auto"/>
            </w:tcBorders>
            <w:noWrap/>
          </w:tcPr>
          <w:p w14:paraId="5B15992B" w14:textId="77777777" w:rsidR="00CB2DF2" w:rsidRDefault="00CB2DF2" w:rsidP="0019191B">
            <w:pPr>
              <w:pStyle w:val="Default"/>
              <w:spacing w:after="60"/>
              <w:jc w:val="both"/>
              <w:rPr>
                <w:rFonts w:ascii="Times New Roman" w:hAnsi="Times New Roman" w:cs="Times New Roman"/>
                <w:sz w:val="20"/>
                <w:szCs w:val="20"/>
              </w:rPr>
            </w:pPr>
            <w:r w:rsidRPr="005108F6">
              <w:rPr>
                <w:rFonts w:ascii="Times New Roman" w:hAnsi="Times New Roman" w:cs="Times New Roman"/>
                <w:sz w:val="20"/>
                <w:szCs w:val="20"/>
              </w:rPr>
              <w:t>Unutar ove aktivnosti osiguravaju se sredstva za rashode bankarskih usluga i usluga platnog prometa</w:t>
            </w:r>
            <w:r w:rsidR="005108F6" w:rsidRPr="005108F6">
              <w:rPr>
                <w:rFonts w:ascii="Times New Roman" w:hAnsi="Times New Roman" w:cs="Times New Roman"/>
                <w:sz w:val="20"/>
                <w:szCs w:val="20"/>
              </w:rPr>
              <w:t>, naknade koje se naplaćuju za uslugu evidencije i naplate županijskih poreza</w:t>
            </w:r>
            <w:r w:rsidRPr="005108F6">
              <w:rPr>
                <w:rFonts w:ascii="Times New Roman" w:hAnsi="Times New Roman" w:cs="Times New Roman"/>
                <w:sz w:val="20"/>
                <w:szCs w:val="20"/>
              </w:rPr>
              <w:t>, troškovi certifikata FINA-e, otplate glavnica kredita i primljenih zajmova od državnog proračuna.</w:t>
            </w:r>
            <w:r w:rsidR="005108F6" w:rsidRPr="005108F6">
              <w:rPr>
                <w:rFonts w:ascii="Times New Roman" w:hAnsi="Times New Roman" w:cs="Times New Roman"/>
                <w:sz w:val="20"/>
                <w:szCs w:val="20"/>
              </w:rPr>
              <w:t xml:space="preserve"> Unutar ove aktivnosti povećan je iznos za naknade koje se naplaćuju za uslugu evidencije i naplate županijskih poreza odnosno naknade koje obračunavaju stanice za tehnički pregled prilikom naplate poreza na cestovna motorna vozila.</w:t>
            </w:r>
          </w:p>
          <w:p w14:paraId="3C989C43" w14:textId="5CA5BDC1" w:rsidR="003238E3" w:rsidRPr="00C80B12" w:rsidRDefault="003238E3" w:rsidP="0019191B">
            <w:pPr>
              <w:pStyle w:val="Default"/>
              <w:spacing w:after="60"/>
              <w:jc w:val="both"/>
              <w:rPr>
                <w:rFonts w:ascii="Times New Roman" w:hAnsi="Times New Roman" w:cs="Times New Roman"/>
                <w:b/>
                <w:bCs/>
                <w:sz w:val="20"/>
                <w:szCs w:val="20"/>
              </w:rPr>
            </w:pPr>
            <w:r w:rsidRPr="00C80B12">
              <w:rPr>
                <w:rFonts w:ascii="Times New Roman" w:hAnsi="Times New Roman" w:cs="Times New Roman"/>
                <w:b/>
                <w:bCs/>
                <w:sz w:val="20"/>
                <w:szCs w:val="20"/>
              </w:rPr>
              <w:t xml:space="preserve">Smanjuju se izdaci za financijsku imovinu i otplatu zajmova obzirom da se Međimurska županija do donošenja ovog rebalansa proračuna nije </w:t>
            </w:r>
            <w:r w:rsidR="00C80B12" w:rsidRPr="00C80B12">
              <w:rPr>
                <w:rFonts w:ascii="Times New Roman" w:hAnsi="Times New Roman" w:cs="Times New Roman"/>
                <w:b/>
                <w:bCs/>
                <w:sz w:val="20"/>
                <w:szCs w:val="20"/>
              </w:rPr>
              <w:t>zadužila.</w:t>
            </w:r>
            <w:r w:rsidR="00351463">
              <w:rPr>
                <w:rFonts w:ascii="Times New Roman" w:hAnsi="Times New Roman" w:cs="Times New Roman"/>
                <w:b/>
                <w:bCs/>
                <w:sz w:val="20"/>
                <w:szCs w:val="20"/>
              </w:rPr>
              <w:t xml:space="preserve"> Povećavaju se troškovi platnog prometa zbog uvođenja jedinstvenog računa proračuna.</w:t>
            </w:r>
          </w:p>
        </w:tc>
      </w:tr>
    </w:tbl>
    <w:p w14:paraId="7ACAEB6C" w14:textId="77777777" w:rsidR="00CB2DF2" w:rsidRDefault="00CB2DF2" w:rsidP="00CB2DF2">
      <w:pPr>
        <w:tabs>
          <w:tab w:val="left" w:pos="5220"/>
        </w:tabs>
        <w:spacing w:after="0" w:line="240" w:lineRule="auto"/>
        <w:jc w:val="both"/>
        <w:rPr>
          <w:rFonts w:ascii="Times New Roman" w:hAnsi="Times New Roman"/>
          <w:sz w:val="20"/>
          <w:szCs w:val="20"/>
        </w:rPr>
      </w:pPr>
    </w:p>
    <w:p w14:paraId="55B69541" w14:textId="77777777" w:rsidR="00CB2DF2" w:rsidRPr="008E55E2" w:rsidRDefault="00CB2DF2" w:rsidP="00CB2DF2">
      <w:pPr>
        <w:tabs>
          <w:tab w:val="left" w:pos="5220"/>
        </w:tabs>
        <w:spacing w:after="0" w:line="240" w:lineRule="auto"/>
        <w:jc w:val="both"/>
        <w:rPr>
          <w:rFonts w:ascii="Times New Roman" w:hAnsi="Times New Roman"/>
          <w:b/>
          <w:sz w:val="20"/>
          <w:szCs w:val="20"/>
        </w:rPr>
      </w:pPr>
      <w:r w:rsidRPr="008E55E2">
        <w:rPr>
          <w:rFonts w:ascii="Times New Roman" w:hAnsi="Times New Roman"/>
          <w:b/>
          <w:sz w:val="20"/>
          <w:szCs w:val="20"/>
        </w:rPr>
        <w:t>POKAZATELJI REZULTATA</w:t>
      </w:r>
    </w:p>
    <w:p w14:paraId="5888C4BD" w14:textId="77777777" w:rsidR="00CB2DF2" w:rsidRDefault="00CB2DF2" w:rsidP="00CB2DF2">
      <w:pPr>
        <w:tabs>
          <w:tab w:val="left" w:pos="5220"/>
        </w:tabs>
        <w:spacing w:after="0" w:line="240" w:lineRule="auto"/>
        <w:ind w:left="142"/>
        <w:jc w:val="both"/>
        <w:rPr>
          <w:rFonts w:ascii="Times New Roman" w:hAnsi="Times New Roman" w:cs="Times New Roman"/>
          <w:sz w:val="20"/>
          <w:szCs w:val="20"/>
        </w:rPr>
      </w:pPr>
      <w:r w:rsidRPr="001226BC">
        <w:rPr>
          <w:rFonts w:ascii="Times New Roman" w:hAnsi="Times New Roman" w:cs="Times New Roman"/>
          <w:sz w:val="20"/>
          <w:szCs w:val="20"/>
        </w:rPr>
        <w:t xml:space="preserve">Cilj provedbe programa je stručno i u zakonskom roku izvršavanje aktivnosti </w:t>
      </w:r>
      <w:r>
        <w:rPr>
          <w:rFonts w:ascii="Times New Roman" w:hAnsi="Times New Roman" w:cs="Times New Roman"/>
          <w:sz w:val="20"/>
          <w:szCs w:val="20"/>
        </w:rPr>
        <w:t>upravnih</w:t>
      </w:r>
      <w:r w:rsidRPr="001226BC">
        <w:rPr>
          <w:rFonts w:ascii="Times New Roman" w:hAnsi="Times New Roman" w:cs="Times New Roman"/>
          <w:sz w:val="20"/>
          <w:szCs w:val="20"/>
        </w:rPr>
        <w:t xml:space="preserve"> tijela sukladno propisima</w:t>
      </w:r>
      <w:r>
        <w:rPr>
          <w:rFonts w:ascii="Times New Roman" w:hAnsi="Times New Roman" w:cs="Times New Roman"/>
          <w:sz w:val="20"/>
          <w:szCs w:val="20"/>
        </w:rPr>
        <w:t xml:space="preserve"> što uključuje</w:t>
      </w:r>
      <w:r w:rsidRPr="001226BC">
        <w:rPr>
          <w:rFonts w:ascii="Times New Roman" w:hAnsi="Times New Roman" w:cs="Times New Roman"/>
          <w:sz w:val="20"/>
          <w:szCs w:val="20"/>
        </w:rPr>
        <w:t>:</w:t>
      </w:r>
    </w:p>
    <w:p w14:paraId="11F0769B" w14:textId="77777777" w:rsidR="00CB2DF2" w:rsidRDefault="00CB2DF2" w:rsidP="00CB2DF2">
      <w:pPr>
        <w:tabs>
          <w:tab w:val="left" w:pos="5220"/>
        </w:tabs>
        <w:spacing w:after="0" w:line="240" w:lineRule="auto"/>
        <w:ind w:left="142"/>
        <w:rPr>
          <w:rFonts w:ascii="Times New Roman" w:hAnsi="Times New Roman" w:cs="Times New Roman"/>
          <w:sz w:val="20"/>
          <w:szCs w:val="20"/>
        </w:rPr>
      </w:pPr>
      <w:r w:rsidRPr="001226B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226BC">
        <w:rPr>
          <w:rFonts w:ascii="Times New Roman" w:hAnsi="Times New Roman" w:cs="Times New Roman"/>
          <w:sz w:val="20"/>
          <w:szCs w:val="20"/>
        </w:rPr>
        <w:t>sveobuhvatn</w:t>
      </w:r>
      <w:r>
        <w:rPr>
          <w:rFonts w:ascii="Times New Roman" w:hAnsi="Times New Roman" w:cs="Times New Roman"/>
          <w:sz w:val="20"/>
          <w:szCs w:val="20"/>
        </w:rPr>
        <w:t>i</w:t>
      </w:r>
      <w:r w:rsidRPr="001226BC">
        <w:rPr>
          <w:rFonts w:ascii="Times New Roman" w:hAnsi="Times New Roman" w:cs="Times New Roman"/>
          <w:sz w:val="20"/>
          <w:szCs w:val="20"/>
        </w:rPr>
        <w:t>, učinkovit</w:t>
      </w:r>
      <w:r>
        <w:rPr>
          <w:rFonts w:ascii="Times New Roman" w:hAnsi="Times New Roman" w:cs="Times New Roman"/>
          <w:sz w:val="20"/>
          <w:szCs w:val="20"/>
        </w:rPr>
        <w:t>i</w:t>
      </w:r>
      <w:r w:rsidRPr="001226BC">
        <w:rPr>
          <w:rFonts w:ascii="Times New Roman" w:hAnsi="Times New Roman" w:cs="Times New Roman"/>
          <w:sz w:val="20"/>
          <w:szCs w:val="20"/>
        </w:rPr>
        <w:t xml:space="preserve"> i transparentn</w:t>
      </w:r>
      <w:r>
        <w:rPr>
          <w:rFonts w:ascii="Times New Roman" w:hAnsi="Times New Roman" w:cs="Times New Roman"/>
          <w:sz w:val="20"/>
          <w:szCs w:val="20"/>
        </w:rPr>
        <w:t>i</w:t>
      </w:r>
      <w:r w:rsidRPr="001226BC">
        <w:rPr>
          <w:rFonts w:ascii="Times New Roman" w:hAnsi="Times New Roman" w:cs="Times New Roman"/>
          <w:sz w:val="20"/>
          <w:szCs w:val="20"/>
        </w:rPr>
        <w:t xml:space="preserve"> sustava proračuna Županije u skladu sa zakonskim propisima i suvremenim standardima financijskog upravljanja </w:t>
      </w:r>
    </w:p>
    <w:p w14:paraId="5102DA05" w14:textId="77777777" w:rsidR="00CB2DF2" w:rsidRDefault="00CB2DF2" w:rsidP="00CB2DF2">
      <w:pPr>
        <w:tabs>
          <w:tab w:val="left" w:pos="5220"/>
        </w:tabs>
        <w:spacing w:after="0" w:line="240" w:lineRule="auto"/>
        <w:ind w:left="142"/>
        <w:rPr>
          <w:rFonts w:ascii="Times New Roman" w:hAnsi="Times New Roman" w:cs="Times New Roman"/>
          <w:sz w:val="20"/>
          <w:szCs w:val="20"/>
        </w:rPr>
      </w:pPr>
      <w:r w:rsidRPr="001226BC">
        <w:rPr>
          <w:rFonts w:ascii="Times New Roman" w:hAnsi="Times New Roman" w:cs="Times New Roman"/>
          <w:sz w:val="20"/>
          <w:szCs w:val="20"/>
        </w:rPr>
        <w:t xml:space="preserve">- Redovno podmirivanje financijske obveze prema zaposlenicima, korisnicima proračuna i drugim subjektima koji posluju sa Županijom </w:t>
      </w:r>
    </w:p>
    <w:p w14:paraId="7572D71E" w14:textId="77777777" w:rsidR="00CB2DF2" w:rsidRPr="001226BC" w:rsidRDefault="00CB2DF2" w:rsidP="00CB2DF2">
      <w:pPr>
        <w:tabs>
          <w:tab w:val="left" w:pos="5220"/>
        </w:tabs>
        <w:spacing w:after="0" w:line="240" w:lineRule="auto"/>
        <w:ind w:left="142"/>
        <w:rPr>
          <w:rFonts w:ascii="Times New Roman" w:hAnsi="Times New Roman" w:cs="Times New Roman"/>
          <w:sz w:val="20"/>
          <w:szCs w:val="20"/>
        </w:rPr>
      </w:pPr>
      <w:r w:rsidRPr="001226BC">
        <w:rPr>
          <w:rFonts w:ascii="Times New Roman" w:hAnsi="Times New Roman" w:cs="Times New Roman"/>
          <w:sz w:val="20"/>
          <w:szCs w:val="20"/>
        </w:rPr>
        <w:t>- Zakonito i učinkovito provođenje postupaka javne nabave</w:t>
      </w:r>
    </w:p>
    <w:p w14:paraId="51B389EA" w14:textId="77777777" w:rsidR="00CB2DF2" w:rsidRPr="001226BC" w:rsidRDefault="00CB2DF2" w:rsidP="00CB2DF2">
      <w:pPr>
        <w:tabs>
          <w:tab w:val="left" w:pos="5220"/>
        </w:tabs>
        <w:spacing w:after="0" w:line="240" w:lineRule="auto"/>
        <w:jc w:val="both"/>
        <w:rPr>
          <w:rFonts w:ascii="Times New Roman" w:hAnsi="Times New Roman" w:cs="Times New Roman"/>
          <w:sz w:val="20"/>
          <w:szCs w:val="20"/>
        </w:rPr>
      </w:pPr>
    </w:p>
    <w:tbl>
      <w:tblPr>
        <w:tblW w:w="9469" w:type="dxa"/>
        <w:jc w:val="center"/>
        <w:tblLook w:val="04A0" w:firstRow="1" w:lastRow="0" w:firstColumn="1" w:lastColumn="0" w:noHBand="0" w:noVBand="1"/>
      </w:tblPr>
      <w:tblGrid>
        <w:gridCol w:w="1815"/>
        <w:gridCol w:w="2105"/>
        <w:gridCol w:w="872"/>
        <w:gridCol w:w="1275"/>
        <w:gridCol w:w="1027"/>
        <w:gridCol w:w="1100"/>
        <w:gridCol w:w="1275"/>
      </w:tblGrid>
      <w:tr w:rsidR="00CB2DF2" w:rsidRPr="00620451" w14:paraId="6A8097C4" w14:textId="77777777" w:rsidTr="009C5281">
        <w:trPr>
          <w:trHeight w:val="564"/>
          <w:jc w:val="center"/>
        </w:trPr>
        <w:tc>
          <w:tcPr>
            <w:tcW w:w="1815" w:type="dxa"/>
            <w:tcBorders>
              <w:top w:val="single" w:sz="4" w:space="0" w:color="auto"/>
              <w:left w:val="single" w:sz="4" w:space="0" w:color="auto"/>
              <w:bottom w:val="single" w:sz="4" w:space="0" w:color="auto"/>
              <w:right w:val="single" w:sz="4" w:space="0" w:color="auto"/>
            </w:tcBorders>
            <w:noWrap/>
            <w:vAlign w:val="center"/>
            <w:hideMark/>
          </w:tcPr>
          <w:p w14:paraId="6FBEC520" w14:textId="77777777" w:rsidR="00CB2DF2" w:rsidRPr="00620451" w:rsidRDefault="00CB2DF2" w:rsidP="009C5281">
            <w:pPr>
              <w:spacing w:after="0" w:line="240" w:lineRule="auto"/>
              <w:jc w:val="center"/>
              <w:rPr>
                <w:rFonts w:ascii="Times New Roman" w:eastAsia="Times New Roman" w:hAnsi="Times New Roman" w:cs="Times New Roman"/>
                <w:i/>
                <w:color w:val="000000"/>
                <w:sz w:val="18"/>
                <w:szCs w:val="18"/>
                <w:lang w:eastAsia="hr-HR"/>
              </w:rPr>
            </w:pPr>
            <w:r w:rsidRPr="00620451">
              <w:rPr>
                <w:rFonts w:ascii="Times New Roman" w:eastAsia="Times New Roman" w:hAnsi="Times New Roman" w:cs="Times New Roman"/>
                <w:i/>
                <w:color w:val="000000"/>
                <w:sz w:val="18"/>
                <w:szCs w:val="18"/>
                <w:lang w:eastAsia="hr-HR"/>
              </w:rPr>
              <w:t>Pokazatelj</w:t>
            </w:r>
          </w:p>
          <w:p w14:paraId="049D44C7" w14:textId="77777777" w:rsidR="00CB2DF2" w:rsidRPr="00620451" w:rsidRDefault="00CB2DF2" w:rsidP="009C5281">
            <w:pPr>
              <w:spacing w:after="0" w:line="240" w:lineRule="auto"/>
              <w:jc w:val="center"/>
              <w:rPr>
                <w:rFonts w:ascii="Times New Roman" w:eastAsia="Times New Roman" w:hAnsi="Times New Roman" w:cs="Times New Roman"/>
                <w:i/>
                <w:color w:val="000000"/>
                <w:sz w:val="18"/>
                <w:szCs w:val="18"/>
                <w:lang w:eastAsia="hr-HR"/>
              </w:rPr>
            </w:pPr>
            <w:r w:rsidRPr="00620451">
              <w:rPr>
                <w:rFonts w:ascii="Times New Roman" w:eastAsia="Times New Roman" w:hAnsi="Times New Roman" w:cs="Times New Roman"/>
                <w:i/>
                <w:color w:val="000000"/>
                <w:sz w:val="18"/>
                <w:szCs w:val="18"/>
                <w:lang w:eastAsia="hr-HR"/>
              </w:rPr>
              <w:t>rezultata</w:t>
            </w:r>
          </w:p>
        </w:tc>
        <w:tc>
          <w:tcPr>
            <w:tcW w:w="2105" w:type="dxa"/>
            <w:tcBorders>
              <w:top w:val="single" w:sz="4" w:space="0" w:color="auto"/>
              <w:left w:val="nil"/>
              <w:bottom w:val="single" w:sz="4" w:space="0" w:color="auto"/>
              <w:right w:val="single" w:sz="4" w:space="0" w:color="auto"/>
            </w:tcBorders>
            <w:noWrap/>
            <w:vAlign w:val="center"/>
            <w:hideMark/>
          </w:tcPr>
          <w:p w14:paraId="20644C5A" w14:textId="77777777" w:rsidR="00CB2DF2" w:rsidRPr="00620451" w:rsidRDefault="00CB2DF2" w:rsidP="009C5281">
            <w:pPr>
              <w:spacing w:after="0" w:line="240" w:lineRule="auto"/>
              <w:jc w:val="center"/>
              <w:rPr>
                <w:rFonts w:ascii="Times New Roman" w:eastAsia="Times New Roman" w:hAnsi="Times New Roman" w:cs="Times New Roman"/>
                <w:i/>
                <w:color w:val="000000"/>
                <w:sz w:val="18"/>
                <w:szCs w:val="18"/>
                <w:lang w:eastAsia="hr-HR"/>
              </w:rPr>
            </w:pPr>
            <w:r w:rsidRPr="00620451">
              <w:rPr>
                <w:rFonts w:ascii="Times New Roman" w:eastAsia="Times New Roman" w:hAnsi="Times New Roman" w:cs="Times New Roman"/>
                <w:i/>
                <w:color w:val="000000"/>
                <w:sz w:val="18"/>
                <w:szCs w:val="18"/>
                <w:lang w:eastAsia="hr-HR"/>
              </w:rPr>
              <w:t>Definicija pokazatelja</w:t>
            </w:r>
          </w:p>
        </w:tc>
        <w:tc>
          <w:tcPr>
            <w:tcW w:w="872" w:type="dxa"/>
            <w:tcBorders>
              <w:top w:val="single" w:sz="4" w:space="0" w:color="auto"/>
              <w:left w:val="nil"/>
              <w:bottom w:val="single" w:sz="4" w:space="0" w:color="auto"/>
              <w:right w:val="single" w:sz="4" w:space="0" w:color="auto"/>
            </w:tcBorders>
            <w:vAlign w:val="center"/>
          </w:tcPr>
          <w:p w14:paraId="42D1EC2A" w14:textId="77777777" w:rsidR="00CB2DF2" w:rsidRPr="00620451" w:rsidRDefault="00CB2DF2" w:rsidP="009C5281">
            <w:pPr>
              <w:spacing w:after="0" w:line="240" w:lineRule="auto"/>
              <w:jc w:val="center"/>
              <w:rPr>
                <w:rFonts w:ascii="Times New Roman" w:eastAsia="Times New Roman" w:hAnsi="Times New Roman" w:cs="Times New Roman"/>
                <w:i/>
                <w:color w:val="000000"/>
                <w:sz w:val="18"/>
                <w:szCs w:val="18"/>
                <w:lang w:eastAsia="hr-HR"/>
              </w:rPr>
            </w:pPr>
            <w:r w:rsidRPr="00620451">
              <w:rPr>
                <w:rFonts w:ascii="Times New Roman" w:eastAsia="Times New Roman" w:hAnsi="Times New Roman" w:cs="Times New Roman"/>
                <w:i/>
                <w:color w:val="000000"/>
                <w:sz w:val="18"/>
                <w:szCs w:val="18"/>
                <w:lang w:eastAsia="hr-HR"/>
              </w:rPr>
              <w:t>Jedinica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A5DEE70" w14:textId="77777777" w:rsidR="00CB2DF2" w:rsidRPr="00620451" w:rsidRDefault="00CB2DF2" w:rsidP="009C5281">
            <w:pPr>
              <w:spacing w:after="0" w:line="240" w:lineRule="auto"/>
              <w:jc w:val="center"/>
              <w:rPr>
                <w:rFonts w:ascii="Times New Roman" w:eastAsia="Times New Roman" w:hAnsi="Times New Roman" w:cs="Times New Roman"/>
                <w:i/>
                <w:color w:val="000000"/>
                <w:sz w:val="18"/>
                <w:szCs w:val="18"/>
                <w:lang w:eastAsia="hr-HR"/>
              </w:rPr>
            </w:pPr>
            <w:r w:rsidRPr="00620451">
              <w:rPr>
                <w:rFonts w:ascii="Times New Roman" w:eastAsia="Times New Roman" w:hAnsi="Times New Roman" w:cs="Times New Roman"/>
                <w:i/>
                <w:color w:val="000000"/>
                <w:sz w:val="18"/>
                <w:szCs w:val="18"/>
                <w:lang w:eastAsia="hr-HR"/>
              </w:rPr>
              <w:t>Polazna vrijednost 2023.</w:t>
            </w:r>
          </w:p>
        </w:tc>
        <w:tc>
          <w:tcPr>
            <w:tcW w:w="1027" w:type="dxa"/>
            <w:tcBorders>
              <w:top w:val="single" w:sz="4" w:space="0" w:color="auto"/>
              <w:left w:val="nil"/>
              <w:bottom w:val="single" w:sz="4" w:space="0" w:color="auto"/>
              <w:right w:val="single" w:sz="4" w:space="0" w:color="auto"/>
            </w:tcBorders>
            <w:vAlign w:val="center"/>
            <w:hideMark/>
          </w:tcPr>
          <w:p w14:paraId="5090F6BC" w14:textId="77777777" w:rsidR="00CB2DF2" w:rsidRPr="00620451" w:rsidRDefault="00CB2DF2" w:rsidP="009C5281">
            <w:pPr>
              <w:spacing w:after="0" w:line="240" w:lineRule="auto"/>
              <w:jc w:val="center"/>
              <w:rPr>
                <w:rFonts w:ascii="Times New Roman" w:eastAsia="Times New Roman" w:hAnsi="Times New Roman" w:cs="Times New Roman"/>
                <w:i/>
                <w:color w:val="000000"/>
                <w:sz w:val="18"/>
                <w:szCs w:val="18"/>
                <w:lang w:eastAsia="hr-HR"/>
              </w:rPr>
            </w:pPr>
            <w:r w:rsidRPr="00620451">
              <w:rPr>
                <w:rFonts w:ascii="Times New Roman" w:eastAsia="Times New Roman" w:hAnsi="Times New Roman" w:cs="Times New Roman"/>
                <w:i/>
                <w:color w:val="000000"/>
                <w:sz w:val="18"/>
                <w:szCs w:val="18"/>
                <w:lang w:eastAsia="hr-HR"/>
              </w:rPr>
              <w:t>Ciljana vrijednost</w:t>
            </w:r>
          </w:p>
          <w:p w14:paraId="64565F0A" w14:textId="77777777" w:rsidR="00CB2DF2" w:rsidRPr="00620451" w:rsidRDefault="00CB2DF2" w:rsidP="009C5281">
            <w:pPr>
              <w:spacing w:after="0" w:line="240" w:lineRule="auto"/>
              <w:jc w:val="center"/>
              <w:rPr>
                <w:rFonts w:ascii="Times New Roman" w:eastAsia="Times New Roman" w:hAnsi="Times New Roman" w:cs="Times New Roman"/>
                <w:i/>
                <w:color w:val="000000"/>
                <w:sz w:val="18"/>
                <w:szCs w:val="18"/>
                <w:lang w:eastAsia="hr-HR"/>
              </w:rPr>
            </w:pPr>
            <w:r w:rsidRPr="00620451">
              <w:rPr>
                <w:rFonts w:ascii="Times New Roman" w:eastAsia="Times New Roman" w:hAnsi="Times New Roman" w:cs="Times New Roman"/>
                <w:i/>
                <w:color w:val="000000"/>
                <w:sz w:val="18"/>
                <w:szCs w:val="18"/>
                <w:lang w:eastAsia="hr-HR"/>
              </w:rPr>
              <w:t>2024.</w:t>
            </w:r>
          </w:p>
        </w:tc>
        <w:tc>
          <w:tcPr>
            <w:tcW w:w="1100" w:type="dxa"/>
            <w:tcBorders>
              <w:top w:val="single" w:sz="4" w:space="0" w:color="auto"/>
              <w:left w:val="nil"/>
              <w:bottom w:val="single" w:sz="4" w:space="0" w:color="auto"/>
              <w:right w:val="single" w:sz="4" w:space="0" w:color="auto"/>
            </w:tcBorders>
            <w:vAlign w:val="center"/>
          </w:tcPr>
          <w:p w14:paraId="6088ED2E" w14:textId="77777777" w:rsidR="00CB2DF2" w:rsidRPr="00620451" w:rsidRDefault="00CB2DF2" w:rsidP="009C5281">
            <w:pPr>
              <w:spacing w:after="0" w:line="240" w:lineRule="auto"/>
              <w:jc w:val="center"/>
              <w:rPr>
                <w:rFonts w:ascii="Times New Roman" w:eastAsia="Times New Roman" w:hAnsi="Times New Roman" w:cs="Times New Roman"/>
                <w:i/>
                <w:color w:val="000000"/>
                <w:sz w:val="18"/>
                <w:szCs w:val="18"/>
                <w:lang w:eastAsia="hr-HR"/>
              </w:rPr>
            </w:pPr>
            <w:r w:rsidRPr="00620451">
              <w:rPr>
                <w:rFonts w:ascii="Times New Roman" w:eastAsia="Times New Roman" w:hAnsi="Times New Roman" w:cs="Times New Roman"/>
                <w:i/>
                <w:color w:val="000000"/>
                <w:sz w:val="18"/>
                <w:szCs w:val="18"/>
                <w:lang w:eastAsia="hr-HR"/>
              </w:rPr>
              <w:t>Ciljana vrijednost</w:t>
            </w:r>
          </w:p>
          <w:p w14:paraId="7FFFE2C9" w14:textId="77777777" w:rsidR="00CB2DF2" w:rsidRPr="00620451" w:rsidRDefault="00CB2DF2" w:rsidP="009C5281">
            <w:pPr>
              <w:spacing w:after="0" w:line="240" w:lineRule="auto"/>
              <w:jc w:val="center"/>
              <w:rPr>
                <w:rFonts w:ascii="Times New Roman" w:eastAsia="Times New Roman" w:hAnsi="Times New Roman" w:cs="Times New Roman"/>
                <w:i/>
                <w:color w:val="000000"/>
                <w:sz w:val="18"/>
                <w:szCs w:val="18"/>
                <w:lang w:eastAsia="hr-HR"/>
              </w:rPr>
            </w:pPr>
            <w:r w:rsidRPr="00620451">
              <w:rPr>
                <w:rFonts w:ascii="Times New Roman" w:eastAsia="Times New Roman" w:hAnsi="Times New Roman" w:cs="Times New Roman"/>
                <w:i/>
                <w:color w:val="000000"/>
                <w:sz w:val="18"/>
                <w:szCs w:val="18"/>
                <w:lang w:eastAsia="hr-HR"/>
              </w:rPr>
              <w:t>2025.</w:t>
            </w:r>
          </w:p>
        </w:tc>
        <w:tc>
          <w:tcPr>
            <w:tcW w:w="1275" w:type="dxa"/>
            <w:tcBorders>
              <w:top w:val="single" w:sz="4" w:space="0" w:color="auto"/>
              <w:left w:val="nil"/>
              <w:bottom w:val="single" w:sz="4" w:space="0" w:color="auto"/>
              <w:right w:val="single" w:sz="4" w:space="0" w:color="auto"/>
            </w:tcBorders>
            <w:vAlign w:val="center"/>
          </w:tcPr>
          <w:p w14:paraId="16AC3A80" w14:textId="77777777" w:rsidR="00CB2DF2" w:rsidRPr="00620451" w:rsidRDefault="00CB2DF2" w:rsidP="009C5281">
            <w:pPr>
              <w:spacing w:after="0" w:line="240" w:lineRule="auto"/>
              <w:jc w:val="center"/>
              <w:rPr>
                <w:rFonts w:ascii="Times New Roman" w:eastAsia="Times New Roman" w:hAnsi="Times New Roman" w:cs="Times New Roman"/>
                <w:i/>
                <w:color w:val="000000"/>
                <w:sz w:val="18"/>
                <w:szCs w:val="18"/>
                <w:lang w:eastAsia="hr-HR"/>
              </w:rPr>
            </w:pPr>
            <w:r w:rsidRPr="00620451">
              <w:rPr>
                <w:rFonts w:ascii="Times New Roman" w:eastAsia="Times New Roman" w:hAnsi="Times New Roman" w:cs="Times New Roman"/>
                <w:i/>
                <w:color w:val="000000"/>
                <w:sz w:val="18"/>
                <w:szCs w:val="18"/>
                <w:lang w:eastAsia="hr-HR"/>
              </w:rPr>
              <w:t>Ciljana vrijednost</w:t>
            </w:r>
          </w:p>
          <w:p w14:paraId="684CEF2E" w14:textId="77777777" w:rsidR="00CB2DF2" w:rsidRPr="00620451" w:rsidRDefault="00CB2DF2" w:rsidP="009C5281">
            <w:pPr>
              <w:spacing w:after="0" w:line="240" w:lineRule="auto"/>
              <w:jc w:val="center"/>
              <w:rPr>
                <w:rFonts w:ascii="Times New Roman" w:eastAsia="Times New Roman" w:hAnsi="Times New Roman" w:cs="Times New Roman"/>
                <w:i/>
                <w:color w:val="000000"/>
                <w:sz w:val="18"/>
                <w:szCs w:val="18"/>
                <w:lang w:eastAsia="hr-HR"/>
              </w:rPr>
            </w:pPr>
            <w:r w:rsidRPr="00620451">
              <w:rPr>
                <w:rFonts w:ascii="Times New Roman" w:eastAsia="Times New Roman" w:hAnsi="Times New Roman" w:cs="Times New Roman"/>
                <w:i/>
                <w:color w:val="000000"/>
                <w:sz w:val="18"/>
                <w:szCs w:val="18"/>
                <w:lang w:eastAsia="hr-HR"/>
              </w:rPr>
              <w:t>2026.</w:t>
            </w:r>
          </w:p>
        </w:tc>
      </w:tr>
      <w:tr w:rsidR="00CB2DF2" w:rsidRPr="00B15778" w14:paraId="3F485E87" w14:textId="77777777" w:rsidTr="009C5281">
        <w:trPr>
          <w:trHeight w:val="282"/>
          <w:jc w:val="center"/>
        </w:trPr>
        <w:tc>
          <w:tcPr>
            <w:tcW w:w="1815" w:type="dxa"/>
            <w:tcBorders>
              <w:top w:val="single" w:sz="4" w:space="0" w:color="auto"/>
              <w:left w:val="single" w:sz="4" w:space="0" w:color="auto"/>
              <w:bottom w:val="single" w:sz="4" w:space="0" w:color="auto"/>
              <w:right w:val="single" w:sz="4" w:space="0" w:color="auto"/>
            </w:tcBorders>
            <w:vAlign w:val="center"/>
            <w:hideMark/>
          </w:tcPr>
          <w:p w14:paraId="624B3529" w14:textId="3C2801AB" w:rsidR="00CB2DF2" w:rsidRPr="00B15778" w:rsidRDefault="00CB2DF2" w:rsidP="009C5281">
            <w:pPr>
              <w:spacing w:after="0" w:line="240" w:lineRule="auto"/>
              <w:jc w:val="center"/>
              <w:rPr>
                <w:rFonts w:ascii="Times New Roman" w:eastAsia="Times New Roman" w:hAnsi="Times New Roman" w:cs="Times New Roman"/>
                <w:color w:val="000000"/>
                <w:sz w:val="18"/>
                <w:szCs w:val="18"/>
                <w:lang w:eastAsia="hr-HR"/>
              </w:rPr>
            </w:pPr>
            <w:r w:rsidRPr="00B15778">
              <w:rPr>
                <w:rFonts w:ascii="Times New Roman" w:eastAsia="Times New Roman" w:hAnsi="Times New Roman" w:cs="Times New Roman"/>
                <w:color w:val="000000"/>
                <w:sz w:val="18"/>
                <w:szCs w:val="18"/>
                <w:lang w:eastAsia="hr-HR"/>
              </w:rPr>
              <w:t>Broj izrađenih propisanih dokumenata</w:t>
            </w:r>
            <w:r w:rsidR="005108F6">
              <w:rPr>
                <w:rFonts w:ascii="Times New Roman" w:eastAsia="Times New Roman" w:hAnsi="Times New Roman" w:cs="Times New Roman"/>
                <w:color w:val="000000"/>
                <w:sz w:val="18"/>
                <w:szCs w:val="18"/>
                <w:lang w:eastAsia="hr-HR"/>
              </w:rPr>
              <w:t xml:space="preserve"> i propisanih izvještaja</w:t>
            </w:r>
          </w:p>
        </w:tc>
        <w:tc>
          <w:tcPr>
            <w:tcW w:w="2105" w:type="dxa"/>
            <w:tcBorders>
              <w:top w:val="nil"/>
              <w:left w:val="nil"/>
              <w:bottom w:val="single" w:sz="4" w:space="0" w:color="auto"/>
              <w:right w:val="single" w:sz="4" w:space="0" w:color="auto"/>
            </w:tcBorders>
            <w:noWrap/>
            <w:vAlign w:val="center"/>
            <w:hideMark/>
          </w:tcPr>
          <w:p w14:paraId="7A434281" w14:textId="77777777" w:rsidR="00CB2DF2" w:rsidRPr="00B15778" w:rsidRDefault="00CB2DF2" w:rsidP="009C5281">
            <w:pPr>
              <w:spacing w:after="0" w:line="240" w:lineRule="auto"/>
              <w:jc w:val="center"/>
              <w:rPr>
                <w:rFonts w:ascii="Times New Roman" w:eastAsia="Times New Roman" w:hAnsi="Times New Roman" w:cs="Times New Roman"/>
                <w:color w:val="000000"/>
                <w:sz w:val="18"/>
                <w:szCs w:val="18"/>
                <w:lang w:eastAsia="hr-HR"/>
              </w:rPr>
            </w:pPr>
            <w:r w:rsidRPr="00B15778">
              <w:rPr>
                <w:rFonts w:ascii="Times New Roman" w:eastAsia="Times New Roman" w:hAnsi="Times New Roman" w:cs="Times New Roman"/>
                <w:color w:val="000000"/>
                <w:sz w:val="18"/>
                <w:szCs w:val="18"/>
                <w:lang w:eastAsia="hr-HR"/>
              </w:rPr>
              <w:t>Broj dokumentacije propisane Zakonom o proračunu i Zakonom o javnoj nabavi</w:t>
            </w:r>
          </w:p>
        </w:tc>
        <w:tc>
          <w:tcPr>
            <w:tcW w:w="872" w:type="dxa"/>
            <w:tcBorders>
              <w:top w:val="nil"/>
              <w:left w:val="nil"/>
              <w:bottom w:val="single" w:sz="4" w:space="0" w:color="auto"/>
              <w:right w:val="single" w:sz="4" w:space="0" w:color="auto"/>
            </w:tcBorders>
            <w:vAlign w:val="center"/>
          </w:tcPr>
          <w:p w14:paraId="1546D1A6" w14:textId="77777777" w:rsidR="00CB2DF2" w:rsidRPr="00B15778" w:rsidRDefault="00CB2DF2" w:rsidP="009C5281">
            <w:pPr>
              <w:spacing w:after="0" w:line="240" w:lineRule="auto"/>
              <w:jc w:val="center"/>
              <w:rPr>
                <w:rFonts w:ascii="Times New Roman" w:eastAsia="Times New Roman" w:hAnsi="Times New Roman" w:cs="Times New Roman"/>
                <w:color w:val="000000"/>
                <w:sz w:val="18"/>
                <w:szCs w:val="18"/>
                <w:lang w:eastAsia="hr-HR"/>
              </w:rPr>
            </w:pPr>
            <w:r w:rsidRPr="00B15778">
              <w:rPr>
                <w:rFonts w:ascii="Times New Roman" w:eastAsia="Times New Roman" w:hAnsi="Times New Roman" w:cs="Times New Roman"/>
                <w:color w:val="000000"/>
                <w:sz w:val="18"/>
                <w:szCs w:val="18"/>
                <w:lang w:eastAsia="hr-HR"/>
              </w:rPr>
              <w:t>broj</w:t>
            </w:r>
          </w:p>
        </w:tc>
        <w:tc>
          <w:tcPr>
            <w:tcW w:w="1275" w:type="dxa"/>
            <w:tcBorders>
              <w:top w:val="single" w:sz="4" w:space="0" w:color="auto"/>
              <w:left w:val="single" w:sz="4" w:space="0" w:color="auto"/>
              <w:bottom w:val="single" w:sz="4" w:space="0" w:color="auto"/>
              <w:right w:val="single" w:sz="4" w:space="0" w:color="auto"/>
            </w:tcBorders>
            <w:noWrap/>
            <w:vAlign w:val="center"/>
          </w:tcPr>
          <w:p w14:paraId="58E5913A" w14:textId="13B14F9D" w:rsidR="00CB2DF2" w:rsidRPr="00B15778" w:rsidRDefault="00CB2DF2" w:rsidP="009C5281">
            <w:pPr>
              <w:spacing w:after="0" w:line="240" w:lineRule="auto"/>
              <w:jc w:val="center"/>
              <w:rPr>
                <w:rFonts w:ascii="Times New Roman" w:eastAsia="Times New Roman" w:hAnsi="Times New Roman" w:cs="Times New Roman"/>
                <w:color w:val="000000"/>
                <w:sz w:val="18"/>
                <w:szCs w:val="18"/>
                <w:lang w:eastAsia="hr-HR"/>
              </w:rPr>
            </w:pPr>
            <w:r w:rsidRPr="00B15778">
              <w:rPr>
                <w:rFonts w:ascii="Times New Roman" w:eastAsia="Times New Roman" w:hAnsi="Times New Roman" w:cs="Times New Roman"/>
                <w:color w:val="000000"/>
                <w:sz w:val="18"/>
                <w:szCs w:val="18"/>
                <w:lang w:eastAsia="hr-HR"/>
              </w:rPr>
              <w:t>1</w:t>
            </w:r>
            <w:r w:rsidR="005108F6">
              <w:rPr>
                <w:rFonts w:ascii="Times New Roman" w:eastAsia="Times New Roman" w:hAnsi="Times New Roman" w:cs="Times New Roman"/>
                <w:color w:val="000000"/>
                <w:sz w:val="18"/>
                <w:szCs w:val="18"/>
                <w:lang w:eastAsia="hr-HR"/>
              </w:rPr>
              <w:t>1</w:t>
            </w:r>
          </w:p>
        </w:tc>
        <w:tc>
          <w:tcPr>
            <w:tcW w:w="1027" w:type="dxa"/>
            <w:tcBorders>
              <w:top w:val="nil"/>
              <w:left w:val="nil"/>
              <w:bottom w:val="single" w:sz="4" w:space="0" w:color="auto"/>
              <w:right w:val="single" w:sz="4" w:space="0" w:color="auto"/>
            </w:tcBorders>
            <w:noWrap/>
            <w:vAlign w:val="center"/>
          </w:tcPr>
          <w:p w14:paraId="7A013DF0" w14:textId="26C195E5" w:rsidR="00CB2DF2" w:rsidRPr="00B15778" w:rsidRDefault="00CB2DF2" w:rsidP="009C5281">
            <w:pPr>
              <w:spacing w:after="0" w:line="240" w:lineRule="auto"/>
              <w:jc w:val="center"/>
              <w:rPr>
                <w:rFonts w:ascii="Times New Roman" w:eastAsia="Times New Roman" w:hAnsi="Times New Roman" w:cs="Times New Roman"/>
                <w:color w:val="000000"/>
                <w:sz w:val="18"/>
                <w:szCs w:val="18"/>
                <w:lang w:eastAsia="hr-HR"/>
              </w:rPr>
            </w:pPr>
            <w:r w:rsidRPr="00B15778">
              <w:rPr>
                <w:rFonts w:ascii="Times New Roman" w:eastAsia="Times New Roman" w:hAnsi="Times New Roman" w:cs="Times New Roman"/>
                <w:color w:val="000000"/>
                <w:sz w:val="18"/>
                <w:szCs w:val="18"/>
                <w:lang w:eastAsia="hr-HR"/>
              </w:rPr>
              <w:t xml:space="preserve"> 1</w:t>
            </w:r>
            <w:r w:rsidR="005108F6">
              <w:rPr>
                <w:rFonts w:ascii="Times New Roman" w:eastAsia="Times New Roman" w:hAnsi="Times New Roman" w:cs="Times New Roman"/>
                <w:color w:val="000000"/>
                <w:sz w:val="18"/>
                <w:szCs w:val="18"/>
                <w:lang w:eastAsia="hr-HR"/>
              </w:rPr>
              <w:t>1</w:t>
            </w:r>
          </w:p>
        </w:tc>
        <w:tc>
          <w:tcPr>
            <w:tcW w:w="1100" w:type="dxa"/>
            <w:tcBorders>
              <w:top w:val="nil"/>
              <w:left w:val="nil"/>
              <w:bottom w:val="single" w:sz="4" w:space="0" w:color="auto"/>
              <w:right w:val="single" w:sz="4" w:space="0" w:color="auto"/>
            </w:tcBorders>
            <w:vAlign w:val="center"/>
          </w:tcPr>
          <w:p w14:paraId="1CB21CDF" w14:textId="1BA2DF68" w:rsidR="00CB2DF2" w:rsidRPr="00B15778" w:rsidRDefault="00CB2DF2" w:rsidP="009C5281">
            <w:pPr>
              <w:spacing w:after="0" w:line="240" w:lineRule="auto"/>
              <w:jc w:val="center"/>
              <w:rPr>
                <w:rFonts w:ascii="Times New Roman" w:eastAsia="Times New Roman" w:hAnsi="Times New Roman" w:cs="Times New Roman"/>
                <w:color w:val="000000"/>
                <w:sz w:val="18"/>
                <w:szCs w:val="18"/>
                <w:lang w:eastAsia="hr-HR"/>
              </w:rPr>
            </w:pPr>
            <w:r w:rsidRPr="00B15778">
              <w:rPr>
                <w:rFonts w:ascii="Times New Roman" w:eastAsia="Times New Roman" w:hAnsi="Times New Roman" w:cs="Times New Roman"/>
                <w:color w:val="000000"/>
                <w:sz w:val="18"/>
                <w:szCs w:val="18"/>
                <w:lang w:eastAsia="hr-HR"/>
              </w:rPr>
              <w:t xml:space="preserve"> 1</w:t>
            </w:r>
            <w:r w:rsidR="005108F6">
              <w:rPr>
                <w:rFonts w:ascii="Times New Roman" w:eastAsia="Times New Roman" w:hAnsi="Times New Roman" w:cs="Times New Roman"/>
                <w:color w:val="000000"/>
                <w:sz w:val="18"/>
                <w:szCs w:val="18"/>
                <w:lang w:eastAsia="hr-HR"/>
              </w:rPr>
              <w:t>1</w:t>
            </w:r>
          </w:p>
        </w:tc>
        <w:tc>
          <w:tcPr>
            <w:tcW w:w="1275" w:type="dxa"/>
            <w:tcBorders>
              <w:top w:val="nil"/>
              <w:left w:val="nil"/>
              <w:bottom w:val="single" w:sz="4" w:space="0" w:color="auto"/>
              <w:right w:val="single" w:sz="4" w:space="0" w:color="auto"/>
            </w:tcBorders>
            <w:vAlign w:val="center"/>
          </w:tcPr>
          <w:p w14:paraId="780A5413" w14:textId="1098D610" w:rsidR="00CB2DF2" w:rsidRPr="00B15778" w:rsidRDefault="00CB2DF2" w:rsidP="009C5281">
            <w:pPr>
              <w:spacing w:after="0" w:line="240" w:lineRule="auto"/>
              <w:jc w:val="center"/>
              <w:rPr>
                <w:rFonts w:ascii="Times New Roman" w:eastAsia="Times New Roman" w:hAnsi="Times New Roman" w:cs="Times New Roman"/>
                <w:color w:val="000000"/>
                <w:sz w:val="18"/>
                <w:szCs w:val="18"/>
                <w:lang w:eastAsia="hr-HR"/>
              </w:rPr>
            </w:pPr>
            <w:r w:rsidRPr="00B15778">
              <w:rPr>
                <w:rFonts w:ascii="Times New Roman" w:eastAsia="Times New Roman" w:hAnsi="Times New Roman" w:cs="Times New Roman"/>
                <w:color w:val="000000"/>
                <w:sz w:val="18"/>
                <w:szCs w:val="18"/>
                <w:lang w:eastAsia="hr-HR"/>
              </w:rPr>
              <w:t xml:space="preserve"> 1</w:t>
            </w:r>
            <w:r w:rsidR="005108F6">
              <w:rPr>
                <w:rFonts w:ascii="Times New Roman" w:eastAsia="Times New Roman" w:hAnsi="Times New Roman" w:cs="Times New Roman"/>
                <w:color w:val="000000"/>
                <w:sz w:val="18"/>
                <w:szCs w:val="18"/>
                <w:lang w:eastAsia="hr-HR"/>
              </w:rPr>
              <w:t>1</w:t>
            </w:r>
          </w:p>
        </w:tc>
      </w:tr>
    </w:tbl>
    <w:p w14:paraId="279EF756" w14:textId="77777777" w:rsidR="009B1A09" w:rsidRDefault="009B1A09" w:rsidP="001C4661">
      <w:pPr>
        <w:tabs>
          <w:tab w:val="left" w:pos="5220"/>
        </w:tabs>
        <w:spacing w:after="0" w:line="240" w:lineRule="auto"/>
        <w:jc w:val="both"/>
        <w:rPr>
          <w:rFonts w:ascii="Times New Roman" w:hAnsi="Times New Roman"/>
          <w:b/>
          <w:bCs/>
          <w:sz w:val="24"/>
          <w:szCs w:val="24"/>
        </w:rPr>
      </w:pPr>
    </w:p>
    <w:p w14:paraId="18837071" w14:textId="74152EB1" w:rsidR="001C4661" w:rsidRPr="00DC31A0" w:rsidRDefault="001C4661" w:rsidP="00D73905">
      <w:pPr>
        <w:rPr>
          <w:rFonts w:ascii="Times New Roman" w:hAnsi="Times New Roman"/>
          <w:b/>
          <w:bCs/>
          <w:sz w:val="24"/>
          <w:szCs w:val="24"/>
        </w:rPr>
      </w:pPr>
      <w:r w:rsidRPr="000638CB">
        <w:rPr>
          <w:rFonts w:ascii="Times New Roman" w:hAnsi="Times New Roman"/>
          <w:b/>
          <w:bCs/>
          <w:sz w:val="24"/>
          <w:szCs w:val="24"/>
        </w:rPr>
        <w:t xml:space="preserve">Odsjek za </w:t>
      </w:r>
      <w:r>
        <w:rPr>
          <w:rFonts w:ascii="Times New Roman" w:hAnsi="Times New Roman"/>
          <w:b/>
          <w:bCs/>
          <w:sz w:val="24"/>
          <w:szCs w:val="24"/>
        </w:rPr>
        <w:t>javnu nabavu</w:t>
      </w:r>
    </w:p>
    <w:p w14:paraId="057D5C7F" w14:textId="77777777" w:rsidR="006B7086" w:rsidRDefault="006B7086" w:rsidP="006B7086">
      <w:pPr>
        <w:spacing w:after="0"/>
        <w:ind w:left="142"/>
        <w:rPr>
          <w:rFonts w:ascii="Times New Roman" w:hAnsi="Times New Roman" w:cs="Times New Roman"/>
          <w:b/>
          <w:sz w:val="20"/>
          <w:szCs w:val="20"/>
        </w:rPr>
      </w:pPr>
    </w:p>
    <w:tbl>
      <w:tblPr>
        <w:tblW w:w="5000" w:type="pct"/>
        <w:tblLook w:val="04A0" w:firstRow="1" w:lastRow="0" w:firstColumn="1" w:lastColumn="0" w:noHBand="0" w:noVBand="1"/>
      </w:tblPr>
      <w:tblGrid>
        <w:gridCol w:w="9628"/>
      </w:tblGrid>
      <w:tr w:rsidR="006B7086" w:rsidRPr="000D0F54" w14:paraId="2B760754" w14:textId="77777777" w:rsidTr="00ED2F34">
        <w:trPr>
          <w:trHeight w:val="227"/>
        </w:trPr>
        <w:tc>
          <w:tcPr>
            <w:tcW w:w="5000" w:type="pct"/>
            <w:tcBorders>
              <w:top w:val="single" w:sz="4" w:space="0" w:color="auto"/>
              <w:left w:val="single" w:sz="4" w:space="0" w:color="auto"/>
              <w:bottom w:val="single" w:sz="4" w:space="0" w:color="auto"/>
              <w:right w:val="single" w:sz="4" w:space="0" w:color="auto"/>
            </w:tcBorders>
            <w:noWrap/>
            <w:vAlign w:val="center"/>
            <w:hideMark/>
          </w:tcPr>
          <w:p w14:paraId="35522584" w14:textId="77777777" w:rsidR="006B7086" w:rsidRPr="007E746C" w:rsidRDefault="006B7086" w:rsidP="00997098">
            <w:pPr>
              <w:spacing w:after="0" w:line="240" w:lineRule="auto"/>
              <w:rPr>
                <w:rFonts w:ascii="Times New Roman" w:hAnsi="Times New Roman"/>
                <w:b/>
                <w:bCs/>
                <w:iCs/>
                <w:lang w:eastAsia="hr-HR"/>
              </w:rPr>
            </w:pPr>
            <w:r w:rsidRPr="007E746C">
              <w:rPr>
                <w:rFonts w:ascii="Times New Roman" w:hAnsi="Times New Roman"/>
                <w:b/>
                <w:bCs/>
                <w:iCs/>
                <w:lang w:eastAsia="hr-HR"/>
              </w:rPr>
              <w:t>PROGRAM 1001</w:t>
            </w:r>
            <w:r w:rsidR="00997098" w:rsidRPr="007E746C">
              <w:rPr>
                <w:rFonts w:ascii="Times New Roman" w:hAnsi="Times New Roman"/>
                <w:b/>
                <w:bCs/>
                <w:iCs/>
                <w:lang w:eastAsia="hr-HR"/>
              </w:rPr>
              <w:t xml:space="preserve"> </w:t>
            </w:r>
            <w:r w:rsidR="000D0F54" w:rsidRPr="007E746C">
              <w:rPr>
                <w:rFonts w:ascii="Times New Roman" w:hAnsi="Times New Roman"/>
                <w:b/>
                <w:bCs/>
                <w:iCs/>
                <w:lang w:eastAsia="hr-HR"/>
              </w:rPr>
              <w:t xml:space="preserve"> </w:t>
            </w:r>
            <w:r w:rsidRPr="007E746C">
              <w:rPr>
                <w:rFonts w:ascii="Times New Roman" w:hAnsi="Times New Roman"/>
                <w:b/>
                <w:bCs/>
                <w:iCs/>
                <w:lang w:eastAsia="hr-HR"/>
              </w:rPr>
              <w:t xml:space="preserve"> TEKUĆI IZDACI</w:t>
            </w:r>
          </w:p>
        </w:tc>
      </w:tr>
      <w:tr w:rsidR="006B7086" w:rsidRPr="001D3E8B" w14:paraId="76DF428A" w14:textId="77777777" w:rsidTr="008E55E2">
        <w:trPr>
          <w:trHeight w:val="227"/>
        </w:trPr>
        <w:tc>
          <w:tcPr>
            <w:tcW w:w="5000" w:type="pct"/>
            <w:tcBorders>
              <w:top w:val="single" w:sz="4" w:space="0" w:color="auto"/>
              <w:left w:val="single" w:sz="4" w:space="0" w:color="auto"/>
              <w:bottom w:val="single" w:sz="4" w:space="0" w:color="auto"/>
              <w:right w:val="single" w:sz="4" w:space="0" w:color="auto"/>
            </w:tcBorders>
            <w:noWrap/>
            <w:vAlign w:val="center"/>
            <w:hideMark/>
          </w:tcPr>
          <w:p w14:paraId="6A03FB34" w14:textId="77777777" w:rsidR="006B7086" w:rsidRPr="00AA2C78" w:rsidRDefault="006B7086" w:rsidP="00C65694">
            <w:pPr>
              <w:pStyle w:val="Standard"/>
              <w:spacing w:after="0" w:line="240" w:lineRule="atLeast"/>
              <w:jc w:val="both"/>
              <w:rPr>
                <w:rFonts w:ascii="Times New Roman" w:hAnsi="Times New Roman" w:cs="Times New Roman"/>
                <w:color w:val="000000"/>
                <w:sz w:val="20"/>
                <w:szCs w:val="20"/>
                <w:lang w:eastAsia="hr-HR"/>
              </w:rPr>
            </w:pPr>
            <w:r w:rsidRPr="00AA2C78">
              <w:rPr>
                <w:rFonts w:ascii="Times New Roman" w:hAnsi="Times New Roman" w:cs="Times New Roman"/>
                <w:b/>
                <w:color w:val="000000"/>
                <w:sz w:val="20"/>
                <w:szCs w:val="20"/>
                <w:lang w:eastAsia="hr-HR"/>
              </w:rPr>
              <w:t>Opis programa</w:t>
            </w:r>
            <w:r w:rsidRPr="00AA2C78">
              <w:rPr>
                <w:rFonts w:ascii="Times New Roman" w:hAnsi="Times New Roman" w:cs="Times New Roman"/>
                <w:color w:val="000000"/>
                <w:sz w:val="20"/>
                <w:szCs w:val="20"/>
                <w:lang w:eastAsia="hr-HR"/>
              </w:rPr>
              <w:t xml:space="preserve">: </w:t>
            </w:r>
          </w:p>
          <w:p w14:paraId="35C8E3FD" w14:textId="77777777" w:rsidR="006B7086" w:rsidRPr="00C65694" w:rsidRDefault="000B1FC8" w:rsidP="009B1A09">
            <w:pPr>
              <w:pStyle w:val="Standard"/>
              <w:spacing w:after="0" w:line="240" w:lineRule="atLeast"/>
              <w:ind w:left="142"/>
              <w:jc w:val="both"/>
              <w:rPr>
                <w:rFonts w:ascii="Times New Roman" w:hAnsi="Times New Roman" w:cs="Times New Roman"/>
                <w:sz w:val="20"/>
                <w:szCs w:val="20"/>
              </w:rPr>
            </w:pPr>
            <w:r w:rsidRPr="00A7087B">
              <w:rPr>
                <w:rFonts w:ascii="Times New Roman" w:hAnsi="Times New Roman" w:cs="Times New Roman"/>
                <w:sz w:val="20"/>
                <w:szCs w:val="20"/>
              </w:rPr>
              <w:t>Ovim programom planiraju se sredstva za podmirivanje materijalnih rashoda Odsjeka za javnu nabavu koji su neophodni za izvršavanje povjerenih zadaća.</w:t>
            </w:r>
          </w:p>
        </w:tc>
      </w:tr>
      <w:tr w:rsidR="006B7086" w:rsidRPr="001D3E8B" w14:paraId="431DB77A" w14:textId="77777777" w:rsidTr="008E55E2">
        <w:trPr>
          <w:trHeight w:val="227"/>
        </w:trPr>
        <w:tc>
          <w:tcPr>
            <w:tcW w:w="5000" w:type="pct"/>
            <w:tcBorders>
              <w:top w:val="single" w:sz="4" w:space="0" w:color="auto"/>
              <w:left w:val="single" w:sz="4" w:space="0" w:color="auto"/>
              <w:bottom w:val="single" w:sz="4" w:space="0" w:color="auto"/>
              <w:right w:val="single" w:sz="4" w:space="0" w:color="auto"/>
            </w:tcBorders>
            <w:noWrap/>
            <w:vAlign w:val="center"/>
            <w:hideMark/>
          </w:tcPr>
          <w:p w14:paraId="6E089BF8" w14:textId="77777777" w:rsidR="000B1FC8" w:rsidRPr="001D3E8B" w:rsidRDefault="000B1FC8" w:rsidP="00C65694">
            <w:pPr>
              <w:spacing w:after="0" w:line="240" w:lineRule="auto"/>
              <w:rPr>
                <w:rFonts w:ascii="Times New Roman" w:hAnsi="Times New Roman"/>
                <w:color w:val="000000"/>
                <w:sz w:val="20"/>
                <w:szCs w:val="20"/>
                <w:lang w:eastAsia="hr-HR"/>
              </w:rPr>
            </w:pPr>
            <w:r w:rsidRPr="001D3E8B">
              <w:rPr>
                <w:rFonts w:ascii="Times New Roman" w:hAnsi="Times New Roman"/>
                <w:b/>
                <w:color w:val="000000"/>
                <w:sz w:val="20"/>
                <w:szCs w:val="20"/>
                <w:lang w:eastAsia="hr-HR"/>
              </w:rPr>
              <w:t>ZAKONSKE I DRUGE PRAVNE OSNOVE PROGRAMA</w:t>
            </w:r>
            <w:r w:rsidRPr="001D3E8B">
              <w:rPr>
                <w:rFonts w:ascii="Times New Roman" w:hAnsi="Times New Roman"/>
                <w:color w:val="000000"/>
                <w:sz w:val="20"/>
                <w:szCs w:val="20"/>
                <w:lang w:eastAsia="hr-HR"/>
              </w:rPr>
              <w:t>:</w:t>
            </w:r>
          </w:p>
          <w:p w14:paraId="5B547267" w14:textId="77777777" w:rsidR="00C65694" w:rsidRDefault="000B1FC8" w:rsidP="00C65694">
            <w:pPr>
              <w:pStyle w:val="Standard"/>
              <w:spacing w:after="0" w:line="240" w:lineRule="atLeast"/>
              <w:ind w:left="142"/>
              <w:jc w:val="both"/>
              <w:rPr>
                <w:rFonts w:ascii="Times New Roman" w:hAnsi="Times New Roman" w:cs="Times New Roman"/>
                <w:sz w:val="20"/>
                <w:szCs w:val="20"/>
              </w:rPr>
            </w:pPr>
            <w:r w:rsidRPr="00E9294D">
              <w:rPr>
                <w:rFonts w:ascii="Times New Roman" w:hAnsi="Times New Roman" w:cs="Times New Roman"/>
                <w:sz w:val="20"/>
                <w:szCs w:val="20"/>
              </w:rPr>
              <w:t xml:space="preserve">Zakon o </w:t>
            </w:r>
            <w:r>
              <w:rPr>
                <w:rFonts w:ascii="Times New Roman" w:hAnsi="Times New Roman" w:cs="Times New Roman"/>
                <w:sz w:val="20"/>
                <w:szCs w:val="20"/>
              </w:rPr>
              <w:t>javnoj nabavi</w:t>
            </w:r>
          </w:p>
          <w:p w14:paraId="51B5B641" w14:textId="77777777" w:rsidR="006B7086" w:rsidRPr="00AA2C78" w:rsidRDefault="000B1FC8" w:rsidP="00C65694">
            <w:pPr>
              <w:pStyle w:val="Standard"/>
              <w:spacing w:after="0" w:line="240" w:lineRule="atLeast"/>
              <w:ind w:left="142"/>
              <w:jc w:val="both"/>
              <w:rPr>
                <w:rFonts w:ascii="Times New Roman" w:hAnsi="Times New Roman" w:cs="Times New Roman"/>
                <w:sz w:val="20"/>
                <w:szCs w:val="20"/>
              </w:rPr>
            </w:pPr>
            <w:r>
              <w:rPr>
                <w:rFonts w:ascii="Times New Roman" w:hAnsi="Times New Roman" w:cs="Times New Roman"/>
                <w:sz w:val="20"/>
                <w:szCs w:val="20"/>
              </w:rPr>
              <w:t>Pravilnik o provođenju postupaka jednostavne nabave</w:t>
            </w:r>
          </w:p>
        </w:tc>
      </w:tr>
      <w:tr w:rsidR="006B7086" w:rsidRPr="001D3E8B" w14:paraId="332CDC57" w14:textId="77777777" w:rsidTr="008E55E2">
        <w:trPr>
          <w:trHeight w:val="227"/>
        </w:trPr>
        <w:tc>
          <w:tcPr>
            <w:tcW w:w="5000" w:type="pct"/>
            <w:tcBorders>
              <w:top w:val="single" w:sz="4" w:space="0" w:color="auto"/>
              <w:left w:val="single" w:sz="4" w:space="0" w:color="auto"/>
              <w:bottom w:val="single" w:sz="4" w:space="0" w:color="auto"/>
              <w:right w:val="single" w:sz="4" w:space="0" w:color="auto"/>
            </w:tcBorders>
            <w:noWrap/>
            <w:vAlign w:val="center"/>
          </w:tcPr>
          <w:p w14:paraId="66149152" w14:textId="2AD32D80" w:rsidR="006B7086" w:rsidRPr="00D91D25" w:rsidRDefault="006B7086" w:rsidP="00C65694">
            <w:pPr>
              <w:spacing w:after="0" w:line="240" w:lineRule="auto"/>
              <w:rPr>
                <w:rFonts w:ascii="Times New Roman" w:hAnsi="Times New Roman"/>
                <w:b/>
                <w:color w:val="000000"/>
                <w:sz w:val="20"/>
                <w:szCs w:val="20"/>
                <w:lang w:eastAsia="hr-HR"/>
              </w:rPr>
            </w:pPr>
            <w:r w:rsidRPr="00D91D25">
              <w:rPr>
                <w:rFonts w:ascii="Times New Roman" w:hAnsi="Times New Roman"/>
                <w:b/>
                <w:color w:val="000000"/>
                <w:sz w:val="20"/>
                <w:szCs w:val="20"/>
                <w:lang w:eastAsia="hr-HR"/>
              </w:rPr>
              <w:lastRenderedPageBreak/>
              <w:t>Ciljevi provedbe programa u razdoblju 202</w:t>
            </w:r>
            <w:r w:rsidR="00BB1303">
              <w:rPr>
                <w:rFonts w:ascii="Times New Roman" w:hAnsi="Times New Roman"/>
                <w:b/>
                <w:color w:val="000000"/>
                <w:sz w:val="20"/>
                <w:szCs w:val="20"/>
                <w:lang w:eastAsia="hr-HR"/>
              </w:rPr>
              <w:t>5</w:t>
            </w:r>
            <w:r w:rsidRPr="00D91D25">
              <w:rPr>
                <w:rFonts w:ascii="Times New Roman" w:hAnsi="Times New Roman"/>
                <w:b/>
                <w:color w:val="000000"/>
                <w:sz w:val="20"/>
                <w:szCs w:val="20"/>
                <w:lang w:eastAsia="hr-HR"/>
              </w:rPr>
              <w:t>.-202</w:t>
            </w:r>
            <w:r w:rsidR="00BB1303">
              <w:rPr>
                <w:rFonts w:ascii="Times New Roman" w:hAnsi="Times New Roman"/>
                <w:b/>
                <w:color w:val="000000"/>
                <w:sz w:val="20"/>
                <w:szCs w:val="20"/>
                <w:lang w:eastAsia="hr-HR"/>
              </w:rPr>
              <w:t>7</w:t>
            </w:r>
            <w:r w:rsidRPr="00D91D25">
              <w:rPr>
                <w:rFonts w:ascii="Times New Roman" w:hAnsi="Times New Roman"/>
                <w:b/>
                <w:color w:val="000000"/>
                <w:sz w:val="20"/>
                <w:szCs w:val="20"/>
                <w:lang w:eastAsia="hr-HR"/>
              </w:rPr>
              <w:t>.</w:t>
            </w:r>
          </w:p>
          <w:p w14:paraId="3E17D400" w14:textId="77777777" w:rsidR="006B7086" w:rsidRPr="00AA2C78" w:rsidRDefault="000B1FC8" w:rsidP="009B1A09">
            <w:pPr>
              <w:spacing w:after="0" w:line="240" w:lineRule="auto"/>
              <w:ind w:left="142"/>
              <w:rPr>
                <w:rFonts w:ascii="Times New Roman" w:hAnsi="Times New Roman"/>
                <w:b/>
                <w:color w:val="000000"/>
                <w:sz w:val="20"/>
                <w:szCs w:val="20"/>
                <w:lang w:eastAsia="hr-HR"/>
              </w:rPr>
            </w:pPr>
            <w:r>
              <w:rPr>
                <w:rFonts w:ascii="Times New Roman" w:eastAsia="SimSun" w:hAnsi="Times New Roman"/>
                <w:kern w:val="3"/>
                <w:sz w:val="20"/>
                <w:szCs w:val="20"/>
              </w:rPr>
              <w:t>Zakonito i učinkovito provođenje postupaka javne nabave.</w:t>
            </w:r>
          </w:p>
        </w:tc>
      </w:tr>
    </w:tbl>
    <w:p w14:paraId="5B0DD55D" w14:textId="77777777" w:rsidR="006B7086" w:rsidRDefault="006B7086" w:rsidP="006B7086">
      <w:pPr>
        <w:tabs>
          <w:tab w:val="left" w:pos="5220"/>
        </w:tabs>
        <w:spacing w:after="0" w:line="240" w:lineRule="auto"/>
        <w:jc w:val="both"/>
        <w:rPr>
          <w:rFonts w:ascii="Times New Roman" w:hAnsi="Times New Roman"/>
          <w:b/>
          <w:bCs/>
          <w:sz w:val="20"/>
          <w:szCs w:val="20"/>
        </w:rPr>
      </w:pPr>
    </w:p>
    <w:p w14:paraId="3CBF2FDF" w14:textId="77777777" w:rsidR="009B1A09" w:rsidRPr="006B7086" w:rsidRDefault="009B1A09" w:rsidP="006B7086">
      <w:pPr>
        <w:tabs>
          <w:tab w:val="left" w:pos="5220"/>
        </w:tabs>
        <w:spacing w:after="0" w:line="240" w:lineRule="auto"/>
        <w:jc w:val="both"/>
        <w:rPr>
          <w:rFonts w:ascii="Times New Roman" w:hAnsi="Times New Roman"/>
          <w:b/>
          <w:bCs/>
          <w:sz w:val="20"/>
          <w:szCs w:val="20"/>
        </w:rPr>
      </w:pPr>
    </w:p>
    <w:p w14:paraId="0D9C44BF" w14:textId="77777777" w:rsidR="006B7086" w:rsidRPr="00BE3EAF" w:rsidRDefault="006B7086" w:rsidP="006B7086">
      <w:pPr>
        <w:spacing w:after="0"/>
        <w:rPr>
          <w:rFonts w:ascii="Times New Roman" w:hAnsi="Times New Roman" w:cs="Times New Roman"/>
          <w:b/>
          <w:sz w:val="20"/>
          <w:szCs w:val="20"/>
        </w:rPr>
      </w:pPr>
      <w:r w:rsidRPr="00BE3EAF">
        <w:rPr>
          <w:rFonts w:ascii="Times New Roman" w:hAnsi="Times New Roman" w:cs="Times New Roman"/>
          <w:b/>
          <w:sz w:val="20"/>
          <w:szCs w:val="20"/>
        </w:rPr>
        <w:t>Procjena i ishodište potrebnih sredstava za aktivnosti/projekte unutar programa</w:t>
      </w:r>
    </w:p>
    <w:p w14:paraId="3F0618D8" w14:textId="77777777" w:rsidR="006B7086" w:rsidRDefault="006B7086" w:rsidP="001A4A53">
      <w:pPr>
        <w:spacing w:before="120" w:after="120"/>
        <w:ind w:firstLine="709"/>
        <w:rPr>
          <w:rFonts w:ascii="Times New Roman" w:hAnsi="Times New Roman"/>
          <w:sz w:val="20"/>
          <w:szCs w:val="20"/>
        </w:rPr>
      </w:pPr>
      <w:r w:rsidRPr="00D91D25">
        <w:rPr>
          <w:rFonts w:ascii="Times New Roman" w:hAnsi="Times New Roman"/>
          <w:sz w:val="20"/>
          <w:szCs w:val="20"/>
        </w:rPr>
        <w:t>Unutar programa planiraju se slijedeće aktivnosti/projekti:</w:t>
      </w:r>
    </w:p>
    <w:p w14:paraId="6FFF924B" w14:textId="77777777" w:rsidR="0019191B" w:rsidRPr="00D91D25" w:rsidRDefault="0019191B" w:rsidP="001A4A53">
      <w:pPr>
        <w:spacing w:before="120" w:after="120"/>
        <w:ind w:firstLine="709"/>
        <w:rPr>
          <w:rFonts w:ascii="Times New Roman" w:hAnsi="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7"/>
        <w:gridCol w:w="1191"/>
        <w:gridCol w:w="2123"/>
        <w:gridCol w:w="2268"/>
      </w:tblGrid>
      <w:tr w:rsidR="0088361F" w:rsidRPr="008E55E2" w14:paraId="494268E6" w14:textId="77777777" w:rsidTr="006D17CE">
        <w:trPr>
          <w:trHeight w:val="227"/>
          <w:jc w:val="center"/>
        </w:trPr>
        <w:tc>
          <w:tcPr>
            <w:tcW w:w="2357" w:type="dxa"/>
            <w:tcBorders>
              <w:top w:val="single" w:sz="4" w:space="0" w:color="auto"/>
              <w:left w:val="single" w:sz="4" w:space="0" w:color="auto"/>
              <w:bottom w:val="single" w:sz="4" w:space="0" w:color="auto"/>
              <w:right w:val="single" w:sz="4" w:space="0" w:color="auto"/>
            </w:tcBorders>
            <w:vAlign w:val="center"/>
          </w:tcPr>
          <w:p w14:paraId="67F3FEEB" w14:textId="77777777" w:rsidR="0088361F" w:rsidRPr="006D17CE" w:rsidRDefault="0088361F" w:rsidP="0088361F">
            <w:pPr>
              <w:pStyle w:val="Standard"/>
              <w:spacing w:after="0" w:line="240" w:lineRule="atLeast"/>
              <w:jc w:val="both"/>
              <w:rPr>
                <w:rFonts w:ascii="Times New Roman" w:hAnsi="Times New Roman" w:cs="Times New Roman"/>
                <w:b/>
                <w:bCs/>
                <w:iCs/>
                <w:sz w:val="20"/>
                <w:szCs w:val="20"/>
              </w:rPr>
            </w:pPr>
            <w:r w:rsidRPr="006D17CE">
              <w:rPr>
                <w:rFonts w:ascii="Times New Roman" w:eastAsia="Times New Roman" w:hAnsi="Times New Roman" w:cs="Times New Roman"/>
                <w:b/>
                <w:bCs/>
                <w:iCs/>
                <w:color w:val="000000"/>
                <w:sz w:val="20"/>
                <w:szCs w:val="20"/>
                <w:lang w:eastAsia="hr-HR"/>
              </w:rPr>
              <w:t>Naziv aktivnosti</w:t>
            </w:r>
          </w:p>
        </w:tc>
        <w:tc>
          <w:tcPr>
            <w:tcW w:w="1191" w:type="dxa"/>
            <w:tcBorders>
              <w:top w:val="single" w:sz="4" w:space="0" w:color="auto"/>
              <w:left w:val="single" w:sz="4" w:space="0" w:color="auto"/>
              <w:bottom w:val="single" w:sz="4" w:space="0" w:color="auto"/>
              <w:right w:val="single" w:sz="4" w:space="0" w:color="auto"/>
            </w:tcBorders>
            <w:vAlign w:val="center"/>
          </w:tcPr>
          <w:p w14:paraId="625A3694" w14:textId="6738AB91" w:rsidR="0088361F" w:rsidRPr="006D17CE" w:rsidRDefault="0088361F" w:rsidP="0088361F">
            <w:pPr>
              <w:spacing w:after="0" w:line="240" w:lineRule="auto"/>
              <w:jc w:val="center"/>
              <w:rPr>
                <w:rFonts w:ascii="Times New Roman" w:hAnsi="Times New Roman" w:cs="Times New Roman"/>
                <w:b/>
                <w:bCs/>
                <w:iCs/>
                <w:sz w:val="20"/>
                <w:szCs w:val="20"/>
              </w:rPr>
            </w:pPr>
            <w:r w:rsidRPr="006D17CE">
              <w:rPr>
                <w:rFonts w:ascii="Times New Roman" w:eastAsia="Times New Roman" w:hAnsi="Times New Roman" w:cs="Times New Roman"/>
                <w:b/>
                <w:bCs/>
                <w:iCs/>
                <w:color w:val="000000"/>
                <w:sz w:val="20"/>
                <w:szCs w:val="20"/>
                <w:lang w:eastAsia="hr-HR"/>
              </w:rPr>
              <w:t>Plan 2025.</w:t>
            </w:r>
          </w:p>
        </w:tc>
        <w:tc>
          <w:tcPr>
            <w:tcW w:w="2123" w:type="dxa"/>
            <w:tcBorders>
              <w:top w:val="single" w:sz="4" w:space="0" w:color="auto"/>
              <w:left w:val="single" w:sz="4" w:space="0" w:color="auto"/>
              <w:bottom w:val="single" w:sz="4" w:space="0" w:color="auto"/>
              <w:right w:val="single" w:sz="4" w:space="0" w:color="auto"/>
            </w:tcBorders>
            <w:vAlign w:val="center"/>
          </w:tcPr>
          <w:p w14:paraId="39ECBCAF" w14:textId="630405D4" w:rsidR="0088361F" w:rsidRPr="006D17CE" w:rsidRDefault="0088361F" w:rsidP="0088361F">
            <w:pPr>
              <w:pStyle w:val="Standard"/>
              <w:spacing w:after="0" w:line="240" w:lineRule="auto"/>
              <w:jc w:val="center"/>
              <w:rPr>
                <w:rFonts w:ascii="Times New Roman" w:hAnsi="Times New Roman" w:cs="Times New Roman"/>
                <w:b/>
                <w:bCs/>
                <w:iCs/>
                <w:sz w:val="20"/>
                <w:szCs w:val="20"/>
              </w:rPr>
            </w:pPr>
            <w:r w:rsidRPr="006D17CE">
              <w:rPr>
                <w:rFonts w:ascii="Times New Roman" w:eastAsia="Times New Roman" w:hAnsi="Times New Roman" w:cs="Times New Roman"/>
                <w:b/>
                <w:bCs/>
                <w:iCs/>
                <w:color w:val="000000"/>
                <w:sz w:val="18"/>
                <w:szCs w:val="18"/>
                <w:lang w:eastAsia="hr-HR"/>
              </w:rPr>
              <w:t>Povećanje/smanjenje</w:t>
            </w:r>
          </w:p>
        </w:tc>
        <w:tc>
          <w:tcPr>
            <w:tcW w:w="2268" w:type="dxa"/>
            <w:tcBorders>
              <w:top w:val="single" w:sz="4" w:space="0" w:color="auto"/>
              <w:left w:val="single" w:sz="4" w:space="0" w:color="auto"/>
              <w:bottom w:val="single" w:sz="4" w:space="0" w:color="auto"/>
              <w:right w:val="single" w:sz="4" w:space="0" w:color="auto"/>
            </w:tcBorders>
            <w:vAlign w:val="center"/>
          </w:tcPr>
          <w:p w14:paraId="4A0F5526" w14:textId="0E98493A" w:rsidR="0088361F" w:rsidRPr="006D17CE" w:rsidRDefault="0088361F" w:rsidP="0088361F">
            <w:pPr>
              <w:pStyle w:val="Standard"/>
              <w:spacing w:after="0" w:line="240" w:lineRule="auto"/>
              <w:jc w:val="center"/>
              <w:rPr>
                <w:rFonts w:ascii="Times New Roman" w:hAnsi="Times New Roman" w:cs="Times New Roman"/>
                <w:b/>
                <w:bCs/>
                <w:iCs/>
                <w:sz w:val="20"/>
                <w:szCs w:val="20"/>
              </w:rPr>
            </w:pPr>
            <w:r w:rsidRPr="006D17CE">
              <w:rPr>
                <w:rFonts w:ascii="Times New Roman" w:eastAsia="Times New Roman" w:hAnsi="Times New Roman" w:cs="Times New Roman"/>
                <w:b/>
                <w:bCs/>
                <w:iCs/>
                <w:color w:val="000000"/>
                <w:sz w:val="18"/>
                <w:szCs w:val="18"/>
                <w:lang w:eastAsia="hr-HR"/>
              </w:rPr>
              <w:t>I. izmjene i dopune</w:t>
            </w:r>
          </w:p>
        </w:tc>
      </w:tr>
      <w:tr w:rsidR="0088361F" w:rsidRPr="00D91D25" w14:paraId="2F412CA3" w14:textId="77777777" w:rsidTr="006D17CE">
        <w:trPr>
          <w:trHeight w:val="227"/>
          <w:jc w:val="center"/>
        </w:trPr>
        <w:tc>
          <w:tcPr>
            <w:tcW w:w="2357" w:type="dxa"/>
            <w:tcBorders>
              <w:top w:val="single" w:sz="4" w:space="0" w:color="auto"/>
              <w:left w:val="single" w:sz="4" w:space="0" w:color="auto"/>
              <w:bottom w:val="single" w:sz="4" w:space="0" w:color="auto"/>
              <w:right w:val="single" w:sz="4" w:space="0" w:color="auto"/>
            </w:tcBorders>
          </w:tcPr>
          <w:p w14:paraId="13BF0E15" w14:textId="77777777" w:rsidR="0088361F" w:rsidRPr="00D91D25" w:rsidRDefault="0088361F" w:rsidP="008E55E2">
            <w:pPr>
              <w:pStyle w:val="Standard"/>
              <w:spacing w:after="0" w:line="240" w:lineRule="atLeast"/>
              <w:jc w:val="both"/>
              <w:rPr>
                <w:rFonts w:ascii="Times New Roman" w:hAnsi="Times New Roman" w:cs="Times New Roman"/>
                <w:sz w:val="20"/>
                <w:szCs w:val="20"/>
              </w:rPr>
            </w:pPr>
            <w:r>
              <w:rPr>
                <w:rFonts w:ascii="Times New Roman" w:hAnsi="Times New Roman" w:cs="Times New Roman"/>
                <w:sz w:val="20"/>
                <w:szCs w:val="20"/>
              </w:rPr>
              <w:t>Tekući izdaci</w:t>
            </w:r>
          </w:p>
        </w:tc>
        <w:tc>
          <w:tcPr>
            <w:tcW w:w="1191" w:type="dxa"/>
            <w:tcBorders>
              <w:top w:val="single" w:sz="4" w:space="0" w:color="auto"/>
              <w:left w:val="single" w:sz="4" w:space="0" w:color="auto"/>
              <w:bottom w:val="single" w:sz="4" w:space="0" w:color="auto"/>
              <w:right w:val="single" w:sz="4" w:space="0" w:color="auto"/>
            </w:tcBorders>
          </w:tcPr>
          <w:p w14:paraId="4C7198AF" w14:textId="6C65C32A" w:rsidR="0088361F" w:rsidRPr="00D91D25" w:rsidRDefault="0088361F" w:rsidP="00084F93">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30.000,00</w:t>
            </w:r>
          </w:p>
        </w:tc>
        <w:tc>
          <w:tcPr>
            <w:tcW w:w="2123" w:type="dxa"/>
            <w:tcBorders>
              <w:top w:val="single" w:sz="4" w:space="0" w:color="auto"/>
              <w:left w:val="single" w:sz="4" w:space="0" w:color="auto"/>
              <w:bottom w:val="single" w:sz="4" w:space="0" w:color="auto"/>
              <w:right w:val="single" w:sz="4" w:space="0" w:color="auto"/>
            </w:tcBorders>
          </w:tcPr>
          <w:p w14:paraId="3CFB53F5" w14:textId="57954B38" w:rsidR="0088361F" w:rsidRPr="00D91D25" w:rsidRDefault="00C80B12" w:rsidP="00084F93">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170,00</w:t>
            </w:r>
          </w:p>
        </w:tc>
        <w:tc>
          <w:tcPr>
            <w:tcW w:w="2268" w:type="dxa"/>
            <w:tcBorders>
              <w:top w:val="single" w:sz="4" w:space="0" w:color="auto"/>
              <w:left w:val="single" w:sz="4" w:space="0" w:color="auto"/>
              <w:bottom w:val="single" w:sz="4" w:space="0" w:color="auto"/>
              <w:right w:val="single" w:sz="4" w:space="0" w:color="auto"/>
            </w:tcBorders>
          </w:tcPr>
          <w:p w14:paraId="10D0A471" w14:textId="23EACA9E" w:rsidR="0088361F" w:rsidRPr="00D91D25" w:rsidRDefault="00C80B12" w:rsidP="00084F93">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30.170,00</w:t>
            </w:r>
          </w:p>
        </w:tc>
      </w:tr>
      <w:tr w:rsidR="00C80B12" w:rsidRPr="00D91D25" w14:paraId="3A3B473F" w14:textId="77777777" w:rsidTr="006D17CE">
        <w:trPr>
          <w:trHeight w:val="227"/>
          <w:jc w:val="center"/>
        </w:trPr>
        <w:tc>
          <w:tcPr>
            <w:tcW w:w="2357" w:type="dxa"/>
            <w:tcBorders>
              <w:top w:val="single" w:sz="4" w:space="0" w:color="auto"/>
              <w:left w:val="single" w:sz="4" w:space="0" w:color="auto"/>
              <w:bottom w:val="single" w:sz="4" w:space="0" w:color="auto"/>
              <w:right w:val="single" w:sz="4" w:space="0" w:color="auto"/>
            </w:tcBorders>
          </w:tcPr>
          <w:p w14:paraId="725A3BC8" w14:textId="77777777" w:rsidR="00C80B12" w:rsidRPr="0069495B" w:rsidRDefault="00C80B12" w:rsidP="00C80B12">
            <w:pPr>
              <w:pStyle w:val="Standard"/>
              <w:spacing w:after="0" w:line="240" w:lineRule="atLeast"/>
              <w:jc w:val="both"/>
              <w:rPr>
                <w:rFonts w:ascii="Times New Roman" w:hAnsi="Times New Roman" w:cs="Times New Roman"/>
                <w:b/>
                <w:bCs/>
                <w:sz w:val="20"/>
                <w:szCs w:val="20"/>
              </w:rPr>
            </w:pPr>
            <w:r w:rsidRPr="0069495B">
              <w:rPr>
                <w:rFonts w:ascii="Times New Roman" w:hAnsi="Times New Roman" w:cs="Times New Roman"/>
                <w:b/>
                <w:bCs/>
                <w:sz w:val="20"/>
                <w:szCs w:val="20"/>
              </w:rPr>
              <w:t>Ukupno:</w:t>
            </w:r>
          </w:p>
        </w:tc>
        <w:tc>
          <w:tcPr>
            <w:tcW w:w="1191" w:type="dxa"/>
            <w:tcBorders>
              <w:top w:val="single" w:sz="4" w:space="0" w:color="auto"/>
              <w:left w:val="single" w:sz="4" w:space="0" w:color="auto"/>
              <w:bottom w:val="single" w:sz="4" w:space="0" w:color="auto"/>
              <w:right w:val="single" w:sz="4" w:space="0" w:color="auto"/>
            </w:tcBorders>
          </w:tcPr>
          <w:p w14:paraId="46F8698C" w14:textId="6B913EE2" w:rsidR="00C80B12" w:rsidRPr="00C80B12" w:rsidRDefault="00C80B12" w:rsidP="00084F93">
            <w:pPr>
              <w:pStyle w:val="Standard"/>
              <w:spacing w:after="0" w:line="240" w:lineRule="atLeast"/>
              <w:jc w:val="right"/>
              <w:rPr>
                <w:rFonts w:ascii="Times New Roman" w:hAnsi="Times New Roman" w:cs="Times New Roman"/>
                <w:b/>
                <w:bCs/>
                <w:sz w:val="20"/>
                <w:szCs w:val="20"/>
              </w:rPr>
            </w:pPr>
            <w:r w:rsidRPr="00C80B12">
              <w:rPr>
                <w:rFonts w:ascii="Times New Roman" w:hAnsi="Times New Roman" w:cs="Times New Roman"/>
                <w:b/>
                <w:bCs/>
                <w:sz w:val="20"/>
                <w:szCs w:val="20"/>
              </w:rPr>
              <w:t>30.000,00</w:t>
            </w:r>
          </w:p>
        </w:tc>
        <w:tc>
          <w:tcPr>
            <w:tcW w:w="2123" w:type="dxa"/>
            <w:tcBorders>
              <w:top w:val="single" w:sz="4" w:space="0" w:color="auto"/>
              <w:left w:val="single" w:sz="4" w:space="0" w:color="auto"/>
              <w:bottom w:val="single" w:sz="4" w:space="0" w:color="auto"/>
              <w:right w:val="single" w:sz="4" w:space="0" w:color="auto"/>
            </w:tcBorders>
          </w:tcPr>
          <w:p w14:paraId="42F5F713" w14:textId="3E265D43" w:rsidR="00C80B12" w:rsidRPr="00C80B12" w:rsidRDefault="00C80B12" w:rsidP="00084F93">
            <w:pPr>
              <w:pStyle w:val="Standard"/>
              <w:spacing w:after="0" w:line="240" w:lineRule="atLeast"/>
              <w:jc w:val="right"/>
              <w:rPr>
                <w:rFonts w:ascii="Times New Roman" w:hAnsi="Times New Roman" w:cs="Times New Roman"/>
                <w:b/>
                <w:bCs/>
                <w:sz w:val="20"/>
                <w:szCs w:val="20"/>
              </w:rPr>
            </w:pPr>
            <w:r w:rsidRPr="00C80B12">
              <w:rPr>
                <w:rFonts w:ascii="Times New Roman" w:hAnsi="Times New Roman" w:cs="Times New Roman"/>
                <w:b/>
                <w:bCs/>
                <w:sz w:val="20"/>
                <w:szCs w:val="20"/>
              </w:rPr>
              <w:t>170,00</w:t>
            </w:r>
          </w:p>
        </w:tc>
        <w:tc>
          <w:tcPr>
            <w:tcW w:w="2268" w:type="dxa"/>
            <w:tcBorders>
              <w:top w:val="single" w:sz="4" w:space="0" w:color="auto"/>
              <w:left w:val="single" w:sz="4" w:space="0" w:color="auto"/>
              <w:bottom w:val="single" w:sz="4" w:space="0" w:color="auto"/>
              <w:right w:val="single" w:sz="4" w:space="0" w:color="auto"/>
            </w:tcBorders>
          </w:tcPr>
          <w:p w14:paraId="71147E39" w14:textId="60D4A23D" w:rsidR="00C80B12" w:rsidRPr="00C80B12" w:rsidRDefault="00C80B12" w:rsidP="00084F93">
            <w:pPr>
              <w:pStyle w:val="Standard"/>
              <w:spacing w:after="0" w:line="240" w:lineRule="atLeast"/>
              <w:jc w:val="right"/>
              <w:rPr>
                <w:rFonts w:ascii="Times New Roman" w:hAnsi="Times New Roman" w:cs="Times New Roman"/>
                <w:b/>
                <w:bCs/>
                <w:sz w:val="20"/>
                <w:szCs w:val="20"/>
              </w:rPr>
            </w:pPr>
            <w:r w:rsidRPr="00C80B12">
              <w:rPr>
                <w:rFonts w:ascii="Times New Roman" w:hAnsi="Times New Roman" w:cs="Times New Roman"/>
                <w:b/>
                <w:bCs/>
                <w:sz w:val="20"/>
                <w:szCs w:val="20"/>
              </w:rPr>
              <w:t>30.170,00</w:t>
            </w:r>
          </w:p>
        </w:tc>
      </w:tr>
    </w:tbl>
    <w:p w14:paraId="0F28FD27" w14:textId="77777777" w:rsidR="006B7086" w:rsidRDefault="006B7086" w:rsidP="006B7086">
      <w:pPr>
        <w:tabs>
          <w:tab w:val="left" w:pos="5220"/>
        </w:tabs>
        <w:spacing w:after="0" w:line="240" w:lineRule="auto"/>
        <w:jc w:val="both"/>
        <w:rPr>
          <w:rFonts w:ascii="Times New Roman" w:hAnsi="Times New Roman"/>
          <w:sz w:val="20"/>
          <w:szCs w:val="20"/>
        </w:rPr>
      </w:pPr>
    </w:p>
    <w:p w14:paraId="32847CAA" w14:textId="77777777" w:rsidR="009B1A09" w:rsidRDefault="009B1A09" w:rsidP="006B7086">
      <w:pPr>
        <w:tabs>
          <w:tab w:val="left" w:pos="5220"/>
        </w:tabs>
        <w:spacing w:after="0" w:line="240" w:lineRule="auto"/>
        <w:jc w:val="both"/>
        <w:rPr>
          <w:rFonts w:ascii="Times New Roman" w:hAnsi="Times New Roman"/>
          <w:sz w:val="20"/>
          <w:szCs w:val="20"/>
        </w:rPr>
      </w:pPr>
    </w:p>
    <w:p w14:paraId="1FAF41C7" w14:textId="77777777" w:rsidR="006B7086" w:rsidRDefault="006B7086" w:rsidP="00D73905">
      <w:pPr>
        <w:tabs>
          <w:tab w:val="left" w:pos="5220"/>
        </w:tabs>
        <w:spacing w:after="0" w:line="240" w:lineRule="auto"/>
        <w:jc w:val="both"/>
        <w:rPr>
          <w:rFonts w:ascii="Times New Roman" w:hAnsi="Times New Roman"/>
          <w:sz w:val="20"/>
          <w:szCs w:val="20"/>
        </w:rPr>
      </w:pPr>
      <w:r>
        <w:rPr>
          <w:rFonts w:ascii="Times New Roman" w:hAnsi="Times New Roman"/>
          <w:sz w:val="20"/>
          <w:szCs w:val="20"/>
        </w:rPr>
        <w:t>U nastavku se za svaku aktivnost/projekt daje obrazloženje i definiraju pokazatelji rezultata:</w:t>
      </w:r>
    </w:p>
    <w:p w14:paraId="217B35BA" w14:textId="77777777" w:rsidR="006B7086" w:rsidRDefault="006B7086" w:rsidP="006B7086">
      <w:pPr>
        <w:tabs>
          <w:tab w:val="left" w:pos="5220"/>
        </w:tabs>
        <w:spacing w:after="0" w:line="240" w:lineRule="auto"/>
        <w:jc w:val="both"/>
        <w:rPr>
          <w:rFonts w:ascii="Times New Roman" w:hAnsi="Times New Roman"/>
          <w:sz w:val="20"/>
          <w:szCs w:val="20"/>
        </w:rPr>
      </w:pPr>
    </w:p>
    <w:tbl>
      <w:tblPr>
        <w:tblW w:w="5000" w:type="pct"/>
        <w:tblLook w:val="04A0" w:firstRow="1" w:lastRow="0" w:firstColumn="1" w:lastColumn="0" w:noHBand="0" w:noVBand="1"/>
      </w:tblPr>
      <w:tblGrid>
        <w:gridCol w:w="9628"/>
      </w:tblGrid>
      <w:tr w:rsidR="006B7086" w:rsidRPr="00D91D25" w14:paraId="578914BF" w14:textId="77777777" w:rsidTr="008E55E2">
        <w:trPr>
          <w:trHeight w:val="576"/>
        </w:trPr>
        <w:tc>
          <w:tcPr>
            <w:tcW w:w="5000" w:type="pct"/>
            <w:tcBorders>
              <w:top w:val="single" w:sz="4" w:space="0" w:color="auto"/>
              <w:left w:val="single" w:sz="4" w:space="0" w:color="auto"/>
              <w:bottom w:val="single" w:sz="4" w:space="0" w:color="auto"/>
              <w:right w:val="single" w:sz="4" w:space="0" w:color="auto"/>
            </w:tcBorders>
            <w:noWrap/>
          </w:tcPr>
          <w:p w14:paraId="0EC8F086" w14:textId="77777777" w:rsidR="002377AD" w:rsidRPr="002377AD" w:rsidRDefault="002377AD" w:rsidP="002377AD">
            <w:pPr>
              <w:pStyle w:val="Default"/>
              <w:jc w:val="both"/>
              <w:rPr>
                <w:rFonts w:ascii="Times New Roman" w:hAnsi="Times New Roman" w:cs="Times New Roman"/>
                <w:b/>
                <w:bCs/>
                <w:sz w:val="20"/>
                <w:szCs w:val="20"/>
              </w:rPr>
            </w:pPr>
            <w:r w:rsidRPr="002377AD">
              <w:rPr>
                <w:rFonts w:ascii="Times New Roman" w:hAnsi="Times New Roman" w:cs="Times New Roman"/>
                <w:b/>
                <w:bCs/>
                <w:sz w:val="20"/>
                <w:szCs w:val="20"/>
              </w:rPr>
              <w:t>Tekući izdaci:</w:t>
            </w:r>
          </w:p>
          <w:p w14:paraId="17D517F5" w14:textId="77777777" w:rsidR="006B7086" w:rsidRDefault="002377AD" w:rsidP="009B1A09">
            <w:pPr>
              <w:pStyle w:val="Default"/>
              <w:ind w:left="142"/>
              <w:jc w:val="both"/>
              <w:rPr>
                <w:rFonts w:ascii="Times New Roman" w:hAnsi="Times New Roman" w:cs="Times New Roman"/>
                <w:sz w:val="20"/>
                <w:szCs w:val="20"/>
              </w:rPr>
            </w:pPr>
            <w:r w:rsidRPr="00054524">
              <w:rPr>
                <w:rFonts w:ascii="Times New Roman" w:hAnsi="Times New Roman" w:cs="Times New Roman"/>
                <w:sz w:val="20"/>
                <w:szCs w:val="20"/>
              </w:rPr>
              <w:t>Unutar ove aktivnosti osiguravaju se sredstva za troškovi obavijesti u elektroničkom oglasniku javne nabave</w:t>
            </w:r>
            <w:r>
              <w:rPr>
                <w:rFonts w:ascii="Times New Roman" w:hAnsi="Times New Roman" w:cs="Times New Roman"/>
                <w:sz w:val="20"/>
                <w:szCs w:val="20"/>
              </w:rPr>
              <w:t xml:space="preserve"> te ostali troškovi nabave</w:t>
            </w:r>
            <w:r w:rsidRPr="00054524">
              <w:rPr>
                <w:rFonts w:ascii="Times New Roman" w:hAnsi="Times New Roman" w:cs="Times New Roman"/>
                <w:sz w:val="20"/>
                <w:szCs w:val="20"/>
              </w:rPr>
              <w:t>.</w:t>
            </w:r>
            <w:r w:rsidR="00915F6A">
              <w:rPr>
                <w:rFonts w:ascii="Times New Roman" w:hAnsi="Times New Roman" w:cs="Times New Roman"/>
                <w:sz w:val="20"/>
                <w:szCs w:val="20"/>
              </w:rPr>
              <w:t xml:space="preserve"> </w:t>
            </w:r>
            <w:r w:rsidRPr="002A2248">
              <w:rPr>
                <w:rFonts w:ascii="Times New Roman" w:hAnsi="Times New Roman" w:cs="Times New Roman"/>
                <w:sz w:val="20"/>
                <w:szCs w:val="20"/>
              </w:rPr>
              <w:t>Povećani postupci javne nabave i prijave na natječaje iziskuju dodatni stručni kadar koji se ugovara s vanjskim suradnicima odnosno institucij</w:t>
            </w:r>
            <w:r>
              <w:rPr>
                <w:rFonts w:ascii="Times New Roman" w:hAnsi="Times New Roman" w:cs="Times New Roman"/>
                <w:sz w:val="20"/>
                <w:szCs w:val="20"/>
              </w:rPr>
              <w:t>a</w:t>
            </w:r>
            <w:r w:rsidRPr="002A2248">
              <w:rPr>
                <w:rFonts w:ascii="Times New Roman" w:hAnsi="Times New Roman" w:cs="Times New Roman"/>
                <w:sz w:val="20"/>
                <w:szCs w:val="20"/>
              </w:rPr>
              <w:t>m</w:t>
            </w:r>
            <w:r>
              <w:rPr>
                <w:rFonts w:ascii="Times New Roman" w:hAnsi="Times New Roman" w:cs="Times New Roman"/>
                <w:sz w:val="20"/>
                <w:szCs w:val="20"/>
              </w:rPr>
              <w:t>a.</w:t>
            </w:r>
          </w:p>
          <w:p w14:paraId="1381E593" w14:textId="77777777" w:rsidR="00834580" w:rsidRDefault="00834580" w:rsidP="009B1A09">
            <w:pPr>
              <w:pStyle w:val="Default"/>
              <w:ind w:left="142"/>
              <w:jc w:val="both"/>
              <w:rPr>
                <w:rFonts w:ascii="Times New Roman" w:hAnsi="Times New Roman" w:cs="Times New Roman"/>
                <w:sz w:val="20"/>
                <w:szCs w:val="20"/>
              </w:rPr>
            </w:pPr>
          </w:p>
          <w:p w14:paraId="4DBFF0E3" w14:textId="3C75AD6F" w:rsidR="00C80B12" w:rsidRPr="00C80B12" w:rsidRDefault="00C80B12" w:rsidP="009B1A09">
            <w:pPr>
              <w:pStyle w:val="Default"/>
              <w:ind w:left="142"/>
              <w:jc w:val="both"/>
              <w:rPr>
                <w:rFonts w:ascii="Times New Roman" w:hAnsi="Times New Roman" w:cs="Times New Roman"/>
                <w:b/>
                <w:bCs/>
                <w:sz w:val="20"/>
                <w:szCs w:val="20"/>
              </w:rPr>
            </w:pPr>
            <w:r w:rsidRPr="00C80B12">
              <w:rPr>
                <w:rFonts w:ascii="Times New Roman" w:hAnsi="Times New Roman" w:cs="Times New Roman"/>
                <w:b/>
                <w:bCs/>
                <w:sz w:val="20"/>
                <w:szCs w:val="20"/>
              </w:rPr>
              <w:t>Stavka se povećava za troškove stručnog usavršavanja službenika radi obnove certifikata iz područja javne nabave.</w:t>
            </w:r>
          </w:p>
        </w:tc>
      </w:tr>
    </w:tbl>
    <w:p w14:paraId="40EDCCE3" w14:textId="77777777" w:rsidR="00287A01" w:rsidRDefault="00287A01" w:rsidP="006B7086">
      <w:pPr>
        <w:tabs>
          <w:tab w:val="left" w:pos="5220"/>
        </w:tabs>
        <w:spacing w:after="0" w:line="240" w:lineRule="auto"/>
        <w:jc w:val="both"/>
        <w:rPr>
          <w:rFonts w:ascii="Times New Roman" w:hAnsi="Times New Roman"/>
          <w:b/>
          <w:sz w:val="20"/>
          <w:szCs w:val="20"/>
        </w:rPr>
      </w:pPr>
    </w:p>
    <w:p w14:paraId="7DD9F0B6" w14:textId="77777777" w:rsidR="009B1A09" w:rsidRDefault="009B1A09" w:rsidP="006B7086">
      <w:pPr>
        <w:tabs>
          <w:tab w:val="left" w:pos="5220"/>
        </w:tabs>
        <w:spacing w:after="0" w:line="240" w:lineRule="auto"/>
        <w:jc w:val="both"/>
        <w:rPr>
          <w:rFonts w:ascii="Times New Roman" w:hAnsi="Times New Roman"/>
          <w:b/>
          <w:sz w:val="20"/>
          <w:szCs w:val="20"/>
        </w:rPr>
      </w:pPr>
    </w:p>
    <w:p w14:paraId="2CF46490" w14:textId="77777777" w:rsidR="006B7086" w:rsidRPr="0034583D" w:rsidRDefault="006B7086" w:rsidP="0034583D">
      <w:pPr>
        <w:tabs>
          <w:tab w:val="left" w:pos="5220"/>
        </w:tabs>
        <w:spacing w:after="60" w:line="240" w:lineRule="auto"/>
        <w:jc w:val="both"/>
        <w:rPr>
          <w:rFonts w:ascii="Times New Roman" w:hAnsi="Times New Roman"/>
          <w:b/>
          <w:sz w:val="18"/>
          <w:szCs w:val="18"/>
        </w:rPr>
      </w:pPr>
      <w:r w:rsidRPr="0034583D">
        <w:rPr>
          <w:rFonts w:ascii="Times New Roman" w:hAnsi="Times New Roman"/>
          <w:b/>
          <w:sz w:val="18"/>
          <w:szCs w:val="18"/>
        </w:rPr>
        <w:t>POKAZATELJI REZULTATA</w:t>
      </w:r>
    </w:p>
    <w:tbl>
      <w:tblPr>
        <w:tblW w:w="5000" w:type="pct"/>
        <w:tblLook w:val="04A0" w:firstRow="1" w:lastRow="0" w:firstColumn="1" w:lastColumn="0" w:noHBand="0" w:noVBand="1"/>
      </w:tblPr>
      <w:tblGrid>
        <w:gridCol w:w="2524"/>
        <w:gridCol w:w="1811"/>
        <w:gridCol w:w="826"/>
        <w:gridCol w:w="1011"/>
        <w:gridCol w:w="1152"/>
        <w:gridCol w:w="1152"/>
        <w:gridCol w:w="1152"/>
      </w:tblGrid>
      <w:tr w:rsidR="006B7086" w:rsidRPr="00620451" w14:paraId="58C66A1B" w14:textId="77777777" w:rsidTr="008E55E2">
        <w:trPr>
          <w:trHeight w:val="564"/>
        </w:trPr>
        <w:tc>
          <w:tcPr>
            <w:tcW w:w="1362" w:type="pct"/>
            <w:tcBorders>
              <w:top w:val="single" w:sz="4" w:space="0" w:color="auto"/>
              <w:left w:val="single" w:sz="4" w:space="0" w:color="auto"/>
              <w:bottom w:val="single" w:sz="4" w:space="0" w:color="auto"/>
              <w:right w:val="single" w:sz="4" w:space="0" w:color="auto"/>
            </w:tcBorders>
            <w:noWrap/>
            <w:vAlign w:val="center"/>
            <w:hideMark/>
          </w:tcPr>
          <w:p w14:paraId="36C2B843" w14:textId="77777777" w:rsidR="006B7086" w:rsidRPr="00620451" w:rsidRDefault="006B7086" w:rsidP="0023044C">
            <w:pPr>
              <w:spacing w:after="0" w:line="240" w:lineRule="auto"/>
              <w:jc w:val="center"/>
              <w:rPr>
                <w:rFonts w:ascii="Times New Roman" w:eastAsia="Times New Roman" w:hAnsi="Times New Roman" w:cs="Times New Roman"/>
                <w:i/>
                <w:color w:val="000000"/>
                <w:sz w:val="18"/>
                <w:szCs w:val="18"/>
                <w:lang w:eastAsia="hr-HR"/>
              </w:rPr>
            </w:pPr>
            <w:r w:rsidRPr="00620451">
              <w:rPr>
                <w:rFonts w:ascii="Times New Roman" w:eastAsia="Times New Roman" w:hAnsi="Times New Roman" w:cs="Times New Roman"/>
                <w:i/>
                <w:color w:val="000000"/>
                <w:sz w:val="18"/>
                <w:szCs w:val="18"/>
                <w:lang w:eastAsia="hr-HR"/>
              </w:rPr>
              <w:t>Pokazatelj</w:t>
            </w:r>
          </w:p>
          <w:p w14:paraId="6723B4E9" w14:textId="77777777" w:rsidR="006B7086" w:rsidRPr="00620451" w:rsidRDefault="006B7086" w:rsidP="0023044C">
            <w:pPr>
              <w:spacing w:after="0" w:line="240" w:lineRule="auto"/>
              <w:jc w:val="center"/>
              <w:rPr>
                <w:rFonts w:ascii="Times New Roman" w:eastAsia="Times New Roman" w:hAnsi="Times New Roman" w:cs="Times New Roman"/>
                <w:i/>
                <w:color w:val="000000"/>
                <w:sz w:val="18"/>
                <w:szCs w:val="18"/>
                <w:lang w:eastAsia="hr-HR"/>
              </w:rPr>
            </w:pPr>
            <w:r w:rsidRPr="00620451">
              <w:rPr>
                <w:rFonts w:ascii="Times New Roman" w:eastAsia="Times New Roman" w:hAnsi="Times New Roman" w:cs="Times New Roman"/>
                <w:i/>
                <w:color w:val="000000"/>
                <w:sz w:val="18"/>
                <w:szCs w:val="18"/>
                <w:lang w:eastAsia="hr-HR"/>
              </w:rPr>
              <w:t>rezultata</w:t>
            </w:r>
          </w:p>
        </w:tc>
        <w:tc>
          <w:tcPr>
            <w:tcW w:w="634" w:type="pct"/>
            <w:tcBorders>
              <w:top w:val="single" w:sz="4" w:space="0" w:color="auto"/>
              <w:left w:val="nil"/>
              <w:bottom w:val="single" w:sz="4" w:space="0" w:color="auto"/>
              <w:right w:val="single" w:sz="4" w:space="0" w:color="auto"/>
            </w:tcBorders>
            <w:noWrap/>
            <w:vAlign w:val="center"/>
            <w:hideMark/>
          </w:tcPr>
          <w:p w14:paraId="5FE02EED" w14:textId="77777777" w:rsidR="006B7086" w:rsidRPr="00620451" w:rsidRDefault="006B7086" w:rsidP="0023044C">
            <w:pPr>
              <w:spacing w:after="0" w:line="240" w:lineRule="auto"/>
              <w:jc w:val="center"/>
              <w:rPr>
                <w:rFonts w:ascii="Times New Roman" w:eastAsia="Times New Roman" w:hAnsi="Times New Roman" w:cs="Times New Roman"/>
                <w:i/>
                <w:color w:val="000000"/>
                <w:sz w:val="18"/>
                <w:szCs w:val="18"/>
                <w:lang w:eastAsia="hr-HR"/>
              </w:rPr>
            </w:pPr>
            <w:r w:rsidRPr="00620451">
              <w:rPr>
                <w:rFonts w:ascii="Times New Roman" w:eastAsia="Times New Roman" w:hAnsi="Times New Roman" w:cs="Times New Roman"/>
                <w:i/>
                <w:color w:val="000000"/>
                <w:sz w:val="18"/>
                <w:szCs w:val="18"/>
                <w:lang w:eastAsia="hr-HR"/>
              </w:rPr>
              <w:t>Definicija pokazatelja</w:t>
            </w:r>
          </w:p>
        </w:tc>
        <w:tc>
          <w:tcPr>
            <w:tcW w:w="441" w:type="pct"/>
            <w:tcBorders>
              <w:top w:val="single" w:sz="4" w:space="0" w:color="auto"/>
              <w:left w:val="nil"/>
              <w:bottom w:val="single" w:sz="4" w:space="0" w:color="auto"/>
              <w:right w:val="single" w:sz="4" w:space="0" w:color="auto"/>
            </w:tcBorders>
            <w:vAlign w:val="center"/>
          </w:tcPr>
          <w:p w14:paraId="36752399" w14:textId="77777777" w:rsidR="006B7086" w:rsidRPr="00620451" w:rsidRDefault="006B7086" w:rsidP="0023044C">
            <w:pPr>
              <w:spacing w:after="0" w:line="240" w:lineRule="auto"/>
              <w:jc w:val="center"/>
              <w:rPr>
                <w:rFonts w:ascii="Times New Roman" w:eastAsia="Times New Roman" w:hAnsi="Times New Roman" w:cs="Times New Roman"/>
                <w:i/>
                <w:color w:val="000000"/>
                <w:sz w:val="18"/>
                <w:szCs w:val="18"/>
                <w:lang w:eastAsia="hr-HR"/>
              </w:rPr>
            </w:pPr>
            <w:r w:rsidRPr="00620451">
              <w:rPr>
                <w:rFonts w:ascii="Times New Roman" w:eastAsia="Times New Roman" w:hAnsi="Times New Roman" w:cs="Times New Roman"/>
                <w:i/>
                <w:color w:val="000000"/>
                <w:sz w:val="18"/>
                <w:szCs w:val="18"/>
                <w:lang w:eastAsia="hr-HR"/>
              </w:rPr>
              <w:t>Jedinica</w:t>
            </w:r>
          </w:p>
        </w:tc>
        <w:tc>
          <w:tcPr>
            <w:tcW w:w="615" w:type="pct"/>
            <w:tcBorders>
              <w:top w:val="single" w:sz="4" w:space="0" w:color="auto"/>
              <w:left w:val="single" w:sz="4" w:space="0" w:color="auto"/>
              <w:bottom w:val="single" w:sz="4" w:space="0" w:color="auto"/>
              <w:right w:val="single" w:sz="4" w:space="0" w:color="auto"/>
            </w:tcBorders>
            <w:vAlign w:val="center"/>
            <w:hideMark/>
          </w:tcPr>
          <w:p w14:paraId="46E374D5" w14:textId="6C0B42AD" w:rsidR="006B7086" w:rsidRPr="00620451" w:rsidRDefault="006B7086" w:rsidP="0023044C">
            <w:pPr>
              <w:spacing w:after="0" w:line="240" w:lineRule="auto"/>
              <w:jc w:val="center"/>
              <w:rPr>
                <w:rFonts w:ascii="Times New Roman" w:eastAsia="Times New Roman" w:hAnsi="Times New Roman" w:cs="Times New Roman"/>
                <w:i/>
                <w:color w:val="000000"/>
                <w:sz w:val="18"/>
                <w:szCs w:val="18"/>
                <w:lang w:eastAsia="hr-HR"/>
              </w:rPr>
            </w:pPr>
            <w:r w:rsidRPr="00620451">
              <w:rPr>
                <w:rFonts w:ascii="Times New Roman" w:eastAsia="Times New Roman" w:hAnsi="Times New Roman" w:cs="Times New Roman"/>
                <w:i/>
                <w:color w:val="000000"/>
                <w:sz w:val="18"/>
                <w:szCs w:val="18"/>
                <w:lang w:eastAsia="hr-HR"/>
              </w:rPr>
              <w:t>Polazna vrijednost 202</w:t>
            </w:r>
            <w:r w:rsidR="00CB2DF2">
              <w:rPr>
                <w:rFonts w:ascii="Times New Roman" w:eastAsia="Times New Roman" w:hAnsi="Times New Roman" w:cs="Times New Roman"/>
                <w:i/>
                <w:color w:val="000000"/>
                <w:sz w:val="18"/>
                <w:szCs w:val="18"/>
                <w:lang w:eastAsia="hr-HR"/>
              </w:rPr>
              <w:t>4</w:t>
            </w:r>
            <w:r w:rsidRPr="00620451">
              <w:rPr>
                <w:rFonts w:ascii="Times New Roman" w:eastAsia="Times New Roman" w:hAnsi="Times New Roman" w:cs="Times New Roman"/>
                <w:i/>
                <w:color w:val="000000"/>
                <w:sz w:val="18"/>
                <w:szCs w:val="18"/>
                <w:lang w:eastAsia="hr-HR"/>
              </w:rPr>
              <w:t>.</w:t>
            </w:r>
          </w:p>
        </w:tc>
        <w:tc>
          <w:tcPr>
            <w:tcW w:w="649" w:type="pct"/>
            <w:tcBorders>
              <w:top w:val="single" w:sz="4" w:space="0" w:color="auto"/>
              <w:left w:val="nil"/>
              <w:bottom w:val="single" w:sz="4" w:space="0" w:color="auto"/>
              <w:right w:val="single" w:sz="4" w:space="0" w:color="auto"/>
            </w:tcBorders>
            <w:vAlign w:val="center"/>
            <w:hideMark/>
          </w:tcPr>
          <w:p w14:paraId="1F05D776" w14:textId="77777777" w:rsidR="006B7086" w:rsidRPr="00620451" w:rsidRDefault="006B7086" w:rsidP="0023044C">
            <w:pPr>
              <w:spacing w:after="0" w:line="240" w:lineRule="auto"/>
              <w:jc w:val="center"/>
              <w:rPr>
                <w:rFonts w:ascii="Times New Roman" w:eastAsia="Times New Roman" w:hAnsi="Times New Roman" w:cs="Times New Roman"/>
                <w:i/>
                <w:color w:val="000000"/>
                <w:sz w:val="18"/>
                <w:szCs w:val="18"/>
                <w:lang w:eastAsia="hr-HR"/>
              </w:rPr>
            </w:pPr>
            <w:r w:rsidRPr="00620451">
              <w:rPr>
                <w:rFonts w:ascii="Times New Roman" w:eastAsia="Times New Roman" w:hAnsi="Times New Roman" w:cs="Times New Roman"/>
                <w:i/>
                <w:color w:val="000000"/>
                <w:sz w:val="18"/>
                <w:szCs w:val="18"/>
                <w:lang w:eastAsia="hr-HR"/>
              </w:rPr>
              <w:t>Ciljana vrijednost</w:t>
            </w:r>
          </w:p>
          <w:p w14:paraId="3E2799AB" w14:textId="1EDB32F6" w:rsidR="006B7086" w:rsidRPr="00620451" w:rsidRDefault="006B7086" w:rsidP="0023044C">
            <w:pPr>
              <w:spacing w:after="0" w:line="240" w:lineRule="auto"/>
              <w:jc w:val="center"/>
              <w:rPr>
                <w:rFonts w:ascii="Times New Roman" w:eastAsia="Times New Roman" w:hAnsi="Times New Roman" w:cs="Times New Roman"/>
                <w:i/>
                <w:color w:val="000000"/>
                <w:sz w:val="18"/>
                <w:szCs w:val="18"/>
                <w:lang w:eastAsia="hr-HR"/>
              </w:rPr>
            </w:pPr>
            <w:r w:rsidRPr="00620451">
              <w:rPr>
                <w:rFonts w:ascii="Times New Roman" w:eastAsia="Times New Roman" w:hAnsi="Times New Roman" w:cs="Times New Roman"/>
                <w:i/>
                <w:color w:val="000000"/>
                <w:sz w:val="18"/>
                <w:szCs w:val="18"/>
                <w:lang w:eastAsia="hr-HR"/>
              </w:rPr>
              <w:t>202</w:t>
            </w:r>
            <w:r w:rsidR="00CB2DF2">
              <w:rPr>
                <w:rFonts w:ascii="Times New Roman" w:eastAsia="Times New Roman" w:hAnsi="Times New Roman" w:cs="Times New Roman"/>
                <w:i/>
                <w:color w:val="000000"/>
                <w:sz w:val="18"/>
                <w:szCs w:val="18"/>
                <w:lang w:eastAsia="hr-HR"/>
              </w:rPr>
              <w:t>5</w:t>
            </w:r>
            <w:r w:rsidRPr="00620451">
              <w:rPr>
                <w:rFonts w:ascii="Times New Roman" w:eastAsia="Times New Roman" w:hAnsi="Times New Roman" w:cs="Times New Roman"/>
                <w:i/>
                <w:color w:val="000000"/>
                <w:sz w:val="18"/>
                <w:szCs w:val="18"/>
                <w:lang w:eastAsia="hr-HR"/>
              </w:rPr>
              <w:t>.</w:t>
            </w:r>
          </w:p>
        </w:tc>
        <w:tc>
          <w:tcPr>
            <w:tcW w:w="649" w:type="pct"/>
            <w:tcBorders>
              <w:top w:val="single" w:sz="4" w:space="0" w:color="auto"/>
              <w:left w:val="nil"/>
              <w:bottom w:val="single" w:sz="4" w:space="0" w:color="auto"/>
              <w:right w:val="single" w:sz="4" w:space="0" w:color="auto"/>
            </w:tcBorders>
            <w:vAlign w:val="center"/>
          </w:tcPr>
          <w:p w14:paraId="103EF9C2" w14:textId="77777777" w:rsidR="006B7086" w:rsidRPr="00620451" w:rsidRDefault="006B7086" w:rsidP="0023044C">
            <w:pPr>
              <w:spacing w:after="0" w:line="240" w:lineRule="auto"/>
              <w:jc w:val="center"/>
              <w:rPr>
                <w:rFonts w:ascii="Times New Roman" w:eastAsia="Times New Roman" w:hAnsi="Times New Roman" w:cs="Times New Roman"/>
                <w:i/>
                <w:color w:val="000000"/>
                <w:sz w:val="18"/>
                <w:szCs w:val="18"/>
                <w:lang w:eastAsia="hr-HR"/>
              </w:rPr>
            </w:pPr>
            <w:r w:rsidRPr="00620451">
              <w:rPr>
                <w:rFonts w:ascii="Times New Roman" w:eastAsia="Times New Roman" w:hAnsi="Times New Roman" w:cs="Times New Roman"/>
                <w:i/>
                <w:color w:val="000000"/>
                <w:sz w:val="18"/>
                <w:szCs w:val="18"/>
                <w:lang w:eastAsia="hr-HR"/>
              </w:rPr>
              <w:t>Ciljana vrijednost</w:t>
            </w:r>
          </w:p>
          <w:p w14:paraId="5B0049A3" w14:textId="369DBF18" w:rsidR="006B7086" w:rsidRPr="00620451" w:rsidRDefault="006B7086" w:rsidP="0023044C">
            <w:pPr>
              <w:spacing w:after="0" w:line="240" w:lineRule="auto"/>
              <w:jc w:val="center"/>
              <w:rPr>
                <w:rFonts w:ascii="Times New Roman" w:eastAsia="Times New Roman" w:hAnsi="Times New Roman" w:cs="Times New Roman"/>
                <w:i/>
                <w:color w:val="000000"/>
                <w:sz w:val="18"/>
                <w:szCs w:val="18"/>
                <w:lang w:eastAsia="hr-HR"/>
              </w:rPr>
            </w:pPr>
            <w:r w:rsidRPr="00620451">
              <w:rPr>
                <w:rFonts w:ascii="Times New Roman" w:eastAsia="Times New Roman" w:hAnsi="Times New Roman" w:cs="Times New Roman"/>
                <w:i/>
                <w:color w:val="000000"/>
                <w:sz w:val="18"/>
                <w:szCs w:val="18"/>
                <w:lang w:eastAsia="hr-HR"/>
              </w:rPr>
              <w:t>202</w:t>
            </w:r>
            <w:r w:rsidR="00CB2DF2">
              <w:rPr>
                <w:rFonts w:ascii="Times New Roman" w:eastAsia="Times New Roman" w:hAnsi="Times New Roman" w:cs="Times New Roman"/>
                <w:i/>
                <w:color w:val="000000"/>
                <w:sz w:val="18"/>
                <w:szCs w:val="18"/>
                <w:lang w:eastAsia="hr-HR"/>
              </w:rPr>
              <w:t>6</w:t>
            </w:r>
            <w:r w:rsidRPr="00620451">
              <w:rPr>
                <w:rFonts w:ascii="Times New Roman" w:eastAsia="Times New Roman" w:hAnsi="Times New Roman" w:cs="Times New Roman"/>
                <w:i/>
                <w:color w:val="000000"/>
                <w:sz w:val="18"/>
                <w:szCs w:val="18"/>
                <w:lang w:eastAsia="hr-HR"/>
              </w:rPr>
              <w:t>.</w:t>
            </w:r>
          </w:p>
        </w:tc>
        <w:tc>
          <w:tcPr>
            <w:tcW w:w="649" w:type="pct"/>
            <w:tcBorders>
              <w:top w:val="single" w:sz="4" w:space="0" w:color="auto"/>
              <w:left w:val="nil"/>
              <w:bottom w:val="single" w:sz="4" w:space="0" w:color="auto"/>
              <w:right w:val="single" w:sz="4" w:space="0" w:color="auto"/>
            </w:tcBorders>
            <w:vAlign w:val="center"/>
          </w:tcPr>
          <w:p w14:paraId="3515DAF7" w14:textId="77777777" w:rsidR="006B7086" w:rsidRPr="00620451" w:rsidRDefault="006B7086" w:rsidP="0023044C">
            <w:pPr>
              <w:spacing w:after="0" w:line="240" w:lineRule="auto"/>
              <w:jc w:val="center"/>
              <w:rPr>
                <w:rFonts w:ascii="Times New Roman" w:eastAsia="Times New Roman" w:hAnsi="Times New Roman" w:cs="Times New Roman"/>
                <w:i/>
                <w:color w:val="000000"/>
                <w:sz w:val="18"/>
                <w:szCs w:val="18"/>
                <w:lang w:eastAsia="hr-HR"/>
              </w:rPr>
            </w:pPr>
            <w:r w:rsidRPr="00620451">
              <w:rPr>
                <w:rFonts w:ascii="Times New Roman" w:eastAsia="Times New Roman" w:hAnsi="Times New Roman" w:cs="Times New Roman"/>
                <w:i/>
                <w:color w:val="000000"/>
                <w:sz w:val="18"/>
                <w:szCs w:val="18"/>
                <w:lang w:eastAsia="hr-HR"/>
              </w:rPr>
              <w:t>Ciljana vrijednost</w:t>
            </w:r>
          </w:p>
          <w:p w14:paraId="227E0D06" w14:textId="393088C5" w:rsidR="006B7086" w:rsidRPr="00620451" w:rsidRDefault="006B7086" w:rsidP="0023044C">
            <w:pPr>
              <w:spacing w:after="0" w:line="240" w:lineRule="auto"/>
              <w:jc w:val="center"/>
              <w:rPr>
                <w:rFonts w:ascii="Times New Roman" w:eastAsia="Times New Roman" w:hAnsi="Times New Roman" w:cs="Times New Roman"/>
                <w:i/>
                <w:color w:val="000000"/>
                <w:sz w:val="18"/>
                <w:szCs w:val="18"/>
                <w:lang w:eastAsia="hr-HR"/>
              </w:rPr>
            </w:pPr>
            <w:r w:rsidRPr="00620451">
              <w:rPr>
                <w:rFonts w:ascii="Times New Roman" w:eastAsia="Times New Roman" w:hAnsi="Times New Roman" w:cs="Times New Roman"/>
                <w:i/>
                <w:color w:val="000000"/>
                <w:sz w:val="18"/>
                <w:szCs w:val="18"/>
                <w:lang w:eastAsia="hr-HR"/>
              </w:rPr>
              <w:t>202</w:t>
            </w:r>
            <w:r w:rsidR="00CB2DF2">
              <w:rPr>
                <w:rFonts w:ascii="Times New Roman" w:eastAsia="Times New Roman" w:hAnsi="Times New Roman" w:cs="Times New Roman"/>
                <w:i/>
                <w:color w:val="000000"/>
                <w:sz w:val="18"/>
                <w:szCs w:val="18"/>
                <w:lang w:eastAsia="hr-HR"/>
              </w:rPr>
              <w:t>7</w:t>
            </w:r>
            <w:r w:rsidRPr="00620451">
              <w:rPr>
                <w:rFonts w:ascii="Times New Roman" w:eastAsia="Times New Roman" w:hAnsi="Times New Roman" w:cs="Times New Roman"/>
                <w:i/>
                <w:color w:val="000000"/>
                <w:sz w:val="18"/>
                <w:szCs w:val="18"/>
                <w:lang w:eastAsia="hr-HR"/>
              </w:rPr>
              <w:t>.</w:t>
            </w:r>
          </w:p>
        </w:tc>
      </w:tr>
      <w:tr w:rsidR="006B7086" w:rsidRPr="00620451" w14:paraId="767F76CC" w14:textId="77777777" w:rsidTr="008E55E2">
        <w:trPr>
          <w:trHeight w:val="282"/>
        </w:trPr>
        <w:tc>
          <w:tcPr>
            <w:tcW w:w="1362" w:type="pct"/>
            <w:tcBorders>
              <w:top w:val="single" w:sz="4" w:space="0" w:color="auto"/>
              <w:left w:val="single" w:sz="4" w:space="0" w:color="auto"/>
              <w:bottom w:val="single" w:sz="4" w:space="0" w:color="auto"/>
              <w:right w:val="single" w:sz="4" w:space="0" w:color="auto"/>
            </w:tcBorders>
            <w:hideMark/>
          </w:tcPr>
          <w:p w14:paraId="4EE18039" w14:textId="77777777" w:rsidR="006B7086" w:rsidRPr="00620451" w:rsidRDefault="002377AD" w:rsidP="0023044C">
            <w:pPr>
              <w:spacing w:after="0" w:line="240" w:lineRule="auto"/>
              <w:rPr>
                <w:rFonts w:ascii="Times New Roman" w:eastAsia="Times New Roman" w:hAnsi="Times New Roman" w:cs="Times New Roman"/>
                <w:color w:val="000000"/>
                <w:sz w:val="18"/>
                <w:szCs w:val="18"/>
                <w:lang w:eastAsia="hr-HR"/>
              </w:rPr>
            </w:pPr>
            <w:r w:rsidRPr="00620451">
              <w:rPr>
                <w:rFonts w:ascii="Times New Roman" w:eastAsia="Times New Roman" w:hAnsi="Times New Roman" w:cs="Times New Roman"/>
                <w:color w:val="000000"/>
                <w:sz w:val="18"/>
                <w:szCs w:val="18"/>
                <w:lang w:eastAsia="hr-HR"/>
              </w:rPr>
              <w:t>Broj provedenih postupaka nabave</w:t>
            </w:r>
          </w:p>
        </w:tc>
        <w:tc>
          <w:tcPr>
            <w:tcW w:w="634" w:type="pct"/>
            <w:tcBorders>
              <w:top w:val="nil"/>
              <w:left w:val="nil"/>
              <w:bottom w:val="single" w:sz="4" w:space="0" w:color="auto"/>
              <w:right w:val="single" w:sz="4" w:space="0" w:color="auto"/>
            </w:tcBorders>
            <w:noWrap/>
            <w:vAlign w:val="center"/>
            <w:hideMark/>
          </w:tcPr>
          <w:p w14:paraId="3C00F28F" w14:textId="77777777" w:rsidR="006B7086" w:rsidRPr="00620451" w:rsidRDefault="006B7086" w:rsidP="002377AD">
            <w:pPr>
              <w:spacing w:after="0" w:line="240" w:lineRule="auto"/>
              <w:jc w:val="center"/>
              <w:rPr>
                <w:rFonts w:ascii="Times New Roman" w:eastAsia="Times New Roman" w:hAnsi="Times New Roman" w:cs="Times New Roman"/>
                <w:color w:val="000000"/>
                <w:sz w:val="18"/>
                <w:szCs w:val="18"/>
                <w:lang w:eastAsia="hr-HR"/>
              </w:rPr>
            </w:pPr>
            <w:r w:rsidRPr="00620451">
              <w:rPr>
                <w:rFonts w:ascii="Times New Roman" w:eastAsia="Times New Roman" w:hAnsi="Times New Roman" w:cs="Times New Roman"/>
                <w:color w:val="000000"/>
                <w:sz w:val="18"/>
                <w:szCs w:val="18"/>
                <w:lang w:eastAsia="hr-HR"/>
              </w:rPr>
              <w:t>Izvršenje</w:t>
            </w:r>
          </w:p>
        </w:tc>
        <w:tc>
          <w:tcPr>
            <w:tcW w:w="441" w:type="pct"/>
            <w:tcBorders>
              <w:top w:val="nil"/>
              <w:left w:val="nil"/>
              <w:bottom w:val="single" w:sz="4" w:space="0" w:color="auto"/>
              <w:right w:val="single" w:sz="4" w:space="0" w:color="auto"/>
            </w:tcBorders>
            <w:vAlign w:val="center"/>
          </w:tcPr>
          <w:p w14:paraId="0B66285A" w14:textId="77777777" w:rsidR="006B7086" w:rsidRPr="00620451" w:rsidRDefault="002377AD" w:rsidP="002377AD">
            <w:pPr>
              <w:spacing w:after="0" w:line="240" w:lineRule="auto"/>
              <w:jc w:val="center"/>
              <w:rPr>
                <w:rFonts w:ascii="Times New Roman" w:eastAsia="Times New Roman" w:hAnsi="Times New Roman" w:cs="Times New Roman"/>
                <w:color w:val="000000"/>
                <w:sz w:val="18"/>
                <w:szCs w:val="18"/>
                <w:lang w:eastAsia="hr-HR"/>
              </w:rPr>
            </w:pPr>
            <w:r w:rsidRPr="00620451">
              <w:rPr>
                <w:rFonts w:ascii="Times New Roman" w:eastAsia="Times New Roman" w:hAnsi="Times New Roman" w:cs="Times New Roman"/>
                <w:color w:val="000000"/>
                <w:sz w:val="18"/>
                <w:szCs w:val="18"/>
                <w:lang w:eastAsia="hr-HR"/>
              </w:rPr>
              <w:t>B</w:t>
            </w:r>
            <w:r w:rsidR="006B7086" w:rsidRPr="00620451">
              <w:rPr>
                <w:rFonts w:ascii="Times New Roman" w:eastAsia="Times New Roman" w:hAnsi="Times New Roman" w:cs="Times New Roman"/>
                <w:color w:val="000000"/>
                <w:sz w:val="18"/>
                <w:szCs w:val="18"/>
                <w:lang w:eastAsia="hr-HR"/>
              </w:rPr>
              <w:t>roj</w:t>
            </w:r>
          </w:p>
        </w:tc>
        <w:tc>
          <w:tcPr>
            <w:tcW w:w="615" w:type="pct"/>
            <w:tcBorders>
              <w:top w:val="single" w:sz="4" w:space="0" w:color="auto"/>
              <w:left w:val="single" w:sz="4" w:space="0" w:color="auto"/>
              <w:bottom w:val="single" w:sz="4" w:space="0" w:color="auto"/>
              <w:right w:val="single" w:sz="4" w:space="0" w:color="auto"/>
            </w:tcBorders>
            <w:noWrap/>
            <w:vAlign w:val="center"/>
          </w:tcPr>
          <w:p w14:paraId="6926B459" w14:textId="77777777" w:rsidR="006B7086" w:rsidRPr="00620451" w:rsidRDefault="002377AD" w:rsidP="002377AD">
            <w:pPr>
              <w:spacing w:after="0" w:line="240" w:lineRule="auto"/>
              <w:jc w:val="center"/>
              <w:rPr>
                <w:rFonts w:ascii="Times New Roman" w:eastAsia="Times New Roman" w:hAnsi="Times New Roman" w:cs="Times New Roman"/>
                <w:color w:val="000000"/>
                <w:sz w:val="18"/>
                <w:szCs w:val="18"/>
                <w:lang w:eastAsia="hr-HR"/>
              </w:rPr>
            </w:pPr>
            <w:r w:rsidRPr="00620451">
              <w:rPr>
                <w:rFonts w:ascii="Times New Roman" w:eastAsia="Times New Roman" w:hAnsi="Times New Roman" w:cs="Times New Roman"/>
                <w:color w:val="000000"/>
                <w:sz w:val="18"/>
                <w:szCs w:val="18"/>
                <w:lang w:eastAsia="hr-HR"/>
              </w:rPr>
              <w:t>8</w:t>
            </w:r>
          </w:p>
        </w:tc>
        <w:tc>
          <w:tcPr>
            <w:tcW w:w="649" w:type="pct"/>
            <w:tcBorders>
              <w:top w:val="nil"/>
              <w:left w:val="nil"/>
              <w:bottom w:val="single" w:sz="4" w:space="0" w:color="auto"/>
              <w:right w:val="single" w:sz="4" w:space="0" w:color="auto"/>
            </w:tcBorders>
            <w:noWrap/>
            <w:vAlign w:val="center"/>
          </w:tcPr>
          <w:p w14:paraId="0CE1A841" w14:textId="189BD675" w:rsidR="006B7086" w:rsidRPr="00620451" w:rsidRDefault="00CB2DF2" w:rsidP="002377AD">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r w:rsidR="0019191B">
              <w:rPr>
                <w:rFonts w:ascii="Times New Roman" w:eastAsia="Times New Roman" w:hAnsi="Times New Roman" w:cs="Times New Roman"/>
                <w:color w:val="000000"/>
                <w:sz w:val="18"/>
                <w:szCs w:val="18"/>
                <w:lang w:eastAsia="hr-HR"/>
              </w:rPr>
              <w:t>5</w:t>
            </w:r>
          </w:p>
        </w:tc>
        <w:tc>
          <w:tcPr>
            <w:tcW w:w="649" w:type="pct"/>
            <w:tcBorders>
              <w:top w:val="nil"/>
              <w:left w:val="nil"/>
              <w:bottom w:val="single" w:sz="4" w:space="0" w:color="auto"/>
              <w:right w:val="single" w:sz="4" w:space="0" w:color="auto"/>
            </w:tcBorders>
            <w:vAlign w:val="center"/>
          </w:tcPr>
          <w:p w14:paraId="48008AFF" w14:textId="12D0A7E9" w:rsidR="006B7086" w:rsidRPr="00620451" w:rsidRDefault="00CB2DF2" w:rsidP="002377AD">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8</w:t>
            </w:r>
          </w:p>
        </w:tc>
        <w:tc>
          <w:tcPr>
            <w:tcW w:w="649" w:type="pct"/>
            <w:tcBorders>
              <w:top w:val="nil"/>
              <w:left w:val="nil"/>
              <w:bottom w:val="single" w:sz="4" w:space="0" w:color="auto"/>
              <w:right w:val="single" w:sz="4" w:space="0" w:color="auto"/>
            </w:tcBorders>
            <w:vAlign w:val="center"/>
          </w:tcPr>
          <w:p w14:paraId="57E13A1E" w14:textId="75FFDDEF" w:rsidR="006B7086" w:rsidRPr="00620451" w:rsidRDefault="00CB2DF2" w:rsidP="002377AD">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8</w:t>
            </w:r>
          </w:p>
        </w:tc>
      </w:tr>
    </w:tbl>
    <w:p w14:paraId="12FD7183" w14:textId="77777777" w:rsidR="00532451" w:rsidRDefault="00532451" w:rsidP="00376ADB">
      <w:pPr>
        <w:autoSpaceDE w:val="0"/>
        <w:autoSpaceDN w:val="0"/>
        <w:adjustRightInd w:val="0"/>
        <w:rPr>
          <w:rFonts w:ascii="Times New Roman" w:hAnsi="Times New Roman" w:cs="Times New Roman"/>
          <w:b/>
          <w:bCs/>
        </w:rPr>
      </w:pPr>
    </w:p>
    <w:p w14:paraId="1FF87CBE" w14:textId="77777777" w:rsidR="008E55E2" w:rsidRDefault="008E55E2">
      <w:pPr>
        <w:rPr>
          <w:rFonts w:ascii="Times New Roman" w:hAnsi="Times New Roman" w:cs="Times New Roman"/>
          <w:b/>
          <w:bCs/>
        </w:rPr>
      </w:pPr>
    </w:p>
    <w:p w14:paraId="1AD649CF" w14:textId="77777777" w:rsidR="00AB3BA7" w:rsidRDefault="00AB3BA7">
      <w:pPr>
        <w:rPr>
          <w:rFonts w:ascii="Times New Roman" w:hAnsi="Times New Roman" w:cs="Times New Roman"/>
          <w:b/>
          <w:bCs/>
        </w:rPr>
      </w:pPr>
      <w:r>
        <w:rPr>
          <w:rFonts w:ascii="Times New Roman" w:hAnsi="Times New Roman" w:cs="Times New Roman"/>
          <w:b/>
          <w:bCs/>
        </w:rPr>
        <w:br w:type="page"/>
      </w:r>
    </w:p>
    <w:p w14:paraId="43DCB4F0" w14:textId="77777777" w:rsidR="00EF37DA" w:rsidRPr="007413AA" w:rsidRDefault="007413AA" w:rsidP="00F263CE">
      <w:pPr>
        <w:pStyle w:val="Zaglavlje2"/>
        <w:pBdr>
          <w:top w:val="single" w:sz="4" w:space="1" w:color="auto"/>
          <w:bottom w:val="single" w:sz="4" w:space="1" w:color="auto"/>
        </w:pBdr>
        <w:jc w:val="center"/>
        <w:rPr>
          <w:rFonts w:ascii="Times New Roman" w:hAnsi="Times New Roman" w:cs="Times New Roman"/>
          <w:b/>
          <w:sz w:val="28"/>
          <w:szCs w:val="28"/>
        </w:rPr>
      </w:pPr>
      <w:r>
        <w:rPr>
          <w:rFonts w:ascii="Times New Roman" w:hAnsi="Times New Roman" w:cs="Times New Roman"/>
          <w:b/>
          <w:sz w:val="28"/>
          <w:szCs w:val="28"/>
        </w:rPr>
        <w:lastRenderedPageBreak/>
        <w:t>RAZDJEL</w:t>
      </w:r>
      <w:r w:rsidR="00EF37DA" w:rsidRPr="007413AA">
        <w:rPr>
          <w:rFonts w:ascii="Times New Roman" w:hAnsi="Times New Roman" w:cs="Times New Roman"/>
          <w:b/>
          <w:sz w:val="28"/>
          <w:szCs w:val="28"/>
        </w:rPr>
        <w:t xml:space="preserve"> 300</w:t>
      </w:r>
      <w:r w:rsidR="0004173E">
        <w:rPr>
          <w:rFonts w:ascii="Times New Roman" w:hAnsi="Times New Roman" w:cs="Times New Roman"/>
          <w:b/>
          <w:sz w:val="28"/>
          <w:szCs w:val="28"/>
        </w:rPr>
        <w:t xml:space="preserve">: </w:t>
      </w:r>
      <w:r w:rsidR="00EF37DA" w:rsidRPr="007413AA">
        <w:rPr>
          <w:rFonts w:ascii="Times New Roman" w:hAnsi="Times New Roman" w:cs="Times New Roman"/>
          <w:b/>
          <w:sz w:val="28"/>
          <w:szCs w:val="28"/>
        </w:rPr>
        <w:t xml:space="preserve"> UPRAVNI ODJEL ZA SKUPŠTINU, OPĆU UPRAVU I PRAVNE POSLOVE </w:t>
      </w:r>
    </w:p>
    <w:p w14:paraId="05164571" w14:textId="77777777" w:rsidR="00DF515A" w:rsidRDefault="00DF515A" w:rsidP="00C65694">
      <w:pPr>
        <w:spacing w:after="0"/>
        <w:rPr>
          <w:rFonts w:ascii="Times New Roman" w:hAnsi="Times New Roman"/>
          <w:b/>
          <w:bCs/>
          <w:sz w:val="20"/>
          <w:szCs w:val="20"/>
        </w:rPr>
      </w:pPr>
    </w:p>
    <w:p w14:paraId="4272A2E5" w14:textId="77777777" w:rsidR="00EF37DA" w:rsidRPr="006B24F8" w:rsidRDefault="00EF37DA" w:rsidP="00C65694">
      <w:pPr>
        <w:spacing w:after="0"/>
        <w:rPr>
          <w:rFonts w:ascii="Times New Roman" w:hAnsi="Times New Roman"/>
          <w:b/>
          <w:bCs/>
          <w:sz w:val="20"/>
          <w:szCs w:val="20"/>
        </w:rPr>
      </w:pPr>
      <w:r w:rsidRPr="006B24F8">
        <w:rPr>
          <w:rFonts w:ascii="Times New Roman" w:hAnsi="Times New Roman"/>
          <w:b/>
          <w:bCs/>
          <w:sz w:val="20"/>
          <w:szCs w:val="20"/>
        </w:rPr>
        <w:t>SAŽETAK DJELOKRUGA RADA:</w:t>
      </w:r>
    </w:p>
    <w:p w14:paraId="42DFF06D" w14:textId="77777777" w:rsidR="00EF37DA" w:rsidRPr="006B24F8" w:rsidRDefault="00EF37DA" w:rsidP="009B1A09">
      <w:pPr>
        <w:spacing w:after="0"/>
        <w:ind w:firstLine="567"/>
        <w:rPr>
          <w:rFonts w:ascii="Times New Roman" w:hAnsi="Times New Roman"/>
          <w:sz w:val="20"/>
          <w:szCs w:val="20"/>
        </w:rPr>
      </w:pPr>
      <w:r w:rsidRPr="006B24F8">
        <w:rPr>
          <w:rFonts w:ascii="Times New Roman" w:hAnsi="Times New Roman"/>
          <w:sz w:val="20"/>
          <w:szCs w:val="20"/>
        </w:rPr>
        <w:t xml:space="preserve">Odlukom o ustrojstvu i djelokrugu upravnih tijela Međimurske županije („Službeni glasnik Međimurske županije“ broj 7/22) i Odlukom o izmjenama i dopunama Odluke o ustrojstvu i djelokrugu upravnih tijela Međimurske županije („Službeni glasnik Međimurske županije“ broj 24/23) određeni su poslovi i zadaci ovog Upravnog tijela, a to su: </w:t>
      </w:r>
    </w:p>
    <w:p w14:paraId="24175925" w14:textId="77777777" w:rsidR="00EF37DA" w:rsidRPr="007413AA" w:rsidRDefault="00EF37DA" w:rsidP="00C65694">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 xml:space="preserve">obavljanje stručnih, pravnih, savjetodavnih i administrativno-tehničkih poslova koji se odnose na pripremu i organizaciju rada Skupštine i njezinih radnih tijela </w:t>
      </w:r>
    </w:p>
    <w:p w14:paraId="2EC3A839" w14:textId="77777777" w:rsidR="00EF37DA" w:rsidRPr="007413AA" w:rsidRDefault="00EF37DA" w:rsidP="00C65694">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pripremu i izradu nacrta općih i drugih akata koje donosi župan, Skupština Županije i njena radna tijela,</w:t>
      </w:r>
    </w:p>
    <w:p w14:paraId="23196CFF" w14:textId="77777777" w:rsidR="00EF37DA" w:rsidRPr="007413AA" w:rsidRDefault="00EF37DA" w:rsidP="00C65694">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obavljanje stručnih i administrativnih poslova za potrebe župana, predsjednika, potpredsjednika i vijećnike Skupštine Županije te njezinih radnih tijela ,</w:t>
      </w:r>
    </w:p>
    <w:p w14:paraId="217747C2" w14:textId="77777777" w:rsidR="00EF37DA" w:rsidRPr="007413AA" w:rsidRDefault="00EF37DA" w:rsidP="00C65694">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izradu, normativnu obradu i objavljivanje akata,</w:t>
      </w:r>
    </w:p>
    <w:p w14:paraId="78089E23" w14:textId="77777777" w:rsidR="00EF37DA" w:rsidRPr="007413AA" w:rsidRDefault="00EF37DA" w:rsidP="00C65694">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pravne poslove i davanje pravnih savjeta i mišljenja za potrebe upravnih tijela, tijela Županije i jedinica lokalne samouprave,</w:t>
      </w:r>
    </w:p>
    <w:p w14:paraId="7DA79B8C" w14:textId="77777777" w:rsidR="00EF37DA" w:rsidRPr="007413AA" w:rsidRDefault="00EF37DA" w:rsidP="00C65694">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pravnu zaštitu imovine Županije i vođenje Registra nekretnina te vođenje Središnjeg registra državne imovine,</w:t>
      </w:r>
    </w:p>
    <w:p w14:paraId="22074D5C" w14:textId="77777777" w:rsidR="00EF37DA" w:rsidRPr="007413AA" w:rsidRDefault="00EF37DA" w:rsidP="00C65694">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rješavanje o žalbama protiv rješenja koje donosi nadležno izborno povjerenstvo po prigovoru zbog nepravilnosti u postupku kandidiranja i izbora članova vijeća mjesnih odbora,</w:t>
      </w:r>
    </w:p>
    <w:p w14:paraId="0D2F93DF" w14:textId="77777777" w:rsidR="00EF37DA" w:rsidRDefault="00EF37DA" w:rsidP="001A4A53">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te drugi poslovi iz nadležnosti navedenog upravnog tijela.</w:t>
      </w:r>
    </w:p>
    <w:p w14:paraId="7548967E" w14:textId="77777777" w:rsidR="001A4A53" w:rsidRPr="001A4A53" w:rsidRDefault="001A4A53" w:rsidP="000D0F54">
      <w:pPr>
        <w:spacing w:after="0" w:line="240" w:lineRule="auto"/>
        <w:ind w:left="709"/>
        <w:jc w:val="both"/>
        <w:rPr>
          <w:rFonts w:ascii="Times New Roman" w:eastAsia="Times New Roman" w:hAnsi="Times New Roman" w:cs="Times New Roman"/>
          <w:color w:val="000000"/>
          <w:sz w:val="20"/>
          <w:szCs w:val="20"/>
          <w:lang w:eastAsia="hr-HR"/>
        </w:rPr>
      </w:pPr>
    </w:p>
    <w:p w14:paraId="7CC260B9" w14:textId="77777777" w:rsidR="00EF37DA" w:rsidRPr="001A4A53" w:rsidRDefault="00EF37DA" w:rsidP="009B1A09">
      <w:pPr>
        <w:spacing w:after="0" w:line="240" w:lineRule="auto"/>
        <w:ind w:firstLine="567"/>
        <w:rPr>
          <w:rFonts w:ascii="Times New Roman" w:hAnsi="Times New Roman"/>
          <w:sz w:val="20"/>
          <w:szCs w:val="20"/>
        </w:rPr>
      </w:pPr>
      <w:r w:rsidRPr="001A4A53">
        <w:rPr>
          <w:rFonts w:ascii="Times New Roman" w:hAnsi="Times New Roman"/>
          <w:sz w:val="20"/>
          <w:szCs w:val="20"/>
        </w:rPr>
        <w:t>Upravni odjel za Skupštinu, opću upravu i pravne poslove obavlja i povjerene poslove državne uprave koji se odnose na:</w:t>
      </w:r>
    </w:p>
    <w:p w14:paraId="48058A46" w14:textId="77777777" w:rsidR="00EF37DA" w:rsidRPr="007413AA" w:rsidRDefault="00EF37DA" w:rsidP="00C65694">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vođenje evidencije o političkim strankama zastupljenim u predstavničkim tijelima Županije i gradova i općina s područja Županije i članovima predstavničkih tijela izabranih s liste grupe birača</w:t>
      </w:r>
    </w:p>
    <w:p w14:paraId="17967D05" w14:textId="77777777" w:rsidR="00EF37DA" w:rsidRPr="007413AA" w:rsidRDefault="00EF37DA" w:rsidP="00C65694">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vođenje poslova koji se odnose na osobna stanja građana - promjena osobnog imena; naknadni upisi, ispravci, dopune te poništenje upisa u državnim maticama; ispravke u registru životnog partnerstva i evidenciji o državljanstvu; unos podataka u jedinstvene informacijske sustave državnih matica, evidencije o državljanstvu i registra životnog partnerstva te izdavanje dokumenata iz istih, dostave obavijesti o promjenama nadležnim tijelima koja vode službene evidencije o građanima; verifikacija upisa u državnim maticama, registru životnog partnerstva i evidenciji o državljanstvu; pripremne poslove sklapanja braka u vjerskom obliku, sklapanje braka u građanskom obliku, sklapanje životnog partnerstva; stjecanje hrvatskog državljanstva podrijetlom i rođenjem na području Republike Hrvatske,</w:t>
      </w:r>
    </w:p>
    <w:p w14:paraId="0346D747" w14:textId="77777777" w:rsidR="00EF37DA" w:rsidRPr="007413AA" w:rsidRDefault="00EF37DA" w:rsidP="00C65694">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registar birača - vođenje dijela registra birača, obavljanje poslova upisa u registar birača, ispravke, dopune i promjene podataka upisanih u registar birača, brisanje osoba iz registra birača, upis bilješki u registar birača, izradu izvadaka iz popisa birača, izdavanje potvrda te drugih poslova sukladno zakonu kojim se uređuje registar birača</w:t>
      </w:r>
    </w:p>
    <w:p w14:paraId="4FBD6395" w14:textId="77777777" w:rsidR="00EF37DA" w:rsidRPr="007413AA" w:rsidRDefault="00EF37DA" w:rsidP="00C65694">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 xml:space="preserve">poslove u vezi upisa udruga i upisa promjena u Registar udruga Republike Hrvatske te prestanak postojanja udruga sa svojstvom pravne osobe; vođenje registra udruga u informatičkom obliku; vođenje zbirke isprava udruga; obavljanje nadzora nad radom udruga sukladno zakonu kojim se uređuje osnivanje udruga; upis stranih udruga u Registar stranih udruga u Republici Hrvatskoj, upis promjena u registar stranih udruga, vođenje registra stranih udruga u elektroničkom obliku, vođenje zbirke isprava stranih udruga te izdavanje potvrda iz navedenih  službenih evidencija   </w:t>
      </w:r>
    </w:p>
    <w:p w14:paraId="2FA22C17" w14:textId="77777777" w:rsidR="00EF37DA" w:rsidRPr="007413AA" w:rsidRDefault="00EF37DA" w:rsidP="00C65694">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 xml:space="preserve">odobravanje korištenja i pružanje besplatne pravne pomoći te vođenje propisanih evidencija, </w:t>
      </w:r>
    </w:p>
    <w:p w14:paraId="7B823A7B" w14:textId="77777777" w:rsidR="00EF37DA" w:rsidRPr="007413AA" w:rsidRDefault="00EF37DA" w:rsidP="00C65694">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poslove u vezi upisa zaklada u Registar zaklada Republike Hrvatske, vođenje registra zaklada u informatičkom obliku, vođenje zbirke isprava zaklada, upis promjena u registar zaklada, upis stranih zaklada u Registar stranih zaklada u Republici Hrvatskoj, upis promjena u registar stranih zaklada, obavljanje nadzora nad djelovanjem zaklada i stranih zaklada sukladno zakonu kojim se uređuje osnivanje zaklada te izdavanje potvrda iz navedenih službenih evidencija</w:t>
      </w:r>
    </w:p>
    <w:p w14:paraId="4E0A6F81" w14:textId="77777777" w:rsidR="00EF37DA" w:rsidRPr="007413AA" w:rsidRDefault="00EF37DA" w:rsidP="00C65694">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 xml:space="preserve">utvrđivanje prava na naknadu za imovinu oduzetu za vrijeme jugoslavenske komunističke vladavine i izdavanje propisanih uvjerenja </w:t>
      </w:r>
    </w:p>
    <w:p w14:paraId="01647438" w14:textId="77777777" w:rsidR="00EF37DA" w:rsidRPr="007413AA" w:rsidRDefault="00EF37DA" w:rsidP="00C65694">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provođenje drugostupanjskih žalbenih postupaka propisanih posebnim propisima u nadležnosti Županije</w:t>
      </w:r>
    </w:p>
    <w:p w14:paraId="05CB3F58" w14:textId="77777777" w:rsidR="00EF37DA" w:rsidRPr="007413AA" w:rsidRDefault="00EF37DA" w:rsidP="00C65694">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 xml:space="preserve">postupak u vezi s pripremnim radnjama za izvlaštenje i postupak izvlaštenja nekretnina </w:t>
      </w:r>
    </w:p>
    <w:p w14:paraId="6149D2E2" w14:textId="77777777" w:rsidR="00EF37DA" w:rsidRPr="007413AA" w:rsidRDefault="00EF37DA" w:rsidP="00C65694">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donošenje i zemljišnoknjižnu provedbu posebnih rješenja o utvrđivanju predmeta prava vlasništva na turističkom i ostalom građevinskom zemljištu neprocijenjenom u postupku pretvorbe i privatizacije</w:t>
      </w:r>
    </w:p>
    <w:p w14:paraId="682C0B1D" w14:textId="77777777" w:rsidR="00EF37DA" w:rsidRPr="007413AA" w:rsidRDefault="00EF37DA" w:rsidP="00C65694">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provedbu obnove, davanje potpore za popravak i potporu za opremanje ratom oštećenih ili uništenih objekata te izdavanje propisanih uvjerenja</w:t>
      </w:r>
    </w:p>
    <w:p w14:paraId="7CB33E69" w14:textId="77777777" w:rsidR="00EF37DA" w:rsidRPr="007413AA" w:rsidRDefault="00EF37DA" w:rsidP="00C65694">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 xml:space="preserve">provođenje postupka osiguranja dokaza i provođenje izvršenja nenovčanih obveza, </w:t>
      </w:r>
    </w:p>
    <w:p w14:paraId="036E2B0C" w14:textId="77777777" w:rsidR="00EF37DA" w:rsidRPr="007413AA" w:rsidRDefault="00EF37DA" w:rsidP="00C65694">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 xml:space="preserve">obavljanje poslova konvalidacije akata izdanih u predmetima upravne naravi </w:t>
      </w:r>
    </w:p>
    <w:p w14:paraId="34762A3A" w14:textId="77777777" w:rsidR="00EF37DA" w:rsidRPr="007413AA" w:rsidRDefault="00EF37DA" w:rsidP="00C65694">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rješavanje o statusnim pravima izbjeglica, prognanika i povratnika te o pravu na stambeno zbrinjavanje korisnika stambenog zbrinjavanja sukladno propisima kojima se uređuje status izbjeglica, prognanika te područja posebne državne skrbi</w:t>
      </w:r>
    </w:p>
    <w:p w14:paraId="343EB5C2" w14:textId="77777777" w:rsidR="00EF37DA" w:rsidRPr="007413AA" w:rsidRDefault="00EF37DA" w:rsidP="00A546CB">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lastRenderedPageBreak/>
        <w:t>obavljanje i drugih povjerenih poslova iz navedenih područja, sukladno zakonu i podzakonskim propisima.</w:t>
      </w:r>
    </w:p>
    <w:p w14:paraId="64CFA047" w14:textId="77777777" w:rsidR="00EF37DA" w:rsidRPr="006B24F8" w:rsidRDefault="00EF37DA" w:rsidP="00A546CB">
      <w:pPr>
        <w:pStyle w:val="Odlomakpopisa"/>
        <w:spacing w:after="0" w:line="240" w:lineRule="atLeast"/>
        <w:jc w:val="both"/>
        <w:rPr>
          <w:rFonts w:ascii="Times New Roman" w:hAnsi="Times New Roman"/>
          <w:sz w:val="20"/>
          <w:szCs w:val="20"/>
        </w:rPr>
      </w:pPr>
    </w:p>
    <w:p w14:paraId="0C44A49B" w14:textId="64FAB386" w:rsidR="00EF37DA" w:rsidRPr="006B24F8" w:rsidRDefault="00EF37DA" w:rsidP="00D73905">
      <w:pPr>
        <w:spacing w:after="0" w:line="240" w:lineRule="auto"/>
        <w:ind w:firstLine="567"/>
        <w:jc w:val="both"/>
        <w:rPr>
          <w:rFonts w:ascii="Times New Roman" w:hAnsi="Times New Roman"/>
          <w:sz w:val="20"/>
          <w:szCs w:val="20"/>
        </w:rPr>
      </w:pPr>
      <w:r w:rsidRPr="006B24F8">
        <w:rPr>
          <w:rFonts w:ascii="Times New Roman" w:hAnsi="Times New Roman"/>
          <w:sz w:val="20"/>
          <w:szCs w:val="20"/>
        </w:rPr>
        <w:t xml:space="preserve">U sastavu Upravnog odjela za Skupštinu, opću upravu i pravne poslove nalaze se matični uredi određeni Uredbom o područjima matičnih ureda (Narodne novine </w:t>
      </w:r>
      <w:r w:rsidR="0005756C">
        <w:rPr>
          <w:rFonts w:ascii="Times New Roman" w:hAnsi="Times New Roman"/>
          <w:sz w:val="20"/>
          <w:szCs w:val="20"/>
        </w:rPr>
        <w:t>97</w:t>
      </w:r>
      <w:r w:rsidRPr="006B24F8">
        <w:rPr>
          <w:rFonts w:ascii="Times New Roman" w:hAnsi="Times New Roman"/>
          <w:sz w:val="20"/>
          <w:szCs w:val="20"/>
        </w:rPr>
        <w:t>/</w:t>
      </w:r>
      <w:r w:rsidR="0005756C">
        <w:rPr>
          <w:rFonts w:ascii="Times New Roman" w:hAnsi="Times New Roman"/>
          <w:sz w:val="20"/>
          <w:szCs w:val="20"/>
        </w:rPr>
        <w:t>23</w:t>
      </w:r>
      <w:r w:rsidRPr="006B24F8">
        <w:rPr>
          <w:rFonts w:ascii="Times New Roman" w:hAnsi="Times New Roman"/>
          <w:sz w:val="20"/>
          <w:szCs w:val="20"/>
        </w:rPr>
        <w:t xml:space="preserve">) </w:t>
      </w:r>
      <w:r w:rsidR="0005756C">
        <w:rPr>
          <w:rFonts w:ascii="Times New Roman" w:hAnsi="Times New Roman"/>
          <w:sz w:val="20"/>
          <w:szCs w:val="20"/>
        </w:rPr>
        <w:t>kojom su za Međimursku županiju određeni</w:t>
      </w:r>
      <w:r w:rsidRPr="006B24F8">
        <w:rPr>
          <w:rFonts w:ascii="Times New Roman" w:hAnsi="Times New Roman"/>
          <w:sz w:val="20"/>
          <w:szCs w:val="20"/>
        </w:rPr>
        <w:t xml:space="preserve"> Matični ured Čakovec, Kotoriba,  Mursko Središće,  Prelog i Štrigova.</w:t>
      </w:r>
    </w:p>
    <w:p w14:paraId="13343BC0" w14:textId="77777777" w:rsidR="003078C0" w:rsidRPr="008038C2" w:rsidRDefault="003078C0" w:rsidP="00D73905">
      <w:pPr>
        <w:pStyle w:val="Odlomakpopisa"/>
        <w:spacing w:after="0" w:line="240" w:lineRule="auto"/>
        <w:ind w:left="993"/>
        <w:jc w:val="both"/>
        <w:rPr>
          <w:rFonts w:ascii="Times New Roman" w:hAnsi="Times New Roman"/>
          <w:sz w:val="20"/>
          <w:szCs w:val="20"/>
        </w:rPr>
      </w:pPr>
    </w:p>
    <w:p w14:paraId="55E4E9E0" w14:textId="77777777" w:rsidR="00EF37DA" w:rsidRPr="006B24F8" w:rsidRDefault="00EF37DA" w:rsidP="00D73905">
      <w:pPr>
        <w:spacing w:after="0" w:line="240" w:lineRule="auto"/>
        <w:rPr>
          <w:rFonts w:ascii="Times New Roman" w:hAnsi="Times New Roman"/>
          <w:b/>
          <w:bCs/>
          <w:sz w:val="20"/>
          <w:szCs w:val="20"/>
        </w:rPr>
      </w:pPr>
      <w:r w:rsidRPr="006B24F8">
        <w:rPr>
          <w:rFonts w:ascii="Times New Roman" w:hAnsi="Times New Roman"/>
          <w:b/>
          <w:bCs/>
          <w:sz w:val="20"/>
          <w:szCs w:val="20"/>
        </w:rPr>
        <w:t>ORGANIZACIJSKA STRUKTURA:</w:t>
      </w:r>
    </w:p>
    <w:p w14:paraId="49ED07E6" w14:textId="77777777" w:rsidR="00EF37DA" w:rsidRDefault="00EF37DA" w:rsidP="00D73905">
      <w:pPr>
        <w:spacing w:after="0" w:line="240" w:lineRule="auto"/>
        <w:ind w:firstLine="567"/>
        <w:jc w:val="both"/>
        <w:rPr>
          <w:rFonts w:ascii="Times New Roman" w:hAnsi="Times New Roman"/>
          <w:bCs/>
          <w:sz w:val="20"/>
          <w:szCs w:val="20"/>
        </w:rPr>
      </w:pPr>
      <w:r w:rsidRPr="006B24F8">
        <w:rPr>
          <w:rFonts w:ascii="Times New Roman" w:hAnsi="Times New Roman"/>
          <w:b/>
          <w:sz w:val="20"/>
          <w:szCs w:val="20"/>
        </w:rPr>
        <w:t>Organizacijska struktura</w:t>
      </w:r>
      <w:r w:rsidRPr="006B24F8">
        <w:rPr>
          <w:rFonts w:ascii="Times New Roman" w:hAnsi="Times New Roman"/>
          <w:bCs/>
          <w:sz w:val="20"/>
          <w:szCs w:val="20"/>
        </w:rPr>
        <w:t xml:space="preserve"> određena je Odlukom o ustrojstvu i djelokrugu rada upravnih tijela Međimurske županije</w:t>
      </w:r>
      <w:r w:rsidRPr="006B24F8">
        <w:rPr>
          <w:rFonts w:ascii="Times New Roman" w:hAnsi="Times New Roman"/>
          <w:sz w:val="20"/>
          <w:szCs w:val="20"/>
        </w:rPr>
        <w:t>, Odlukom o izmjenama i dopunama Odluke o ustrojstvu i djelokrugu upravnih tijela Međimurske županije</w:t>
      </w:r>
      <w:r w:rsidRPr="006B24F8">
        <w:rPr>
          <w:rFonts w:ascii="Times New Roman" w:hAnsi="Times New Roman"/>
          <w:bCs/>
          <w:sz w:val="20"/>
          <w:szCs w:val="20"/>
        </w:rPr>
        <w:t xml:space="preserve"> i Pravilnikom o radu upravnih tijela Međimurske županije. </w:t>
      </w:r>
    </w:p>
    <w:p w14:paraId="45C4BCDA" w14:textId="77777777" w:rsidR="0005756C" w:rsidRPr="006B24F8" w:rsidRDefault="0005756C" w:rsidP="00D73905">
      <w:pPr>
        <w:spacing w:after="0" w:line="240" w:lineRule="auto"/>
        <w:ind w:firstLine="567"/>
        <w:jc w:val="both"/>
        <w:rPr>
          <w:rFonts w:ascii="Times New Roman" w:hAnsi="Times New Roman"/>
          <w:bCs/>
          <w:sz w:val="20"/>
          <w:szCs w:val="20"/>
        </w:rPr>
      </w:pPr>
    </w:p>
    <w:p w14:paraId="2554CE02" w14:textId="77777777" w:rsidR="00EF37DA" w:rsidRPr="006B24F8" w:rsidRDefault="00EF37DA" w:rsidP="0005756C">
      <w:pPr>
        <w:spacing w:after="0" w:line="240" w:lineRule="auto"/>
        <w:jc w:val="both"/>
        <w:rPr>
          <w:rFonts w:ascii="Times New Roman" w:hAnsi="Times New Roman"/>
          <w:bCs/>
          <w:sz w:val="20"/>
          <w:szCs w:val="20"/>
        </w:rPr>
      </w:pPr>
      <w:r w:rsidRPr="006B24F8">
        <w:rPr>
          <w:rFonts w:ascii="Times New Roman" w:hAnsi="Times New Roman"/>
          <w:bCs/>
          <w:sz w:val="20"/>
          <w:szCs w:val="20"/>
        </w:rPr>
        <w:t>U Upravnom odjelu zaposleno je trideset službenika na neodređeno vrijeme raspoređena u četiri odsjeka:</w:t>
      </w:r>
    </w:p>
    <w:p w14:paraId="416FF932" w14:textId="77777777" w:rsidR="00EF37DA" w:rsidRPr="006B24F8" w:rsidRDefault="00EF37DA" w:rsidP="00D73905">
      <w:pPr>
        <w:spacing w:after="0" w:line="240" w:lineRule="auto"/>
        <w:ind w:firstLine="567"/>
        <w:jc w:val="both"/>
        <w:rPr>
          <w:rFonts w:ascii="Times New Roman" w:hAnsi="Times New Roman"/>
          <w:bCs/>
          <w:sz w:val="20"/>
          <w:szCs w:val="20"/>
        </w:rPr>
      </w:pPr>
      <w:r w:rsidRPr="006B24F8">
        <w:rPr>
          <w:rFonts w:ascii="Times New Roman" w:hAnsi="Times New Roman"/>
          <w:bCs/>
          <w:sz w:val="20"/>
          <w:szCs w:val="20"/>
        </w:rPr>
        <w:t>1. Odsjek za Skupštinu i pravne poslove župana,</w:t>
      </w:r>
    </w:p>
    <w:p w14:paraId="7FB7BE2A" w14:textId="77777777" w:rsidR="00EF37DA" w:rsidRPr="006B24F8" w:rsidRDefault="00EF37DA" w:rsidP="00D73905">
      <w:pPr>
        <w:spacing w:after="0" w:line="240" w:lineRule="auto"/>
        <w:ind w:firstLine="567"/>
        <w:jc w:val="both"/>
        <w:rPr>
          <w:rFonts w:ascii="Times New Roman" w:hAnsi="Times New Roman"/>
          <w:bCs/>
          <w:sz w:val="20"/>
          <w:szCs w:val="20"/>
        </w:rPr>
      </w:pPr>
      <w:r w:rsidRPr="006B24F8">
        <w:rPr>
          <w:rFonts w:ascii="Times New Roman" w:hAnsi="Times New Roman"/>
          <w:bCs/>
          <w:sz w:val="20"/>
          <w:szCs w:val="20"/>
        </w:rPr>
        <w:t>2. Odsjek za opću upravu,</w:t>
      </w:r>
    </w:p>
    <w:p w14:paraId="47074AA4" w14:textId="77777777" w:rsidR="00EF37DA" w:rsidRPr="006B24F8" w:rsidRDefault="00EF37DA" w:rsidP="00D73905">
      <w:pPr>
        <w:spacing w:after="0" w:line="240" w:lineRule="auto"/>
        <w:ind w:firstLine="567"/>
        <w:jc w:val="both"/>
        <w:rPr>
          <w:rFonts w:ascii="Times New Roman" w:hAnsi="Times New Roman"/>
          <w:bCs/>
          <w:sz w:val="20"/>
          <w:szCs w:val="20"/>
        </w:rPr>
      </w:pPr>
      <w:r w:rsidRPr="006B24F8">
        <w:rPr>
          <w:rFonts w:ascii="Times New Roman" w:hAnsi="Times New Roman"/>
          <w:bCs/>
          <w:sz w:val="20"/>
          <w:szCs w:val="20"/>
        </w:rPr>
        <w:t>3. Odsjek za imovinske i pravne poslove,</w:t>
      </w:r>
    </w:p>
    <w:p w14:paraId="7DC7594E" w14:textId="77777777" w:rsidR="00EF37DA" w:rsidRDefault="00EF37DA" w:rsidP="00D73905">
      <w:pPr>
        <w:spacing w:after="0" w:line="240" w:lineRule="auto"/>
        <w:ind w:firstLine="567"/>
        <w:jc w:val="both"/>
        <w:rPr>
          <w:rFonts w:ascii="Times New Roman" w:hAnsi="Times New Roman"/>
          <w:bCs/>
          <w:sz w:val="20"/>
          <w:szCs w:val="20"/>
        </w:rPr>
      </w:pPr>
      <w:r w:rsidRPr="006B24F8">
        <w:rPr>
          <w:rFonts w:ascii="Times New Roman" w:hAnsi="Times New Roman"/>
          <w:bCs/>
          <w:sz w:val="20"/>
          <w:szCs w:val="20"/>
        </w:rPr>
        <w:t>4. Odsjek za osobna stanja građana</w:t>
      </w:r>
      <w:r w:rsidR="009B1A09">
        <w:rPr>
          <w:rFonts w:ascii="Times New Roman" w:hAnsi="Times New Roman"/>
          <w:bCs/>
          <w:sz w:val="20"/>
          <w:szCs w:val="20"/>
        </w:rPr>
        <w:t>.</w:t>
      </w:r>
    </w:p>
    <w:p w14:paraId="63B9FC78" w14:textId="77777777" w:rsidR="009B1A09" w:rsidRPr="006B24F8" w:rsidRDefault="009B1A09" w:rsidP="00D73905">
      <w:pPr>
        <w:spacing w:after="0" w:line="240" w:lineRule="auto"/>
        <w:ind w:firstLine="709"/>
        <w:jc w:val="both"/>
        <w:rPr>
          <w:rFonts w:ascii="Times New Roman" w:hAnsi="Times New Roman"/>
          <w:bCs/>
          <w:sz w:val="20"/>
          <w:szCs w:val="20"/>
        </w:rPr>
      </w:pPr>
    </w:p>
    <w:p w14:paraId="7117809A" w14:textId="77777777" w:rsidR="00EF37DA" w:rsidRPr="006B24F8" w:rsidRDefault="00EF37DA" w:rsidP="00D73905">
      <w:pPr>
        <w:spacing w:after="0" w:line="240" w:lineRule="auto"/>
        <w:rPr>
          <w:rFonts w:ascii="Times New Roman" w:hAnsi="Times New Roman"/>
          <w:b/>
          <w:bCs/>
          <w:sz w:val="20"/>
          <w:szCs w:val="20"/>
        </w:rPr>
      </w:pPr>
      <w:r w:rsidRPr="006B24F8">
        <w:rPr>
          <w:rFonts w:ascii="Times New Roman" w:hAnsi="Times New Roman"/>
          <w:b/>
          <w:bCs/>
          <w:sz w:val="20"/>
          <w:szCs w:val="20"/>
        </w:rPr>
        <w:t>PRORAČUNSKI (RKP) KORISNICI IZ NADLEŽNOSTI ODJELA:</w:t>
      </w:r>
    </w:p>
    <w:p w14:paraId="2DAD7B33" w14:textId="77777777" w:rsidR="00EF37DA" w:rsidRDefault="00EF37DA" w:rsidP="00D73905">
      <w:pPr>
        <w:spacing w:after="0" w:line="240" w:lineRule="auto"/>
        <w:ind w:firstLine="567"/>
        <w:rPr>
          <w:rFonts w:ascii="Times New Roman" w:hAnsi="Times New Roman"/>
          <w:sz w:val="20"/>
          <w:szCs w:val="20"/>
        </w:rPr>
      </w:pPr>
      <w:r w:rsidRPr="006B24F8">
        <w:rPr>
          <w:rFonts w:ascii="Times New Roman" w:hAnsi="Times New Roman"/>
          <w:sz w:val="20"/>
          <w:szCs w:val="20"/>
        </w:rPr>
        <w:t>Upravni odjel nema proračunskih korisnika.</w:t>
      </w:r>
    </w:p>
    <w:p w14:paraId="735C12B0" w14:textId="77777777" w:rsidR="00A546CB" w:rsidRDefault="00A546CB" w:rsidP="00A546CB">
      <w:pPr>
        <w:spacing w:after="0" w:line="240" w:lineRule="auto"/>
        <w:ind w:firstLine="567"/>
        <w:rPr>
          <w:rFonts w:ascii="Times New Roman" w:hAnsi="Times New Roman"/>
          <w:sz w:val="20"/>
          <w:szCs w:val="20"/>
        </w:rPr>
      </w:pPr>
    </w:p>
    <w:p w14:paraId="2E45EEDD" w14:textId="77777777" w:rsidR="00A546CB" w:rsidRDefault="00A546CB" w:rsidP="00A546CB">
      <w:pPr>
        <w:spacing w:after="0" w:line="240" w:lineRule="auto"/>
        <w:ind w:firstLine="567"/>
        <w:rPr>
          <w:rFonts w:ascii="Times New Roman" w:hAnsi="Times New Roman"/>
          <w:sz w:val="20"/>
          <w:szCs w:val="20"/>
        </w:rPr>
      </w:pPr>
    </w:p>
    <w:p w14:paraId="4BE950C0" w14:textId="77777777" w:rsidR="00EF37DA" w:rsidRDefault="00EF37DA" w:rsidP="00A546CB">
      <w:pPr>
        <w:spacing w:after="0" w:line="240" w:lineRule="auto"/>
        <w:jc w:val="both"/>
        <w:rPr>
          <w:rFonts w:ascii="Times New Roman" w:hAnsi="Times New Roman" w:cs="Times New Roman"/>
          <w:b/>
          <w:sz w:val="20"/>
          <w:szCs w:val="20"/>
        </w:rPr>
      </w:pPr>
      <w:r w:rsidRPr="00BE3EAF">
        <w:rPr>
          <w:rFonts w:ascii="Times New Roman" w:hAnsi="Times New Roman" w:cs="Times New Roman"/>
          <w:b/>
          <w:sz w:val="20"/>
          <w:szCs w:val="20"/>
        </w:rPr>
        <w:t>PREGLED FINANCIJSKIH SREDSTAVA PO PROGRAMIMA:</w:t>
      </w:r>
    </w:p>
    <w:p w14:paraId="50CBC5FE" w14:textId="77777777" w:rsidR="00A546CB" w:rsidRDefault="00A546CB" w:rsidP="00A546CB">
      <w:pPr>
        <w:spacing w:after="0" w:line="240" w:lineRule="auto"/>
        <w:jc w:val="both"/>
        <w:rPr>
          <w:rFonts w:ascii="Times New Roman" w:hAnsi="Times New Roman" w:cs="Times New Roman"/>
          <w:b/>
          <w:sz w:val="20"/>
          <w:szCs w:val="20"/>
        </w:rPr>
      </w:pPr>
    </w:p>
    <w:p w14:paraId="34777EDC" w14:textId="77777777" w:rsidR="00A546CB" w:rsidRDefault="009B1A09" w:rsidP="00A546CB">
      <w:pPr>
        <w:pStyle w:val="Tijeloteksta"/>
        <w:rPr>
          <w:rFonts w:ascii="Times New Roman" w:hAnsi="Times New Roman"/>
          <w:lang w:val="fr-BE"/>
        </w:rPr>
      </w:pPr>
      <w:r w:rsidRPr="001C4661">
        <w:rPr>
          <w:rFonts w:ascii="Times New Roman" w:hAnsi="Times New Roman"/>
          <w:lang w:val="fr-BE"/>
        </w:rPr>
        <w:t>FINANCIJSKI PLAN:</w:t>
      </w:r>
      <w:r w:rsidR="00A546CB">
        <w:rPr>
          <w:rFonts w:ascii="Times New Roman" w:hAnsi="Times New Roman"/>
          <w:lang w:val="fr-BE"/>
        </w:rPr>
        <w:t xml:space="preserve"> </w:t>
      </w:r>
    </w:p>
    <w:p w14:paraId="674A92BD" w14:textId="77777777" w:rsidR="00A546CB" w:rsidRPr="003921E3" w:rsidRDefault="009B1A09" w:rsidP="00A546CB">
      <w:pPr>
        <w:pStyle w:val="Tijeloteksta"/>
        <w:rPr>
          <w:rFonts w:ascii="Times New Roman" w:hAnsi="Times New Roman"/>
          <w:lang w:val="fr-BE"/>
        </w:rPr>
      </w:pPr>
      <w:r w:rsidRPr="003921E3">
        <w:rPr>
          <w:rFonts w:ascii="Times New Roman" w:hAnsi="Times New Roman"/>
          <w:lang w:val="fr-BE"/>
        </w:rPr>
        <w:t>Unutar razdjela planiraju se sljedeći programi:</w:t>
      </w:r>
    </w:p>
    <w:p w14:paraId="32EC4E2D" w14:textId="77777777" w:rsidR="00A546CB" w:rsidRDefault="00A546CB" w:rsidP="00A546CB">
      <w:pPr>
        <w:spacing w:after="60" w:line="240" w:lineRule="auto"/>
        <w:ind w:right="57"/>
        <w:rPr>
          <w:rFonts w:ascii="Times New Roman" w:hAnsi="Times New Roman"/>
          <w:sz w:val="20"/>
          <w:szCs w:val="20"/>
        </w:rPr>
      </w:pPr>
    </w:p>
    <w:tbl>
      <w:tblPr>
        <w:tblW w:w="0" w:type="auto"/>
        <w:jc w:val="center"/>
        <w:tblLook w:val="04A0" w:firstRow="1" w:lastRow="0" w:firstColumn="1" w:lastColumn="0" w:noHBand="0" w:noVBand="1"/>
      </w:tblPr>
      <w:tblGrid>
        <w:gridCol w:w="4171"/>
        <w:gridCol w:w="1116"/>
        <w:gridCol w:w="1836"/>
        <w:gridCol w:w="1687"/>
      </w:tblGrid>
      <w:tr w:rsidR="0088361F" w:rsidRPr="00DF515A" w14:paraId="4F498BB4" w14:textId="77777777" w:rsidTr="00ED2F34">
        <w:trPr>
          <w:trHeight w:val="227"/>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E7FF54E" w14:textId="77777777" w:rsidR="0088361F" w:rsidRPr="006D17CE" w:rsidRDefault="0088361F" w:rsidP="0088361F">
            <w:pPr>
              <w:spacing w:after="0" w:line="240" w:lineRule="auto"/>
              <w:jc w:val="center"/>
              <w:rPr>
                <w:rFonts w:ascii="Times New Roman" w:eastAsia="Times New Roman" w:hAnsi="Times New Roman" w:cs="Times New Roman"/>
                <w:b/>
                <w:bCs/>
                <w:iCs/>
                <w:color w:val="000000"/>
                <w:sz w:val="20"/>
                <w:szCs w:val="20"/>
                <w:lang w:eastAsia="hr-HR"/>
              </w:rPr>
            </w:pPr>
            <w:r w:rsidRPr="006D17CE">
              <w:rPr>
                <w:rFonts w:ascii="Times New Roman" w:eastAsia="Times New Roman" w:hAnsi="Times New Roman" w:cs="Times New Roman"/>
                <w:b/>
                <w:bCs/>
                <w:iCs/>
                <w:color w:val="000000"/>
                <w:sz w:val="20"/>
                <w:szCs w:val="20"/>
                <w:lang w:eastAsia="hr-HR"/>
              </w:rPr>
              <w:t>Naziv programa iz Proračuna</w:t>
            </w:r>
          </w:p>
        </w:tc>
        <w:tc>
          <w:tcPr>
            <w:tcW w:w="0" w:type="auto"/>
            <w:tcBorders>
              <w:top w:val="single" w:sz="4" w:space="0" w:color="auto"/>
              <w:left w:val="nil"/>
              <w:bottom w:val="single" w:sz="4" w:space="0" w:color="auto"/>
              <w:right w:val="single" w:sz="4" w:space="0" w:color="auto"/>
            </w:tcBorders>
            <w:vAlign w:val="center"/>
            <w:hideMark/>
          </w:tcPr>
          <w:p w14:paraId="5D114C2C" w14:textId="67D02CF7" w:rsidR="0088361F" w:rsidRPr="006D17CE" w:rsidRDefault="0088361F" w:rsidP="0088361F">
            <w:pPr>
              <w:spacing w:after="0" w:line="240" w:lineRule="auto"/>
              <w:jc w:val="center"/>
              <w:rPr>
                <w:rFonts w:ascii="Times New Roman" w:eastAsia="Times New Roman" w:hAnsi="Times New Roman" w:cs="Times New Roman"/>
                <w:b/>
                <w:bCs/>
                <w:iCs/>
                <w:color w:val="000000"/>
                <w:sz w:val="20"/>
                <w:szCs w:val="20"/>
                <w:lang w:eastAsia="hr-HR"/>
              </w:rPr>
            </w:pPr>
            <w:r w:rsidRPr="006D17CE">
              <w:rPr>
                <w:rFonts w:ascii="Times New Roman" w:eastAsia="Times New Roman" w:hAnsi="Times New Roman" w:cs="Times New Roman"/>
                <w:b/>
                <w:bCs/>
                <w:iCs/>
                <w:color w:val="000000"/>
                <w:sz w:val="20"/>
                <w:szCs w:val="20"/>
                <w:lang w:eastAsia="hr-HR"/>
              </w:rPr>
              <w:t>Plan 2025.</w:t>
            </w:r>
          </w:p>
        </w:tc>
        <w:tc>
          <w:tcPr>
            <w:tcW w:w="0" w:type="auto"/>
            <w:tcBorders>
              <w:top w:val="single" w:sz="4" w:space="0" w:color="auto"/>
              <w:left w:val="nil"/>
              <w:bottom w:val="single" w:sz="4" w:space="0" w:color="auto"/>
              <w:right w:val="single" w:sz="4" w:space="0" w:color="auto"/>
            </w:tcBorders>
            <w:vAlign w:val="center"/>
            <w:hideMark/>
          </w:tcPr>
          <w:p w14:paraId="7BA425CC" w14:textId="1C60DE08" w:rsidR="0088361F" w:rsidRPr="006D17CE" w:rsidRDefault="0088361F" w:rsidP="0088361F">
            <w:pPr>
              <w:spacing w:after="0" w:line="240" w:lineRule="auto"/>
              <w:jc w:val="center"/>
              <w:rPr>
                <w:rFonts w:ascii="Times New Roman" w:eastAsia="Times New Roman" w:hAnsi="Times New Roman" w:cs="Times New Roman"/>
                <w:b/>
                <w:bCs/>
                <w:iCs/>
                <w:color w:val="000000"/>
                <w:sz w:val="20"/>
                <w:szCs w:val="20"/>
                <w:lang w:eastAsia="hr-HR"/>
              </w:rPr>
            </w:pPr>
            <w:r w:rsidRPr="006D17CE">
              <w:rPr>
                <w:rFonts w:ascii="Times New Roman" w:eastAsia="Times New Roman" w:hAnsi="Times New Roman" w:cs="Times New Roman"/>
                <w:b/>
                <w:bCs/>
                <w:iCs/>
                <w:color w:val="000000"/>
                <w:sz w:val="18"/>
                <w:szCs w:val="18"/>
                <w:lang w:eastAsia="hr-HR"/>
              </w:rPr>
              <w:t>Povećanje/smanjenje</w:t>
            </w:r>
          </w:p>
        </w:tc>
        <w:tc>
          <w:tcPr>
            <w:tcW w:w="0" w:type="auto"/>
            <w:tcBorders>
              <w:top w:val="single" w:sz="4" w:space="0" w:color="auto"/>
              <w:left w:val="nil"/>
              <w:bottom w:val="single" w:sz="4" w:space="0" w:color="auto"/>
              <w:right w:val="single" w:sz="4" w:space="0" w:color="auto"/>
            </w:tcBorders>
            <w:vAlign w:val="center"/>
          </w:tcPr>
          <w:p w14:paraId="634AFFF0" w14:textId="6DEFB562" w:rsidR="0088361F" w:rsidRPr="006D17CE" w:rsidRDefault="0088361F" w:rsidP="0088361F">
            <w:pPr>
              <w:spacing w:after="0" w:line="240" w:lineRule="auto"/>
              <w:jc w:val="center"/>
              <w:rPr>
                <w:rFonts w:ascii="Times New Roman" w:eastAsia="Times New Roman" w:hAnsi="Times New Roman" w:cs="Times New Roman"/>
                <w:b/>
                <w:bCs/>
                <w:iCs/>
                <w:color w:val="000000"/>
                <w:sz w:val="20"/>
                <w:szCs w:val="20"/>
                <w:lang w:eastAsia="hr-HR"/>
              </w:rPr>
            </w:pPr>
            <w:r w:rsidRPr="006D17CE">
              <w:rPr>
                <w:rFonts w:ascii="Times New Roman" w:eastAsia="Times New Roman" w:hAnsi="Times New Roman" w:cs="Times New Roman"/>
                <w:b/>
                <w:bCs/>
                <w:iCs/>
                <w:color w:val="000000"/>
                <w:sz w:val="18"/>
                <w:szCs w:val="18"/>
                <w:lang w:eastAsia="hr-HR"/>
              </w:rPr>
              <w:t>I. izmjene i dopune</w:t>
            </w:r>
          </w:p>
        </w:tc>
      </w:tr>
      <w:tr w:rsidR="0088361F" w:rsidRPr="00DF515A" w14:paraId="61853DBC" w14:textId="77777777" w:rsidTr="0088361F">
        <w:trPr>
          <w:trHeight w:val="22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3815959" w14:textId="77777777" w:rsidR="0088361F" w:rsidRPr="00DF515A" w:rsidRDefault="0088361F" w:rsidP="00C71E26">
            <w:pPr>
              <w:spacing w:after="0" w:line="240" w:lineRule="auto"/>
              <w:rPr>
                <w:rFonts w:ascii="Times New Roman" w:eastAsia="Times New Roman" w:hAnsi="Times New Roman" w:cs="Times New Roman"/>
                <w:color w:val="000000"/>
                <w:sz w:val="20"/>
                <w:szCs w:val="20"/>
                <w:lang w:eastAsia="hr-HR"/>
              </w:rPr>
            </w:pPr>
            <w:r w:rsidRPr="00DF515A">
              <w:rPr>
                <w:rFonts w:ascii="Times New Roman" w:eastAsia="Times New Roman" w:hAnsi="Times New Roman" w:cs="Times New Roman"/>
                <w:color w:val="000000"/>
                <w:sz w:val="20"/>
                <w:szCs w:val="20"/>
                <w:lang w:eastAsia="hr-HR"/>
              </w:rPr>
              <w:t xml:space="preserve">Program 1001 Tekući izdaci  </w:t>
            </w:r>
          </w:p>
        </w:tc>
        <w:tc>
          <w:tcPr>
            <w:tcW w:w="0" w:type="auto"/>
            <w:tcBorders>
              <w:top w:val="nil"/>
              <w:left w:val="nil"/>
              <w:bottom w:val="single" w:sz="4" w:space="0" w:color="auto"/>
              <w:right w:val="single" w:sz="4" w:space="0" w:color="auto"/>
            </w:tcBorders>
            <w:noWrap/>
            <w:vAlign w:val="center"/>
            <w:hideMark/>
          </w:tcPr>
          <w:p w14:paraId="4D39F7D0" w14:textId="3F54C465" w:rsidR="0088361F" w:rsidRPr="00DF515A" w:rsidRDefault="0088361F" w:rsidP="001C6A6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olor w:val="000000"/>
                <w:sz w:val="20"/>
                <w:szCs w:val="20"/>
                <w:lang w:eastAsia="hr-HR"/>
              </w:rPr>
              <w:t>551.845,00</w:t>
            </w:r>
          </w:p>
        </w:tc>
        <w:tc>
          <w:tcPr>
            <w:tcW w:w="0" w:type="auto"/>
            <w:tcBorders>
              <w:top w:val="nil"/>
              <w:left w:val="nil"/>
              <w:bottom w:val="single" w:sz="4" w:space="0" w:color="auto"/>
              <w:right w:val="single" w:sz="4" w:space="0" w:color="auto"/>
            </w:tcBorders>
            <w:noWrap/>
            <w:vAlign w:val="center"/>
          </w:tcPr>
          <w:p w14:paraId="43E4B204" w14:textId="56D8D347" w:rsidR="0088361F" w:rsidRPr="00DF515A" w:rsidRDefault="00C80B12" w:rsidP="001C6A6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138.354,32</w:t>
            </w:r>
          </w:p>
        </w:tc>
        <w:tc>
          <w:tcPr>
            <w:tcW w:w="0" w:type="auto"/>
            <w:tcBorders>
              <w:top w:val="nil"/>
              <w:left w:val="nil"/>
              <w:bottom w:val="single" w:sz="4" w:space="0" w:color="auto"/>
              <w:right w:val="single" w:sz="4" w:space="0" w:color="auto"/>
            </w:tcBorders>
            <w:vAlign w:val="center"/>
          </w:tcPr>
          <w:p w14:paraId="378E19EC" w14:textId="44E9959D" w:rsidR="0088361F" w:rsidRPr="00DF515A" w:rsidRDefault="00C80B12" w:rsidP="001C6A6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690.199,32</w:t>
            </w:r>
          </w:p>
        </w:tc>
      </w:tr>
      <w:tr w:rsidR="00C80B12" w:rsidRPr="00DF515A" w14:paraId="3A615405" w14:textId="77777777" w:rsidTr="0088361F">
        <w:trPr>
          <w:trHeight w:val="227"/>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F9E4EAE" w14:textId="786D0207" w:rsidR="00C80B12" w:rsidRPr="00DF515A" w:rsidRDefault="00C80B12" w:rsidP="00C80B12">
            <w:pPr>
              <w:spacing w:after="0" w:line="240" w:lineRule="auto"/>
              <w:rPr>
                <w:rFonts w:ascii="Times New Roman" w:eastAsia="Times New Roman" w:hAnsi="Times New Roman" w:cs="Times New Roman"/>
                <w:color w:val="000000"/>
                <w:sz w:val="20"/>
                <w:szCs w:val="20"/>
                <w:lang w:eastAsia="hr-HR"/>
              </w:rPr>
            </w:pPr>
            <w:r w:rsidRPr="00DF515A">
              <w:rPr>
                <w:rFonts w:ascii="Times New Roman" w:eastAsia="Times New Roman" w:hAnsi="Times New Roman" w:cs="Times New Roman"/>
                <w:color w:val="000000"/>
                <w:sz w:val="20"/>
                <w:szCs w:val="20"/>
                <w:lang w:eastAsia="hr-HR"/>
              </w:rPr>
              <w:t>Program 10</w:t>
            </w:r>
            <w:r w:rsidRPr="00DF515A">
              <w:rPr>
                <w:rFonts w:ascii="Times New Roman" w:eastAsia="Times New Roman" w:hAnsi="Times New Roman"/>
                <w:color w:val="000000"/>
                <w:sz w:val="20"/>
                <w:szCs w:val="20"/>
                <w:lang w:eastAsia="hr-HR"/>
              </w:rPr>
              <w:t xml:space="preserve">16 </w:t>
            </w:r>
            <w:r>
              <w:rPr>
                <w:rFonts w:ascii="Times New Roman" w:eastAsia="Times New Roman" w:hAnsi="Times New Roman"/>
                <w:color w:val="000000"/>
                <w:sz w:val="20"/>
                <w:szCs w:val="20"/>
                <w:lang w:eastAsia="hr-HR"/>
              </w:rPr>
              <w:t>Udruge građana i p</w:t>
            </w:r>
            <w:r w:rsidRPr="00DF515A">
              <w:rPr>
                <w:rFonts w:ascii="Times New Roman" w:eastAsia="Times New Roman" w:hAnsi="Times New Roman"/>
                <w:color w:val="000000"/>
                <w:sz w:val="20"/>
                <w:szCs w:val="20"/>
                <w:lang w:eastAsia="hr-HR"/>
              </w:rPr>
              <w:t>olitičke stranke</w:t>
            </w:r>
          </w:p>
        </w:tc>
        <w:tc>
          <w:tcPr>
            <w:tcW w:w="0" w:type="auto"/>
            <w:tcBorders>
              <w:top w:val="nil"/>
              <w:left w:val="nil"/>
              <w:bottom w:val="single" w:sz="4" w:space="0" w:color="auto"/>
              <w:right w:val="single" w:sz="4" w:space="0" w:color="auto"/>
            </w:tcBorders>
            <w:noWrap/>
            <w:vAlign w:val="center"/>
            <w:hideMark/>
          </w:tcPr>
          <w:p w14:paraId="55BD8A53" w14:textId="77777777" w:rsidR="00C80B12" w:rsidRPr="00DF515A" w:rsidRDefault="00C80B12" w:rsidP="001C6A6A">
            <w:pPr>
              <w:spacing w:after="0" w:line="240" w:lineRule="auto"/>
              <w:jc w:val="right"/>
              <w:rPr>
                <w:rFonts w:ascii="Times New Roman" w:eastAsia="Times New Roman" w:hAnsi="Times New Roman" w:cs="Times New Roman"/>
                <w:color w:val="000000"/>
                <w:sz w:val="20"/>
                <w:szCs w:val="20"/>
                <w:lang w:eastAsia="hr-HR"/>
              </w:rPr>
            </w:pPr>
            <w:r w:rsidRPr="00DF515A">
              <w:rPr>
                <w:rFonts w:ascii="Times New Roman" w:eastAsia="Times New Roman" w:hAnsi="Times New Roman"/>
                <w:color w:val="000000"/>
                <w:sz w:val="20"/>
                <w:szCs w:val="20"/>
                <w:lang w:eastAsia="hr-HR"/>
              </w:rPr>
              <w:t>51.762,00</w:t>
            </w:r>
          </w:p>
        </w:tc>
        <w:tc>
          <w:tcPr>
            <w:tcW w:w="0" w:type="auto"/>
            <w:tcBorders>
              <w:top w:val="nil"/>
              <w:left w:val="nil"/>
              <w:bottom w:val="single" w:sz="4" w:space="0" w:color="auto"/>
              <w:right w:val="single" w:sz="4" w:space="0" w:color="auto"/>
            </w:tcBorders>
            <w:noWrap/>
            <w:vAlign w:val="center"/>
          </w:tcPr>
          <w:p w14:paraId="637064A6" w14:textId="178E2E4E" w:rsidR="00C80B12" w:rsidRPr="00DF515A" w:rsidRDefault="00C80B12" w:rsidP="001C6A6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c>
          <w:tcPr>
            <w:tcW w:w="0" w:type="auto"/>
            <w:tcBorders>
              <w:top w:val="nil"/>
              <w:left w:val="nil"/>
              <w:bottom w:val="single" w:sz="4" w:space="0" w:color="auto"/>
              <w:right w:val="single" w:sz="4" w:space="0" w:color="auto"/>
            </w:tcBorders>
            <w:vAlign w:val="center"/>
          </w:tcPr>
          <w:p w14:paraId="69D20D9E" w14:textId="22BE7A47" w:rsidR="00C80B12" w:rsidRPr="00DF515A" w:rsidRDefault="00C80B12" w:rsidP="001C6A6A">
            <w:pPr>
              <w:spacing w:after="0" w:line="240" w:lineRule="auto"/>
              <w:jc w:val="right"/>
              <w:rPr>
                <w:rFonts w:ascii="Times New Roman" w:eastAsia="Times New Roman" w:hAnsi="Times New Roman" w:cs="Times New Roman"/>
                <w:color w:val="000000"/>
                <w:sz w:val="20"/>
                <w:szCs w:val="20"/>
                <w:lang w:eastAsia="hr-HR"/>
              </w:rPr>
            </w:pPr>
            <w:r w:rsidRPr="00DF515A">
              <w:rPr>
                <w:rFonts w:ascii="Times New Roman" w:eastAsia="Times New Roman" w:hAnsi="Times New Roman"/>
                <w:color w:val="000000"/>
                <w:sz w:val="20"/>
                <w:szCs w:val="20"/>
                <w:lang w:eastAsia="hr-HR"/>
              </w:rPr>
              <w:t>51.762,00</w:t>
            </w:r>
          </w:p>
        </w:tc>
      </w:tr>
      <w:tr w:rsidR="00C80B12" w:rsidRPr="00DF515A" w14:paraId="4C9B06FB" w14:textId="77777777" w:rsidTr="008E55E2">
        <w:trPr>
          <w:trHeight w:val="22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42E113B1" w14:textId="77777777" w:rsidR="00C80B12" w:rsidRPr="00DF515A" w:rsidRDefault="00C80B12" w:rsidP="00C80B12">
            <w:pPr>
              <w:spacing w:after="0" w:line="240" w:lineRule="auto"/>
              <w:rPr>
                <w:rFonts w:ascii="Times New Roman" w:eastAsia="Times New Roman" w:hAnsi="Times New Roman" w:cs="Times New Roman"/>
                <w:color w:val="000000"/>
                <w:sz w:val="20"/>
                <w:szCs w:val="20"/>
                <w:lang w:eastAsia="hr-HR"/>
              </w:rPr>
            </w:pPr>
            <w:r w:rsidRPr="00DF515A">
              <w:rPr>
                <w:rFonts w:ascii="Times New Roman" w:eastAsia="Times New Roman" w:hAnsi="Times New Roman" w:cs="Times New Roman"/>
                <w:color w:val="000000"/>
                <w:sz w:val="20"/>
                <w:szCs w:val="20"/>
                <w:lang w:eastAsia="hr-HR"/>
              </w:rPr>
              <w:t xml:space="preserve">Program 1001 Tekući izdaci  </w:t>
            </w:r>
          </w:p>
        </w:tc>
        <w:tc>
          <w:tcPr>
            <w:tcW w:w="0" w:type="auto"/>
            <w:tcBorders>
              <w:top w:val="nil"/>
              <w:left w:val="nil"/>
              <w:bottom w:val="single" w:sz="4" w:space="0" w:color="auto"/>
              <w:right w:val="single" w:sz="4" w:space="0" w:color="auto"/>
            </w:tcBorders>
            <w:noWrap/>
            <w:vAlign w:val="center"/>
          </w:tcPr>
          <w:p w14:paraId="293CDA53" w14:textId="6EA1EB37" w:rsidR="00C80B12" w:rsidRPr="00DF515A" w:rsidRDefault="00C80B12" w:rsidP="001C6A6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olor w:val="000000"/>
                <w:sz w:val="20"/>
                <w:szCs w:val="20"/>
                <w:lang w:eastAsia="hr-HR"/>
              </w:rPr>
              <w:t>500,00</w:t>
            </w:r>
          </w:p>
        </w:tc>
        <w:tc>
          <w:tcPr>
            <w:tcW w:w="0" w:type="auto"/>
            <w:tcBorders>
              <w:top w:val="nil"/>
              <w:left w:val="nil"/>
              <w:bottom w:val="single" w:sz="4" w:space="0" w:color="auto"/>
              <w:right w:val="single" w:sz="4" w:space="0" w:color="auto"/>
            </w:tcBorders>
            <w:noWrap/>
            <w:vAlign w:val="center"/>
          </w:tcPr>
          <w:p w14:paraId="1E9064EA" w14:textId="654EAF0D" w:rsidR="00C80B12" w:rsidRPr="00DF515A" w:rsidRDefault="00C80B12" w:rsidP="001C6A6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c>
          <w:tcPr>
            <w:tcW w:w="0" w:type="auto"/>
            <w:tcBorders>
              <w:top w:val="nil"/>
              <w:left w:val="nil"/>
              <w:bottom w:val="single" w:sz="4" w:space="0" w:color="auto"/>
              <w:right w:val="single" w:sz="4" w:space="0" w:color="auto"/>
            </w:tcBorders>
            <w:vAlign w:val="center"/>
          </w:tcPr>
          <w:p w14:paraId="247C38C8" w14:textId="0065C778" w:rsidR="00C80B12" w:rsidRPr="00DF515A" w:rsidRDefault="00C80B12" w:rsidP="001C6A6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olor w:val="000000"/>
                <w:sz w:val="20"/>
                <w:szCs w:val="20"/>
                <w:lang w:eastAsia="hr-HR"/>
              </w:rPr>
              <w:t>500,00</w:t>
            </w:r>
          </w:p>
        </w:tc>
      </w:tr>
      <w:tr w:rsidR="00C80B12" w:rsidRPr="00DF515A" w14:paraId="2062A562" w14:textId="77777777" w:rsidTr="008E55E2">
        <w:trPr>
          <w:trHeight w:val="22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7267991B" w14:textId="77777777" w:rsidR="00C80B12" w:rsidRPr="00DF515A" w:rsidRDefault="00C80B12" w:rsidP="00C80B12">
            <w:pPr>
              <w:spacing w:after="0" w:line="240" w:lineRule="auto"/>
              <w:rPr>
                <w:rFonts w:ascii="Times New Roman" w:eastAsia="Times New Roman" w:hAnsi="Times New Roman" w:cs="Times New Roman"/>
                <w:color w:val="000000"/>
                <w:sz w:val="20"/>
                <w:szCs w:val="20"/>
                <w:lang w:eastAsia="hr-HR"/>
              </w:rPr>
            </w:pPr>
            <w:r w:rsidRPr="00DF515A">
              <w:rPr>
                <w:rFonts w:ascii="Times New Roman" w:eastAsia="Times New Roman" w:hAnsi="Times New Roman" w:cs="Times New Roman"/>
                <w:color w:val="000000"/>
                <w:sz w:val="20"/>
                <w:szCs w:val="20"/>
                <w:lang w:eastAsia="hr-HR"/>
              </w:rPr>
              <w:t xml:space="preserve">Program 1001 Tekući izdaci  </w:t>
            </w:r>
          </w:p>
        </w:tc>
        <w:tc>
          <w:tcPr>
            <w:tcW w:w="0" w:type="auto"/>
            <w:tcBorders>
              <w:top w:val="nil"/>
              <w:left w:val="nil"/>
              <w:bottom w:val="single" w:sz="4" w:space="0" w:color="auto"/>
              <w:right w:val="single" w:sz="4" w:space="0" w:color="auto"/>
            </w:tcBorders>
            <w:noWrap/>
            <w:vAlign w:val="center"/>
          </w:tcPr>
          <w:p w14:paraId="6DC8C80B" w14:textId="25CB1D12" w:rsidR="00C80B12" w:rsidRPr="00DF515A" w:rsidRDefault="00C80B12" w:rsidP="001C6A6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olor w:val="000000"/>
                <w:sz w:val="20"/>
                <w:szCs w:val="20"/>
                <w:lang w:eastAsia="hr-HR"/>
              </w:rPr>
              <w:t>3</w:t>
            </w:r>
            <w:r w:rsidRPr="00DF515A">
              <w:rPr>
                <w:rFonts w:ascii="Times New Roman" w:eastAsia="Times New Roman" w:hAnsi="Times New Roman"/>
                <w:color w:val="000000"/>
                <w:sz w:val="20"/>
                <w:szCs w:val="20"/>
                <w:lang w:eastAsia="hr-HR"/>
              </w:rPr>
              <w:t>0.000,00</w:t>
            </w:r>
          </w:p>
        </w:tc>
        <w:tc>
          <w:tcPr>
            <w:tcW w:w="0" w:type="auto"/>
            <w:tcBorders>
              <w:top w:val="nil"/>
              <w:left w:val="nil"/>
              <w:bottom w:val="single" w:sz="4" w:space="0" w:color="auto"/>
              <w:right w:val="single" w:sz="4" w:space="0" w:color="auto"/>
            </w:tcBorders>
            <w:noWrap/>
            <w:vAlign w:val="center"/>
          </w:tcPr>
          <w:p w14:paraId="4AAF3459" w14:textId="005B0721" w:rsidR="00C80B12" w:rsidRPr="00DF515A" w:rsidRDefault="00C80B12" w:rsidP="001C6A6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550,00</w:t>
            </w:r>
          </w:p>
        </w:tc>
        <w:tc>
          <w:tcPr>
            <w:tcW w:w="0" w:type="auto"/>
            <w:tcBorders>
              <w:top w:val="nil"/>
              <w:left w:val="nil"/>
              <w:bottom w:val="single" w:sz="4" w:space="0" w:color="auto"/>
              <w:right w:val="single" w:sz="4" w:space="0" w:color="auto"/>
            </w:tcBorders>
            <w:vAlign w:val="center"/>
          </w:tcPr>
          <w:p w14:paraId="3E7818F8" w14:textId="7F6D9CDB" w:rsidR="00C80B12" w:rsidRPr="00DF515A" w:rsidRDefault="00C80B12" w:rsidP="001C6A6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olor w:val="000000"/>
                <w:sz w:val="20"/>
                <w:szCs w:val="20"/>
                <w:lang w:eastAsia="hr-HR"/>
              </w:rPr>
              <w:t>30.550,00</w:t>
            </w:r>
          </w:p>
        </w:tc>
      </w:tr>
      <w:tr w:rsidR="00C80B12" w:rsidRPr="00DF515A" w14:paraId="6DEEA417" w14:textId="77777777" w:rsidTr="008E55E2">
        <w:trPr>
          <w:trHeight w:val="22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036F586D" w14:textId="77777777" w:rsidR="00C80B12" w:rsidRPr="00DF515A" w:rsidRDefault="00C80B12" w:rsidP="00C80B12">
            <w:pPr>
              <w:spacing w:after="0" w:line="240" w:lineRule="auto"/>
              <w:rPr>
                <w:rFonts w:ascii="Times New Roman" w:eastAsia="Times New Roman" w:hAnsi="Times New Roman" w:cs="Times New Roman"/>
                <w:color w:val="000000"/>
                <w:sz w:val="20"/>
                <w:szCs w:val="20"/>
                <w:lang w:eastAsia="hr-HR"/>
              </w:rPr>
            </w:pPr>
            <w:r w:rsidRPr="00DF515A">
              <w:rPr>
                <w:rFonts w:ascii="Times New Roman" w:eastAsia="Times New Roman" w:hAnsi="Times New Roman" w:cs="Times New Roman"/>
                <w:color w:val="000000"/>
                <w:sz w:val="20"/>
                <w:szCs w:val="20"/>
                <w:lang w:eastAsia="hr-HR"/>
              </w:rPr>
              <w:t xml:space="preserve">Program 1001 Tekući izdaci  </w:t>
            </w:r>
          </w:p>
        </w:tc>
        <w:tc>
          <w:tcPr>
            <w:tcW w:w="0" w:type="auto"/>
            <w:tcBorders>
              <w:top w:val="nil"/>
              <w:left w:val="nil"/>
              <w:bottom w:val="single" w:sz="4" w:space="0" w:color="auto"/>
              <w:right w:val="single" w:sz="4" w:space="0" w:color="auto"/>
            </w:tcBorders>
            <w:noWrap/>
            <w:vAlign w:val="center"/>
          </w:tcPr>
          <w:p w14:paraId="5430523C" w14:textId="111E6D05" w:rsidR="00C80B12" w:rsidRPr="00DF515A" w:rsidRDefault="00C80B12" w:rsidP="001C6A6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olor w:val="000000"/>
                <w:sz w:val="20"/>
                <w:szCs w:val="20"/>
                <w:lang w:eastAsia="hr-HR"/>
              </w:rPr>
              <w:t>16.000,00</w:t>
            </w:r>
          </w:p>
        </w:tc>
        <w:tc>
          <w:tcPr>
            <w:tcW w:w="0" w:type="auto"/>
            <w:tcBorders>
              <w:top w:val="nil"/>
              <w:left w:val="nil"/>
              <w:bottom w:val="single" w:sz="4" w:space="0" w:color="auto"/>
              <w:right w:val="single" w:sz="4" w:space="0" w:color="auto"/>
            </w:tcBorders>
            <w:noWrap/>
            <w:vAlign w:val="center"/>
          </w:tcPr>
          <w:p w14:paraId="5CCFABC0" w14:textId="3E40B996" w:rsidR="00C80B12" w:rsidRPr="00DF515A" w:rsidRDefault="00C80B12" w:rsidP="001C6A6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933,65</w:t>
            </w:r>
          </w:p>
        </w:tc>
        <w:tc>
          <w:tcPr>
            <w:tcW w:w="0" w:type="auto"/>
            <w:tcBorders>
              <w:top w:val="nil"/>
              <w:left w:val="nil"/>
              <w:bottom w:val="single" w:sz="4" w:space="0" w:color="auto"/>
              <w:right w:val="single" w:sz="4" w:space="0" w:color="auto"/>
            </w:tcBorders>
            <w:vAlign w:val="center"/>
          </w:tcPr>
          <w:p w14:paraId="25FCCA6E" w14:textId="4B6868A5" w:rsidR="00C80B12" w:rsidRPr="00DF515A" w:rsidRDefault="00C80B12" w:rsidP="001C6A6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olor w:val="000000"/>
                <w:sz w:val="20"/>
                <w:szCs w:val="20"/>
                <w:lang w:eastAsia="hr-HR"/>
              </w:rPr>
              <w:t>16.933,65</w:t>
            </w:r>
          </w:p>
        </w:tc>
      </w:tr>
      <w:tr w:rsidR="0088361F" w:rsidRPr="00DF515A" w14:paraId="4E964A37" w14:textId="77777777" w:rsidTr="0088361F">
        <w:trPr>
          <w:trHeight w:val="227"/>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71A0727" w14:textId="77777777" w:rsidR="0088361F" w:rsidRPr="00DF515A" w:rsidRDefault="0088361F" w:rsidP="00C71E26">
            <w:pPr>
              <w:spacing w:after="0" w:line="240" w:lineRule="auto"/>
              <w:rPr>
                <w:rFonts w:ascii="Times New Roman" w:eastAsia="Times New Roman" w:hAnsi="Times New Roman" w:cs="Times New Roman"/>
                <w:b/>
                <w:bCs/>
                <w:color w:val="000000"/>
                <w:sz w:val="20"/>
                <w:szCs w:val="20"/>
                <w:lang w:eastAsia="hr-HR"/>
              </w:rPr>
            </w:pPr>
            <w:r w:rsidRPr="00DF515A">
              <w:rPr>
                <w:rFonts w:ascii="Times New Roman" w:eastAsia="Times New Roman" w:hAnsi="Times New Roman" w:cs="Times New Roman"/>
                <w:b/>
                <w:bCs/>
                <w:color w:val="000000"/>
                <w:sz w:val="20"/>
                <w:szCs w:val="20"/>
                <w:lang w:eastAsia="hr-HR"/>
              </w:rPr>
              <w:t>Ukupno:</w:t>
            </w:r>
          </w:p>
        </w:tc>
        <w:tc>
          <w:tcPr>
            <w:tcW w:w="0" w:type="auto"/>
            <w:tcBorders>
              <w:top w:val="nil"/>
              <w:left w:val="nil"/>
              <w:bottom w:val="single" w:sz="4" w:space="0" w:color="auto"/>
              <w:right w:val="single" w:sz="4" w:space="0" w:color="auto"/>
            </w:tcBorders>
            <w:noWrap/>
            <w:vAlign w:val="center"/>
            <w:hideMark/>
          </w:tcPr>
          <w:p w14:paraId="32027539" w14:textId="5A7D3FEF" w:rsidR="0088361F" w:rsidRPr="00DF515A" w:rsidRDefault="0088361F" w:rsidP="001C6A6A">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b/>
                <w:bCs/>
                <w:color w:val="000000"/>
                <w:sz w:val="20"/>
                <w:szCs w:val="20"/>
                <w:lang w:eastAsia="hr-HR"/>
              </w:rPr>
              <w:t>650.107,00</w:t>
            </w:r>
          </w:p>
        </w:tc>
        <w:tc>
          <w:tcPr>
            <w:tcW w:w="0" w:type="auto"/>
            <w:tcBorders>
              <w:top w:val="nil"/>
              <w:left w:val="nil"/>
              <w:bottom w:val="single" w:sz="4" w:space="0" w:color="auto"/>
              <w:right w:val="single" w:sz="4" w:space="0" w:color="auto"/>
            </w:tcBorders>
            <w:noWrap/>
            <w:vAlign w:val="center"/>
          </w:tcPr>
          <w:p w14:paraId="2357DFC7" w14:textId="1AD7DCC2" w:rsidR="0088361F" w:rsidRPr="00DF515A" w:rsidRDefault="00C80B12" w:rsidP="001C6A6A">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139.837,97</w:t>
            </w:r>
          </w:p>
        </w:tc>
        <w:tc>
          <w:tcPr>
            <w:tcW w:w="0" w:type="auto"/>
            <w:tcBorders>
              <w:top w:val="nil"/>
              <w:left w:val="nil"/>
              <w:bottom w:val="single" w:sz="4" w:space="0" w:color="auto"/>
              <w:right w:val="single" w:sz="4" w:space="0" w:color="auto"/>
            </w:tcBorders>
            <w:vAlign w:val="center"/>
          </w:tcPr>
          <w:p w14:paraId="7D30A77C" w14:textId="700A4C57" w:rsidR="0088361F" w:rsidRPr="00DF515A" w:rsidRDefault="00C80B12" w:rsidP="001C6A6A">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789.944,97</w:t>
            </w:r>
          </w:p>
        </w:tc>
      </w:tr>
    </w:tbl>
    <w:p w14:paraId="76A9F7B8" w14:textId="77777777" w:rsidR="00761213" w:rsidRDefault="00761213" w:rsidP="001A4A53">
      <w:pPr>
        <w:spacing w:after="0"/>
        <w:jc w:val="both"/>
        <w:rPr>
          <w:rFonts w:ascii="Times New Roman" w:hAnsi="Times New Roman" w:cs="Times New Roman"/>
          <w:b/>
          <w:sz w:val="20"/>
          <w:szCs w:val="20"/>
        </w:rPr>
      </w:pPr>
    </w:p>
    <w:p w14:paraId="71914294" w14:textId="77777777" w:rsidR="00AB3BA7" w:rsidRDefault="00AB3BA7" w:rsidP="001A4A53">
      <w:pPr>
        <w:spacing w:after="0"/>
        <w:jc w:val="both"/>
        <w:rPr>
          <w:rFonts w:ascii="Times New Roman" w:hAnsi="Times New Roman" w:cs="Times New Roman"/>
          <w:b/>
          <w:sz w:val="20"/>
          <w:szCs w:val="20"/>
        </w:rPr>
      </w:pPr>
    </w:p>
    <w:p w14:paraId="6CB427F7" w14:textId="77777777" w:rsidR="00EF37DA" w:rsidRPr="00BE3EAF" w:rsidRDefault="00EF37DA" w:rsidP="001A4A53">
      <w:pPr>
        <w:spacing w:after="0"/>
        <w:jc w:val="both"/>
        <w:rPr>
          <w:rFonts w:ascii="Times New Roman" w:hAnsi="Times New Roman" w:cs="Times New Roman"/>
          <w:b/>
          <w:sz w:val="20"/>
          <w:szCs w:val="20"/>
        </w:rPr>
      </w:pPr>
      <w:r w:rsidRPr="00BE3EAF">
        <w:rPr>
          <w:rFonts w:ascii="Times New Roman" w:hAnsi="Times New Roman" w:cs="Times New Roman"/>
          <w:b/>
          <w:sz w:val="20"/>
          <w:szCs w:val="20"/>
        </w:rPr>
        <w:t>OBRAZLOŽENJE PROGRAMA:</w:t>
      </w:r>
    </w:p>
    <w:p w14:paraId="566E26D7" w14:textId="77777777" w:rsidR="00EF37DA" w:rsidRPr="00761213" w:rsidRDefault="00EF37DA" w:rsidP="00EF37DA">
      <w:pPr>
        <w:spacing w:after="0"/>
        <w:rPr>
          <w:rFonts w:ascii="Times New Roman" w:hAnsi="Times New Roman" w:cs="Times New Roman"/>
          <w:sz w:val="16"/>
          <w:szCs w:val="16"/>
        </w:rPr>
      </w:pPr>
    </w:p>
    <w:tbl>
      <w:tblPr>
        <w:tblW w:w="5000" w:type="pct"/>
        <w:tblLook w:val="04A0" w:firstRow="1" w:lastRow="0" w:firstColumn="1" w:lastColumn="0" w:noHBand="0" w:noVBand="1"/>
      </w:tblPr>
      <w:tblGrid>
        <w:gridCol w:w="9628"/>
      </w:tblGrid>
      <w:tr w:rsidR="00EF37DA" w:rsidRPr="00EB1BFC" w14:paraId="349D0D35" w14:textId="77777777" w:rsidTr="00ED2F34">
        <w:trPr>
          <w:trHeight w:val="284"/>
        </w:trPr>
        <w:tc>
          <w:tcPr>
            <w:tcW w:w="5000" w:type="pct"/>
            <w:tcBorders>
              <w:top w:val="single" w:sz="4" w:space="0" w:color="auto"/>
              <w:left w:val="single" w:sz="4" w:space="0" w:color="auto"/>
              <w:bottom w:val="single" w:sz="4" w:space="0" w:color="auto"/>
              <w:right w:val="single" w:sz="4" w:space="0" w:color="auto"/>
            </w:tcBorders>
            <w:noWrap/>
            <w:vAlign w:val="center"/>
            <w:hideMark/>
          </w:tcPr>
          <w:p w14:paraId="5AD4E689" w14:textId="77777777" w:rsidR="00EF37DA" w:rsidRPr="007E746C" w:rsidRDefault="00EF37DA" w:rsidP="00C71E26">
            <w:pPr>
              <w:spacing w:after="0" w:line="240" w:lineRule="auto"/>
              <w:rPr>
                <w:rFonts w:ascii="Times New Roman" w:eastAsia="Times New Roman" w:hAnsi="Times New Roman" w:cs="Times New Roman"/>
                <w:b/>
                <w:bCs/>
                <w:iCs/>
                <w:lang w:eastAsia="hr-HR"/>
              </w:rPr>
            </w:pPr>
            <w:r w:rsidRPr="007E746C">
              <w:rPr>
                <w:rFonts w:ascii="Times New Roman" w:eastAsia="Times New Roman" w:hAnsi="Times New Roman" w:cs="Times New Roman"/>
                <w:b/>
                <w:bCs/>
                <w:iCs/>
                <w:lang w:eastAsia="hr-HR"/>
              </w:rPr>
              <w:t>PROGRAM 1001 TEKUĆI IZDACI</w:t>
            </w:r>
          </w:p>
        </w:tc>
      </w:tr>
      <w:tr w:rsidR="00EF37DA" w:rsidRPr="00BE3EAF" w14:paraId="5CC389BD" w14:textId="77777777" w:rsidTr="00DF515A">
        <w:trPr>
          <w:trHeight w:val="284"/>
        </w:trPr>
        <w:tc>
          <w:tcPr>
            <w:tcW w:w="5000" w:type="pct"/>
            <w:tcBorders>
              <w:top w:val="single" w:sz="4" w:space="0" w:color="auto"/>
              <w:left w:val="single" w:sz="4" w:space="0" w:color="auto"/>
              <w:bottom w:val="single" w:sz="4" w:space="0" w:color="auto"/>
              <w:right w:val="single" w:sz="4" w:space="0" w:color="auto"/>
            </w:tcBorders>
            <w:noWrap/>
            <w:vAlign w:val="center"/>
            <w:hideMark/>
          </w:tcPr>
          <w:p w14:paraId="08107244" w14:textId="77777777" w:rsidR="00EF37DA" w:rsidRPr="00BE3EAF" w:rsidRDefault="00EF37DA" w:rsidP="00C71E26">
            <w:pPr>
              <w:spacing w:after="0" w:line="240" w:lineRule="auto"/>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b/>
                <w:color w:val="000000"/>
                <w:sz w:val="20"/>
                <w:szCs w:val="20"/>
                <w:lang w:eastAsia="hr-HR"/>
              </w:rPr>
              <w:t>Opis programa</w:t>
            </w:r>
            <w:r w:rsidRPr="00BE3EAF">
              <w:rPr>
                <w:rFonts w:ascii="Times New Roman" w:eastAsia="Times New Roman" w:hAnsi="Times New Roman" w:cs="Times New Roman"/>
                <w:color w:val="000000"/>
                <w:sz w:val="20"/>
                <w:szCs w:val="20"/>
                <w:lang w:eastAsia="hr-HR"/>
              </w:rPr>
              <w:t>:</w:t>
            </w:r>
          </w:p>
          <w:p w14:paraId="20B9F44F" w14:textId="77777777" w:rsidR="00EF37DA" w:rsidRDefault="00EF37DA" w:rsidP="00DF515A">
            <w:pPr>
              <w:spacing w:after="0" w:line="240" w:lineRule="auto"/>
              <w:ind w:left="142"/>
              <w:rPr>
                <w:rFonts w:ascii="Times New Roman" w:eastAsia="Times New Roman" w:hAnsi="Times New Roman"/>
                <w:color w:val="000000"/>
                <w:sz w:val="20"/>
                <w:szCs w:val="20"/>
                <w:lang w:eastAsia="hr-HR"/>
              </w:rPr>
            </w:pPr>
            <w:r w:rsidRPr="006B24F8">
              <w:rPr>
                <w:rFonts w:ascii="Times New Roman" w:eastAsia="Times New Roman" w:hAnsi="Times New Roman"/>
                <w:color w:val="000000"/>
                <w:sz w:val="20"/>
                <w:szCs w:val="20"/>
                <w:lang w:eastAsia="hr-HR"/>
              </w:rPr>
              <w:t>Plaće i naknade za rad članovima Županijske skupštine, naknade za rad izvršnih</w:t>
            </w:r>
            <w:r w:rsidR="007D1530">
              <w:rPr>
                <w:rFonts w:ascii="Times New Roman" w:eastAsia="Times New Roman" w:hAnsi="Times New Roman"/>
                <w:color w:val="000000"/>
                <w:sz w:val="20"/>
                <w:szCs w:val="20"/>
                <w:lang w:eastAsia="hr-HR"/>
              </w:rPr>
              <w:t xml:space="preserve"> i zakonodavnih </w:t>
            </w:r>
            <w:r w:rsidRPr="006B24F8">
              <w:rPr>
                <w:rFonts w:ascii="Times New Roman" w:eastAsia="Times New Roman" w:hAnsi="Times New Roman"/>
                <w:color w:val="000000"/>
                <w:sz w:val="20"/>
                <w:szCs w:val="20"/>
                <w:lang w:eastAsia="hr-HR"/>
              </w:rPr>
              <w:t>tijela, isplata naknada povjerenstvima i slično, praćenje i izvještavanje sa sjednic</w:t>
            </w:r>
            <w:r>
              <w:rPr>
                <w:rFonts w:ascii="Times New Roman" w:eastAsia="Times New Roman" w:hAnsi="Times New Roman"/>
                <w:color w:val="000000"/>
                <w:sz w:val="20"/>
                <w:szCs w:val="20"/>
                <w:lang w:eastAsia="hr-HR"/>
              </w:rPr>
              <w:t>a skupštine, reprezentacija za D</w:t>
            </w:r>
            <w:r w:rsidRPr="006B24F8">
              <w:rPr>
                <w:rFonts w:ascii="Times New Roman" w:eastAsia="Times New Roman" w:hAnsi="Times New Roman"/>
                <w:color w:val="000000"/>
                <w:sz w:val="20"/>
                <w:szCs w:val="20"/>
                <w:lang w:eastAsia="hr-HR"/>
              </w:rPr>
              <w:t>an županije i svečanu sjednicu</w:t>
            </w:r>
            <w:r>
              <w:rPr>
                <w:rFonts w:ascii="Times New Roman" w:eastAsia="Times New Roman" w:hAnsi="Times New Roman"/>
                <w:color w:val="000000"/>
                <w:sz w:val="20"/>
                <w:szCs w:val="20"/>
                <w:lang w:eastAsia="hr-HR"/>
              </w:rPr>
              <w:t xml:space="preserve"> Skupštine, naknade građanima</w:t>
            </w:r>
            <w:r w:rsidRPr="006B24F8">
              <w:rPr>
                <w:rFonts w:ascii="Times New Roman" w:eastAsia="Times New Roman" w:hAnsi="Times New Roman"/>
                <w:color w:val="000000"/>
                <w:sz w:val="20"/>
                <w:szCs w:val="20"/>
                <w:lang w:eastAsia="hr-HR"/>
              </w:rPr>
              <w:t xml:space="preserve"> i kućanstvima na temelju osiguranja i druge naknade, nagrada „Zrinski“ i „Povelja Međimurske županije te sredstva za troškove sudskih postup</w:t>
            </w:r>
            <w:r>
              <w:rPr>
                <w:rFonts w:ascii="Times New Roman" w:eastAsia="Times New Roman" w:hAnsi="Times New Roman"/>
                <w:color w:val="000000"/>
                <w:sz w:val="20"/>
                <w:szCs w:val="20"/>
                <w:lang w:eastAsia="hr-HR"/>
              </w:rPr>
              <w:t xml:space="preserve">aka u kojima sudjeluje </w:t>
            </w:r>
            <w:r w:rsidRPr="006B24F8">
              <w:rPr>
                <w:rFonts w:ascii="Times New Roman" w:eastAsia="Times New Roman" w:hAnsi="Times New Roman"/>
                <w:color w:val="000000"/>
                <w:sz w:val="20"/>
                <w:szCs w:val="20"/>
                <w:lang w:eastAsia="hr-HR"/>
              </w:rPr>
              <w:t>Međimurska</w:t>
            </w:r>
            <w:r>
              <w:rPr>
                <w:rFonts w:ascii="Times New Roman" w:eastAsia="Times New Roman" w:hAnsi="Times New Roman"/>
                <w:color w:val="000000"/>
                <w:sz w:val="20"/>
                <w:szCs w:val="20"/>
                <w:lang w:eastAsia="hr-HR"/>
              </w:rPr>
              <w:t xml:space="preserve"> županija</w:t>
            </w:r>
            <w:r w:rsidRPr="006B24F8">
              <w:rPr>
                <w:rFonts w:ascii="Times New Roman" w:eastAsia="Times New Roman" w:hAnsi="Times New Roman"/>
                <w:color w:val="000000"/>
                <w:sz w:val="20"/>
                <w:szCs w:val="20"/>
                <w:lang w:eastAsia="hr-HR"/>
              </w:rPr>
              <w:t xml:space="preserve">, te sredstva predviđena za </w:t>
            </w:r>
            <w:r>
              <w:rPr>
                <w:rFonts w:ascii="Times New Roman" w:eastAsia="Times New Roman" w:hAnsi="Times New Roman"/>
                <w:color w:val="000000"/>
                <w:sz w:val="20"/>
                <w:szCs w:val="20"/>
                <w:lang w:eastAsia="hr-HR"/>
              </w:rPr>
              <w:t xml:space="preserve">nadolazeće </w:t>
            </w:r>
            <w:r w:rsidRPr="006B24F8">
              <w:rPr>
                <w:rFonts w:ascii="Times New Roman" w:eastAsia="Times New Roman" w:hAnsi="Times New Roman"/>
                <w:color w:val="000000"/>
                <w:sz w:val="20"/>
                <w:szCs w:val="20"/>
                <w:lang w:eastAsia="hr-HR"/>
              </w:rPr>
              <w:t>izbore.</w:t>
            </w:r>
          </w:p>
          <w:p w14:paraId="79FC3D2B" w14:textId="496D4CD9" w:rsidR="007D1530" w:rsidRPr="00DF515A" w:rsidRDefault="007D1530" w:rsidP="00DF515A">
            <w:pPr>
              <w:spacing w:after="0" w:line="240" w:lineRule="auto"/>
              <w:ind w:left="142"/>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Sredstva za odmaralište Selce prebačena su u Upravni odjel za Međunarodnu suradnju, upravljan</w:t>
            </w:r>
            <w:r w:rsidR="002D2BBB">
              <w:rPr>
                <w:rFonts w:ascii="Times New Roman" w:eastAsia="Times New Roman" w:hAnsi="Times New Roman"/>
                <w:color w:val="000000"/>
                <w:sz w:val="20"/>
                <w:szCs w:val="20"/>
                <w:lang w:eastAsia="hr-HR"/>
              </w:rPr>
              <w:t>e projektima i investicije</w:t>
            </w:r>
          </w:p>
        </w:tc>
      </w:tr>
      <w:tr w:rsidR="00EF37DA" w:rsidRPr="00BE3EAF" w14:paraId="44476D5E" w14:textId="77777777" w:rsidTr="00DF515A">
        <w:trPr>
          <w:trHeight w:val="284"/>
        </w:trPr>
        <w:tc>
          <w:tcPr>
            <w:tcW w:w="5000" w:type="pct"/>
            <w:tcBorders>
              <w:top w:val="single" w:sz="4" w:space="0" w:color="auto"/>
              <w:left w:val="single" w:sz="4" w:space="0" w:color="auto"/>
              <w:bottom w:val="single" w:sz="4" w:space="0" w:color="auto"/>
              <w:right w:val="single" w:sz="4" w:space="0" w:color="auto"/>
            </w:tcBorders>
            <w:noWrap/>
            <w:vAlign w:val="center"/>
            <w:hideMark/>
          </w:tcPr>
          <w:p w14:paraId="5487FFE2" w14:textId="77777777" w:rsidR="00EF37DA" w:rsidRDefault="00EF37DA" w:rsidP="00C71E26">
            <w:pPr>
              <w:spacing w:after="0" w:line="240" w:lineRule="auto"/>
              <w:rPr>
                <w:rFonts w:ascii="Times New Roman" w:eastAsia="Times New Roman" w:hAnsi="Times New Roman"/>
                <w:color w:val="000000"/>
                <w:sz w:val="20"/>
                <w:szCs w:val="20"/>
                <w:lang w:eastAsia="hr-HR"/>
              </w:rPr>
            </w:pPr>
            <w:r w:rsidRPr="00BE3EAF">
              <w:rPr>
                <w:rFonts w:ascii="Times New Roman" w:eastAsia="Times New Roman" w:hAnsi="Times New Roman" w:cs="Times New Roman"/>
                <w:b/>
                <w:color w:val="000000"/>
                <w:sz w:val="20"/>
                <w:szCs w:val="20"/>
                <w:lang w:eastAsia="hr-HR"/>
              </w:rPr>
              <w:t>Zakonske i druge pravne osnove programa</w:t>
            </w:r>
            <w:r w:rsidRPr="00BE3EAF">
              <w:rPr>
                <w:rFonts w:ascii="Times New Roman" w:eastAsia="Times New Roman" w:hAnsi="Times New Roman" w:cs="Times New Roman"/>
                <w:color w:val="000000"/>
                <w:sz w:val="20"/>
                <w:szCs w:val="20"/>
                <w:lang w:eastAsia="hr-HR"/>
              </w:rPr>
              <w:t>:</w:t>
            </w:r>
          </w:p>
          <w:p w14:paraId="490AAD18" w14:textId="77777777" w:rsidR="007D1530" w:rsidRDefault="007D1530" w:rsidP="008E55E2">
            <w:pPr>
              <w:pStyle w:val="Standard"/>
              <w:spacing w:after="0" w:line="240" w:lineRule="atLeast"/>
              <w:ind w:left="142"/>
              <w:jc w:val="both"/>
              <w:rPr>
                <w:rFonts w:ascii="Times New Roman" w:eastAsia="Times New Roman" w:hAnsi="Times New Roman"/>
                <w:color w:val="000000"/>
                <w:sz w:val="20"/>
                <w:szCs w:val="20"/>
                <w:lang w:eastAsia="hr-HR"/>
              </w:rPr>
            </w:pPr>
            <w:r w:rsidRPr="006B24F8">
              <w:rPr>
                <w:rFonts w:ascii="Times New Roman" w:eastAsia="Times New Roman" w:hAnsi="Times New Roman"/>
                <w:color w:val="000000"/>
                <w:sz w:val="20"/>
                <w:szCs w:val="20"/>
                <w:lang w:eastAsia="hr-HR"/>
              </w:rPr>
              <w:t xml:space="preserve">Zakon o lokalnoj i područnoj (regionalnoj) samoupravi, </w:t>
            </w:r>
          </w:p>
          <w:p w14:paraId="2DC3CE66" w14:textId="77777777" w:rsidR="007D1530" w:rsidRDefault="007D1530" w:rsidP="008E55E2">
            <w:pPr>
              <w:pStyle w:val="Standard"/>
              <w:spacing w:after="0" w:line="240" w:lineRule="atLeast"/>
              <w:ind w:left="142"/>
              <w:jc w:val="both"/>
              <w:rPr>
                <w:rFonts w:ascii="Times New Roman" w:eastAsia="Times New Roman" w:hAnsi="Times New Roman"/>
                <w:color w:val="000000"/>
                <w:sz w:val="20"/>
                <w:szCs w:val="20"/>
                <w:lang w:eastAsia="hr-HR"/>
              </w:rPr>
            </w:pPr>
            <w:r w:rsidRPr="006B24F8">
              <w:rPr>
                <w:rFonts w:ascii="Times New Roman" w:eastAsia="Times New Roman" w:hAnsi="Times New Roman"/>
                <w:color w:val="000000"/>
                <w:sz w:val="20"/>
                <w:szCs w:val="20"/>
                <w:lang w:eastAsia="hr-HR"/>
              </w:rPr>
              <w:t xml:space="preserve">Statut Međimurske županije, </w:t>
            </w:r>
          </w:p>
          <w:p w14:paraId="51D034A8" w14:textId="77777777" w:rsidR="007D1530" w:rsidRDefault="007D1530" w:rsidP="008E55E2">
            <w:pPr>
              <w:pStyle w:val="Standard"/>
              <w:spacing w:after="0" w:line="240" w:lineRule="atLeast"/>
              <w:ind w:left="142"/>
              <w:jc w:val="both"/>
              <w:rPr>
                <w:rFonts w:ascii="Times New Roman" w:eastAsia="Times New Roman" w:hAnsi="Times New Roman"/>
                <w:color w:val="000000"/>
                <w:sz w:val="20"/>
                <w:szCs w:val="20"/>
                <w:lang w:eastAsia="hr-HR"/>
              </w:rPr>
            </w:pPr>
            <w:r w:rsidRPr="006B24F8">
              <w:rPr>
                <w:rFonts w:ascii="Times New Roman" w:eastAsia="Times New Roman" w:hAnsi="Times New Roman"/>
                <w:color w:val="000000"/>
                <w:sz w:val="20"/>
                <w:szCs w:val="20"/>
                <w:lang w:eastAsia="hr-HR"/>
              </w:rPr>
              <w:t xml:space="preserve">Poslovnik o radu Međimurske županije, </w:t>
            </w:r>
          </w:p>
          <w:p w14:paraId="5AC809CE" w14:textId="77777777" w:rsidR="007D1530" w:rsidRDefault="007D1530" w:rsidP="008E55E2">
            <w:pPr>
              <w:pStyle w:val="Standard"/>
              <w:spacing w:after="0" w:line="240" w:lineRule="atLeast"/>
              <w:ind w:left="142"/>
              <w:jc w:val="both"/>
              <w:rPr>
                <w:rFonts w:ascii="Times New Roman" w:hAnsi="Times New Roman"/>
                <w:color w:val="231F20"/>
                <w:sz w:val="20"/>
                <w:szCs w:val="20"/>
              </w:rPr>
            </w:pPr>
            <w:r>
              <w:rPr>
                <w:rFonts w:ascii="Times New Roman" w:hAnsi="Times New Roman"/>
                <w:color w:val="231F20"/>
                <w:sz w:val="20"/>
                <w:szCs w:val="20"/>
              </w:rPr>
              <w:t>Zakon</w:t>
            </w:r>
            <w:r w:rsidRPr="006B24F8">
              <w:rPr>
                <w:rFonts w:ascii="Times New Roman" w:hAnsi="Times New Roman"/>
                <w:color w:val="231F20"/>
                <w:sz w:val="20"/>
                <w:szCs w:val="20"/>
              </w:rPr>
              <w:t xml:space="preserve"> o financiranju političkih aktivnosti, izborne promidžbe</w:t>
            </w:r>
            <w:r>
              <w:rPr>
                <w:rFonts w:ascii="Times New Roman" w:hAnsi="Times New Roman"/>
                <w:color w:val="231F20"/>
                <w:sz w:val="20"/>
                <w:szCs w:val="20"/>
              </w:rPr>
              <w:t xml:space="preserve"> i referenduma, </w:t>
            </w:r>
          </w:p>
          <w:p w14:paraId="67FD629F" w14:textId="255A1885" w:rsidR="00EF37DA" w:rsidRPr="008E55E2" w:rsidRDefault="007D1530" w:rsidP="008E55E2">
            <w:pPr>
              <w:pStyle w:val="Standard"/>
              <w:spacing w:after="0" w:line="240" w:lineRule="atLeast"/>
              <w:ind w:left="142"/>
              <w:jc w:val="both"/>
              <w:rPr>
                <w:rFonts w:ascii="Times New Roman" w:hAnsi="Times New Roman" w:cs="Times New Roman"/>
                <w:sz w:val="20"/>
                <w:szCs w:val="20"/>
              </w:rPr>
            </w:pPr>
            <w:r w:rsidRPr="006B24F8">
              <w:rPr>
                <w:rFonts w:ascii="Times New Roman" w:eastAsia="Times New Roman" w:hAnsi="Times New Roman"/>
                <w:color w:val="000000"/>
                <w:sz w:val="20"/>
                <w:szCs w:val="20"/>
                <w:lang w:eastAsia="hr-HR"/>
              </w:rPr>
              <w:t>Zakon o sudskim pristojbama</w:t>
            </w:r>
            <w:r>
              <w:rPr>
                <w:rFonts w:ascii="Times New Roman" w:eastAsia="Times New Roman" w:hAnsi="Times New Roman"/>
                <w:color w:val="000000"/>
                <w:sz w:val="20"/>
                <w:szCs w:val="20"/>
                <w:lang w:eastAsia="hr-HR"/>
              </w:rPr>
              <w:t>,</w:t>
            </w:r>
            <w:r w:rsidR="00EF37DA" w:rsidRPr="008E55E2">
              <w:rPr>
                <w:rFonts w:ascii="Times New Roman" w:hAnsi="Times New Roman" w:cs="Times New Roman"/>
                <w:sz w:val="20"/>
                <w:szCs w:val="20"/>
              </w:rPr>
              <w:t xml:space="preserve"> </w:t>
            </w:r>
          </w:p>
          <w:p w14:paraId="7EBD6E8F" w14:textId="77777777" w:rsidR="00EF37DA" w:rsidRPr="00BE3EAF" w:rsidRDefault="00EF37DA" w:rsidP="008E55E2">
            <w:pPr>
              <w:pStyle w:val="Standard"/>
              <w:spacing w:after="0" w:line="240" w:lineRule="atLeast"/>
              <w:ind w:left="142"/>
              <w:jc w:val="both"/>
              <w:rPr>
                <w:rFonts w:ascii="Times New Roman" w:eastAsia="Times New Roman" w:hAnsi="Times New Roman" w:cs="Times New Roman"/>
                <w:color w:val="000000"/>
                <w:sz w:val="20"/>
                <w:szCs w:val="20"/>
                <w:lang w:eastAsia="hr-HR"/>
              </w:rPr>
            </w:pPr>
            <w:r w:rsidRPr="008E55E2">
              <w:rPr>
                <w:rFonts w:ascii="Times New Roman" w:hAnsi="Times New Roman" w:cs="Times New Roman"/>
                <w:sz w:val="20"/>
                <w:szCs w:val="20"/>
              </w:rPr>
              <w:t>Zakon o sudskim naknadama i nagradama i dr.</w:t>
            </w:r>
          </w:p>
        </w:tc>
      </w:tr>
    </w:tbl>
    <w:p w14:paraId="033B8E16" w14:textId="77777777" w:rsidR="00EF37DA" w:rsidRPr="00BE3EAF" w:rsidRDefault="00EF37DA" w:rsidP="00EF37DA">
      <w:pPr>
        <w:spacing w:after="0" w:line="240" w:lineRule="auto"/>
        <w:rPr>
          <w:rFonts w:ascii="Times New Roman" w:eastAsia="Times New Roman" w:hAnsi="Times New Roman" w:cs="Times New Roman"/>
          <w:color w:val="000000"/>
          <w:sz w:val="20"/>
          <w:szCs w:val="20"/>
          <w:lang w:eastAsia="hr-HR"/>
        </w:rPr>
      </w:pPr>
    </w:p>
    <w:p w14:paraId="1EC69ACA" w14:textId="77777777" w:rsidR="00EF37DA" w:rsidRDefault="00EF37DA" w:rsidP="009B1A09">
      <w:pPr>
        <w:spacing w:after="0"/>
        <w:rPr>
          <w:rFonts w:ascii="Times New Roman" w:hAnsi="Times New Roman" w:cs="Times New Roman"/>
          <w:b/>
          <w:sz w:val="20"/>
          <w:szCs w:val="20"/>
        </w:rPr>
      </w:pPr>
      <w:r w:rsidRPr="00BE3EAF">
        <w:rPr>
          <w:rFonts w:ascii="Times New Roman" w:hAnsi="Times New Roman" w:cs="Times New Roman"/>
          <w:b/>
          <w:sz w:val="20"/>
          <w:szCs w:val="20"/>
        </w:rPr>
        <w:t>Procjena i ishodište potrebnih sredstava za aktivnosti/projekte unutar programa</w:t>
      </w:r>
    </w:p>
    <w:p w14:paraId="442D0516" w14:textId="77777777" w:rsidR="00AB3BA7" w:rsidRPr="00BE3EAF" w:rsidRDefault="00AB3BA7" w:rsidP="009B1A09">
      <w:pPr>
        <w:spacing w:after="0"/>
        <w:rPr>
          <w:rFonts w:ascii="Times New Roman" w:hAnsi="Times New Roman" w:cs="Times New Roman"/>
          <w:b/>
          <w:sz w:val="20"/>
          <w:szCs w:val="20"/>
        </w:rPr>
      </w:pPr>
    </w:p>
    <w:p w14:paraId="0E28F556" w14:textId="77777777" w:rsidR="009B1A09" w:rsidRPr="00D91D25" w:rsidRDefault="009B1A09" w:rsidP="00A546CB">
      <w:pPr>
        <w:spacing w:after="60"/>
        <w:rPr>
          <w:rFonts w:ascii="Times New Roman" w:hAnsi="Times New Roman"/>
          <w:sz w:val="20"/>
          <w:szCs w:val="20"/>
        </w:rPr>
      </w:pPr>
      <w:r w:rsidRPr="00D91D25">
        <w:rPr>
          <w:rFonts w:ascii="Times New Roman" w:hAnsi="Times New Roman"/>
          <w:sz w:val="20"/>
          <w:szCs w:val="20"/>
        </w:rPr>
        <w:t>Unutar programa planiraju se slijedeće aktivnosti/projekti:</w:t>
      </w:r>
    </w:p>
    <w:tbl>
      <w:tblPr>
        <w:tblW w:w="0" w:type="auto"/>
        <w:jc w:val="center"/>
        <w:tblLook w:val="04A0" w:firstRow="1" w:lastRow="0" w:firstColumn="1" w:lastColumn="0" w:noHBand="0" w:noVBand="1"/>
      </w:tblPr>
      <w:tblGrid>
        <w:gridCol w:w="4759"/>
        <w:gridCol w:w="1116"/>
        <w:gridCol w:w="1836"/>
        <w:gridCol w:w="1687"/>
      </w:tblGrid>
      <w:tr w:rsidR="0088361F" w:rsidRPr="00287A01" w14:paraId="316A2FF5" w14:textId="77777777" w:rsidTr="00ED2F34">
        <w:trPr>
          <w:trHeight w:val="227"/>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4589DA3" w14:textId="77777777" w:rsidR="0088361F" w:rsidRPr="006D17CE" w:rsidRDefault="0088361F" w:rsidP="0088361F">
            <w:pPr>
              <w:spacing w:after="0" w:line="240" w:lineRule="auto"/>
              <w:rPr>
                <w:rFonts w:ascii="Times New Roman" w:eastAsia="Times New Roman" w:hAnsi="Times New Roman" w:cs="Times New Roman"/>
                <w:b/>
                <w:bCs/>
                <w:iCs/>
                <w:color w:val="000000"/>
                <w:sz w:val="20"/>
                <w:szCs w:val="20"/>
                <w:lang w:eastAsia="hr-HR"/>
              </w:rPr>
            </w:pPr>
            <w:r w:rsidRPr="006D17CE">
              <w:rPr>
                <w:rFonts w:ascii="Times New Roman" w:eastAsia="Times New Roman" w:hAnsi="Times New Roman" w:cs="Times New Roman"/>
                <w:b/>
                <w:bCs/>
                <w:iCs/>
                <w:color w:val="000000"/>
                <w:sz w:val="20"/>
                <w:szCs w:val="20"/>
                <w:lang w:eastAsia="hr-HR"/>
              </w:rPr>
              <w:t>Naziv aktivnosti</w:t>
            </w:r>
          </w:p>
        </w:tc>
        <w:tc>
          <w:tcPr>
            <w:tcW w:w="0" w:type="auto"/>
            <w:tcBorders>
              <w:top w:val="single" w:sz="4" w:space="0" w:color="auto"/>
              <w:left w:val="nil"/>
              <w:bottom w:val="single" w:sz="4" w:space="0" w:color="auto"/>
              <w:right w:val="single" w:sz="4" w:space="0" w:color="auto"/>
            </w:tcBorders>
            <w:vAlign w:val="center"/>
            <w:hideMark/>
          </w:tcPr>
          <w:p w14:paraId="496931B4" w14:textId="50E2AE90" w:rsidR="0088361F" w:rsidRPr="006D17CE" w:rsidRDefault="0088361F" w:rsidP="0088361F">
            <w:pPr>
              <w:spacing w:after="0" w:line="240" w:lineRule="auto"/>
              <w:jc w:val="center"/>
              <w:rPr>
                <w:rFonts w:ascii="Times New Roman" w:eastAsia="Times New Roman" w:hAnsi="Times New Roman" w:cs="Times New Roman"/>
                <w:b/>
                <w:bCs/>
                <w:iCs/>
                <w:color w:val="000000"/>
                <w:sz w:val="20"/>
                <w:szCs w:val="20"/>
                <w:lang w:eastAsia="hr-HR"/>
              </w:rPr>
            </w:pPr>
            <w:r w:rsidRPr="006D17CE">
              <w:rPr>
                <w:rFonts w:ascii="Times New Roman" w:eastAsia="Times New Roman" w:hAnsi="Times New Roman" w:cs="Times New Roman"/>
                <w:b/>
                <w:bCs/>
                <w:iCs/>
                <w:color w:val="000000"/>
                <w:sz w:val="20"/>
                <w:szCs w:val="20"/>
                <w:lang w:eastAsia="hr-HR"/>
              </w:rPr>
              <w:t>Plan 2025.</w:t>
            </w:r>
          </w:p>
        </w:tc>
        <w:tc>
          <w:tcPr>
            <w:tcW w:w="0" w:type="auto"/>
            <w:tcBorders>
              <w:top w:val="single" w:sz="4" w:space="0" w:color="auto"/>
              <w:left w:val="nil"/>
              <w:bottom w:val="single" w:sz="4" w:space="0" w:color="auto"/>
              <w:right w:val="single" w:sz="4" w:space="0" w:color="auto"/>
            </w:tcBorders>
            <w:vAlign w:val="center"/>
            <w:hideMark/>
          </w:tcPr>
          <w:p w14:paraId="63A4B236" w14:textId="2EA0910B" w:rsidR="0088361F" w:rsidRPr="006D17CE" w:rsidRDefault="0088361F" w:rsidP="0088361F">
            <w:pPr>
              <w:spacing w:after="0" w:line="240" w:lineRule="auto"/>
              <w:jc w:val="center"/>
              <w:rPr>
                <w:rFonts w:ascii="Times New Roman" w:eastAsia="Times New Roman" w:hAnsi="Times New Roman" w:cs="Times New Roman"/>
                <w:b/>
                <w:bCs/>
                <w:iCs/>
                <w:color w:val="000000"/>
                <w:sz w:val="20"/>
                <w:szCs w:val="20"/>
                <w:lang w:eastAsia="hr-HR"/>
              </w:rPr>
            </w:pPr>
            <w:r w:rsidRPr="006D17CE">
              <w:rPr>
                <w:rFonts w:ascii="Times New Roman" w:eastAsia="Times New Roman" w:hAnsi="Times New Roman" w:cs="Times New Roman"/>
                <w:b/>
                <w:bCs/>
                <w:iCs/>
                <w:color w:val="000000"/>
                <w:sz w:val="18"/>
                <w:szCs w:val="18"/>
                <w:lang w:eastAsia="hr-HR"/>
              </w:rPr>
              <w:t>Povećanje/smanjenje</w:t>
            </w:r>
          </w:p>
        </w:tc>
        <w:tc>
          <w:tcPr>
            <w:tcW w:w="0" w:type="auto"/>
            <w:tcBorders>
              <w:top w:val="single" w:sz="4" w:space="0" w:color="auto"/>
              <w:left w:val="nil"/>
              <w:bottom w:val="single" w:sz="4" w:space="0" w:color="auto"/>
              <w:right w:val="single" w:sz="4" w:space="0" w:color="auto"/>
            </w:tcBorders>
            <w:vAlign w:val="center"/>
          </w:tcPr>
          <w:p w14:paraId="4055AA11" w14:textId="69678212" w:rsidR="0088361F" w:rsidRPr="006D17CE" w:rsidRDefault="0088361F" w:rsidP="0088361F">
            <w:pPr>
              <w:spacing w:after="0" w:line="240" w:lineRule="auto"/>
              <w:jc w:val="center"/>
              <w:rPr>
                <w:rFonts w:ascii="Times New Roman" w:eastAsia="Times New Roman" w:hAnsi="Times New Roman" w:cs="Times New Roman"/>
                <w:b/>
                <w:bCs/>
                <w:iCs/>
                <w:color w:val="000000"/>
                <w:sz w:val="20"/>
                <w:szCs w:val="20"/>
                <w:lang w:eastAsia="hr-HR"/>
              </w:rPr>
            </w:pPr>
            <w:r w:rsidRPr="006D17CE">
              <w:rPr>
                <w:rFonts w:ascii="Times New Roman" w:eastAsia="Times New Roman" w:hAnsi="Times New Roman" w:cs="Times New Roman"/>
                <w:b/>
                <w:bCs/>
                <w:iCs/>
                <w:color w:val="000000"/>
                <w:sz w:val="18"/>
                <w:szCs w:val="18"/>
                <w:lang w:eastAsia="hr-HR"/>
              </w:rPr>
              <w:t>I. izmjene i dopune</w:t>
            </w:r>
          </w:p>
        </w:tc>
      </w:tr>
      <w:tr w:rsidR="0088361F" w:rsidRPr="00BE3EAF" w14:paraId="305FC103" w14:textId="77777777" w:rsidTr="0088361F">
        <w:trPr>
          <w:trHeight w:val="22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1BEA56A" w14:textId="77777777" w:rsidR="0088361F" w:rsidRPr="006B24F8" w:rsidRDefault="0088361F" w:rsidP="00287A01">
            <w:pPr>
              <w:pStyle w:val="Standard"/>
              <w:spacing w:after="0" w:line="240" w:lineRule="atLeast"/>
              <w:rPr>
                <w:rFonts w:ascii="Times New Roman" w:hAnsi="Times New Roman" w:cs="Times New Roman"/>
                <w:sz w:val="20"/>
                <w:szCs w:val="20"/>
              </w:rPr>
            </w:pPr>
            <w:r w:rsidRPr="006B24F8">
              <w:rPr>
                <w:rFonts w:ascii="Times New Roman" w:eastAsia="Times New Roman" w:hAnsi="Times New Roman" w:cs="Times New Roman"/>
                <w:color w:val="000000"/>
                <w:sz w:val="20"/>
                <w:szCs w:val="20"/>
                <w:lang w:eastAsia="hr-HR"/>
              </w:rPr>
              <w:t>Plaće i naknade</w:t>
            </w:r>
          </w:p>
        </w:tc>
        <w:tc>
          <w:tcPr>
            <w:tcW w:w="0" w:type="auto"/>
            <w:tcBorders>
              <w:top w:val="nil"/>
              <w:left w:val="nil"/>
              <w:bottom w:val="single" w:sz="4" w:space="0" w:color="auto"/>
              <w:right w:val="single" w:sz="4" w:space="0" w:color="auto"/>
            </w:tcBorders>
            <w:noWrap/>
            <w:vAlign w:val="center"/>
            <w:hideMark/>
          </w:tcPr>
          <w:p w14:paraId="4568592C" w14:textId="066C0D0C" w:rsidR="0088361F" w:rsidRPr="006B24F8" w:rsidRDefault="0088361F" w:rsidP="00287A01">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83.300,00</w:t>
            </w:r>
          </w:p>
        </w:tc>
        <w:tc>
          <w:tcPr>
            <w:tcW w:w="0" w:type="auto"/>
            <w:tcBorders>
              <w:top w:val="nil"/>
              <w:left w:val="nil"/>
              <w:bottom w:val="single" w:sz="4" w:space="0" w:color="auto"/>
              <w:right w:val="single" w:sz="4" w:space="0" w:color="auto"/>
            </w:tcBorders>
            <w:noWrap/>
            <w:vAlign w:val="center"/>
          </w:tcPr>
          <w:p w14:paraId="4F31C314" w14:textId="798A521C" w:rsidR="0088361F" w:rsidRPr="006B24F8" w:rsidRDefault="00BF1228" w:rsidP="00287A01">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900,00</w:t>
            </w:r>
          </w:p>
        </w:tc>
        <w:tc>
          <w:tcPr>
            <w:tcW w:w="0" w:type="auto"/>
            <w:tcBorders>
              <w:top w:val="nil"/>
              <w:left w:val="nil"/>
              <w:bottom w:val="single" w:sz="4" w:space="0" w:color="auto"/>
              <w:right w:val="single" w:sz="4" w:space="0" w:color="auto"/>
            </w:tcBorders>
            <w:vAlign w:val="center"/>
          </w:tcPr>
          <w:p w14:paraId="4315A4CA" w14:textId="3E1F3263" w:rsidR="0088361F" w:rsidRPr="006B24F8" w:rsidRDefault="00BF1228" w:rsidP="00287A01">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84.200,00</w:t>
            </w:r>
          </w:p>
        </w:tc>
      </w:tr>
      <w:tr w:rsidR="0088361F" w:rsidRPr="00BE3EAF" w14:paraId="0BA90742" w14:textId="77777777" w:rsidTr="0088361F">
        <w:trPr>
          <w:trHeight w:val="22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ADCC1F0" w14:textId="77777777" w:rsidR="0088361F" w:rsidRPr="006B24F8" w:rsidRDefault="0088361F" w:rsidP="00901B86">
            <w:pPr>
              <w:pStyle w:val="Standard"/>
              <w:spacing w:after="0" w:line="240" w:lineRule="atLeast"/>
              <w:rPr>
                <w:rFonts w:ascii="Times New Roman" w:hAnsi="Times New Roman" w:cs="Times New Roman"/>
                <w:sz w:val="20"/>
                <w:szCs w:val="20"/>
              </w:rPr>
            </w:pPr>
            <w:r w:rsidRPr="006B24F8">
              <w:rPr>
                <w:rFonts w:ascii="Times New Roman" w:hAnsi="Times New Roman" w:cs="Times New Roman"/>
                <w:sz w:val="20"/>
                <w:szCs w:val="20"/>
              </w:rPr>
              <w:t>Isplata po sudskim presudama</w:t>
            </w:r>
          </w:p>
        </w:tc>
        <w:tc>
          <w:tcPr>
            <w:tcW w:w="0" w:type="auto"/>
            <w:tcBorders>
              <w:top w:val="nil"/>
              <w:left w:val="nil"/>
              <w:bottom w:val="single" w:sz="4" w:space="0" w:color="auto"/>
              <w:right w:val="single" w:sz="4" w:space="0" w:color="auto"/>
            </w:tcBorders>
            <w:noWrap/>
            <w:vAlign w:val="center"/>
            <w:hideMark/>
          </w:tcPr>
          <w:p w14:paraId="3470A6FC" w14:textId="368239E6" w:rsidR="0088361F" w:rsidRPr="006B24F8" w:rsidRDefault="0088361F" w:rsidP="00901B86">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2.000,00</w:t>
            </w:r>
          </w:p>
        </w:tc>
        <w:tc>
          <w:tcPr>
            <w:tcW w:w="0" w:type="auto"/>
            <w:tcBorders>
              <w:top w:val="nil"/>
              <w:left w:val="nil"/>
              <w:bottom w:val="single" w:sz="4" w:space="0" w:color="auto"/>
              <w:right w:val="single" w:sz="4" w:space="0" w:color="auto"/>
            </w:tcBorders>
            <w:noWrap/>
            <w:vAlign w:val="center"/>
          </w:tcPr>
          <w:p w14:paraId="60C2E158" w14:textId="55A7207E" w:rsidR="0088361F" w:rsidRPr="006B24F8" w:rsidRDefault="00BF1228" w:rsidP="00901B86">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0,00</w:t>
            </w:r>
          </w:p>
        </w:tc>
        <w:tc>
          <w:tcPr>
            <w:tcW w:w="0" w:type="auto"/>
            <w:tcBorders>
              <w:top w:val="nil"/>
              <w:left w:val="nil"/>
              <w:bottom w:val="single" w:sz="4" w:space="0" w:color="auto"/>
              <w:right w:val="single" w:sz="4" w:space="0" w:color="auto"/>
            </w:tcBorders>
            <w:vAlign w:val="center"/>
          </w:tcPr>
          <w:p w14:paraId="2F4BD7F8" w14:textId="69015937" w:rsidR="0088361F" w:rsidRPr="006B24F8" w:rsidRDefault="00BF1228" w:rsidP="00901B86">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2.000,00</w:t>
            </w:r>
          </w:p>
        </w:tc>
      </w:tr>
      <w:tr w:rsidR="0088361F" w:rsidRPr="00BE3EAF" w14:paraId="4299C6DF" w14:textId="77777777" w:rsidTr="0088361F">
        <w:trPr>
          <w:trHeight w:val="22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E88315C" w14:textId="77777777" w:rsidR="0088361F" w:rsidRPr="006B24F8" w:rsidRDefault="0088361F" w:rsidP="00901B86">
            <w:pPr>
              <w:pStyle w:val="Standard"/>
              <w:spacing w:after="0" w:line="240" w:lineRule="atLeast"/>
              <w:rPr>
                <w:rFonts w:ascii="Times New Roman" w:hAnsi="Times New Roman" w:cs="Times New Roman"/>
                <w:sz w:val="20"/>
                <w:szCs w:val="20"/>
              </w:rPr>
            </w:pPr>
            <w:r w:rsidRPr="006B24F8">
              <w:rPr>
                <w:rFonts w:ascii="Times New Roman" w:hAnsi="Times New Roman" w:cs="Times New Roman"/>
                <w:sz w:val="20"/>
                <w:szCs w:val="20"/>
              </w:rPr>
              <w:t>Izbori za predsjednika RH</w:t>
            </w:r>
          </w:p>
        </w:tc>
        <w:tc>
          <w:tcPr>
            <w:tcW w:w="0" w:type="auto"/>
            <w:tcBorders>
              <w:top w:val="nil"/>
              <w:left w:val="nil"/>
              <w:bottom w:val="single" w:sz="4" w:space="0" w:color="auto"/>
              <w:right w:val="single" w:sz="4" w:space="0" w:color="auto"/>
            </w:tcBorders>
            <w:noWrap/>
            <w:vAlign w:val="center"/>
            <w:hideMark/>
          </w:tcPr>
          <w:p w14:paraId="516F8E45" w14:textId="5EC16430" w:rsidR="0088361F" w:rsidRPr="006B24F8" w:rsidRDefault="0088361F" w:rsidP="00901B86">
            <w:pPr>
              <w:pStyle w:val="Standard"/>
              <w:spacing w:after="0" w:line="240" w:lineRule="atLeast"/>
              <w:jc w:val="right"/>
              <w:rPr>
                <w:rFonts w:ascii="Times New Roman" w:hAnsi="Times New Roman" w:cs="Times New Roman"/>
                <w:sz w:val="20"/>
                <w:szCs w:val="20"/>
              </w:rPr>
            </w:pPr>
            <w:r w:rsidRPr="00E10726">
              <w:rPr>
                <w:rFonts w:ascii="Times New Roman" w:hAnsi="Times New Roman" w:cs="Times New Roman"/>
                <w:sz w:val="20"/>
                <w:szCs w:val="20"/>
              </w:rPr>
              <w:t>21</w:t>
            </w:r>
            <w:r>
              <w:rPr>
                <w:rFonts w:ascii="Times New Roman" w:hAnsi="Times New Roman" w:cs="Times New Roman"/>
                <w:sz w:val="20"/>
                <w:szCs w:val="20"/>
              </w:rPr>
              <w:t>5</w:t>
            </w:r>
            <w:r w:rsidRPr="00E10726">
              <w:rPr>
                <w:rFonts w:ascii="Times New Roman" w:hAnsi="Times New Roman" w:cs="Times New Roman"/>
                <w:sz w:val="20"/>
                <w:szCs w:val="20"/>
              </w:rPr>
              <w:t>.000,00</w:t>
            </w:r>
          </w:p>
        </w:tc>
        <w:tc>
          <w:tcPr>
            <w:tcW w:w="0" w:type="auto"/>
            <w:tcBorders>
              <w:top w:val="nil"/>
              <w:left w:val="nil"/>
              <w:bottom w:val="single" w:sz="4" w:space="0" w:color="auto"/>
              <w:right w:val="single" w:sz="4" w:space="0" w:color="auto"/>
            </w:tcBorders>
            <w:noWrap/>
            <w:vAlign w:val="center"/>
          </w:tcPr>
          <w:p w14:paraId="3FB1C02A" w14:textId="1A11714E" w:rsidR="0088361F" w:rsidRPr="006B24F8" w:rsidRDefault="00BF1228" w:rsidP="00901B86">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110.873,76</w:t>
            </w:r>
          </w:p>
        </w:tc>
        <w:tc>
          <w:tcPr>
            <w:tcW w:w="0" w:type="auto"/>
            <w:tcBorders>
              <w:top w:val="nil"/>
              <w:left w:val="nil"/>
              <w:bottom w:val="single" w:sz="4" w:space="0" w:color="auto"/>
              <w:right w:val="single" w:sz="4" w:space="0" w:color="auto"/>
            </w:tcBorders>
            <w:vAlign w:val="center"/>
          </w:tcPr>
          <w:p w14:paraId="2125CF98" w14:textId="4A88D0AB" w:rsidR="0088361F" w:rsidRPr="006B24F8" w:rsidRDefault="00BF1228" w:rsidP="00901B86">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325.873,76</w:t>
            </w:r>
          </w:p>
        </w:tc>
      </w:tr>
      <w:tr w:rsidR="0088361F" w:rsidRPr="00BE3EAF" w14:paraId="3FF55898" w14:textId="77777777" w:rsidTr="0088361F">
        <w:trPr>
          <w:trHeight w:val="22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E80900E" w14:textId="77777777" w:rsidR="0088361F" w:rsidRPr="006B24F8" w:rsidRDefault="0088361F" w:rsidP="00901B86">
            <w:pPr>
              <w:pStyle w:val="Standard"/>
              <w:spacing w:after="0" w:line="240" w:lineRule="atLeast"/>
              <w:rPr>
                <w:rFonts w:ascii="Times New Roman" w:hAnsi="Times New Roman" w:cs="Times New Roman"/>
                <w:sz w:val="20"/>
                <w:szCs w:val="20"/>
              </w:rPr>
            </w:pPr>
            <w:r w:rsidRPr="006B24F8">
              <w:rPr>
                <w:rFonts w:ascii="Times New Roman" w:hAnsi="Times New Roman" w:cs="Times New Roman"/>
                <w:sz w:val="20"/>
                <w:szCs w:val="20"/>
              </w:rPr>
              <w:lastRenderedPageBreak/>
              <w:t>Lokalni izbori</w:t>
            </w:r>
          </w:p>
        </w:tc>
        <w:tc>
          <w:tcPr>
            <w:tcW w:w="0" w:type="auto"/>
            <w:tcBorders>
              <w:top w:val="nil"/>
              <w:left w:val="nil"/>
              <w:bottom w:val="single" w:sz="4" w:space="0" w:color="auto"/>
              <w:right w:val="single" w:sz="4" w:space="0" w:color="auto"/>
            </w:tcBorders>
            <w:noWrap/>
            <w:vAlign w:val="center"/>
            <w:hideMark/>
          </w:tcPr>
          <w:p w14:paraId="6FED6130" w14:textId="621213BF" w:rsidR="0088361F" w:rsidRPr="006B24F8" w:rsidRDefault="0088361F" w:rsidP="00901B86">
            <w:pPr>
              <w:pStyle w:val="Standard"/>
              <w:spacing w:after="0" w:line="240" w:lineRule="atLeast"/>
              <w:jc w:val="right"/>
              <w:rPr>
                <w:rFonts w:ascii="Times New Roman" w:hAnsi="Times New Roman" w:cs="Times New Roman"/>
                <w:sz w:val="20"/>
                <w:szCs w:val="20"/>
                <w:highlight w:val="yellow"/>
              </w:rPr>
            </w:pPr>
            <w:r>
              <w:rPr>
                <w:rFonts w:ascii="Times New Roman" w:hAnsi="Times New Roman" w:cs="Times New Roman"/>
                <w:sz w:val="20"/>
                <w:szCs w:val="20"/>
              </w:rPr>
              <w:t>225.000,00</w:t>
            </w:r>
          </w:p>
        </w:tc>
        <w:tc>
          <w:tcPr>
            <w:tcW w:w="0" w:type="auto"/>
            <w:tcBorders>
              <w:top w:val="nil"/>
              <w:left w:val="nil"/>
              <w:bottom w:val="single" w:sz="4" w:space="0" w:color="auto"/>
              <w:right w:val="single" w:sz="4" w:space="0" w:color="auto"/>
            </w:tcBorders>
            <w:noWrap/>
            <w:vAlign w:val="center"/>
          </w:tcPr>
          <w:p w14:paraId="00B65AB7" w14:textId="207C2CF3" w:rsidR="0088361F" w:rsidRPr="006B24F8" w:rsidRDefault="00BF1228" w:rsidP="00901B86">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26.000,56</w:t>
            </w:r>
          </w:p>
        </w:tc>
        <w:tc>
          <w:tcPr>
            <w:tcW w:w="0" w:type="auto"/>
            <w:tcBorders>
              <w:top w:val="nil"/>
              <w:left w:val="nil"/>
              <w:bottom w:val="single" w:sz="4" w:space="0" w:color="auto"/>
              <w:right w:val="single" w:sz="4" w:space="0" w:color="auto"/>
            </w:tcBorders>
            <w:vAlign w:val="center"/>
          </w:tcPr>
          <w:p w14:paraId="6EC2BDB9" w14:textId="14C57E82" w:rsidR="0088361F" w:rsidRPr="006B24F8" w:rsidRDefault="00BF1228" w:rsidP="00901B86">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251.000,56</w:t>
            </w:r>
          </w:p>
        </w:tc>
      </w:tr>
      <w:tr w:rsidR="0088361F" w:rsidRPr="00BE3EAF" w14:paraId="29379F9A" w14:textId="77777777" w:rsidTr="0088361F">
        <w:trPr>
          <w:trHeight w:val="22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254A44C" w14:textId="77777777" w:rsidR="0088361F" w:rsidRPr="006B24F8" w:rsidRDefault="0088361F" w:rsidP="00901B86">
            <w:pPr>
              <w:pStyle w:val="Standard"/>
              <w:spacing w:after="0" w:line="240" w:lineRule="atLeast"/>
              <w:rPr>
                <w:rFonts w:ascii="Times New Roman" w:hAnsi="Times New Roman" w:cs="Times New Roman"/>
                <w:sz w:val="20"/>
                <w:szCs w:val="20"/>
              </w:rPr>
            </w:pPr>
            <w:r w:rsidRPr="006B24F8">
              <w:rPr>
                <w:rFonts w:ascii="Times New Roman" w:hAnsi="Times New Roman" w:cs="Times New Roman"/>
                <w:sz w:val="20"/>
                <w:szCs w:val="20"/>
              </w:rPr>
              <w:t>Održavanje sjednica Skupštine – praćenje i izvještavanje</w:t>
            </w:r>
          </w:p>
        </w:tc>
        <w:tc>
          <w:tcPr>
            <w:tcW w:w="0" w:type="auto"/>
            <w:tcBorders>
              <w:top w:val="nil"/>
              <w:left w:val="nil"/>
              <w:bottom w:val="single" w:sz="4" w:space="0" w:color="auto"/>
              <w:right w:val="single" w:sz="4" w:space="0" w:color="auto"/>
            </w:tcBorders>
            <w:noWrap/>
            <w:vAlign w:val="center"/>
            <w:hideMark/>
          </w:tcPr>
          <w:p w14:paraId="79B3D83F" w14:textId="77777777" w:rsidR="0088361F" w:rsidRPr="006B24F8" w:rsidRDefault="0088361F" w:rsidP="00901B86">
            <w:pPr>
              <w:pStyle w:val="Standard"/>
              <w:spacing w:after="0" w:line="240" w:lineRule="atLeast"/>
              <w:jc w:val="right"/>
              <w:rPr>
                <w:rFonts w:ascii="Times New Roman" w:hAnsi="Times New Roman" w:cs="Times New Roman"/>
                <w:sz w:val="20"/>
                <w:szCs w:val="20"/>
              </w:rPr>
            </w:pPr>
            <w:r w:rsidRPr="006B24F8">
              <w:rPr>
                <w:rFonts w:ascii="Times New Roman" w:hAnsi="Times New Roman" w:cs="Times New Roman"/>
                <w:sz w:val="20"/>
                <w:szCs w:val="20"/>
              </w:rPr>
              <w:t>26.545,00</w:t>
            </w:r>
          </w:p>
        </w:tc>
        <w:tc>
          <w:tcPr>
            <w:tcW w:w="0" w:type="auto"/>
            <w:tcBorders>
              <w:top w:val="nil"/>
              <w:left w:val="nil"/>
              <w:bottom w:val="single" w:sz="4" w:space="0" w:color="auto"/>
              <w:right w:val="single" w:sz="4" w:space="0" w:color="auto"/>
            </w:tcBorders>
            <w:noWrap/>
            <w:vAlign w:val="center"/>
          </w:tcPr>
          <w:p w14:paraId="037BEF50" w14:textId="1D2BC20F" w:rsidR="0088361F" w:rsidRPr="006B24F8" w:rsidRDefault="00BF1228" w:rsidP="00901B86">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580.,00</w:t>
            </w:r>
          </w:p>
        </w:tc>
        <w:tc>
          <w:tcPr>
            <w:tcW w:w="0" w:type="auto"/>
            <w:tcBorders>
              <w:top w:val="nil"/>
              <w:left w:val="nil"/>
              <w:bottom w:val="single" w:sz="4" w:space="0" w:color="auto"/>
              <w:right w:val="single" w:sz="4" w:space="0" w:color="auto"/>
            </w:tcBorders>
            <w:vAlign w:val="center"/>
          </w:tcPr>
          <w:p w14:paraId="44987E71" w14:textId="14E02564" w:rsidR="0088361F" w:rsidRPr="006B24F8" w:rsidRDefault="00BF1228" w:rsidP="00901B86">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27.125,00</w:t>
            </w:r>
          </w:p>
        </w:tc>
      </w:tr>
      <w:tr w:rsidR="0088361F" w:rsidRPr="00A959F3" w14:paraId="79E09EF4" w14:textId="77777777" w:rsidTr="0088361F">
        <w:trPr>
          <w:trHeight w:val="227"/>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5F295A9" w14:textId="77777777" w:rsidR="0088361F" w:rsidRPr="00A959F3" w:rsidRDefault="0088361F" w:rsidP="00901B86">
            <w:pPr>
              <w:spacing w:after="0" w:line="240" w:lineRule="auto"/>
              <w:rPr>
                <w:rFonts w:ascii="Times New Roman" w:eastAsia="Times New Roman" w:hAnsi="Times New Roman" w:cs="Times New Roman"/>
                <w:b/>
                <w:color w:val="000000"/>
                <w:sz w:val="20"/>
                <w:szCs w:val="20"/>
                <w:lang w:eastAsia="hr-HR"/>
              </w:rPr>
            </w:pPr>
            <w:r w:rsidRPr="00A959F3">
              <w:rPr>
                <w:rFonts w:ascii="Times New Roman" w:eastAsia="Times New Roman" w:hAnsi="Times New Roman"/>
                <w:b/>
                <w:color w:val="000000"/>
                <w:sz w:val="20"/>
                <w:szCs w:val="20"/>
                <w:lang w:eastAsia="hr-HR"/>
              </w:rPr>
              <w:t>Ukupno</w:t>
            </w:r>
            <w:r w:rsidRPr="00A959F3">
              <w:rPr>
                <w:rFonts w:ascii="Times New Roman" w:eastAsia="Times New Roman" w:hAnsi="Times New Roman" w:cs="Times New Roman"/>
                <w:b/>
                <w:color w:val="000000"/>
                <w:sz w:val="20"/>
                <w:szCs w:val="20"/>
                <w:lang w:eastAsia="hr-HR"/>
              </w:rPr>
              <w:t>:</w:t>
            </w:r>
          </w:p>
        </w:tc>
        <w:tc>
          <w:tcPr>
            <w:tcW w:w="0" w:type="auto"/>
            <w:tcBorders>
              <w:top w:val="nil"/>
              <w:left w:val="nil"/>
              <w:bottom w:val="single" w:sz="4" w:space="0" w:color="auto"/>
              <w:right w:val="single" w:sz="4" w:space="0" w:color="auto"/>
            </w:tcBorders>
            <w:noWrap/>
            <w:vAlign w:val="center"/>
            <w:hideMark/>
          </w:tcPr>
          <w:p w14:paraId="614B0345" w14:textId="00FAE1BC" w:rsidR="0088361F" w:rsidRPr="00A959F3" w:rsidRDefault="0088361F" w:rsidP="00901B86">
            <w:pPr>
              <w:spacing w:after="0" w:line="240" w:lineRule="auto"/>
              <w:jc w:val="right"/>
              <w:rPr>
                <w:rFonts w:ascii="Times New Roman" w:eastAsia="Times New Roman" w:hAnsi="Times New Roman" w:cs="Times New Roman"/>
                <w:b/>
                <w:color w:val="000000"/>
                <w:sz w:val="20"/>
                <w:szCs w:val="20"/>
                <w:lang w:eastAsia="hr-HR"/>
              </w:rPr>
            </w:pPr>
            <w:r>
              <w:rPr>
                <w:rFonts w:ascii="Times New Roman" w:eastAsia="Times New Roman" w:hAnsi="Times New Roman"/>
                <w:b/>
                <w:color w:val="000000"/>
                <w:sz w:val="20"/>
                <w:szCs w:val="20"/>
                <w:lang w:eastAsia="hr-HR"/>
              </w:rPr>
              <w:t>551.845,00</w:t>
            </w:r>
          </w:p>
        </w:tc>
        <w:tc>
          <w:tcPr>
            <w:tcW w:w="0" w:type="auto"/>
            <w:tcBorders>
              <w:top w:val="nil"/>
              <w:left w:val="nil"/>
              <w:bottom w:val="single" w:sz="4" w:space="0" w:color="auto"/>
              <w:right w:val="single" w:sz="4" w:space="0" w:color="auto"/>
            </w:tcBorders>
            <w:noWrap/>
            <w:vAlign w:val="center"/>
          </w:tcPr>
          <w:p w14:paraId="15C94E21" w14:textId="0E8DCE22" w:rsidR="0088361F" w:rsidRPr="00A959F3" w:rsidRDefault="00BF1228" w:rsidP="00901B86">
            <w:pPr>
              <w:spacing w:after="0" w:line="240" w:lineRule="auto"/>
              <w:jc w:val="right"/>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20"/>
                <w:szCs w:val="20"/>
                <w:lang w:eastAsia="hr-HR"/>
              </w:rPr>
              <w:t>138.354,32</w:t>
            </w:r>
          </w:p>
        </w:tc>
        <w:tc>
          <w:tcPr>
            <w:tcW w:w="0" w:type="auto"/>
            <w:tcBorders>
              <w:top w:val="nil"/>
              <w:left w:val="nil"/>
              <w:bottom w:val="single" w:sz="4" w:space="0" w:color="auto"/>
              <w:right w:val="single" w:sz="4" w:space="0" w:color="auto"/>
            </w:tcBorders>
            <w:vAlign w:val="center"/>
          </w:tcPr>
          <w:p w14:paraId="66C6F638" w14:textId="20500828" w:rsidR="0088361F" w:rsidRPr="00A959F3" w:rsidRDefault="00BF1228" w:rsidP="00901B86">
            <w:pPr>
              <w:spacing w:after="0" w:line="240" w:lineRule="auto"/>
              <w:jc w:val="right"/>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20"/>
                <w:szCs w:val="20"/>
                <w:lang w:eastAsia="hr-HR"/>
              </w:rPr>
              <w:t>690.199,32</w:t>
            </w:r>
          </w:p>
        </w:tc>
      </w:tr>
    </w:tbl>
    <w:p w14:paraId="393EE3F6" w14:textId="77777777" w:rsidR="00EF37DA" w:rsidRPr="00A959F3" w:rsidRDefault="00EF37DA" w:rsidP="00773891">
      <w:pPr>
        <w:spacing w:after="0"/>
        <w:jc w:val="center"/>
        <w:rPr>
          <w:rFonts w:ascii="Times New Roman" w:hAnsi="Times New Roman" w:cs="Times New Roman"/>
          <w:b/>
          <w:sz w:val="20"/>
          <w:szCs w:val="20"/>
        </w:rPr>
      </w:pPr>
    </w:p>
    <w:p w14:paraId="3CBC2ECE" w14:textId="77777777" w:rsidR="00EF37DA" w:rsidRDefault="00EF37DA" w:rsidP="00DF515A">
      <w:pPr>
        <w:spacing w:after="0"/>
        <w:rPr>
          <w:rFonts w:ascii="Times New Roman" w:hAnsi="Times New Roman"/>
          <w:sz w:val="20"/>
          <w:szCs w:val="20"/>
        </w:rPr>
      </w:pPr>
      <w:r w:rsidRPr="00BE3EAF">
        <w:rPr>
          <w:rFonts w:ascii="Times New Roman" w:hAnsi="Times New Roman" w:cs="Times New Roman"/>
          <w:sz w:val="20"/>
          <w:szCs w:val="20"/>
        </w:rPr>
        <w:t>U nastavku se za svaku aktivnost/projekt daje obrazloženje i definiraju pokazatelji rezultata:</w:t>
      </w:r>
    </w:p>
    <w:p w14:paraId="1A5C77E5" w14:textId="77777777" w:rsidR="00EF37DA" w:rsidRDefault="00EF37DA" w:rsidP="00EF37DA">
      <w:pPr>
        <w:spacing w:after="0"/>
        <w:ind w:left="284"/>
        <w:rPr>
          <w:rFonts w:ascii="Times New Roman" w:hAnsi="Times New Roman"/>
          <w:sz w:val="20"/>
          <w:szCs w:val="20"/>
        </w:rPr>
      </w:pPr>
    </w:p>
    <w:tbl>
      <w:tblPr>
        <w:tblW w:w="5000" w:type="pct"/>
        <w:tblLook w:val="04A0" w:firstRow="1" w:lastRow="0" w:firstColumn="1" w:lastColumn="0" w:noHBand="0" w:noVBand="1"/>
      </w:tblPr>
      <w:tblGrid>
        <w:gridCol w:w="9628"/>
      </w:tblGrid>
      <w:tr w:rsidR="00EF37DA" w:rsidRPr="00432139" w14:paraId="36050C42" w14:textId="77777777" w:rsidTr="00DF515A">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6870449C" w14:textId="77777777" w:rsidR="00EF37DA" w:rsidRPr="00432139" w:rsidRDefault="00EF37DA" w:rsidP="00D73905">
            <w:pPr>
              <w:spacing w:after="0" w:line="240" w:lineRule="auto"/>
              <w:rPr>
                <w:rFonts w:ascii="Times New Roman" w:eastAsia="Times New Roman" w:hAnsi="Times New Roman" w:cs="Times New Roman"/>
                <w:b/>
                <w:bCs/>
                <w:sz w:val="20"/>
                <w:szCs w:val="20"/>
                <w:lang w:eastAsia="hr-HR"/>
              </w:rPr>
            </w:pPr>
            <w:r w:rsidRPr="00A84E2A">
              <w:rPr>
                <w:rFonts w:ascii="Times New Roman" w:eastAsia="Times New Roman" w:hAnsi="Times New Roman" w:cs="Times New Roman"/>
                <w:b/>
                <w:color w:val="000000"/>
                <w:sz w:val="20"/>
                <w:szCs w:val="20"/>
                <w:lang w:eastAsia="hr-HR"/>
              </w:rPr>
              <w:t>Plaće i naknade</w:t>
            </w:r>
          </w:p>
        </w:tc>
      </w:tr>
      <w:tr w:rsidR="00EF37DA" w:rsidRPr="00432139" w14:paraId="69B9BF52" w14:textId="77777777" w:rsidTr="00DF515A">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239661A1" w14:textId="77777777" w:rsidR="00EF37DA" w:rsidRDefault="00EF37DA" w:rsidP="00D73905">
            <w:pPr>
              <w:spacing w:after="0" w:line="240" w:lineRule="auto"/>
              <w:ind w:left="142"/>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Ovom aktivnosti pokrivene su p</w:t>
            </w:r>
            <w:r w:rsidRPr="006B24F8">
              <w:rPr>
                <w:rFonts w:ascii="Times New Roman" w:eastAsia="Times New Roman" w:hAnsi="Times New Roman"/>
                <w:color w:val="000000"/>
                <w:sz w:val="20"/>
                <w:szCs w:val="20"/>
                <w:lang w:eastAsia="hr-HR"/>
              </w:rPr>
              <w:t>laće i naknade za rad članovima Županijske skupštine, naknade za rad izvršnih tijela, isplata naknada povjerenstvima i slično</w:t>
            </w:r>
            <w:r>
              <w:rPr>
                <w:rFonts w:ascii="Times New Roman" w:eastAsia="Times New Roman" w:hAnsi="Times New Roman"/>
                <w:color w:val="000000"/>
                <w:sz w:val="20"/>
                <w:szCs w:val="20"/>
                <w:lang w:eastAsia="hr-HR"/>
              </w:rPr>
              <w:t>.</w:t>
            </w:r>
          </w:p>
          <w:p w14:paraId="1A4059E4" w14:textId="77777777" w:rsidR="00C376C1" w:rsidRDefault="00C376C1" w:rsidP="00D73905">
            <w:pPr>
              <w:spacing w:after="0" w:line="240" w:lineRule="auto"/>
              <w:ind w:left="142"/>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Unutar ove aktivnosti planirana su sredstva za nagrađivanje službenika Upravnog odjela koji ostvaruju iznad prosječne rezultate u radu (dodatak za uspješnost na radu).</w:t>
            </w:r>
          </w:p>
          <w:p w14:paraId="7AB415EB" w14:textId="0A8C7324" w:rsidR="00B1306F" w:rsidRPr="00432139" w:rsidRDefault="00B1306F" w:rsidP="00D73905">
            <w:pPr>
              <w:spacing w:after="0" w:line="240" w:lineRule="auto"/>
              <w:ind w:left="142"/>
              <w:rPr>
                <w:rFonts w:ascii="Times New Roman" w:eastAsia="Times New Roman" w:hAnsi="Times New Roman" w:cs="Times New Roman"/>
                <w:b/>
                <w:bCs/>
                <w:sz w:val="20"/>
                <w:szCs w:val="20"/>
                <w:lang w:eastAsia="hr-HR"/>
              </w:rPr>
            </w:pPr>
            <w:r>
              <w:rPr>
                <w:rFonts w:ascii="Times New Roman" w:eastAsia="Times New Roman" w:hAnsi="Times New Roman" w:cs="Times New Roman"/>
                <w:b/>
                <w:iCs/>
                <w:color w:val="000000"/>
                <w:sz w:val="20"/>
                <w:szCs w:val="20"/>
                <w:lang w:eastAsia="hr-HR"/>
              </w:rPr>
              <w:t xml:space="preserve">Stavka se </w:t>
            </w:r>
            <w:r w:rsidRPr="00A97B79">
              <w:rPr>
                <w:rFonts w:ascii="Times New Roman" w:eastAsia="Times New Roman" w:hAnsi="Times New Roman" w:cs="Times New Roman"/>
                <w:b/>
                <w:iCs/>
                <w:color w:val="000000"/>
                <w:sz w:val="20"/>
                <w:szCs w:val="20"/>
                <w:lang w:eastAsia="hr-HR"/>
              </w:rPr>
              <w:t>povećava prema planiranim rashodima do kraja proračunskog razdoblja.</w:t>
            </w:r>
          </w:p>
        </w:tc>
      </w:tr>
      <w:tr w:rsidR="00EF37DA" w:rsidRPr="00432139" w14:paraId="31CB475E" w14:textId="77777777" w:rsidTr="00DF515A">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7F03045C" w14:textId="77777777" w:rsidR="00EF37DA" w:rsidRPr="00493A1F" w:rsidRDefault="00EF37DA" w:rsidP="00D73905">
            <w:pPr>
              <w:spacing w:after="0" w:line="240" w:lineRule="auto"/>
              <w:rPr>
                <w:rFonts w:ascii="Times New Roman" w:eastAsia="Times New Roman" w:hAnsi="Times New Roman"/>
                <w:b/>
                <w:color w:val="000000"/>
                <w:sz w:val="20"/>
                <w:szCs w:val="20"/>
                <w:lang w:eastAsia="hr-HR"/>
              </w:rPr>
            </w:pPr>
            <w:r w:rsidRPr="00493A1F">
              <w:rPr>
                <w:rFonts w:ascii="Times New Roman" w:hAnsi="Times New Roman" w:cs="Times New Roman"/>
                <w:b/>
                <w:sz w:val="20"/>
                <w:szCs w:val="20"/>
              </w:rPr>
              <w:t>Isplata po sudskim presudama</w:t>
            </w:r>
          </w:p>
        </w:tc>
      </w:tr>
      <w:tr w:rsidR="00EF37DA" w:rsidRPr="00432139" w14:paraId="150BB529" w14:textId="77777777" w:rsidTr="00DF515A">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5E7DA40F" w14:textId="1FB3F19D" w:rsidR="00EF37DA" w:rsidRPr="00015BE5" w:rsidRDefault="00EF37DA" w:rsidP="00D73905">
            <w:pPr>
              <w:spacing w:after="0" w:line="240" w:lineRule="auto"/>
              <w:ind w:left="142"/>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Ovom aktivnosti pokrivena su </w:t>
            </w:r>
            <w:r w:rsidRPr="002D7CC0">
              <w:rPr>
                <w:rFonts w:ascii="Times New Roman" w:eastAsia="Times New Roman" w:hAnsi="Times New Roman" w:cs="Times New Roman"/>
                <w:color w:val="000000"/>
                <w:sz w:val="20"/>
                <w:szCs w:val="20"/>
                <w:lang w:eastAsia="hr-HR"/>
              </w:rPr>
              <w:t>sredstva za troškove sudskih postupaka u kojima sudjeluje Međimurska</w:t>
            </w:r>
            <w:r w:rsidR="005D3B75">
              <w:rPr>
                <w:rFonts w:ascii="Times New Roman" w:eastAsia="Times New Roman" w:hAnsi="Times New Roman" w:cs="Times New Roman"/>
                <w:color w:val="000000"/>
                <w:sz w:val="20"/>
                <w:szCs w:val="20"/>
                <w:lang w:eastAsia="hr-HR"/>
              </w:rPr>
              <w:t xml:space="preserve"> županija</w:t>
            </w:r>
            <w:r>
              <w:rPr>
                <w:rFonts w:ascii="Times New Roman" w:eastAsia="Times New Roman" w:hAnsi="Times New Roman"/>
                <w:color w:val="000000"/>
                <w:sz w:val="20"/>
                <w:szCs w:val="20"/>
                <w:lang w:eastAsia="hr-HR"/>
              </w:rPr>
              <w:t>.</w:t>
            </w:r>
          </w:p>
        </w:tc>
      </w:tr>
      <w:tr w:rsidR="00EF37DA" w:rsidRPr="00432139" w14:paraId="7206AC7E" w14:textId="77777777" w:rsidTr="00DF515A">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7D3193F9" w14:textId="77777777" w:rsidR="00EF37DA" w:rsidRPr="00A959F3" w:rsidRDefault="00EF37DA" w:rsidP="00D73905">
            <w:pPr>
              <w:spacing w:after="0" w:line="240" w:lineRule="auto"/>
              <w:rPr>
                <w:rFonts w:ascii="Times New Roman" w:eastAsia="Times New Roman" w:hAnsi="Times New Roman"/>
                <w:b/>
                <w:color w:val="000000"/>
                <w:sz w:val="20"/>
                <w:szCs w:val="20"/>
                <w:lang w:eastAsia="hr-HR"/>
              </w:rPr>
            </w:pPr>
            <w:r w:rsidRPr="00A959F3">
              <w:rPr>
                <w:rFonts w:ascii="Times New Roman" w:hAnsi="Times New Roman" w:cs="Times New Roman"/>
                <w:b/>
                <w:sz w:val="20"/>
                <w:szCs w:val="20"/>
              </w:rPr>
              <w:t>Izbori za predsjednika RH</w:t>
            </w:r>
          </w:p>
        </w:tc>
      </w:tr>
      <w:tr w:rsidR="00EF37DA" w:rsidRPr="00432139" w14:paraId="0D3ADF58" w14:textId="77777777" w:rsidTr="00DF515A">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0514537D" w14:textId="29107302" w:rsidR="00EF37DA" w:rsidRPr="006B24F8" w:rsidRDefault="00EF37DA" w:rsidP="00D73905">
            <w:pPr>
              <w:autoSpaceDE w:val="0"/>
              <w:autoSpaceDN w:val="0"/>
              <w:adjustRightInd w:val="0"/>
              <w:spacing w:after="0" w:line="240" w:lineRule="auto"/>
              <w:ind w:left="142"/>
              <w:jc w:val="both"/>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Ovom aktivnosti pokrivena su </w:t>
            </w:r>
            <w:r w:rsidRPr="002D7CC0">
              <w:rPr>
                <w:rFonts w:ascii="Times New Roman" w:eastAsia="Times New Roman" w:hAnsi="Times New Roman" w:cs="Times New Roman"/>
                <w:color w:val="000000"/>
                <w:sz w:val="20"/>
                <w:szCs w:val="20"/>
                <w:lang w:eastAsia="hr-HR"/>
              </w:rPr>
              <w:t>sredstva za troškove</w:t>
            </w:r>
            <w:r w:rsidR="00DF515A">
              <w:rPr>
                <w:rFonts w:ascii="Times New Roman" w:eastAsia="Times New Roman" w:hAnsi="Times New Roman" w:cs="Times New Roman"/>
                <w:color w:val="000000"/>
                <w:sz w:val="20"/>
                <w:szCs w:val="20"/>
                <w:lang w:eastAsia="hr-HR"/>
              </w:rPr>
              <w:t xml:space="preserve"> </w:t>
            </w:r>
            <w:r>
              <w:rPr>
                <w:rFonts w:ascii="Times New Roman" w:eastAsia="Times New Roman" w:hAnsi="Times New Roman"/>
                <w:color w:val="000000"/>
                <w:sz w:val="20"/>
                <w:szCs w:val="20"/>
                <w:lang w:eastAsia="hr-HR"/>
              </w:rPr>
              <w:t>izbora</w:t>
            </w:r>
            <w:r w:rsidRPr="006B24F8">
              <w:rPr>
                <w:rFonts w:ascii="Times New Roman" w:eastAsia="Times New Roman" w:hAnsi="Times New Roman"/>
                <w:color w:val="000000"/>
                <w:sz w:val="20"/>
                <w:szCs w:val="20"/>
                <w:lang w:eastAsia="hr-HR"/>
              </w:rPr>
              <w:t xml:space="preserve"> za predsjednika Republike Hrvatske</w:t>
            </w:r>
            <w:r w:rsidR="002D2BBB">
              <w:rPr>
                <w:rFonts w:ascii="Times New Roman" w:eastAsia="Times New Roman" w:hAnsi="Times New Roman"/>
                <w:color w:val="000000"/>
                <w:sz w:val="20"/>
                <w:szCs w:val="20"/>
                <w:lang w:eastAsia="hr-HR"/>
              </w:rPr>
              <w:t>. Eventualni drugi krug predsjedničkih izbora održao bi se u 2025. godini.</w:t>
            </w:r>
          </w:p>
          <w:p w14:paraId="53041E05" w14:textId="77777777" w:rsidR="00EF37DA" w:rsidRDefault="00EF37DA" w:rsidP="00D73905">
            <w:pPr>
              <w:spacing w:after="0" w:line="240" w:lineRule="auto"/>
              <w:ind w:left="142"/>
              <w:rPr>
                <w:rFonts w:ascii="Times New Roman" w:eastAsia="Times New Roman" w:hAnsi="Times New Roman"/>
                <w:color w:val="000000"/>
                <w:sz w:val="20"/>
                <w:szCs w:val="20"/>
                <w:lang w:eastAsia="hr-HR"/>
              </w:rPr>
            </w:pPr>
            <w:r w:rsidRPr="006B24F8">
              <w:rPr>
                <w:rFonts w:ascii="Times New Roman" w:eastAsia="Times New Roman" w:hAnsi="Times New Roman"/>
                <w:color w:val="000000"/>
                <w:sz w:val="20"/>
                <w:szCs w:val="20"/>
                <w:lang w:eastAsia="hr-HR"/>
              </w:rPr>
              <w:t>Planirana sredstva obuhvaćaju troškove uredskog materijala, tiska glasačkih listića, troškove objave biračkih mjesta i kandidacijskih lista te naknade za rad izbornog povjerenstva i članova biračkih odbora</w:t>
            </w:r>
            <w:r>
              <w:rPr>
                <w:rFonts w:ascii="Times New Roman" w:eastAsia="Times New Roman" w:hAnsi="Times New Roman"/>
                <w:color w:val="000000"/>
                <w:sz w:val="20"/>
                <w:szCs w:val="20"/>
                <w:lang w:eastAsia="hr-HR"/>
              </w:rPr>
              <w:t>.</w:t>
            </w:r>
          </w:p>
          <w:p w14:paraId="63B91DA0" w14:textId="77777777" w:rsidR="00754B17" w:rsidRDefault="00754B17" w:rsidP="00D73905">
            <w:pPr>
              <w:spacing w:after="0" w:line="240" w:lineRule="auto"/>
              <w:ind w:left="142"/>
              <w:rPr>
                <w:rFonts w:ascii="Times New Roman" w:eastAsia="Times New Roman" w:hAnsi="Times New Roman"/>
                <w:color w:val="000000"/>
                <w:sz w:val="20"/>
                <w:szCs w:val="20"/>
                <w:lang w:eastAsia="hr-HR"/>
              </w:rPr>
            </w:pPr>
          </w:p>
          <w:p w14:paraId="77D3A3AB" w14:textId="74F9089B" w:rsidR="00754B17" w:rsidRPr="00015BE5" w:rsidRDefault="00FB0991" w:rsidP="00D73905">
            <w:pPr>
              <w:spacing w:after="0" w:line="240" w:lineRule="auto"/>
              <w:ind w:left="142"/>
              <w:rPr>
                <w:rFonts w:ascii="Times New Roman" w:eastAsia="Times New Roman" w:hAnsi="Times New Roman"/>
                <w:color w:val="000000"/>
                <w:sz w:val="20"/>
                <w:szCs w:val="20"/>
                <w:lang w:eastAsia="hr-HR"/>
              </w:rPr>
            </w:pPr>
            <w:r w:rsidRPr="00FB0991">
              <w:rPr>
                <w:rFonts w:ascii="Times New Roman" w:eastAsia="Times New Roman" w:hAnsi="Times New Roman"/>
                <w:b/>
                <w:bCs/>
                <w:color w:val="000000"/>
                <w:sz w:val="20"/>
                <w:szCs w:val="20"/>
                <w:lang w:eastAsia="hr-HR"/>
              </w:rPr>
              <w:t>Ovom aktivnosti pokrivena su sredstva za troškove izbora za predsjednika Republike Hrvatske, a predlaže se I. izmjenama i dopunama Proračuna Međimurske županije stavku povećati za 97.873,76 eura, sukladno izvršenju.</w:t>
            </w:r>
          </w:p>
        </w:tc>
      </w:tr>
      <w:tr w:rsidR="00EF37DA" w:rsidRPr="00432139" w14:paraId="13AD1073" w14:textId="77777777" w:rsidTr="00DF515A">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023A5A76" w14:textId="77777777" w:rsidR="00EF37DA" w:rsidRPr="00A959F3" w:rsidRDefault="00EF37DA" w:rsidP="00D73905">
            <w:pPr>
              <w:spacing w:after="0" w:line="240" w:lineRule="auto"/>
              <w:rPr>
                <w:rFonts w:ascii="Times New Roman" w:eastAsia="Times New Roman" w:hAnsi="Times New Roman"/>
                <w:b/>
                <w:color w:val="000000"/>
                <w:sz w:val="20"/>
                <w:szCs w:val="20"/>
                <w:lang w:eastAsia="hr-HR"/>
              </w:rPr>
            </w:pPr>
            <w:r w:rsidRPr="00A959F3">
              <w:rPr>
                <w:rFonts w:ascii="Times New Roman" w:hAnsi="Times New Roman" w:cs="Times New Roman"/>
                <w:b/>
                <w:sz w:val="20"/>
                <w:szCs w:val="20"/>
              </w:rPr>
              <w:t>Lokalni izbori</w:t>
            </w:r>
          </w:p>
        </w:tc>
      </w:tr>
      <w:tr w:rsidR="00EF37DA" w:rsidRPr="00432139" w14:paraId="2CED8F13" w14:textId="77777777" w:rsidTr="00DF515A">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715CCC5D" w14:textId="77777777" w:rsidR="00EF37DA" w:rsidRPr="006B24F8" w:rsidRDefault="00EF37DA" w:rsidP="00D73905">
            <w:pPr>
              <w:autoSpaceDE w:val="0"/>
              <w:autoSpaceDN w:val="0"/>
              <w:adjustRightInd w:val="0"/>
              <w:spacing w:after="0" w:line="240" w:lineRule="auto"/>
              <w:ind w:left="142"/>
              <w:jc w:val="both"/>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Ovom aktivnosti pokrivena su </w:t>
            </w:r>
            <w:r w:rsidRPr="002D7CC0">
              <w:rPr>
                <w:rFonts w:ascii="Times New Roman" w:eastAsia="Times New Roman" w:hAnsi="Times New Roman" w:cs="Times New Roman"/>
                <w:color w:val="000000"/>
                <w:sz w:val="20"/>
                <w:szCs w:val="20"/>
                <w:lang w:eastAsia="hr-HR"/>
              </w:rPr>
              <w:t>sredstva za troškove</w:t>
            </w:r>
            <w:r w:rsidRPr="006B24F8">
              <w:rPr>
                <w:rFonts w:ascii="Times New Roman" w:eastAsia="Times New Roman" w:hAnsi="Times New Roman"/>
                <w:color w:val="000000"/>
                <w:sz w:val="20"/>
                <w:szCs w:val="20"/>
                <w:lang w:eastAsia="hr-HR"/>
              </w:rPr>
              <w:t xml:space="preserve"> lokalni</w:t>
            </w:r>
            <w:r>
              <w:rPr>
                <w:rFonts w:ascii="Times New Roman" w:eastAsia="Times New Roman" w:hAnsi="Times New Roman"/>
                <w:color w:val="000000"/>
                <w:sz w:val="20"/>
                <w:szCs w:val="20"/>
                <w:lang w:eastAsia="hr-HR"/>
              </w:rPr>
              <w:t>h</w:t>
            </w:r>
            <w:r w:rsidRPr="006B24F8">
              <w:rPr>
                <w:rFonts w:ascii="Times New Roman" w:eastAsia="Times New Roman" w:hAnsi="Times New Roman"/>
                <w:color w:val="000000"/>
                <w:sz w:val="20"/>
                <w:szCs w:val="20"/>
                <w:lang w:eastAsia="hr-HR"/>
              </w:rPr>
              <w:t xml:space="preserve"> izbo</w:t>
            </w:r>
            <w:r>
              <w:rPr>
                <w:rFonts w:ascii="Times New Roman" w:eastAsia="Times New Roman" w:hAnsi="Times New Roman"/>
                <w:color w:val="000000"/>
                <w:sz w:val="20"/>
                <w:szCs w:val="20"/>
                <w:lang w:eastAsia="hr-HR"/>
              </w:rPr>
              <w:t>ra</w:t>
            </w:r>
            <w:r w:rsidRPr="006B24F8">
              <w:rPr>
                <w:rFonts w:ascii="Times New Roman" w:eastAsia="Times New Roman" w:hAnsi="Times New Roman"/>
                <w:color w:val="000000"/>
                <w:sz w:val="20"/>
                <w:szCs w:val="20"/>
                <w:lang w:eastAsia="hr-HR"/>
              </w:rPr>
              <w:t xml:space="preserve"> 2025. godine.</w:t>
            </w:r>
          </w:p>
          <w:p w14:paraId="1BBF1710" w14:textId="77777777" w:rsidR="00EF37DA" w:rsidRDefault="00EF37DA" w:rsidP="00D73905">
            <w:pPr>
              <w:spacing w:after="0" w:line="240" w:lineRule="auto"/>
              <w:ind w:left="142"/>
              <w:rPr>
                <w:rFonts w:ascii="Times New Roman" w:eastAsia="Times New Roman" w:hAnsi="Times New Roman"/>
                <w:color w:val="000000"/>
                <w:sz w:val="20"/>
                <w:szCs w:val="20"/>
                <w:lang w:eastAsia="hr-HR"/>
              </w:rPr>
            </w:pPr>
            <w:r w:rsidRPr="006B24F8">
              <w:rPr>
                <w:rFonts w:ascii="Times New Roman" w:eastAsia="Times New Roman" w:hAnsi="Times New Roman"/>
                <w:color w:val="000000"/>
                <w:sz w:val="20"/>
                <w:szCs w:val="20"/>
                <w:lang w:eastAsia="hr-HR"/>
              </w:rPr>
              <w:t>Planirana sredstva obuhvaćaju troškove uredskog materijala, tiska glasačkih listića, troškove objave biračkih mjesta i kandidacijskih lista te naknade za rad izbornog povjerenstva i članova biračkih odbora</w:t>
            </w:r>
            <w:r>
              <w:rPr>
                <w:rFonts w:ascii="Times New Roman" w:eastAsia="Times New Roman" w:hAnsi="Times New Roman"/>
                <w:color w:val="000000"/>
                <w:sz w:val="20"/>
                <w:szCs w:val="20"/>
                <w:lang w:eastAsia="hr-HR"/>
              </w:rPr>
              <w:t>.</w:t>
            </w:r>
          </w:p>
          <w:p w14:paraId="35D4CF75" w14:textId="77777777" w:rsidR="00754B17" w:rsidRDefault="00754B17" w:rsidP="00D73905">
            <w:pPr>
              <w:spacing w:after="0" w:line="240" w:lineRule="auto"/>
              <w:ind w:left="142"/>
              <w:rPr>
                <w:rFonts w:ascii="Times New Roman" w:eastAsia="Times New Roman" w:hAnsi="Times New Roman"/>
                <w:color w:val="000000"/>
                <w:sz w:val="20"/>
                <w:szCs w:val="20"/>
                <w:lang w:eastAsia="hr-HR"/>
              </w:rPr>
            </w:pPr>
          </w:p>
          <w:p w14:paraId="101912A9" w14:textId="06C63A00" w:rsidR="00754B17" w:rsidRPr="00015BE5" w:rsidRDefault="00FB0991" w:rsidP="00D73905">
            <w:pPr>
              <w:spacing w:after="0" w:line="240" w:lineRule="auto"/>
              <w:ind w:left="142"/>
              <w:rPr>
                <w:rFonts w:ascii="Times New Roman" w:eastAsia="Times New Roman" w:hAnsi="Times New Roman"/>
                <w:color w:val="000000"/>
                <w:sz w:val="20"/>
                <w:szCs w:val="20"/>
                <w:lang w:eastAsia="hr-HR"/>
              </w:rPr>
            </w:pPr>
            <w:r w:rsidRPr="00FB0991">
              <w:rPr>
                <w:rFonts w:ascii="Times New Roman" w:eastAsia="Times New Roman" w:hAnsi="Times New Roman"/>
                <w:b/>
                <w:bCs/>
                <w:color w:val="000000"/>
                <w:sz w:val="20"/>
                <w:szCs w:val="20"/>
                <w:lang w:eastAsia="hr-HR"/>
              </w:rPr>
              <w:t>Ovom aktivnosti pokrivena su sredstva za troškove lokalnih izbora 2025. godine, a predlaže se I. izmjenama i dopunama Proračuna Međimurske županije stavku povećati za 26.000,56 eura, sukladno trenutnom izvršenju, dok će korekcija biti potrebna i po izvršenju isplata troškova dopunskih izbora za članove predstavničkih tijela iz reda pripadnika nacionalnih manjina.</w:t>
            </w:r>
          </w:p>
        </w:tc>
      </w:tr>
      <w:tr w:rsidR="00EF37DA" w:rsidRPr="00432139" w14:paraId="1B170197" w14:textId="77777777" w:rsidTr="00DF515A">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30968FCA" w14:textId="77777777" w:rsidR="00EF37DA" w:rsidRPr="00A959F3" w:rsidRDefault="00EF37DA" w:rsidP="00D73905">
            <w:pPr>
              <w:spacing w:after="0" w:line="240" w:lineRule="auto"/>
              <w:rPr>
                <w:rFonts w:ascii="Times New Roman" w:eastAsia="Times New Roman" w:hAnsi="Times New Roman"/>
                <w:b/>
                <w:color w:val="000000"/>
                <w:sz w:val="20"/>
                <w:szCs w:val="20"/>
                <w:lang w:eastAsia="hr-HR"/>
              </w:rPr>
            </w:pPr>
            <w:r w:rsidRPr="00A959F3">
              <w:rPr>
                <w:rFonts w:ascii="Times New Roman" w:hAnsi="Times New Roman" w:cs="Times New Roman"/>
                <w:b/>
                <w:sz w:val="20"/>
                <w:szCs w:val="20"/>
              </w:rPr>
              <w:t>Održavanje sjednica Skupštine – praćenje i izvještavanje</w:t>
            </w:r>
          </w:p>
        </w:tc>
      </w:tr>
      <w:tr w:rsidR="00EF37DA" w:rsidRPr="00432139" w14:paraId="37DD1CE7" w14:textId="77777777" w:rsidTr="00DF515A">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44D37346" w14:textId="77777777" w:rsidR="00EF37DA" w:rsidRDefault="00EF37DA" w:rsidP="00D73905">
            <w:pPr>
              <w:spacing w:after="0" w:line="240" w:lineRule="auto"/>
              <w:ind w:left="142"/>
              <w:rPr>
                <w:rFonts w:ascii="Times New Roman" w:eastAsia="Times New Roman" w:hAnsi="Times New Roman"/>
                <w:color w:val="000000"/>
                <w:sz w:val="20"/>
                <w:szCs w:val="20"/>
                <w:lang w:eastAsia="hr-HR"/>
              </w:rPr>
            </w:pPr>
            <w:r w:rsidRPr="006B24F8">
              <w:rPr>
                <w:rFonts w:ascii="Times New Roman" w:eastAsia="Times New Roman" w:hAnsi="Times New Roman"/>
                <w:color w:val="000000"/>
                <w:sz w:val="20"/>
                <w:szCs w:val="20"/>
                <w:lang w:eastAsia="hr-HR"/>
              </w:rPr>
              <w:t>Održavanje sjednica Skupštine Međimurske županije, pravovremeno i kvalitetno izvještavanje sa sjednica Skupštine Međimurske županije, dodjela nagrada i priznanja u skladu sa Statutom Međimurske županije</w:t>
            </w:r>
            <w:r>
              <w:rPr>
                <w:rFonts w:ascii="Times New Roman" w:eastAsia="Times New Roman" w:hAnsi="Times New Roman"/>
                <w:color w:val="000000"/>
                <w:sz w:val="20"/>
                <w:szCs w:val="20"/>
                <w:lang w:eastAsia="hr-HR"/>
              </w:rPr>
              <w:t>.</w:t>
            </w:r>
          </w:p>
          <w:p w14:paraId="5A2648BB" w14:textId="77777777" w:rsidR="009473BC" w:rsidRDefault="009473BC" w:rsidP="00D73905">
            <w:pPr>
              <w:spacing w:after="0" w:line="240" w:lineRule="auto"/>
              <w:ind w:left="142"/>
              <w:rPr>
                <w:rFonts w:ascii="Times New Roman" w:eastAsia="Times New Roman" w:hAnsi="Times New Roman"/>
                <w:color w:val="000000"/>
                <w:sz w:val="20"/>
                <w:szCs w:val="20"/>
                <w:lang w:eastAsia="hr-HR"/>
              </w:rPr>
            </w:pPr>
          </w:p>
          <w:p w14:paraId="5CA4C316" w14:textId="0D83BBA0" w:rsidR="009473BC" w:rsidRPr="00015BE5" w:rsidRDefault="009473BC" w:rsidP="00D73905">
            <w:pPr>
              <w:spacing w:after="0" w:line="240" w:lineRule="auto"/>
              <w:ind w:left="142"/>
              <w:rPr>
                <w:rFonts w:ascii="Times New Roman" w:eastAsia="Times New Roman" w:hAnsi="Times New Roman"/>
                <w:color w:val="000000"/>
                <w:sz w:val="20"/>
                <w:szCs w:val="20"/>
                <w:lang w:eastAsia="hr-HR"/>
              </w:rPr>
            </w:pPr>
            <w:r w:rsidRPr="003804D2">
              <w:rPr>
                <w:rFonts w:ascii="Times New Roman" w:eastAsia="Times New Roman" w:hAnsi="Times New Roman"/>
                <w:b/>
                <w:bCs/>
                <w:color w:val="000000"/>
                <w:sz w:val="20"/>
                <w:szCs w:val="20"/>
                <w:lang w:eastAsia="hr-HR"/>
              </w:rPr>
              <w:t xml:space="preserve">Stavka se povećava </w:t>
            </w:r>
            <w:r w:rsidR="00B1306F" w:rsidRPr="00A97B79">
              <w:rPr>
                <w:rFonts w:ascii="Times New Roman" w:eastAsia="Times New Roman" w:hAnsi="Times New Roman" w:cs="Times New Roman"/>
                <w:b/>
                <w:iCs/>
                <w:color w:val="000000"/>
                <w:sz w:val="20"/>
                <w:szCs w:val="20"/>
                <w:lang w:eastAsia="hr-HR"/>
              </w:rPr>
              <w:t>prema planiranim rashodima do kraja proračunskog razdoblja.</w:t>
            </w:r>
          </w:p>
        </w:tc>
      </w:tr>
    </w:tbl>
    <w:p w14:paraId="38AA91B3" w14:textId="77777777" w:rsidR="00EF37DA" w:rsidRDefault="00EF37DA" w:rsidP="00EF37DA">
      <w:pPr>
        <w:rPr>
          <w:rFonts w:ascii="Times New Roman" w:hAnsi="Times New Roman" w:cs="Times New Roman"/>
          <w:sz w:val="20"/>
          <w:szCs w:val="20"/>
        </w:rPr>
      </w:pPr>
    </w:p>
    <w:p w14:paraId="0E9BD297" w14:textId="77777777" w:rsidR="0046651F" w:rsidRDefault="0046651F" w:rsidP="00B945D3">
      <w:pPr>
        <w:autoSpaceDE w:val="0"/>
        <w:autoSpaceDN w:val="0"/>
        <w:adjustRightInd w:val="0"/>
        <w:spacing w:after="0" w:line="240" w:lineRule="auto"/>
        <w:jc w:val="both"/>
        <w:rPr>
          <w:rFonts w:ascii="Times New Roman" w:eastAsia="Times New Roman" w:hAnsi="Times New Roman"/>
          <w:color w:val="000000"/>
          <w:sz w:val="20"/>
          <w:szCs w:val="20"/>
          <w:lang w:eastAsia="hr-HR"/>
        </w:rPr>
      </w:pPr>
      <w:r w:rsidRPr="00794D56">
        <w:rPr>
          <w:rFonts w:ascii="Times New Roman" w:eastAsia="Times New Roman" w:hAnsi="Times New Roman"/>
          <w:b/>
          <w:color w:val="000000"/>
          <w:sz w:val="20"/>
          <w:szCs w:val="20"/>
          <w:lang w:eastAsia="hr-HR"/>
        </w:rPr>
        <w:t>Ciljevi provedbe programa u razdoblju 2025.-2027.</w:t>
      </w:r>
      <w:r>
        <w:rPr>
          <w:rFonts w:ascii="Times New Roman" w:eastAsia="Times New Roman" w:hAnsi="Times New Roman"/>
          <w:b/>
          <w:color w:val="000000"/>
          <w:sz w:val="20"/>
          <w:szCs w:val="20"/>
          <w:lang w:eastAsia="hr-HR"/>
        </w:rPr>
        <w:t xml:space="preserve"> i pokazatelji rezultata</w:t>
      </w:r>
      <w:r w:rsidRPr="006B24F8">
        <w:rPr>
          <w:rFonts w:ascii="Times New Roman" w:eastAsia="Times New Roman" w:hAnsi="Times New Roman"/>
          <w:color w:val="000000"/>
          <w:sz w:val="20"/>
          <w:szCs w:val="20"/>
          <w:lang w:eastAsia="hr-HR"/>
        </w:rPr>
        <w:t xml:space="preserve"> </w:t>
      </w:r>
    </w:p>
    <w:p w14:paraId="0A359486" w14:textId="291E6881" w:rsidR="00B945D3" w:rsidRPr="006B24F8" w:rsidRDefault="00B945D3" w:rsidP="00B945D3">
      <w:pPr>
        <w:autoSpaceDE w:val="0"/>
        <w:autoSpaceDN w:val="0"/>
        <w:adjustRightInd w:val="0"/>
        <w:spacing w:after="0" w:line="240" w:lineRule="auto"/>
        <w:jc w:val="both"/>
        <w:rPr>
          <w:rFonts w:ascii="Times New Roman" w:eastAsia="Times New Roman" w:hAnsi="Times New Roman"/>
          <w:color w:val="000000"/>
          <w:sz w:val="20"/>
          <w:szCs w:val="20"/>
          <w:lang w:eastAsia="hr-HR"/>
        </w:rPr>
      </w:pPr>
      <w:r w:rsidRPr="006B24F8">
        <w:rPr>
          <w:rFonts w:ascii="Times New Roman" w:eastAsia="Times New Roman" w:hAnsi="Times New Roman"/>
          <w:color w:val="000000"/>
          <w:sz w:val="20"/>
          <w:szCs w:val="20"/>
          <w:lang w:eastAsia="hr-HR"/>
        </w:rPr>
        <w:t xml:space="preserve">Održavanje sjednica Skupštine Međimurske županije, pravovremeno i kvalitetno izvještavanje sa sjednica Skupštine Međimurske županije, dodjela nagrada i priznanja u skladu sa Statutom Međimurske županije, izbori za </w:t>
      </w:r>
      <w:r>
        <w:rPr>
          <w:rFonts w:ascii="Times New Roman" w:eastAsia="Times New Roman" w:hAnsi="Times New Roman"/>
          <w:color w:val="000000"/>
          <w:sz w:val="20"/>
          <w:szCs w:val="20"/>
          <w:lang w:eastAsia="hr-HR"/>
        </w:rPr>
        <w:t>predsjednika Republike Hrvatske 2024. (eventualno drugi krug 2025.) i</w:t>
      </w:r>
      <w:r w:rsidRPr="006B24F8">
        <w:rPr>
          <w:rFonts w:ascii="Times New Roman" w:eastAsia="Times New Roman" w:hAnsi="Times New Roman"/>
          <w:color w:val="000000"/>
          <w:sz w:val="20"/>
          <w:szCs w:val="20"/>
          <w:lang w:eastAsia="hr-HR"/>
        </w:rPr>
        <w:t xml:space="preserve"> </w:t>
      </w:r>
      <w:r>
        <w:rPr>
          <w:rFonts w:ascii="Times New Roman" w:eastAsia="Times New Roman" w:hAnsi="Times New Roman"/>
          <w:color w:val="000000"/>
          <w:sz w:val="20"/>
          <w:szCs w:val="20"/>
          <w:lang w:eastAsia="hr-HR"/>
        </w:rPr>
        <w:t>lokaln</w:t>
      </w:r>
      <w:r w:rsidRPr="006B24F8">
        <w:rPr>
          <w:rFonts w:ascii="Times New Roman" w:eastAsia="Times New Roman" w:hAnsi="Times New Roman"/>
          <w:color w:val="000000"/>
          <w:sz w:val="20"/>
          <w:szCs w:val="20"/>
          <w:lang w:eastAsia="hr-HR"/>
        </w:rPr>
        <w:t>i izbori 202</w:t>
      </w:r>
      <w:r>
        <w:rPr>
          <w:rFonts w:ascii="Times New Roman" w:eastAsia="Times New Roman" w:hAnsi="Times New Roman"/>
          <w:color w:val="000000"/>
          <w:sz w:val="20"/>
          <w:szCs w:val="20"/>
          <w:lang w:eastAsia="hr-HR"/>
        </w:rPr>
        <w:t>5</w:t>
      </w:r>
      <w:r w:rsidRPr="006B24F8">
        <w:rPr>
          <w:rFonts w:ascii="Times New Roman" w:eastAsia="Times New Roman" w:hAnsi="Times New Roman"/>
          <w:color w:val="000000"/>
          <w:sz w:val="20"/>
          <w:szCs w:val="20"/>
          <w:lang w:eastAsia="hr-HR"/>
        </w:rPr>
        <w:t xml:space="preserve">. godine </w:t>
      </w:r>
    </w:p>
    <w:p w14:paraId="575C6528" w14:textId="448F8723" w:rsidR="00A546CB" w:rsidRDefault="00B945D3" w:rsidP="00B945D3">
      <w:pPr>
        <w:spacing w:after="0"/>
        <w:rPr>
          <w:rFonts w:ascii="Times New Roman" w:hAnsi="Times New Roman" w:cs="Times New Roman"/>
          <w:b/>
          <w:sz w:val="20"/>
          <w:szCs w:val="20"/>
        </w:rPr>
      </w:pPr>
      <w:r w:rsidRPr="006B24F8">
        <w:rPr>
          <w:rFonts w:ascii="Times New Roman" w:eastAsia="Times New Roman" w:hAnsi="Times New Roman"/>
          <w:color w:val="000000"/>
          <w:sz w:val="20"/>
          <w:szCs w:val="20"/>
          <w:lang w:eastAsia="hr-HR"/>
        </w:rPr>
        <w:t>Planirana sredstva obuhvaćaju troškove uredskog materijala, tiska glasačkih listića, troškove objave biračkih mjesta i kandidacijskih lista te naknade za rad Županijskog izbornog povjerenstva i članova biračkih odbora.</w:t>
      </w:r>
      <w:r w:rsidR="00761213" w:rsidRPr="00AB3BA7">
        <w:rPr>
          <w:rFonts w:ascii="Times New Roman" w:hAnsi="Times New Roman" w:cs="Times New Roman"/>
          <w:b/>
          <w:sz w:val="20"/>
          <w:szCs w:val="20"/>
        </w:rPr>
        <w:t xml:space="preserve"> </w:t>
      </w:r>
    </w:p>
    <w:p w14:paraId="0EA18374" w14:textId="77777777" w:rsidR="00D73905" w:rsidRDefault="00D73905" w:rsidP="00761213">
      <w:pPr>
        <w:spacing w:after="0"/>
        <w:rPr>
          <w:rFonts w:ascii="Times New Roman" w:hAnsi="Times New Roman" w:cs="Times New Roman"/>
          <w:b/>
          <w:sz w:val="20"/>
          <w:szCs w:val="20"/>
        </w:rPr>
      </w:pPr>
    </w:p>
    <w:p w14:paraId="653CBD66" w14:textId="77777777" w:rsidR="00D73905" w:rsidRDefault="00D73905" w:rsidP="00761213">
      <w:pPr>
        <w:spacing w:after="0"/>
        <w:rPr>
          <w:rFonts w:ascii="Times New Roman" w:hAnsi="Times New Roman" w:cs="Times New Roman"/>
          <w:b/>
          <w:sz w:val="20"/>
          <w:szCs w:val="20"/>
        </w:rPr>
      </w:pPr>
    </w:p>
    <w:p w14:paraId="663ADE19" w14:textId="77777777" w:rsidR="00EF37DA" w:rsidRPr="00AB3BA7" w:rsidRDefault="00EF37DA" w:rsidP="00761213">
      <w:pPr>
        <w:spacing w:after="0"/>
        <w:rPr>
          <w:rFonts w:ascii="Times New Roman" w:hAnsi="Times New Roman" w:cs="Times New Roman"/>
          <w:b/>
          <w:sz w:val="20"/>
          <w:szCs w:val="20"/>
        </w:rPr>
      </w:pPr>
      <w:r w:rsidRPr="00EB1BFC">
        <w:rPr>
          <w:rFonts w:ascii="Times New Roman" w:hAnsi="Times New Roman" w:cs="Times New Roman"/>
          <w:b/>
          <w:sz w:val="20"/>
          <w:szCs w:val="20"/>
        </w:rPr>
        <w:t>OBRAZLOŽENJE PROGRAMA:</w:t>
      </w:r>
    </w:p>
    <w:p w14:paraId="7B67626F" w14:textId="77777777" w:rsidR="00EF37DA" w:rsidRPr="00BE3EAF" w:rsidRDefault="00EF37DA" w:rsidP="00EF37DA">
      <w:pPr>
        <w:spacing w:after="0"/>
        <w:rPr>
          <w:rFonts w:ascii="Times New Roman" w:hAnsi="Times New Roman" w:cs="Times New Roman"/>
          <w:sz w:val="20"/>
          <w:szCs w:val="20"/>
        </w:rPr>
      </w:pPr>
    </w:p>
    <w:tbl>
      <w:tblPr>
        <w:tblW w:w="5000" w:type="pct"/>
        <w:tblLook w:val="04A0" w:firstRow="1" w:lastRow="0" w:firstColumn="1" w:lastColumn="0" w:noHBand="0" w:noVBand="1"/>
      </w:tblPr>
      <w:tblGrid>
        <w:gridCol w:w="9628"/>
      </w:tblGrid>
      <w:tr w:rsidR="00EF37DA" w:rsidRPr="00AB3BA7" w14:paraId="2FCD4059" w14:textId="77777777" w:rsidTr="00ED2F34">
        <w:trPr>
          <w:trHeight w:val="266"/>
        </w:trPr>
        <w:tc>
          <w:tcPr>
            <w:tcW w:w="5000" w:type="pct"/>
            <w:tcBorders>
              <w:top w:val="single" w:sz="4" w:space="0" w:color="auto"/>
              <w:left w:val="single" w:sz="4" w:space="0" w:color="auto"/>
              <w:bottom w:val="single" w:sz="4" w:space="0" w:color="auto"/>
              <w:right w:val="single" w:sz="4" w:space="0" w:color="auto"/>
            </w:tcBorders>
            <w:noWrap/>
            <w:hideMark/>
          </w:tcPr>
          <w:p w14:paraId="4838381B" w14:textId="77777777" w:rsidR="00EF37DA" w:rsidRPr="007E746C" w:rsidRDefault="00EF37DA" w:rsidP="00287A01">
            <w:pPr>
              <w:spacing w:after="0" w:line="240" w:lineRule="auto"/>
              <w:rPr>
                <w:rFonts w:ascii="Times New Roman" w:eastAsia="Times New Roman" w:hAnsi="Times New Roman" w:cs="Times New Roman"/>
                <w:b/>
                <w:bCs/>
                <w:iCs/>
                <w:lang w:eastAsia="hr-HR"/>
              </w:rPr>
            </w:pPr>
            <w:r w:rsidRPr="007E746C">
              <w:rPr>
                <w:rFonts w:ascii="Times New Roman" w:eastAsia="Times New Roman" w:hAnsi="Times New Roman" w:cs="Times New Roman"/>
                <w:b/>
                <w:bCs/>
                <w:iCs/>
                <w:lang w:eastAsia="hr-HR"/>
              </w:rPr>
              <w:t xml:space="preserve">PROGRAM </w:t>
            </w:r>
            <w:r w:rsidR="00997098" w:rsidRPr="007E746C">
              <w:rPr>
                <w:rFonts w:ascii="Times New Roman" w:eastAsia="Times New Roman" w:hAnsi="Times New Roman"/>
                <w:b/>
                <w:bCs/>
                <w:iCs/>
                <w:lang w:eastAsia="hr-HR"/>
              </w:rPr>
              <w:t xml:space="preserve">101 </w:t>
            </w:r>
            <w:r w:rsidR="00AB3BA7" w:rsidRPr="007E746C">
              <w:rPr>
                <w:rFonts w:ascii="Times New Roman" w:eastAsia="Times New Roman" w:hAnsi="Times New Roman"/>
                <w:b/>
                <w:bCs/>
                <w:iCs/>
                <w:lang w:eastAsia="hr-HR"/>
              </w:rPr>
              <w:t xml:space="preserve"> </w:t>
            </w:r>
            <w:r w:rsidRPr="007E746C">
              <w:rPr>
                <w:rFonts w:ascii="Times New Roman" w:eastAsia="Times New Roman" w:hAnsi="Times New Roman"/>
                <w:b/>
                <w:bCs/>
                <w:iCs/>
                <w:lang w:eastAsia="hr-HR"/>
              </w:rPr>
              <w:t xml:space="preserve"> UDRUGE</w:t>
            </w:r>
            <w:r w:rsidR="00AB3BA7" w:rsidRPr="007E746C">
              <w:rPr>
                <w:rFonts w:ascii="Times New Roman" w:eastAsia="Times New Roman" w:hAnsi="Times New Roman"/>
                <w:b/>
                <w:bCs/>
                <w:iCs/>
                <w:lang w:eastAsia="hr-HR"/>
              </w:rPr>
              <w:t xml:space="preserve"> </w:t>
            </w:r>
            <w:r w:rsidRPr="007E746C">
              <w:rPr>
                <w:rFonts w:ascii="Times New Roman" w:eastAsia="Times New Roman" w:hAnsi="Times New Roman"/>
                <w:b/>
                <w:bCs/>
                <w:iCs/>
                <w:lang w:eastAsia="hr-HR"/>
              </w:rPr>
              <w:t>GRAĐANA I POLITIČKE STRANKE</w:t>
            </w:r>
          </w:p>
        </w:tc>
      </w:tr>
      <w:tr w:rsidR="00EF37DA" w:rsidRPr="00BE3EAF" w14:paraId="2BE66738" w14:textId="77777777" w:rsidTr="008E55E2">
        <w:trPr>
          <w:trHeight w:val="576"/>
        </w:trPr>
        <w:tc>
          <w:tcPr>
            <w:tcW w:w="5000" w:type="pct"/>
            <w:tcBorders>
              <w:top w:val="single" w:sz="4" w:space="0" w:color="auto"/>
              <w:left w:val="single" w:sz="4" w:space="0" w:color="auto"/>
              <w:bottom w:val="single" w:sz="4" w:space="0" w:color="auto"/>
              <w:right w:val="single" w:sz="4" w:space="0" w:color="auto"/>
            </w:tcBorders>
            <w:noWrap/>
            <w:hideMark/>
          </w:tcPr>
          <w:p w14:paraId="702A5651" w14:textId="77777777" w:rsidR="00EF37DA" w:rsidRPr="00BE3EAF" w:rsidRDefault="00EF37DA" w:rsidP="00C71E26">
            <w:pPr>
              <w:spacing w:after="0" w:line="240" w:lineRule="auto"/>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b/>
                <w:color w:val="000000"/>
                <w:sz w:val="20"/>
                <w:szCs w:val="20"/>
                <w:lang w:eastAsia="hr-HR"/>
              </w:rPr>
              <w:t>Opis programa</w:t>
            </w:r>
            <w:r w:rsidRPr="00BE3EAF">
              <w:rPr>
                <w:rFonts w:ascii="Times New Roman" w:eastAsia="Times New Roman" w:hAnsi="Times New Roman" w:cs="Times New Roman"/>
                <w:color w:val="000000"/>
                <w:sz w:val="20"/>
                <w:szCs w:val="20"/>
                <w:lang w:eastAsia="hr-HR"/>
              </w:rPr>
              <w:t>:</w:t>
            </w:r>
          </w:p>
          <w:p w14:paraId="233E6647" w14:textId="77777777" w:rsidR="00EF37DA" w:rsidRPr="00BE3EAF" w:rsidRDefault="00EF37DA" w:rsidP="00DF515A">
            <w:pPr>
              <w:spacing w:after="0" w:line="240" w:lineRule="auto"/>
              <w:ind w:left="142"/>
              <w:jc w:val="both"/>
              <w:rPr>
                <w:rFonts w:ascii="Times New Roman" w:eastAsia="Times New Roman" w:hAnsi="Times New Roman" w:cs="Times New Roman"/>
                <w:color w:val="000000"/>
                <w:sz w:val="20"/>
                <w:szCs w:val="20"/>
                <w:lang w:eastAsia="hr-HR"/>
              </w:rPr>
            </w:pPr>
            <w:r w:rsidRPr="006B24F8">
              <w:rPr>
                <w:rFonts w:ascii="Times New Roman" w:eastAsia="Times New Roman" w:hAnsi="Times New Roman"/>
                <w:color w:val="000000"/>
                <w:sz w:val="20"/>
                <w:szCs w:val="20"/>
                <w:lang w:eastAsia="hr-HR"/>
              </w:rPr>
              <w:t>Sredstva za rad političkih stranaka osiguravaju se u iznosu i prema raspoređivanju pojedinoj političkoj stranci kako je utvrđeno u Odluci o raspoređivanju sredstava za redovito godišnje financiranje političkih stranaka zastupljenih u skupštini Međimurske županije te se i nadalje planiraju u iznosu od 51.762,00 eura.</w:t>
            </w:r>
          </w:p>
        </w:tc>
      </w:tr>
      <w:tr w:rsidR="00EF37DA" w:rsidRPr="00BE3EAF" w14:paraId="3A6A4338" w14:textId="77777777" w:rsidTr="008E55E2">
        <w:trPr>
          <w:trHeight w:val="576"/>
        </w:trPr>
        <w:tc>
          <w:tcPr>
            <w:tcW w:w="5000" w:type="pct"/>
            <w:tcBorders>
              <w:top w:val="single" w:sz="4" w:space="0" w:color="auto"/>
              <w:left w:val="single" w:sz="4" w:space="0" w:color="auto"/>
              <w:bottom w:val="single" w:sz="4" w:space="0" w:color="auto"/>
              <w:right w:val="single" w:sz="4" w:space="0" w:color="auto"/>
            </w:tcBorders>
            <w:noWrap/>
            <w:hideMark/>
          </w:tcPr>
          <w:p w14:paraId="41129660" w14:textId="77777777" w:rsidR="00EF37DA" w:rsidRDefault="00EF37DA" w:rsidP="00C71E26">
            <w:pPr>
              <w:spacing w:after="0" w:line="240" w:lineRule="auto"/>
              <w:rPr>
                <w:rFonts w:ascii="Times New Roman" w:eastAsia="Times New Roman" w:hAnsi="Times New Roman"/>
                <w:color w:val="000000"/>
                <w:sz w:val="20"/>
                <w:szCs w:val="20"/>
                <w:lang w:eastAsia="hr-HR"/>
              </w:rPr>
            </w:pPr>
            <w:r w:rsidRPr="00BE3EAF">
              <w:rPr>
                <w:rFonts w:ascii="Times New Roman" w:eastAsia="Times New Roman" w:hAnsi="Times New Roman" w:cs="Times New Roman"/>
                <w:b/>
                <w:color w:val="000000"/>
                <w:sz w:val="20"/>
                <w:szCs w:val="20"/>
                <w:lang w:eastAsia="hr-HR"/>
              </w:rPr>
              <w:t>Zakonske i druge pravne osnove programa</w:t>
            </w:r>
            <w:r w:rsidRPr="00BE3EAF">
              <w:rPr>
                <w:rFonts w:ascii="Times New Roman" w:eastAsia="Times New Roman" w:hAnsi="Times New Roman" w:cs="Times New Roman"/>
                <w:color w:val="000000"/>
                <w:sz w:val="20"/>
                <w:szCs w:val="20"/>
                <w:lang w:eastAsia="hr-HR"/>
              </w:rPr>
              <w:t>:</w:t>
            </w:r>
          </w:p>
          <w:p w14:paraId="011FC236" w14:textId="77777777" w:rsidR="00EF37DA" w:rsidRPr="00BE3EAF" w:rsidRDefault="00EF37DA" w:rsidP="00DF515A">
            <w:pPr>
              <w:spacing w:after="0" w:line="240" w:lineRule="auto"/>
              <w:ind w:left="142"/>
              <w:rPr>
                <w:rFonts w:ascii="Times New Roman" w:eastAsia="Times New Roman" w:hAnsi="Times New Roman" w:cs="Times New Roman"/>
                <w:color w:val="000000"/>
                <w:sz w:val="20"/>
                <w:szCs w:val="20"/>
                <w:lang w:eastAsia="hr-HR"/>
              </w:rPr>
            </w:pPr>
            <w:r>
              <w:rPr>
                <w:rFonts w:ascii="Times New Roman" w:hAnsi="Times New Roman"/>
                <w:color w:val="231F20"/>
                <w:sz w:val="20"/>
                <w:szCs w:val="20"/>
              </w:rPr>
              <w:t>Zakon</w:t>
            </w:r>
            <w:r w:rsidRPr="006B24F8">
              <w:rPr>
                <w:rFonts w:ascii="Times New Roman" w:hAnsi="Times New Roman"/>
                <w:color w:val="231F20"/>
                <w:sz w:val="20"/>
                <w:szCs w:val="20"/>
              </w:rPr>
              <w:t xml:space="preserve"> o financiranju političkih aktivnosti, izborne promidžbe i referenduma (»Narodne novine«, broj: 29/19 i 98/19)</w:t>
            </w:r>
          </w:p>
        </w:tc>
      </w:tr>
    </w:tbl>
    <w:p w14:paraId="19A19EA1" w14:textId="77777777" w:rsidR="00EF37DA" w:rsidRPr="00BE3EAF" w:rsidRDefault="00EF37DA" w:rsidP="00EF37DA">
      <w:pPr>
        <w:spacing w:after="0" w:line="240" w:lineRule="auto"/>
        <w:rPr>
          <w:rFonts w:ascii="Times New Roman" w:eastAsia="Times New Roman" w:hAnsi="Times New Roman" w:cs="Times New Roman"/>
          <w:color w:val="000000"/>
          <w:sz w:val="20"/>
          <w:szCs w:val="20"/>
          <w:lang w:eastAsia="hr-HR"/>
        </w:rPr>
      </w:pPr>
    </w:p>
    <w:p w14:paraId="684F38EA" w14:textId="77777777" w:rsidR="00EF37DA" w:rsidRDefault="00EF37DA" w:rsidP="009B1A09">
      <w:pPr>
        <w:spacing w:after="0"/>
        <w:rPr>
          <w:rFonts w:ascii="Times New Roman" w:hAnsi="Times New Roman" w:cs="Times New Roman"/>
          <w:b/>
          <w:sz w:val="20"/>
          <w:szCs w:val="20"/>
        </w:rPr>
      </w:pPr>
      <w:r w:rsidRPr="00BE3EAF">
        <w:rPr>
          <w:rFonts w:ascii="Times New Roman" w:hAnsi="Times New Roman" w:cs="Times New Roman"/>
          <w:b/>
          <w:sz w:val="20"/>
          <w:szCs w:val="20"/>
        </w:rPr>
        <w:t>Procjena i ishodište potrebnih sredstava za aktivnosti/projekte unutar programa</w:t>
      </w:r>
    </w:p>
    <w:p w14:paraId="42474C37" w14:textId="77777777" w:rsidR="00AB3BA7" w:rsidRPr="00BE3EAF" w:rsidRDefault="00AB3BA7" w:rsidP="009B1A09">
      <w:pPr>
        <w:spacing w:after="0"/>
        <w:rPr>
          <w:rFonts w:ascii="Times New Roman" w:hAnsi="Times New Roman" w:cs="Times New Roman"/>
          <w:b/>
          <w:sz w:val="20"/>
          <w:szCs w:val="20"/>
        </w:rPr>
      </w:pPr>
    </w:p>
    <w:p w14:paraId="4443A057" w14:textId="77777777" w:rsidR="009B1A09" w:rsidRDefault="009B1A09" w:rsidP="001102C3">
      <w:pPr>
        <w:spacing w:after="60"/>
        <w:rPr>
          <w:rFonts w:ascii="Times New Roman" w:hAnsi="Times New Roman"/>
          <w:sz w:val="20"/>
          <w:szCs w:val="20"/>
        </w:rPr>
      </w:pPr>
      <w:r w:rsidRPr="00D91D25">
        <w:rPr>
          <w:rFonts w:ascii="Times New Roman" w:hAnsi="Times New Roman"/>
          <w:sz w:val="20"/>
          <w:szCs w:val="20"/>
        </w:rPr>
        <w:lastRenderedPageBreak/>
        <w:t>Unutar programa planiraju se slijedeće aktivnosti/projekti:</w:t>
      </w:r>
    </w:p>
    <w:p w14:paraId="2DFA33B1" w14:textId="77777777" w:rsidR="00B945D3" w:rsidRDefault="00B945D3" w:rsidP="001102C3">
      <w:pPr>
        <w:spacing w:after="60"/>
        <w:rPr>
          <w:rFonts w:ascii="Times New Roman" w:hAnsi="Times New Roman"/>
          <w:sz w:val="20"/>
          <w:szCs w:val="20"/>
        </w:rPr>
      </w:pPr>
    </w:p>
    <w:p w14:paraId="2AF90CF2" w14:textId="77777777" w:rsidR="00B945D3" w:rsidRPr="00D91D25" w:rsidRDefault="00B945D3" w:rsidP="001102C3">
      <w:pPr>
        <w:spacing w:after="60"/>
        <w:rPr>
          <w:rFonts w:ascii="Times New Roman" w:hAnsi="Times New Roman"/>
          <w:sz w:val="20"/>
          <w:szCs w:val="20"/>
        </w:rPr>
      </w:pPr>
    </w:p>
    <w:tbl>
      <w:tblPr>
        <w:tblW w:w="0" w:type="auto"/>
        <w:jc w:val="center"/>
        <w:tblLook w:val="04A0" w:firstRow="1" w:lastRow="0" w:firstColumn="1" w:lastColumn="0" w:noHBand="0" w:noVBand="1"/>
      </w:tblPr>
      <w:tblGrid>
        <w:gridCol w:w="1600"/>
        <w:gridCol w:w="1372"/>
        <w:gridCol w:w="1843"/>
        <w:gridCol w:w="2693"/>
      </w:tblGrid>
      <w:tr w:rsidR="0088361F" w:rsidRPr="008E55E2" w14:paraId="1EDD5FE0" w14:textId="77777777" w:rsidTr="009473BC">
        <w:trPr>
          <w:trHeight w:val="227"/>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16AF295" w14:textId="77777777" w:rsidR="0088361F" w:rsidRPr="006D17CE" w:rsidRDefault="0088361F" w:rsidP="0088361F">
            <w:pPr>
              <w:spacing w:after="0" w:line="240" w:lineRule="auto"/>
              <w:jc w:val="center"/>
              <w:rPr>
                <w:rFonts w:ascii="Times New Roman" w:eastAsia="Times New Roman" w:hAnsi="Times New Roman" w:cs="Times New Roman"/>
                <w:b/>
                <w:bCs/>
                <w:iCs/>
                <w:color w:val="000000"/>
                <w:sz w:val="20"/>
                <w:szCs w:val="20"/>
                <w:lang w:eastAsia="hr-HR"/>
              </w:rPr>
            </w:pPr>
            <w:r w:rsidRPr="006D17CE">
              <w:rPr>
                <w:rFonts w:ascii="Times New Roman" w:eastAsia="Times New Roman" w:hAnsi="Times New Roman" w:cs="Times New Roman"/>
                <w:b/>
                <w:bCs/>
                <w:iCs/>
                <w:color w:val="000000"/>
                <w:sz w:val="20"/>
                <w:szCs w:val="20"/>
                <w:lang w:eastAsia="hr-HR"/>
              </w:rPr>
              <w:t>Naziv aktivnosti</w:t>
            </w:r>
          </w:p>
        </w:tc>
        <w:tc>
          <w:tcPr>
            <w:tcW w:w="1372" w:type="dxa"/>
            <w:tcBorders>
              <w:top w:val="single" w:sz="4" w:space="0" w:color="auto"/>
              <w:left w:val="nil"/>
              <w:bottom w:val="single" w:sz="4" w:space="0" w:color="auto"/>
              <w:right w:val="single" w:sz="4" w:space="0" w:color="auto"/>
            </w:tcBorders>
            <w:vAlign w:val="center"/>
            <w:hideMark/>
          </w:tcPr>
          <w:p w14:paraId="44905A0F" w14:textId="0CCF7F07" w:rsidR="0088361F" w:rsidRPr="006D17CE" w:rsidRDefault="0088361F" w:rsidP="0088361F">
            <w:pPr>
              <w:spacing w:after="0" w:line="240" w:lineRule="auto"/>
              <w:jc w:val="center"/>
              <w:rPr>
                <w:rFonts w:ascii="Times New Roman" w:eastAsia="Times New Roman" w:hAnsi="Times New Roman" w:cs="Times New Roman"/>
                <w:b/>
                <w:bCs/>
                <w:iCs/>
                <w:color w:val="000000"/>
                <w:sz w:val="20"/>
                <w:szCs w:val="20"/>
                <w:lang w:eastAsia="hr-HR"/>
              </w:rPr>
            </w:pPr>
            <w:r w:rsidRPr="006D17CE">
              <w:rPr>
                <w:rFonts w:ascii="Times New Roman" w:eastAsia="Times New Roman" w:hAnsi="Times New Roman" w:cs="Times New Roman"/>
                <w:b/>
                <w:bCs/>
                <w:iCs/>
                <w:color w:val="000000"/>
                <w:sz w:val="20"/>
                <w:szCs w:val="20"/>
                <w:lang w:eastAsia="hr-HR"/>
              </w:rPr>
              <w:t>Plan 2025.</w:t>
            </w:r>
          </w:p>
        </w:tc>
        <w:tc>
          <w:tcPr>
            <w:tcW w:w="1843" w:type="dxa"/>
            <w:tcBorders>
              <w:top w:val="single" w:sz="4" w:space="0" w:color="auto"/>
              <w:left w:val="nil"/>
              <w:bottom w:val="single" w:sz="4" w:space="0" w:color="auto"/>
              <w:right w:val="single" w:sz="4" w:space="0" w:color="auto"/>
            </w:tcBorders>
            <w:vAlign w:val="center"/>
            <w:hideMark/>
          </w:tcPr>
          <w:p w14:paraId="70DBBF13" w14:textId="1BFCAE55" w:rsidR="0088361F" w:rsidRPr="006D17CE" w:rsidRDefault="0088361F" w:rsidP="0088361F">
            <w:pPr>
              <w:spacing w:after="0" w:line="240" w:lineRule="auto"/>
              <w:jc w:val="center"/>
              <w:rPr>
                <w:rFonts w:ascii="Times New Roman" w:eastAsia="Times New Roman" w:hAnsi="Times New Roman" w:cs="Times New Roman"/>
                <w:b/>
                <w:bCs/>
                <w:iCs/>
                <w:color w:val="000000"/>
                <w:sz w:val="20"/>
                <w:szCs w:val="20"/>
                <w:lang w:eastAsia="hr-HR"/>
              </w:rPr>
            </w:pPr>
            <w:r w:rsidRPr="006D17CE">
              <w:rPr>
                <w:rFonts w:ascii="Times New Roman" w:eastAsia="Times New Roman" w:hAnsi="Times New Roman" w:cs="Times New Roman"/>
                <w:b/>
                <w:bCs/>
                <w:iCs/>
                <w:color w:val="000000"/>
                <w:sz w:val="18"/>
                <w:szCs w:val="18"/>
                <w:lang w:eastAsia="hr-HR"/>
              </w:rPr>
              <w:t>Povećanje/smanjenje</w:t>
            </w:r>
          </w:p>
        </w:tc>
        <w:tc>
          <w:tcPr>
            <w:tcW w:w="2693" w:type="dxa"/>
            <w:tcBorders>
              <w:top w:val="single" w:sz="4" w:space="0" w:color="auto"/>
              <w:left w:val="nil"/>
              <w:bottom w:val="single" w:sz="4" w:space="0" w:color="auto"/>
              <w:right w:val="single" w:sz="4" w:space="0" w:color="auto"/>
            </w:tcBorders>
            <w:vAlign w:val="center"/>
          </w:tcPr>
          <w:p w14:paraId="393E1CA3" w14:textId="11DB6258" w:rsidR="0088361F" w:rsidRPr="006D17CE" w:rsidRDefault="0088361F" w:rsidP="0088361F">
            <w:pPr>
              <w:spacing w:after="0" w:line="240" w:lineRule="auto"/>
              <w:jc w:val="center"/>
              <w:rPr>
                <w:rFonts w:ascii="Times New Roman" w:eastAsia="Times New Roman" w:hAnsi="Times New Roman" w:cs="Times New Roman"/>
                <w:b/>
                <w:bCs/>
                <w:iCs/>
                <w:color w:val="000000"/>
                <w:sz w:val="20"/>
                <w:szCs w:val="20"/>
                <w:lang w:eastAsia="hr-HR"/>
              </w:rPr>
            </w:pPr>
            <w:r w:rsidRPr="006D17CE">
              <w:rPr>
                <w:rFonts w:ascii="Times New Roman" w:eastAsia="Times New Roman" w:hAnsi="Times New Roman" w:cs="Times New Roman"/>
                <w:b/>
                <w:bCs/>
                <w:iCs/>
                <w:color w:val="000000"/>
                <w:sz w:val="18"/>
                <w:szCs w:val="18"/>
                <w:lang w:eastAsia="hr-HR"/>
              </w:rPr>
              <w:t>I. izmjene i dopune</w:t>
            </w:r>
          </w:p>
        </w:tc>
      </w:tr>
      <w:tr w:rsidR="0088361F" w:rsidRPr="00BE3EAF" w14:paraId="76747D12" w14:textId="77777777" w:rsidTr="009473BC">
        <w:trPr>
          <w:trHeight w:val="22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DB3D2DE" w14:textId="77777777" w:rsidR="0088361F" w:rsidRPr="006B24F8" w:rsidRDefault="0088361F" w:rsidP="008E55E2">
            <w:pPr>
              <w:pStyle w:val="Standard"/>
              <w:spacing w:after="0" w:line="240" w:lineRule="atLeast"/>
              <w:rPr>
                <w:rFonts w:ascii="Times New Roman" w:hAnsi="Times New Roman" w:cs="Times New Roman"/>
                <w:sz w:val="20"/>
                <w:szCs w:val="20"/>
              </w:rPr>
            </w:pPr>
            <w:r w:rsidRPr="006B24F8">
              <w:rPr>
                <w:rFonts w:ascii="Times New Roman" w:hAnsi="Times New Roman" w:cs="Times New Roman"/>
                <w:sz w:val="20"/>
                <w:szCs w:val="20"/>
              </w:rPr>
              <w:t>Političke stranke</w:t>
            </w:r>
          </w:p>
        </w:tc>
        <w:tc>
          <w:tcPr>
            <w:tcW w:w="1372" w:type="dxa"/>
            <w:tcBorders>
              <w:top w:val="nil"/>
              <w:left w:val="nil"/>
              <w:bottom w:val="single" w:sz="4" w:space="0" w:color="auto"/>
              <w:right w:val="single" w:sz="4" w:space="0" w:color="auto"/>
            </w:tcBorders>
            <w:noWrap/>
            <w:hideMark/>
          </w:tcPr>
          <w:p w14:paraId="229D36F8" w14:textId="77777777" w:rsidR="0088361F" w:rsidRPr="006B24F8" w:rsidRDefault="0088361F" w:rsidP="009473BC">
            <w:pPr>
              <w:pStyle w:val="Standard"/>
              <w:spacing w:after="0" w:line="240" w:lineRule="atLeast"/>
              <w:jc w:val="right"/>
              <w:rPr>
                <w:rFonts w:ascii="Times New Roman" w:hAnsi="Times New Roman" w:cs="Times New Roman"/>
                <w:sz w:val="20"/>
                <w:szCs w:val="20"/>
              </w:rPr>
            </w:pPr>
            <w:r w:rsidRPr="006B24F8">
              <w:rPr>
                <w:rFonts w:ascii="Times New Roman" w:hAnsi="Times New Roman" w:cs="Times New Roman"/>
                <w:sz w:val="20"/>
                <w:szCs w:val="20"/>
              </w:rPr>
              <w:t>51.762,00</w:t>
            </w:r>
          </w:p>
        </w:tc>
        <w:tc>
          <w:tcPr>
            <w:tcW w:w="1843" w:type="dxa"/>
            <w:tcBorders>
              <w:top w:val="nil"/>
              <w:left w:val="nil"/>
              <w:bottom w:val="single" w:sz="4" w:space="0" w:color="auto"/>
              <w:right w:val="single" w:sz="4" w:space="0" w:color="auto"/>
            </w:tcBorders>
            <w:noWrap/>
          </w:tcPr>
          <w:p w14:paraId="045280AB" w14:textId="527E1FF7" w:rsidR="0088361F" w:rsidRPr="006B24F8" w:rsidRDefault="00351463" w:rsidP="009473BC">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0,00</w:t>
            </w:r>
          </w:p>
        </w:tc>
        <w:tc>
          <w:tcPr>
            <w:tcW w:w="2693" w:type="dxa"/>
            <w:tcBorders>
              <w:top w:val="nil"/>
              <w:left w:val="nil"/>
              <w:bottom w:val="single" w:sz="4" w:space="0" w:color="auto"/>
              <w:right w:val="single" w:sz="4" w:space="0" w:color="auto"/>
            </w:tcBorders>
          </w:tcPr>
          <w:p w14:paraId="6C1ED8EA" w14:textId="09E9ED3D" w:rsidR="0088361F" w:rsidRPr="006B24F8" w:rsidRDefault="00351463" w:rsidP="009473BC">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51.762,00</w:t>
            </w:r>
          </w:p>
        </w:tc>
      </w:tr>
      <w:tr w:rsidR="00351463" w:rsidRPr="00BE3EAF" w14:paraId="2CF01FFA" w14:textId="77777777" w:rsidTr="009473BC">
        <w:trPr>
          <w:trHeight w:val="227"/>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DEF0350" w14:textId="77777777" w:rsidR="00351463" w:rsidRPr="00A959F3" w:rsidRDefault="00351463" w:rsidP="00351463">
            <w:pPr>
              <w:spacing w:after="0" w:line="240" w:lineRule="auto"/>
              <w:rPr>
                <w:rFonts w:ascii="Times New Roman" w:eastAsia="Times New Roman" w:hAnsi="Times New Roman" w:cs="Times New Roman"/>
                <w:b/>
                <w:color w:val="000000"/>
                <w:sz w:val="20"/>
                <w:szCs w:val="20"/>
                <w:lang w:eastAsia="hr-HR"/>
              </w:rPr>
            </w:pPr>
            <w:r>
              <w:rPr>
                <w:rFonts w:ascii="Times New Roman" w:eastAsia="Times New Roman" w:hAnsi="Times New Roman"/>
                <w:b/>
                <w:color w:val="000000"/>
                <w:sz w:val="20"/>
                <w:szCs w:val="20"/>
                <w:lang w:eastAsia="hr-HR"/>
              </w:rPr>
              <w:t>Ukupno</w:t>
            </w:r>
            <w:r w:rsidRPr="00A959F3">
              <w:rPr>
                <w:rFonts w:ascii="Times New Roman" w:eastAsia="Times New Roman" w:hAnsi="Times New Roman" w:cs="Times New Roman"/>
                <w:b/>
                <w:color w:val="000000"/>
                <w:sz w:val="20"/>
                <w:szCs w:val="20"/>
                <w:lang w:eastAsia="hr-HR"/>
              </w:rPr>
              <w:t>:</w:t>
            </w:r>
          </w:p>
        </w:tc>
        <w:tc>
          <w:tcPr>
            <w:tcW w:w="1372" w:type="dxa"/>
            <w:tcBorders>
              <w:top w:val="nil"/>
              <w:left w:val="nil"/>
              <w:bottom w:val="single" w:sz="4" w:space="0" w:color="auto"/>
              <w:right w:val="single" w:sz="4" w:space="0" w:color="auto"/>
            </w:tcBorders>
            <w:noWrap/>
            <w:hideMark/>
          </w:tcPr>
          <w:p w14:paraId="2926A2A5" w14:textId="77777777" w:rsidR="00351463" w:rsidRPr="00A959F3" w:rsidRDefault="00351463" w:rsidP="009473BC">
            <w:pPr>
              <w:pStyle w:val="Standard"/>
              <w:spacing w:after="0" w:line="240" w:lineRule="atLeast"/>
              <w:jc w:val="right"/>
              <w:rPr>
                <w:rFonts w:ascii="Times New Roman" w:hAnsi="Times New Roman" w:cs="Times New Roman"/>
                <w:b/>
                <w:sz w:val="20"/>
                <w:szCs w:val="20"/>
              </w:rPr>
            </w:pPr>
            <w:r w:rsidRPr="00A959F3">
              <w:rPr>
                <w:rFonts w:ascii="Times New Roman" w:hAnsi="Times New Roman" w:cs="Times New Roman"/>
                <w:b/>
                <w:sz w:val="20"/>
                <w:szCs w:val="20"/>
              </w:rPr>
              <w:t>51.762,00</w:t>
            </w:r>
          </w:p>
        </w:tc>
        <w:tc>
          <w:tcPr>
            <w:tcW w:w="1843" w:type="dxa"/>
            <w:tcBorders>
              <w:top w:val="nil"/>
              <w:left w:val="nil"/>
              <w:bottom w:val="single" w:sz="4" w:space="0" w:color="auto"/>
              <w:right w:val="single" w:sz="4" w:space="0" w:color="auto"/>
            </w:tcBorders>
            <w:noWrap/>
          </w:tcPr>
          <w:p w14:paraId="4A3A5DF8" w14:textId="17CFA64C" w:rsidR="00351463" w:rsidRPr="00351463" w:rsidRDefault="00351463" w:rsidP="009473BC">
            <w:pPr>
              <w:pStyle w:val="Standard"/>
              <w:spacing w:after="0" w:line="240" w:lineRule="atLeast"/>
              <w:jc w:val="right"/>
              <w:rPr>
                <w:rFonts w:ascii="Times New Roman" w:hAnsi="Times New Roman" w:cs="Times New Roman"/>
                <w:b/>
                <w:bCs/>
                <w:sz w:val="20"/>
                <w:szCs w:val="20"/>
              </w:rPr>
            </w:pPr>
            <w:r w:rsidRPr="00351463">
              <w:rPr>
                <w:rFonts w:ascii="Times New Roman" w:hAnsi="Times New Roman" w:cs="Times New Roman"/>
                <w:b/>
                <w:bCs/>
                <w:sz w:val="20"/>
                <w:szCs w:val="20"/>
              </w:rPr>
              <w:t>0,00</w:t>
            </w:r>
          </w:p>
        </w:tc>
        <w:tc>
          <w:tcPr>
            <w:tcW w:w="2693" w:type="dxa"/>
            <w:tcBorders>
              <w:top w:val="nil"/>
              <w:left w:val="nil"/>
              <w:bottom w:val="single" w:sz="4" w:space="0" w:color="auto"/>
              <w:right w:val="single" w:sz="4" w:space="0" w:color="auto"/>
            </w:tcBorders>
          </w:tcPr>
          <w:p w14:paraId="3C33DE9E" w14:textId="142B75B9" w:rsidR="00351463" w:rsidRPr="00351463" w:rsidRDefault="00351463" w:rsidP="009473BC">
            <w:pPr>
              <w:pStyle w:val="Standard"/>
              <w:spacing w:after="0" w:line="240" w:lineRule="atLeast"/>
              <w:jc w:val="right"/>
              <w:rPr>
                <w:rFonts w:ascii="Times New Roman" w:hAnsi="Times New Roman" w:cs="Times New Roman"/>
                <w:b/>
                <w:bCs/>
                <w:sz w:val="20"/>
                <w:szCs w:val="20"/>
              </w:rPr>
            </w:pPr>
            <w:r w:rsidRPr="00351463">
              <w:rPr>
                <w:rFonts w:ascii="Times New Roman" w:hAnsi="Times New Roman" w:cs="Times New Roman"/>
                <w:b/>
                <w:bCs/>
                <w:sz w:val="20"/>
                <w:szCs w:val="20"/>
              </w:rPr>
              <w:t>51.762,00</w:t>
            </w:r>
          </w:p>
        </w:tc>
      </w:tr>
    </w:tbl>
    <w:p w14:paraId="130785BA" w14:textId="77777777" w:rsidR="00EF37DA" w:rsidRPr="00BE3EAF" w:rsidRDefault="00EF37DA" w:rsidP="00EF37DA">
      <w:pPr>
        <w:spacing w:after="0"/>
        <w:rPr>
          <w:rFonts w:ascii="Times New Roman" w:hAnsi="Times New Roman" w:cs="Times New Roman"/>
          <w:b/>
          <w:sz w:val="20"/>
          <w:szCs w:val="20"/>
        </w:rPr>
      </w:pPr>
    </w:p>
    <w:p w14:paraId="22A1E420" w14:textId="77777777" w:rsidR="00EF37DA" w:rsidRDefault="00EF37DA" w:rsidP="001102C3">
      <w:pPr>
        <w:spacing w:after="0"/>
        <w:rPr>
          <w:rFonts w:ascii="Times New Roman" w:hAnsi="Times New Roman" w:cs="Times New Roman"/>
          <w:sz w:val="20"/>
          <w:szCs w:val="20"/>
        </w:rPr>
      </w:pPr>
      <w:r w:rsidRPr="00BE3EAF">
        <w:rPr>
          <w:rFonts w:ascii="Times New Roman" w:hAnsi="Times New Roman" w:cs="Times New Roman"/>
          <w:sz w:val="20"/>
          <w:szCs w:val="20"/>
        </w:rPr>
        <w:t>U nastavku se za svaku aktivnost/projekt daje obrazloženje i definiraju pokazatelji rezultata:</w:t>
      </w:r>
    </w:p>
    <w:p w14:paraId="37B951E7" w14:textId="77777777" w:rsidR="00AB3BA7" w:rsidRDefault="00AB3BA7" w:rsidP="001102C3">
      <w:pPr>
        <w:spacing w:after="0"/>
        <w:rPr>
          <w:rFonts w:ascii="Times New Roman" w:hAnsi="Times New Roman"/>
          <w:sz w:val="20"/>
          <w:szCs w:val="20"/>
        </w:rPr>
      </w:pPr>
    </w:p>
    <w:tbl>
      <w:tblPr>
        <w:tblW w:w="5000" w:type="pct"/>
        <w:tblLook w:val="04A0" w:firstRow="1" w:lastRow="0" w:firstColumn="1" w:lastColumn="0" w:noHBand="0" w:noVBand="1"/>
      </w:tblPr>
      <w:tblGrid>
        <w:gridCol w:w="9628"/>
      </w:tblGrid>
      <w:tr w:rsidR="00472FF2" w:rsidRPr="00432139" w14:paraId="06B0600B" w14:textId="77777777" w:rsidTr="00AB3BA7">
        <w:trPr>
          <w:trHeight w:val="300"/>
        </w:trPr>
        <w:tc>
          <w:tcPr>
            <w:tcW w:w="5000" w:type="pct"/>
            <w:tcBorders>
              <w:top w:val="single" w:sz="4" w:space="0" w:color="auto"/>
              <w:left w:val="single" w:sz="4" w:space="0" w:color="auto"/>
              <w:bottom w:val="single" w:sz="4" w:space="0" w:color="auto"/>
              <w:right w:val="single" w:sz="4" w:space="0" w:color="auto"/>
            </w:tcBorders>
            <w:hideMark/>
          </w:tcPr>
          <w:p w14:paraId="5B87E02F" w14:textId="2A6D4C4A" w:rsidR="00472FF2" w:rsidRPr="00A959F3" w:rsidRDefault="00472FF2" w:rsidP="00472FF2">
            <w:pPr>
              <w:spacing w:after="0" w:line="240" w:lineRule="auto"/>
              <w:rPr>
                <w:rFonts w:ascii="Times New Roman" w:eastAsia="Times New Roman" w:hAnsi="Times New Roman" w:cs="Times New Roman"/>
                <w:b/>
                <w:bCs/>
                <w:sz w:val="20"/>
                <w:szCs w:val="20"/>
                <w:lang w:eastAsia="hr-HR"/>
              </w:rPr>
            </w:pPr>
            <w:r w:rsidRPr="00794D56">
              <w:rPr>
                <w:rFonts w:ascii="Times New Roman" w:eastAsia="Times New Roman" w:hAnsi="Times New Roman"/>
                <w:b/>
                <w:color w:val="000000"/>
                <w:sz w:val="20"/>
                <w:szCs w:val="20"/>
                <w:lang w:eastAsia="hr-HR"/>
              </w:rPr>
              <w:t>Ciljevi provedbe programa u razdoblju 2025.-2027.</w:t>
            </w:r>
            <w:r>
              <w:rPr>
                <w:rFonts w:ascii="Times New Roman" w:eastAsia="Times New Roman" w:hAnsi="Times New Roman"/>
                <w:b/>
                <w:color w:val="000000"/>
                <w:sz w:val="20"/>
                <w:szCs w:val="20"/>
                <w:lang w:eastAsia="hr-HR"/>
              </w:rPr>
              <w:t xml:space="preserve"> i pokazatelji rezultata</w:t>
            </w:r>
          </w:p>
        </w:tc>
      </w:tr>
      <w:tr w:rsidR="00472FF2" w:rsidRPr="00432139" w14:paraId="25432706" w14:textId="77777777" w:rsidTr="00AB3BA7">
        <w:trPr>
          <w:trHeight w:val="300"/>
        </w:trPr>
        <w:tc>
          <w:tcPr>
            <w:tcW w:w="5000" w:type="pct"/>
            <w:tcBorders>
              <w:top w:val="single" w:sz="4" w:space="0" w:color="auto"/>
              <w:left w:val="single" w:sz="4" w:space="0" w:color="auto"/>
              <w:bottom w:val="single" w:sz="4" w:space="0" w:color="auto"/>
              <w:right w:val="single" w:sz="4" w:space="0" w:color="auto"/>
            </w:tcBorders>
            <w:hideMark/>
          </w:tcPr>
          <w:p w14:paraId="376127DD" w14:textId="5259ACFC" w:rsidR="00472FF2" w:rsidRPr="00432139" w:rsidRDefault="00472FF2" w:rsidP="00472FF2">
            <w:pPr>
              <w:spacing w:after="0" w:line="240" w:lineRule="auto"/>
              <w:ind w:left="142"/>
              <w:rPr>
                <w:rFonts w:ascii="Times New Roman" w:eastAsia="Times New Roman" w:hAnsi="Times New Roman" w:cs="Times New Roman"/>
                <w:b/>
                <w:bCs/>
                <w:sz w:val="20"/>
                <w:szCs w:val="20"/>
                <w:lang w:eastAsia="hr-HR"/>
              </w:rPr>
            </w:pPr>
            <w:r w:rsidRPr="00794D56">
              <w:rPr>
                <w:rFonts w:ascii="Times New Roman" w:eastAsia="Times New Roman" w:hAnsi="Times New Roman"/>
                <w:color w:val="000000"/>
                <w:sz w:val="20"/>
                <w:szCs w:val="20"/>
                <w:lang w:eastAsia="hr-HR"/>
              </w:rPr>
              <w:t>Normalan rad i funkcioniranje političkih stranaka na području Međimurske županije koje su zastupljene u Skupštini Međimurske županije.</w:t>
            </w:r>
          </w:p>
        </w:tc>
      </w:tr>
    </w:tbl>
    <w:p w14:paraId="1C3CCD93" w14:textId="77777777" w:rsidR="00AB3BA7" w:rsidRDefault="00AB3BA7" w:rsidP="0034583D">
      <w:pPr>
        <w:spacing w:after="60"/>
        <w:rPr>
          <w:rFonts w:ascii="Times New Roman" w:hAnsi="Times New Roman" w:cs="Times New Roman"/>
          <w:b/>
          <w:bCs/>
          <w:sz w:val="18"/>
          <w:szCs w:val="18"/>
        </w:rPr>
      </w:pPr>
    </w:p>
    <w:p w14:paraId="5ED490C3" w14:textId="77777777" w:rsidR="00EF37DA" w:rsidRPr="00AB3BA7" w:rsidRDefault="00EF37DA" w:rsidP="00761213">
      <w:pPr>
        <w:spacing w:after="0"/>
        <w:rPr>
          <w:rFonts w:ascii="Times New Roman" w:hAnsi="Times New Roman" w:cs="Times New Roman"/>
          <w:b/>
          <w:sz w:val="20"/>
          <w:szCs w:val="20"/>
        </w:rPr>
      </w:pPr>
      <w:r w:rsidRPr="00EB1BFC">
        <w:rPr>
          <w:rFonts w:ascii="Times New Roman" w:hAnsi="Times New Roman" w:cs="Times New Roman"/>
          <w:b/>
          <w:sz w:val="20"/>
          <w:szCs w:val="20"/>
        </w:rPr>
        <w:t>OBRAZLOŽENJE PROGRAMA:</w:t>
      </w:r>
    </w:p>
    <w:p w14:paraId="1BC27E68" w14:textId="77777777" w:rsidR="00EF37DA" w:rsidRPr="00BE3EAF" w:rsidRDefault="00EF37DA" w:rsidP="00EF37DA">
      <w:pPr>
        <w:spacing w:after="0"/>
        <w:rPr>
          <w:rFonts w:ascii="Times New Roman" w:hAnsi="Times New Roman" w:cs="Times New Roman"/>
          <w:sz w:val="20"/>
          <w:szCs w:val="20"/>
        </w:rPr>
      </w:pPr>
    </w:p>
    <w:tbl>
      <w:tblPr>
        <w:tblW w:w="5000" w:type="pct"/>
        <w:tblLook w:val="04A0" w:firstRow="1" w:lastRow="0" w:firstColumn="1" w:lastColumn="0" w:noHBand="0" w:noVBand="1"/>
      </w:tblPr>
      <w:tblGrid>
        <w:gridCol w:w="9628"/>
      </w:tblGrid>
      <w:tr w:rsidR="00EF37DA" w:rsidRPr="00AB3BA7" w14:paraId="0BE5890A" w14:textId="77777777" w:rsidTr="00ED2F34">
        <w:trPr>
          <w:trHeight w:val="266"/>
        </w:trPr>
        <w:tc>
          <w:tcPr>
            <w:tcW w:w="5000" w:type="pct"/>
            <w:tcBorders>
              <w:top w:val="single" w:sz="4" w:space="0" w:color="auto"/>
              <w:left w:val="single" w:sz="4" w:space="0" w:color="auto"/>
              <w:bottom w:val="single" w:sz="4" w:space="0" w:color="auto"/>
              <w:right w:val="single" w:sz="4" w:space="0" w:color="auto"/>
            </w:tcBorders>
            <w:noWrap/>
            <w:hideMark/>
          </w:tcPr>
          <w:p w14:paraId="0F780F09" w14:textId="77777777" w:rsidR="00EF37DA" w:rsidRPr="007E746C" w:rsidRDefault="00EF37DA" w:rsidP="00997098">
            <w:pPr>
              <w:spacing w:after="0" w:line="240" w:lineRule="auto"/>
              <w:rPr>
                <w:rFonts w:ascii="Times New Roman" w:eastAsia="Times New Roman" w:hAnsi="Times New Roman" w:cs="Times New Roman"/>
                <w:b/>
                <w:bCs/>
                <w:iCs/>
                <w:lang w:eastAsia="hr-HR"/>
              </w:rPr>
            </w:pPr>
            <w:r w:rsidRPr="007E746C">
              <w:rPr>
                <w:rFonts w:ascii="Times New Roman" w:eastAsia="Times New Roman" w:hAnsi="Times New Roman" w:cs="Times New Roman"/>
                <w:b/>
                <w:bCs/>
                <w:iCs/>
                <w:lang w:eastAsia="hr-HR"/>
              </w:rPr>
              <w:t>PROGRAM 1001</w:t>
            </w:r>
            <w:r w:rsidR="00997098" w:rsidRPr="007E746C">
              <w:rPr>
                <w:rFonts w:ascii="Times New Roman" w:eastAsia="Times New Roman" w:hAnsi="Times New Roman" w:cs="Times New Roman"/>
                <w:b/>
                <w:bCs/>
                <w:iCs/>
                <w:lang w:eastAsia="hr-HR"/>
              </w:rPr>
              <w:t xml:space="preserve"> </w:t>
            </w:r>
            <w:r w:rsidR="00AB3BA7" w:rsidRPr="007E746C">
              <w:rPr>
                <w:rFonts w:ascii="Times New Roman" w:eastAsia="Times New Roman" w:hAnsi="Times New Roman" w:cs="Times New Roman"/>
                <w:b/>
                <w:bCs/>
                <w:iCs/>
                <w:lang w:eastAsia="hr-HR"/>
              </w:rPr>
              <w:t xml:space="preserve"> </w:t>
            </w:r>
            <w:r w:rsidRPr="007E746C">
              <w:rPr>
                <w:rFonts w:ascii="Times New Roman" w:eastAsia="Times New Roman" w:hAnsi="Times New Roman" w:cs="Times New Roman"/>
                <w:b/>
                <w:bCs/>
                <w:iCs/>
                <w:lang w:eastAsia="hr-HR"/>
              </w:rPr>
              <w:t xml:space="preserve"> TEKUĆI IZDACI</w:t>
            </w:r>
          </w:p>
        </w:tc>
      </w:tr>
      <w:tr w:rsidR="00EF37DA" w:rsidRPr="00BE3EAF" w14:paraId="34D9CB8D" w14:textId="77777777" w:rsidTr="00AB3BA7">
        <w:trPr>
          <w:trHeight w:val="576"/>
        </w:trPr>
        <w:tc>
          <w:tcPr>
            <w:tcW w:w="5000" w:type="pct"/>
            <w:tcBorders>
              <w:top w:val="single" w:sz="4" w:space="0" w:color="auto"/>
              <w:left w:val="single" w:sz="4" w:space="0" w:color="auto"/>
              <w:bottom w:val="single" w:sz="4" w:space="0" w:color="auto"/>
              <w:right w:val="single" w:sz="4" w:space="0" w:color="auto"/>
            </w:tcBorders>
            <w:noWrap/>
            <w:hideMark/>
          </w:tcPr>
          <w:p w14:paraId="7FC70405" w14:textId="77777777" w:rsidR="00EF37DA" w:rsidRPr="00BE3EAF" w:rsidRDefault="00EF37DA" w:rsidP="00C71E26">
            <w:pPr>
              <w:spacing w:after="0" w:line="240" w:lineRule="auto"/>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b/>
                <w:color w:val="000000"/>
                <w:sz w:val="20"/>
                <w:szCs w:val="20"/>
                <w:lang w:eastAsia="hr-HR"/>
              </w:rPr>
              <w:t>Opis programa</w:t>
            </w:r>
            <w:r w:rsidRPr="00BE3EAF">
              <w:rPr>
                <w:rFonts w:ascii="Times New Roman" w:eastAsia="Times New Roman" w:hAnsi="Times New Roman" w:cs="Times New Roman"/>
                <w:color w:val="000000"/>
                <w:sz w:val="20"/>
                <w:szCs w:val="20"/>
                <w:lang w:eastAsia="hr-HR"/>
              </w:rPr>
              <w:t>:</w:t>
            </w:r>
          </w:p>
          <w:p w14:paraId="10F22749" w14:textId="77777777" w:rsidR="00EF37DA" w:rsidRPr="00BE3EAF" w:rsidRDefault="00EF37DA" w:rsidP="00DF515A">
            <w:pPr>
              <w:spacing w:after="0" w:line="240" w:lineRule="auto"/>
              <w:ind w:left="142"/>
              <w:jc w:val="both"/>
              <w:rPr>
                <w:rFonts w:ascii="Times New Roman" w:eastAsia="Times New Roman" w:hAnsi="Times New Roman" w:cs="Times New Roman"/>
                <w:color w:val="000000"/>
                <w:sz w:val="20"/>
                <w:szCs w:val="20"/>
                <w:lang w:eastAsia="hr-HR"/>
              </w:rPr>
            </w:pPr>
            <w:r w:rsidRPr="006B24F8">
              <w:rPr>
                <w:rFonts w:ascii="Times New Roman" w:eastAsia="Times New Roman" w:hAnsi="Times New Roman"/>
                <w:color w:val="000000"/>
                <w:sz w:val="20"/>
                <w:szCs w:val="20"/>
                <w:lang w:eastAsia="hr-HR"/>
              </w:rPr>
              <w:t xml:space="preserve">Predviđena su sredstva za materijalne troškove </w:t>
            </w:r>
            <w:r>
              <w:rPr>
                <w:rFonts w:ascii="Times New Roman" w:eastAsia="Times New Roman" w:hAnsi="Times New Roman"/>
                <w:color w:val="000000"/>
                <w:sz w:val="20"/>
                <w:szCs w:val="20"/>
                <w:lang w:eastAsia="hr-HR"/>
              </w:rPr>
              <w:t>i usluge Odsjeka za opću upravu</w:t>
            </w:r>
            <w:r w:rsidRPr="006B24F8">
              <w:rPr>
                <w:rFonts w:ascii="Times New Roman" w:eastAsia="Times New Roman" w:hAnsi="Times New Roman"/>
                <w:color w:val="000000"/>
                <w:sz w:val="20"/>
                <w:szCs w:val="20"/>
                <w:lang w:eastAsia="hr-HR"/>
              </w:rPr>
              <w:t>, kao što su rashodi poslovanja, materijalni rashodi, rashodi za materijal i energiju te uredski materijal.</w:t>
            </w:r>
          </w:p>
        </w:tc>
      </w:tr>
      <w:tr w:rsidR="00EF37DA" w:rsidRPr="00BE3EAF" w14:paraId="6E07F394" w14:textId="77777777" w:rsidTr="00AB3BA7">
        <w:trPr>
          <w:trHeight w:val="576"/>
        </w:trPr>
        <w:tc>
          <w:tcPr>
            <w:tcW w:w="5000" w:type="pct"/>
            <w:tcBorders>
              <w:top w:val="single" w:sz="4" w:space="0" w:color="auto"/>
              <w:left w:val="single" w:sz="4" w:space="0" w:color="auto"/>
              <w:bottom w:val="single" w:sz="4" w:space="0" w:color="auto"/>
              <w:right w:val="single" w:sz="4" w:space="0" w:color="auto"/>
            </w:tcBorders>
            <w:noWrap/>
            <w:hideMark/>
          </w:tcPr>
          <w:p w14:paraId="2262A442" w14:textId="77777777" w:rsidR="00EF37DA" w:rsidRDefault="00EF37DA" w:rsidP="00C71E26">
            <w:pPr>
              <w:spacing w:after="0" w:line="240" w:lineRule="auto"/>
              <w:rPr>
                <w:rFonts w:ascii="Times New Roman" w:eastAsia="Times New Roman" w:hAnsi="Times New Roman"/>
                <w:color w:val="000000"/>
                <w:sz w:val="20"/>
                <w:szCs w:val="20"/>
                <w:lang w:eastAsia="hr-HR"/>
              </w:rPr>
            </w:pPr>
            <w:r w:rsidRPr="00BE3EAF">
              <w:rPr>
                <w:rFonts w:ascii="Times New Roman" w:eastAsia="Times New Roman" w:hAnsi="Times New Roman" w:cs="Times New Roman"/>
                <w:b/>
                <w:color w:val="000000"/>
                <w:sz w:val="20"/>
                <w:szCs w:val="20"/>
                <w:lang w:eastAsia="hr-HR"/>
              </w:rPr>
              <w:t>Zakonske i druge pravne osnove programa</w:t>
            </w:r>
            <w:r w:rsidRPr="00BE3EAF">
              <w:rPr>
                <w:rFonts w:ascii="Times New Roman" w:eastAsia="Times New Roman" w:hAnsi="Times New Roman" w:cs="Times New Roman"/>
                <w:color w:val="000000"/>
                <w:sz w:val="20"/>
                <w:szCs w:val="20"/>
                <w:lang w:eastAsia="hr-HR"/>
              </w:rPr>
              <w:t>:</w:t>
            </w:r>
          </w:p>
          <w:p w14:paraId="5A1E95D0" w14:textId="77777777" w:rsidR="00472FF2" w:rsidRDefault="00472FF2" w:rsidP="00761213">
            <w:pPr>
              <w:spacing w:after="0" w:line="240" w:lineRule="auto"/>
              <w:ind w:firstLine="142"/>
              <w:rPr>
                <w:rFonts w:ascii="Times New Roman" w:eastAsia="Times New Roman" w:hAnsi="Times New Roman"/>
                <w:color w:val="000000"/>
                <w:sz w:val="20"/>
                <w:szCs w:val="20"/>
                <w:lang w:eastAsia="hr-HR"/>
              </w:rPr>
            </w:pPr>
            <w:r w:rsidRPr="006B24F8">
              <w:rPr>
                <w:rFonts w:ascii="Times New Roman" w:eastAsia="Times New Roman" w:hAnsi="Times New Roman"/>
                <w:color w:val="000000"/>
                <w:sz w:val="20"/>
                <w:szCs w:val="20"/>
                <w:lang w:eastAsia="hr-HR"/>
              </w:rPr>
              <w:t>Sporazum o povjeravanju poslova ureda državne uprave županijama,</w:t>
            </w:r>
          </w:p>
          <w:p w14:paraId="08261DB1" w14:textId="77777777" w:rsidR="00472FF2" w:rsidRDefault="00472FF2" w:rsidP="00761213">
            <w:pPr>
              <w:spacing w:after="0" w:line="240" w:lineRule="auto"/>
              <w:ind w:firstLine="142"/>
              <w:rPr>
                <w:rFonts w:ascii="Times New Roman" w:eastAsia="Times New Roman" w:hAnsi="Times New Roman"/>
                <w:color w:val="000000"/>
                <w:sz w:val="20"/>
                <w:szCs w:val="20"/>
                <w:lang w:eastAsia="hr-HR"/>
              </w:rPr>
            </w:pPr>
            <w:r w:rsidRPr="006B24F8">
              <w:rPr>
                <w:rFonts w:ascii="Times New Roman" w:eastAsia="Times New Roman" w:hAnsi="Times New Roman"/>
                <w:color w:val="000000"/>
                <w:sz w:val="20"/>
                <w:szCs w:val="20"/>
                <w:lang w:eastAsia="hr-HR"/>
              </w:rPr>
              <w:t xml:space="preserve"> Zakon o besplatnoj pravnoj pomoći,</w:t>
            </w:r>
          </w:p>
          <w:p w14:paraId="76F12111" w14:textId="77777777" w:rsidR="00472FF2" w:rsidRDefault="00472FF2" w:rsidP="00761213">
            <w:pPr>
              <w:spacing w:after="0" w:line="240" w:lineRule="auto"/>
              <w:ind w:firstLine="142"/>
              <w:rPr>
                <w:rFonts w:ascii="Times New Roman" w:eastAsia="Times New Roman" w:hAnsi="Times New Roman"/>
                <w:color w:val="000000"/>
                <w:sz w:val="20"/>
                <w:szCs w:val="20"/>
                <w:lang w:eastAsia="hr-HR"/>
              </w:rPr>
            </w:pPr>
            <w:r w:rsidRPr="006B24F8">
              <w:rPr>
                <w:rFonts w:ascii="Times New Roman" w:eastAsia="Times New Roman" w:hAnsi="Times New Roman"/>
                <w:color w:val="000000"/>
                <w:sz w:val="20"/>
                <w:szCs w:val="20"/>
                <w:lang w:eastAsia="hr-HR"/>
              </w:rPr>
              <w:t xml:space="preserve"> Zakon o udrugama,</w:t>
            </w:r>
          </w:p>
          <w:p w14:paraId="2CF5D563" w14:textId="394DC0FB" w:rsidR="00EF37DA" w:rsidRPr="00BE3EAF" w:rsidRDefault="00472FF2" w:rsidP="00761213">
            <w:pPr>
              <w:spacing w:after="0" w:line="240" w:lineRule="auto"/>
              <w:ind w:firstLine="142"/>
              <w:rPr>
                <w:rFonts w:ascii="Times New Roman" w:eastAsia="Times New Roman" w:hAnsi="Times New Roman" w:cs="Times New Roman"/>
                <w:color w:val="000000"/>
                <w:sz w:val="20"/>
                <w:szCs w:val="20"/>
                <w:lang w:eastAsia="hr-HR"/>
              </w:rPr>
            </w:pPr>
            <w:r w:rsidRPr="006B24F8">
              <w:rPr>
                <w:rFonts w:ascii="Times New Roman" w:eastAsia="Times New Roman" w:hAnsi="Times New Roman"/>
                <w:color w:val="000000"/>
                <w:sz w:val="20"/>
                <w:szCs w:val="20"/>
                <w:lang w:eastAsia="hr-HR"/>
              </w:rPr>
              <w:t xml:space="preserve"> Zakon o zakladama</w:t>
            </w:r>
          </w:p>
        </w:tc>
      </w:tr>
    </w:tbl>
    <w:p w14:paraId="421872F2" w14:textId="77777777" w:rsidR="00EF37DA" w:rsidRPr="00BE3EAF" w:rsidRDefault="00EF37DA" w:rsidP="00EF37DA">
      <w:pPr>
        <w:spacing w:after="0" w:line="240" w:lineRule="auto"/>
        <w:rPr>
          <w:rFonts w:ascii="Times New Roman" w:eastAsia="Times New Roman" w:hAnsi="Times New Roman" w:cs="Times New Roman"/>
          <w:color w:val="000000"/>
          <w:sz w:val="20"/>
          <w:szCs w:val="20"/>
          <w:lang w:eastAsia="hr-HR"/>
        </w:rPr>
      </w:pPr>
    </w:p>
    <w:p w14:paraId="3EFE8342" w14:textId="77777777" w:rsidR="00EF37DA" w:rsidRPr="00BE3EAF" w:rsidRDefault="00EF37DA" w:rsidP="001102C3">
      <w:pPr>
        <w:spacing w:after="0"/>
        <w:rPr>
          <w:rFonts w:ascii="Times New Roman" w:hAnsi="Times New Roman" w:cs="Times New Roman"/>
          <w:b/>
          <w:sz w:val="20"/>
          <w:szCs w:val="20"/>
        </w:rPr>
      </w:pPr>
      <w:r w:rsidRPr="00BE3EAF">
        <w:rPr>
          <w:rFonts w:ascii="Times New Roman" w:hAnsi="Times New Roman" w:cs="Times New Roman"/>
          <w:b/>
          <w:sz w:val="20"/>
          <w:szCs w:val="20"/>
        </w:rPr>
        <w:t>Procjena i ishodište potrebnih sredstava za aktivnosti/projekte unutar programa</w:t>
      </w:r>
    </w:p>
    <w:p w14:paraId="44FE508B" w14:textId="77777777" w:rsidR="00EF37DA" w:rsidRPr="00BE3EAF" w:rsidRDefault="00EF37DA" w:rsidP="00EF37DA">
      <w:pPr>
        <w:spacing w:after="0"/>
        <w:ind w:left="284"/>
        <w:rPr>
          <w:rFonts w:ascii="Times New Roman" w:hAnsi="Times New Roman" w:cs="Times New Roman"/>
          <w:sz w:val="20"/>
          <w:szCs w:val="20"/>
        </w:rPr>
      </w:pPr>
    </w:p>
    <w:tbl>
      <w:tblPr>
        <w:tblW w:w="0" w:type="auto"/>
        <w:jc w:val="center"/>
        <w:tblLook w:val="04A0" w:firstRow="1" w:lastRow="0" w:firstColumn="1" w:lastColumn="0" w:noHBand="0" w:noVBand="1"/>
      </w:tblPr>
      <w:tblGrid>
        <w:gridCol w:w="2268"/>
        <w:gridCol w:w="1105"/>
        <w:gridCol w:w="1836"/>
        <w:gridCol w:w="2127"/>
      </w:tblGrid>
      <w:tr w:rsidR="0088361F" w:rsidRPr="008E55E2" w14:paraId="2F744FA1" w14:textId="77777777" w:rsidTr="0088361F">
        <w:trPr>
          <w:trHeight w:val="227"/>
          <w:jc w:val="center"/>
        </w:trPr>
        <w:tc>
          <w:tcPr>
            <w:tcW w:w="2268" w:type="dxa"/>
            <w:tcBorders>
              <w:top w:val="single" w:sz="4" w:space="0" w:color="auto"/>
              <w:left w:val="single" w:sz="4" w:space="0" w:color="auto"/>
              <w:bottom w:val="single" w:sz="4" w:space="0" w:color="auto"/>
              <w:right w:val="single" w:sz="4" w:space="0" w:color="auto"/>
            </w:tcBorders>
            <w:noWrap/>
            <w:vAlign w:val="center"/>
            <w:hideMark/>
          </w:tcPr>
          <w:p w14:paraId="6B64CEF8" w14:textId="77777777" w:rsidR="0088361F" w:rsidRPr="006D17CE" w:rsidRDefault="0088361F" w:rsidP="0088361F">
            <w:pPr>
              <w:spacing w:after="0" w:line="240" w:lineRule="auto"/>
              <w:jc w:val="center"/>
              <w:rPr>
                <w:rFonts w:ascii="Times New Roman" w:eastAsia="Times New Roman" w:hAnsi="Times New Roman" w:cs="Times New Roman"/>
                <w:b/>
                <w:bCs/>
                <w:iCs/>
                <w:color w:val="000000"/>
                <w:sz w:val="20"/>
                <w:szCs w:val="20"/>
                <w:lang w:eastAsia="hr-HR"/>
              </w:rPr>
            </w:pPr>
            <w:r w:rsidRPr="006D17CE">
              <w:rPr>
                <w:rFonts w:ascii="Times New Roman" w:eastAsia="Times New Roman" w:hAnsi="Times New Roman" w:cs="Times New Roman"/>
                <w:b/>
                <w:bCs/>
                <w:iCs/>
                <w:color w:val="000000"/>
                <w:sz w:val="20"/>
                <w:szCs w:val="20"/>
                <w:lang w:eastAsia="hr-HR"/>
              </w:rPr>
              <w:t>Naziv aktivnosti</w:t>
            </w:r>
          </w:p>
        </w:tc>
        <w:tc>
          <w:tcPr>
            <w:tcW w:w="0" w:type="auto"/>
            <w:tcBorders>
              <w:top w:val="single" w:sz="4" w:space="0" w:color="auto"/>
              <w:left w:val="nil"/>
              <w:bottom w:val="single" w:sz="4" w:space="0" w:color="auto"/>
              <w:right w:val="single" w:sz="4" w:space="0" w:color="auto"/>
            </w:tcBorders>
            <w:vAlign w:val="center"/>
            <w:hideMark/>
          </w:tcPr>
          <w:p w14:paraId="68E7B04B" w14:textId="307997F2" w:rsidR="0088361F" w:rsidRPr="006D17CE" w:rsidRDefault="0088361F" w:rsidP="0088361F">
            <w:pPr>
              <w:spacing w:after="0" w:line="240" w:lineRule="auto"/>
              <w:jc w:val="center"/>
              <w:rPr>
                <w:rFonts w:ascii="Times New Roman" w:eastAsia="Times New Roman" w:hAnsi="Times New Roman" w:cs="Times New Roman"/>
                <w:b/>
                <w:bCs/>
                <w:iCs/>
                <w:color w:val="000000"/>
                <w:sz w:val="20"/>
                <w:szCs w:val="20"/>
                <w:lang w:eastAsia="hr-HR"/>
              </w:rPr>
            </w:pPr>
            <w:r w:rsidRPr="006D17CE">
              <w:rPr>
                <w:rFonts w:ascii="Times New Roman" w:eastAsia="Times New Roman" w:hAnsi="Times New Roman" w:cs="Times New Roman"/>
                <w:b/>
                <w:bCs/>
                <w:iCs/>
                <w:color w:val="000000"/>
                <w:sz w:val="20"/>
                <w:szCs w:val="20"/>
                <w:lang w:eastAsia="hr-HR"/>
              </w:rPr>
              <w:t>Plan 2025.</w:t>
            </w:r>
          </w:p>
        </w:tc>
        <w:tc>
          <w:tcPr>
            <w:tcW w:w="1736" w:type="dxa"/>
            <w:tcBorders>
              <w:top w:val="single" w:sz="4" w:space="0" w:color="auto"/>
              <w:left w:val="nil"/>
              <w:bottom w:val="single" w:sz="4" w:space="0" w:color="auto"/>
              <w:right w:val="single" w:sz="4" w:space="0" w:color="auto"/>
            </w:tcBorders>
            <w:vAlign w:val="center"/>
            <w:hideMark/>
          </w:tcPr>
          <w:p w14:paraId="428957DA" w14:textId="2FD5EDAD" w:rsidR="0088361F" w:rsidRPr="006D17CE" w:rsidRDefault="0088361F" w:rsidP="0088361F">
            <w:pPr>
              <w:spacing w:after="0" w:line="240" w:lineRule="auto"/>
              <w:jc w:val="center"/>
              <w:rPr>
                <w:rFonts w:ascii="Times New Roman" w:eastAsia="Times New Roman" w:hAnsi="Times New Roman" w:cs="Times New Roman"/>
                <w:b/>
                <w:bCs/>
                <w:iCs/>
                <w:color w:val="000000"/>
                <w:sz w:val="20"/>
                <w:szCs w:val="20"/>
                <w:lang w:eastAsia="hr-HR"/>
              </w:rPr>
            </w:pPr>
            <w:r w:rsidRPr="006D17CE">
              <w:rPr>
                <w:rFonts w:ascii="Times New Roman" w:eastAsia="Times New Roman" w:hAnsi="Times New Roman" w:cs="Times New Roman"/>
                <w:b/>
                <w:bCs/>
                <w:iCs/>
                <w:color w:val="000000"/>
                <w:sz w:val="18"/>
                <w:szCs w:val="18"/>
                <w:lang w:eastAsia="hr-HR"/>
              </w:rPr>
              <w:t>Povećanje/smanjenje</w:t>
            </w:r>
          </w:p>
        </w:tc>
        <w:tc>
          <w:tcPr>
            <w:tcW w:w="2127" w:type="dxa"/>
            <w:tcBorders>
              <w:top w:val="single" w:sz="4" w:space="0" w:color="auto"/>
              <w:left w:val="nil"/>
              <w:bottom w:val="single" w:sz="4" w:space="0" w:color="auto"/>
              <w:right w:val="single" w:sz="4" w:space="0" w:color="auto"/>
            </w:tcBorders>
            <w:vAlign w:val="center"/>
          </w:tcPr>
          <w:p w14:paraId="48884964" w14:textId="0A74A16B" w:rsidR="0088361F" w:rsidRPr="006D17CE" w:rsidRDefault="0088361F" w:rsidP="0088361F">
            <w:pPr>
              <w:spacing w:after="0" w:line="240" w:lineRule="auto"/>
              <w:jc w:val="center"/>
              <w:rPr>
                <w:rFonts w:ascii="Times New Roman" w:eastAsia="Times New Roman" w:hAnsi="Times New Roman" w:cs="Times New Roman"/>
                <w:b/>
                <w:bCs/>
                <w:iCs/>
                <w:color w:val="000000"/>
                <w:sz w:val="20"/>
                <w:szCs w:val="20"/>
                <w:lang w:eastAsia="hr-HR"/>
              </w:rPr>
            </w:pPr>
            <w:r w:rsidRPr="006D17CE">
              <w:rPr>
                <w:rFonts w:ascii="Times New Roman" w:eastAsia="Times New Roman" w:hAnsi="Times New Roman" w:cs="Times New Roman"/>
                <w:b/>
                <w:bCs/>
                <w:iCs/>
                <w:color w:val="000000"/>
                <w:sz w:val="18"/>
                <w:szCs w:val="18"/>
                <w:lang w:eastAsia="hr-HR"/>
              </w:rPr>
              <w:t>I. izmjene i dopune</w:t>
            </w:r>
          </w:p>
        </w:tc>
      </w:tr>
      <w:tr w:rsidR="0088361F" w:rsidRPr="00BE3EAF" w14:paraId="6F1E47A8" w14:textId="77777777" w:rsidTr="0088361F">
        <w:trPr>
          <w:trHeight w:val="22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C1FA636" w14:textId="77777777" w:rsidR="0088361F" w:rsidRPr="006B24F8" w:rsidRDefault="0088361F" w:rsidP="008E55E2">
            <w:pPr>
              <w:pStyle w:val="Standard"/>
              <w:spacing w:after="0" w:line="240" w:lineRule="atLeast"/>
              <w:rPr>
                <w:rFonts w:ascii="Times New Roman" w:hAnsi="Times New Roman" w:cs="Times New Roman"/>
                <w:sz w:val="20"/>
                <w:szCs w:val="20"/>
              </w:rPr>
            </w:pPr>
            <w:r>
              <w:rPr>
                <w:rFonts w:ascii="Times New Roman" w:hAnsi="Times New Roman" w:cs="Times New Roman"/>
                <w:sz w:val="20"/>
                <w:szCs w:val="20"/>
              </w:rPr>
              <w:t>Tekući izdaci</w:t>
            </w:r>
          </w:p>
        </w:tc>
        <w:tc>
          <w:tcPr>
            <w:tcW w:w="0" w:type="auto"/>
            <w:tcBorders>
              <w:top w:val="nil"/>
              <w:left w:val="nil"/>
              <w:bottom w:val="single" w:sz="4" w:space="0" w:color="auto"/>
              <w:right w:val="single" w:sz="4" w:space="0" w:color="auto"/>
            </w:tcBorders>
            <w:noWrap/>
            <w:hideMark/>
          </w:tcPr>
          <w:p w14:paraId="57355C36" w14:textId="52704D3A" w:rsidR="0088361F" w:rsidRPr="006B24F8" w:rsidRDefault="0088361F" w:rsidP="008E55E2">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500,00</w:t>
            </w:r>
          </w:p>
        </w:tc>
        <w:tc>
          <w:tcPr>
            <w:tcW w:w="1736" w:type="dxa"/>
            <w:tcBorders>
              <w:top w:val="nil"/>
              <w:left w:val="nil"/>
              <w:bottom w:val="single" w:sz="4" w:space="0" w:color="auto"/>
              <w:right w:val="single" w:sz="4" w:space="0" w:color="auto"/>
            </w:tcBorders>
            <w:noWrap/>
          </w:tcPr>
          <w:p w14:paraId="351F7AFB" w14:textId="4FCCE206" w:rsidR="0088361F" w:rsidRPr="006B24F8" w:rsidRDefault="00351463" w:rsidP="008E55E2">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0,00</w:t>
            </w:r>
          </w:p>
        </w:tc>
        <w:tc>
          <w:tcPr>
            <w:tcW w:w="2127" w:type="dxa"/>
            <w:tcBorders>
              <w:top w:val="nil"/>
              <w:left w:val="nil"/>
              <w:bottom w:val="single" w:sz="4" w:space="0" w:color="auto"/>
              <w:right w:val="single" w:sz="4" w:space="0" w:color="auto"/>
            </w:tcBorders>
          </w:tcPr>
          <w:p w14:paraId="13BDB039" w14:textId="68C44721" w:rsidR="0088361F" w:rsidRPr="006B24F8" w:rsidRDefault="00351463" w:rsidP="008E55E2">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500,00</w:t>
            </w:r>
          </w:p>
        </w:tc>
      </w:tr>
      <w:tr w:rsidR="0088361F" w:rsidRPr="00BE3EAF" w14:paraId="05D3EE5F" w14:textId="77777777" w:rsidTr="0088361F">
        <w:trPr>
          <w:trHeight w:val="227"/>
          <w:jc w:val="center"/>
        </w:trPr>
        <w:tc>
          <w:tcPr>
            <w:tcW w:w="2268" w:type="dxa"/>
            <w:tcBorders>
              <w:top w:val="single" w:sz="4" w:space="0" w:color="auto"/>
              <w:left w:val="single" w:sz="4" w:space="0" w:color="auto"/>
              <w:bottom w:val="single" w:sz="4" w:space="0" w:color="auto"/>
              <w:right w:val="single" w:sz="4" w:space="0" w:color="auto"/>
            </w:tcBorders>
            <w:noWrap/>
            <w:vAlign w:val="center"/>
            <w:hideMark/>
          </w:tcPr>
          <w:p w14:paraId="77AFE6C6" w14:textId="77777777" w:rsidR="0088361F" w:rsidRPr="00A959F3" w:rsidRDefault="0088361F" w:rsidP="00472FF2">
            <w:pPr>
              <w:spacing w:after="0" w:line="240" w:lineRule="auto"/>
              <w:rPr>
                <w:rFonts w:ascii="Times New Roman" w:eastAsia="Times New Roman" w:hAnsi="Times New Roman" w:cs="Times New Roman"/>
                <w:b/>
                <w:color w:val="000000"/>
                <w:sz w:val="20"/>
                <w:szCs w:val="20"/>
                <w:lang w:eastAsia="hr-HR"/>
              </w:rPr>
            </w:pPr>
            <w:r>
              <w:rPr>
                <w:rFonts w:ascii="Times New Roman" w:eastAsia="Times New Roman" w:hAnsi="Times New Roman"/>
                <w:b/>
                <w:color w:val="000000"/>
                <w:sz w:val="20"/>
                <w:szCs w:val="20"/>
                <w:lang w:eastAsia="hr-HR"/>
              </w:rPr>
              <w:t>Ukupno</w:t>
            </w:r>
            <w:r w:rsidRPr="00A959F3">
              <w:rPr>
                <w:rFonts w:ascii="Times New Roman" w:eastAsia="Times New Roman" w:hAnsi="Times New Roman" w:cs="Times New Roman"/>
                <w:b/>
                <w:color w:val="000000"/>
                <w:sz w:val="20"/>
                <w:szCs w:val="20"/>
                <w:lang w:eastAsia="hr-HR"/>
              </w:rPr>
              <w:t>:</w:t>
            </w:r>
          </w:p>
        </w:tc>
        <w:tc>
          <w:tcPr>
            <w:tcW w:w="0" w:type="auto"/>
            <w:tcBorders>
              <w:top w:val="nil"/>
              <w:left w:val="nil"/>
              <w:bottom w:val="single" w:sz="4" w:space="0" w:color="auto"/>
              <w:right w:val="single" w:sz="4" w:space="0" w:color="auto"/>
            </w:tcBorders>
            <w:noWrap/>
            <w:hideMark/>
          </w:tcPr>
          <w:p w14:paraId="3BF61F47" w14:textId="0B8E3B29" w:rsidR="0088361F" w:rsidRPr="00472FF2" w:rsidRDefault="0088361F" w:rsidP="00472FF2">
            <w:pPr>
              <w:pStyle w:val="Standard"/>
              <w:spacing w:after="0" w:line="240" w:lineRule="atLeast"/>
              <w:jc w:val="right"/>
              <w:rPr>
                <w:rFonts w:ascii="Times New Roman" w:hAnsi="Times New Roman" w:cs="Times New Roman"/>
                <w:b/>
                <w:bCs/>
                <w:sz w:val="20"/>
                <w:szCs w:val="20"/>
              </w:rPr>
            </w:pPr>
            <w:r w:rsidRPr="00472FF2">
              <w:rPr>
                <w:rFonts w:ascii="Times New Roman" w:hAnsi="Times New Roman" w:cs="Times New Roman"/>
                <w:b/>
                <w:bCs/>
                <w:sz w:val="20"/>
                <w:szCs w:val="20"/>
              </w:rPr>
              <w:t>500,00</w:t>
            </w:r>
          </w:p>
        </w:tc>
        <w:tc>
          <w:tcPr>
            <w:tcW w:w="1736" w:type="dxa"/>
            <w:tcBorders>
              <w:top w:val="nil"/>
              <w:left w:val="nil"/>
              <w:bottom w:val="single" w:sz="4" w:space="0" w:color="auto"/>
              <w:right w:val="single" w:sz="4" w:space="0" w:color="auto"/>
            </w:tcBorders>
            <w:noWrap/>
          </w:tcPr>
          <w:p w14:paraId="6C1AA92D" w14:textId="2AB977DD" w:rsidR="0088361F" w:rsidRPr="00472FF2" w:rsidRDefault="00351463" w:rsidP="00472FF2">
            <w:pPr>
              <w:pStyle w:val="Standard"/>
              <w:spacing w:after="0" w:line="240" w:lineRule="atLeast"/>
              <w:jc w:val="right"/>
              <w:rPr>
                <w:rFonts w:ascii="Times New Roman" w:hAnsi="Times New Roman" w:cs="Times New Roman"/>
                <w:b/>
                <w:bCs/>
                <w:sz w:val="20"/>
                <w:szCs w:val="20"/>
              </w:rPr>
            </w:pPr>
            <w:r>
              <w:rPr>
                <w:rFonts w:ascii="Times New Roman" w:hAnsi="Times New Roman" w:cs="Times New Roman"/>
                <w:b/>
                <w:bCs/>
                <w:sz w:val="20"/>
                <w:szCs w:val="20"/>
              </w:rPr>
              <w:t>0,00</w:t>
            </w:r>
          </w:p>
        </w:tc>
        <w:tc>
          <w:tcPr>
            <w:tcW w:w="2127" w:type="dxa"/>
            <w:tcBorders>
              <w:top w:val="nil"/>
              <w:left w:val="nil"/>
              <w:bottom w:val="single" w:sz="4" w:space="0" w:color="auto"/>
              <w:right w:val="single" w:sz="4" w:space="0" w:color="auto"/>
            </w:tcBorders>
          </w:tcPr>
          <w:p w14:paraId="55D92100" w14:textId="0A4C9ACD" w:rsidR="0088361F" w:rsidRPr="00472FF2" w:rsidRDefault="00351463" w:rsidP="00472FF2">
            <w:pPr>
              <w:pStyle w:val="Standard"/>
              <w:spacing w:after="0" w:line="240" w:lineRule="atLeast"/>
              <w:jc w:val="right"/>
              <w:rPr>
                <w:rFonts w:ascii="Times New Roman" w:hAnsi="Times New Roman" w:cs="Times New Roman"/>
                <w:b/>
                <w:bCs/>
                <w:sz w:val="20"/>
                <w:szCs w:val="20"/>
              </w:rPr>
            </w:pPr>
            <w:r>
              <w:rPr>
                <w:rFonts w:ascii="Times New Roman" w:hAnsi="Times New Roman" w:cs="Times New Roman"/>
                <w:b/>
                <w:bCs/>
                <w:sz w:val="20"/>
                <w:szCs w:val="20"/>
              </w:rPr>
              <w:t>500,00</w:t>
            </w:r>
          </w:p>
        </w:tc>
      </w:tr>
    </w:tbl>
    <w:p w14:paraId="2E6C5F2C" w14:textId="77777777" w:rsidR="00EF37DA" w:rsidRPr="00BE3EAF" w:rsidRDefault="00EF37DA" w:rsidP="00EF37DA">
      <w:pPr>
        <w:spacing w:after="0"/>
        <w:rPr>
          <w:rFonts w:ascii="Times New Roman" w:hAnsi="Times New Roman" w:cs="Times New Roman"/>
          <w:b/>
          <w:sz w:val="20"/>
          <w:szCs w:val="20"/>
        </w:rPr>
      </w:pPr>
    </w:p>
    <w:p w14:paraId="0E8BD85B" w14:textId="77777777" w:rsidR="00EF37DA" w:rsidRDefault="00EF37DA" w:rsidP="00AF7F77">
      <w:pPr>
        <w:spacing w:after="0"/>
        <w:rPr>
          <w:rFonts w:ascii="Times New Roman" w:hAnsi="Times New Roman"/>
          <w:sz w:val="20"/>
          <w:szCs w:val="20"/>
        </w:rPr>
      </w:pPr>
      <w:r w:rsidRPr="00BE3EAF">
        <w:rPr>
          <w:rFonts w:ascii="Times New Roman" w:hAnsi="Times New Roman" w:cs="Times New Roman"/>
          <w:sz w:val="20"/>
          <w:szCs w:val="20"/>
        </w:rPr>
        <w:t>U nastavku se za svaku aktivnost/projekt daje obrazloženje i definiraju pokazatelji rezultata:</w:t>
      </w:r>
    </w:p>
    <w:p w14:paraId="25F7C578" w14:textId="77777777" w:rsidR="00EF37DA" w:rsidRDefault="00EF37DA" w:rsidP="00EF37DA">
      <w:pPr>
        <w:spacing w:after="0"/>
        <w:ind w:left="284"/>
        <w:rPr>
          <w:rFonts w:ascii="Times New Roman" w:hAnsi="Times New Roman"/>
          <w:sz w:val="20"/>
          <w:szCs w:val="20"/>
        </w:rPr>
      </w:pPr>
    </w:p>
    <w:tbl>
      <w:tblPr>
        <w:tblW w:w="5000" w:type="pct"/>
        <w:tblLook w:val="04A0" w:firstRow="1" w:lastRow="0" w:firstColumn="1" w:lastColumn="0" w:noHBand="0" w:noVBand="1"/>
      </w:tblPr>
      <w:tblGrid>
        <w:gridCol w:w="9628"/>
      </w:tblGrid>
      <w:tr w:rsidR="00EF37DA" w:rsidRPr="00432139" w14:paraId="3ECFCEAC" w14:textId="77777777" w:rsidTr="00AB3BA7">
        <w:trPr>
          <w:trHeight w:val="300"/>
        </w:trPr>
        <w:tc>
          <w:tcPr>
            <w:tcW w:w="5000" w:type="pct"/>
            <w:tcBorders>
              <w:top w:val="single" w:sz="4" w:space="0" w:color="auto"/>
              <w:left w:val="single" w:sz="4" w:space="0" w:color="auto"/>
              <w:bottom w:val="single" w:sz="4" w:space="0" w:color="auto"/>
              <w:right w:val="single" w:sz="4" w:space="0" w:color="auto"/>
            </w:tcBorders>
            <w:hideMark/>
          </w:tcPr>
          <w:p w14:paraId="2D5F5F17" w14:textId="77777777" w:rsidR="00EF37DA" w:rsidRPr="00236E9D" w:rsidRDefault="00EF37DA" w:rsidP="00C71E26">
            <w:pPr>
              <w:spacing w:after="0" w:line="240" w:lineRule="auto"/>
              <w:rPr>
                <w:rFonts w:ascii="Times New Roman" w:eastAsia="Times New Roman" w:hAnsi="Times New Roman" w:cs="Times New Roman"/>
                <w:b/>
                <w:bCs/>
                <w:sz w:val="20"/>
                <w:szCs w:val="20"/>
                <w:lang w:eastAsia="hr-HR"/>
              </w:rPr>
            </w:pPr>
            <w:r w:rsidRPr="00236E9D">
              <w:rPr>
                <w:rFonts w:ascii="Times New Roman" w:hAnsi="Times New Roman" w:cs="Times New Roman"/>
                <w:b/>
                <w:sz w:val="20"/>
                <w:szCs w:val="20"/>
              </w:rPr>
              <w:t>Tekući izdaci</w:t>
            </w:r>
          </w:p>
        </w:tc>
      </w:tr>
      <w:tr w:rsidR="00EF37DA" w:rsidRPr="00432139" w14:paraId="1F573FE6" w14:textId="77777777" w:rsidTr="00AB3BA7">
        <w:trPr>
          <w:trHeight w:val="300"/>
        </w:trPr>
        <w:tc>
          <w:tcPr>
            <w:tcW w:w="5000" w:type="pct"/>
            <w:tcBorders>
              <w:top w:val="single" w:sz="4" w:space="0" w:color="auto"/>
              <w:left w:val="single" w:sz="4" w:space="0" w:color="auto"/>
              <w:bottom w:val="single" w:sz="4" w:space="0" w:color="auto"/>
              <w:right w:val="single" w:sz="4" w:space="0" w:color="auto"/>
            </w:tcBorders>
            <w:hideMark/>
          </w:tcPr>
          <w:p w14:paraId="453863BE" w14:textId="77777777" w:rsidR="00EF37DA" w:rsidRPr="00432139" w:rsidRDefault="00EF37DA" w:rsidP="00C71E26">
            <w:pPr>
              <w:spacing w:after="0" w:line="240" w:lineRule="auto"/>
              <w:rPr>
                <w:rFonts w:ascii="Times New Roman" w:eastAsia="Times New Roman" w:hAnsi="Times New Roman" w:cs="Times New Roman"/>
                <w:b/>
                <w:bCs/>
                <w:sz w:val="20"/>
                <w:szCs w:val="20"/>
                <w:lang w:eastAsia="hr-HR"/>
              </w:rPr>
            </w:pPr>
            <w:r w:rsidRPr="006B24F8">
              <w:rPr>
                <w:rFonts w:ascii="Times New Roman" w:eastAsia="Times New Roman" w:hAnsi="Times New Roman"/>
                <w:color w:val="000000"/>
                <w:sz w:val="20"/>
                <w:szCs w:val="20"/>
                <w:lang w:eastAsia="hr-HR"/>
              </w:rPr>
              <w:t xml:space="preserve">Predviđena su sredstva za materijalne troškove </w:t>
            </w:r>
            <w:r>
              <w:rPr>
                <w:rFonts w:ascii="Times New Roman" w:eastAsia="Times New Roman" w:hAnsi="Times New Roman"/>
                <w:color w:val="000000"/>
                <w:sz w:val="20"/>
                <w:szCs w:val="20"/>
                <w:lang w:eastAsia="hr-HR"/>
              </w:rPr>
              <w:t>i usluge Odsjeka za opću upravu</w:t>
            </w:r>
            <w:r w:rsidRPr="006B24F8">
              <w:rPr>
                <w:rFonts w:ascii="Times New Roman" w:eastAsia="Times New Roman" w:hAnsi="Times New Roman"/>
                <w:color w:val="000000"/>
                <w:sz w:val="20"/>
                <w:szCs w:val="20"/>
                <w:lang w:eastAsia="hr-HR"/>
              </w:rPr>
              <w:t>, kao što su rashodi poslovanja, materijalni rashodi, rashodi za materijal i energiju te uredski materijal.</w:t>
            </w:r>
          </w:p>
        </w:tc>
      </w:tr>
    </w:tbl>
    <w:p w14:paraId="713B2628" w14:textId="77777777" w:rsidR="00AB3BA7" w:rsidRDefault="00AB3BA7" w:rsidP="00761213">
      <w:pPr>
        <w:spacing w:after="0"/>
        <w:rPr>
          <w:rFonts w:ascii="Times New Roman" w:hAnsi="Times New Roman" w:cs="Times New Roman"/>
          <w:b/>
          <w:bCs/>
          <w:sz w:val="18"/>
          <w:szCs w:val="18"/>
        </w:rPr>
      </w:pPr>
    </w:p>
    <w:p w14:paraId="3F3E0D98" w14:textId="77777777" w:rsidR="0046651F" w:rsidRDefault="0046651F" w:rsidP="00472FF2">
      <w:pPr>
        <w:ind w:left="142"/>
        <w:rPr>
          <w:rFonts w:ascii="Times New Roman" w:eastAsia="Times New Roman" w:hAnsi="Times New Roman"/>
          <w:color w:val="000000"/>
          <w:sz w:val="20"/>
          <w:szCs w:val="20"/>
          <w:lang w:eastAsia="hr-HR"/>
        </w:rPr>
      </w:pPr>
      <w:r w:rsidRPr="00794D56">
        <w:rPr>
          <w:rFonts w:ascii="Times New Roman" w:eastAsia="Times New Roman" w:hAnsi="Times New Roman"/>
          <w:b/>
          <w:color w:val="000000"/>
          <w:sz w:val="20"/>
          <w:szCs w:val="20"/>
          <w:lang w:eastAsia="hr-HR"/>
        </w:rPr>
        <w:t>Ciljevi provedbe programa u razdoblju 2025.-2027.</w:t>
      </w:r>
      <w:r>
        <w:rPr>
          <w:rFonts w:ascii="Times New Roman" w:eastAsia="Times New Roman" w:hAnsi="Times New Roman"/>
          <w:b/>
          <w:color w:val="000000"/>
          <w:sz w:val="20"/>
          <w:szCs w:val="20"/>
          <w:lang w:eastAsia="hr-HR"/>
        </w:rPr>
        <w:t xml:space="preserve"> i pokazatelji rezultata</w:t>
      </w:r>
      <w:r w:rsidRPr="006B24F8">
        <w:rPr>
          <w:rFonts w:ascii="Times New Roman" w:eastAsia="Times New Roman" w:hAnsi="Times New Roman"/>
          <w:color w:val="000000"/>
          <w:sz w:val="20"/>
          <w:szCs w:val="20"/>
          <w:lang w:eastAsia="hr-HR"/>
        </w:rPr>
        <w:t xml:space="preserve"> </w:t>
      </w:r>
    </w:p>
    <w:p w14:paraId="45DFA30C" w14:textId="2586CB9D" w:rsidR="00761213" w:rsidRPr="00472FF2" w:rsidRDefault="00EF37DA" w:rsidP="00472FF2">
      <w:pPr>
        <w:ind w:left="142"/>
        <w:rPr>
          <w:rFonts w:ascii="Times New Roman" w:hAnsi="Times New Roman"/>
          <w:b/>
          <w:bCs/>
          <w:sz w:val="20"/>
          <w:szCs w:val="20"/>
        </w:rPr>
      </w:pPr>
      <w:r w:rsidRPr="006B24F8">
        <w:rPr>
          <w:rFonts w:ascii="Times New Roman" w:eastAsia="Times New Roman" w:hAnsi="Times New Roman"/>
          <w:color w:val="000000"/>
          <w:sz w:val="20"/>
          <w:szCs w:val="20"/>
          <w:lang w:eastAsia="hr-HR"/>
        </w:rPr>
        <w:t>Uredno obavljanje povjerenih  poslova državne uprave iz područja besplatne pravne pomoći</w:t>
      </w:r>
      <w:r>
        <w:rPr>
          <w:rFonts w:ascii="Times New Roman" w:eastAsia="Times New Roman" w:hAnsi="Times New Roman"/>
          <w:color w:val="000000"/>
          <w:sz w:val="20"/>
          <w:szCs w:val="20"/>
          <w:lang w:eastAsia="hr-HR"/>
        </w:rPr>
        <w:t xml:space="preserve"> i</w:t>
      </w:r>
      <w:r w:rsidRPr="006B24F8">
        <w:rPr>
          <w:rFonts w:ascii="Times New Roman" w:eastAsia="Times New Roman" w:hAnsi="Times New Roman"/>
          <w:color w:val="000000"/>
          <w:sz w:val="20"/>
          <w:szCs w:val="20"/>
          <w:lang w:eastAsia="hr-HR"/>
        </w:rPr>
        <w:t xml:space="preserve"> udruga građana.</w:t>
      </w:r>
    </w:p>
    <w:p w14:paraId="2F7EE00C" w14:textId="77777777" w:rsidR="00D73905" w:rsidRDefault="00D73905" w:rsidP="00761213">
      <w:pPr>
        <w:spacing w:after="0"/>
        <w:rPr>
          <w:rFonts w:ascii="Times New Roman" w:hAnsi="Times New Roman" w:cs="Times New Roman"/>
          <w:b/>
          <w:sz w:val="20"/>
          <w:szCs w:val="20"/>
        </w:rPr>
      </w:pPr>
    </w:p>
    <w:p w14:paraId="3165FA49" w14:textId="77777777" w:rsidR="00EF37DA" w:rsidRPr="00BE3EAF" w:rsidRDefault="00EF37DA" w:rsidP="00761213">
      <w:pPr>
        <w:spacing w:after="0"/>
        <w:rPr>
          <w:rFonts w:ascii="Times New Roman" w:hAnsi="Times New Roman" w:cs="Times New Roman"/>
          <w:b/>
          <w:sz w:val="20"/>
          <w:szCs w:val="20"/>
        </w:rPr>
      </w:pPr>
      <w:r w:rsidRPr="00EB1BFC">
        <w:rPr>
          <w:rFonts w:ascii="Times New Roman" w:hAnsi="Times New Roman" w:cs="Times New Roman"/>
          <w:b/>
          <w:sz w:val="20"/>
          <w:szCs w:val="20"/>
        </w:rPr>
        <w:t>OBRAZLOŽENJE PROGRAMA:</w:t>
      </w:r>
    </w:p>
    <w:p w14:paraId="303F98C3" w14:textId="77777777" w:rsidR="00EF37DA" w:rsidRPr="00BE3EAF" w:rsidRDefault="00EF37DA" w:rsidP="00EF37DA">
      <w:pPr>
        <w:spacing w:after="0"/>
        <w:rPr>
          <w:rFonts w:ascii="Times New Roman" w:hAnsi="Times New Roman" w:cs="Times New Roman"/>
          <w:sz w:val="20"/>
          <w:szCs w:val="20"/>
        </w:rPr>
      </w:pPr>
    </w:p>
    <w:tbl>
      <w:tblPr>
        <w:tblW w:w="5000" w:type="pct"/>
        <w:tblLook w:val="04A0" w:firstRow="1" w:lastRow="0" w:firstColumn="1" w:lastColumn="0" w:noHBand="0" w:noVBand="1"/>
      </w:tblPr>
      <w:tblGrid>
        <w:gridCol w:w="9628"/>
      </w:tblGrid>
      <w:tr w:rsidR="00EF37DA" w:rsidRPr="00EB1BFC" w14:paraId="75A6625A" w14:textId="77777777" w:rsidTr="00ED2F34">
        <w:trPr>
          <w:trHeight w:val="266"/>
        </w:trPr>
        <w:tc>
          <w:tcPr>
            <w:tcW w:w="5000" w:type="pct"/>
            <w:tcBorders>
              <w:top w:val="single" w:sz="4" w:space="0" w:color="auto"/>
              <w:left w:val="single" w:sz="4" w:space="0" w:color="auto"/>
              <w:bottom w:val="single" w:sz="4" w:space="0" w:color="auto"/>
              <w:right w:val="single" w:sz="4" w:space="0" w:color="auto"/>
            </w:tcBorders>
            <w:noWrap/>
            <w:hideMark/>
          </w:tcPr>
          <w:p w14:paraId="12D44D4E" w14:textId="77777777" w:rsidR="00EF37DA" w:rsidRPr="007E746C" w:rsidRDefault="00EF37DA" w:rsidP="00C71E26">
            <w:pPr>
              <w:spacing w:after="0" w:line="240" w:lineRule="auto"/>
              <w:rPr>
                <w:rFonts w:ascii="Times New Roman" w:eastAsia="Times New Roman" w:hAnsi="Times New Roman" w:cs="Times New Roman"/>
                <w:b/>
                <w:bCs/>
                <w:iCs/>
                <w:lang w:eastAsia="hr-HR"/>
              </w:rPr>
            </w:pPr>
            <w:r w:rsidRPr="007E746C">
              <w:rPr>
                <w:rFonts w:ascii="Times New Roman" w:eastAsia="Times New Roman" w:hAnsi="Times New Roman" w:cs="Times New Roman"/>
                <w:b/>
                <w:bCs/>
                <w:iCs/>
                <w:lang w:eastAsia="hr-HR"/>
              </w:rPr>
              <w:t>PROGRAM 1001</w:t>
            </w:r>
            <w:r w:rsidR="00997098" w:rsidRPr="007E746C">
              <w:rPr>
                <w:rFonts w:ascii="Times New Roman" w:eastAsia="Times New Roman" w:hAnsi="Times New Roman" w:cs="Times New Roman"/>
                <w:b/>
                <w:bCs/>
                <w:iCs/>
                <w:lang w:eastAsia="hr-HR"/>
              </w:rPr>
              <w:t xml:space="preserve"> </w:t>
            </w:r>
            <w:r w:rsidR="00AB3BA7" w:rsidRPr="007E746C">
              <w:rPr>
                <w:rFonts w:ascii="Times New Roman" w:eastAsia="Times New Roman" w:hAnsi="Times New Roman" w:cs="Times New Roman"/>
                <w:b/>
                <w:bCs/>
                <w:iCs/>
                <w:lang w:eastAsia="hr-HR"/>
              </w:rPr>
              <w:t xml:space="preserve"> </w:t>
            </w:r>
            <w:r w:rsidRPr="007E746C">
              <w:rPr>
                <w:rFonts w:ascii="Times New Roman" w:eastAsia="Times New Roman" w:hAnsi="Times New Roman" w:cs="Times New Roman"/>
                <w:b/>
                <w:bCs/>
                <w:iCs/>
                <w:lang w:eastAsia="hr-HR"/>
              </w:rPr>
              <w:t xml:space="preserve"> TEKUĆI IZDACI</w:t>
            </w:r>
          </w:p>
        </w:tc>
      </w:tr>
      <w:tr w:rsidR="00EF37DA" w:rsidRPr="00BE3EAF" w14:paraId="4E6EBAAB" w14:textId="77777777" w:rsidTr="00AB3BA7">
        <w:trPr>
          <w:trHeight w:val="576"/>
        </w:trPr>
        <w:tc>
          <w:tcPr>
            <w:tcW w:w="5000" w:type="pct"/>
            <w:tcBorders>
              <w:top w:val="single" w:sz="4" w:space="0" w:color="auto"/>
              <w:left w:val="single" w:sz="4" w:space="0" w:color="auto"/>
              <w:bottom w:val="single" w:sz="4" w:space="0" w:color="auto"/>
              <w:right w:val="single" w:sz="4" w:space="0" w:color="auto"/>
            </w:tcBorders>
            <w:noWrap/>
            <w:hideMark/>
          </w:tcPr>
          <w:p w14:paraId="0B181FAB" w14:textId="77777777" w:rsidR="00EF37DA" w:rsidRPr="00BE3EAF" w:rsidRDefault="00EF37DA" w:rsidP="00C71E26">
            <w:pPr>
              <w:spacing w:after="0" w:line="240" w:lineRule="auto"/>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b/>
                <w:color w:val="000000"/>
                <w:sz w:val="20"/>
                <w:szCs w:val="20"/>
                <w:lang w:eastAsia="hr-HR"/>
              </w:rPr>
              <w:t>Opis programa</w:t>
            </w:r>
            <w:r w:rsidRPr="00BE3EAF">
              <w:rPr>
                <w:rFonts w:ascii="Times New Roman" w:eastAsia="Times New Roman" w:hAnsi="Times New Roman" w:cs="Times New Roman"/>
                <w:color w:val="000000"/>
                <w:sz w:val="20"/>
                <w:szCs w:val="20"/>
                <w:lang w:eastAsia="hr-HR"/>
              </w:rPr>
              <w:t>:</w:t>
            </w:r>
          </w:p>
          <w:p w14:paraId="37839819" w14:textId="2C79D3FB" w:rsidR="00EF37DA" w:rsidRPr="00BE3EAF" w:rsidRDefault="00EF37DA" w:rsidP="00DF515A">
            <w:pPr>
              <w:spacing w:after="0" w:line="240" w:lineRule="auto"/>
              <w:ind w:left="142"/>
              <w:jc w:val="both"/>
              <w:rPr>
                <w:rFonts w:ascii="Times New Roman" w:eastAsia="Times New Roman" w:hAnsi="Times New Roman" w:cs="Times New Roman"/>
                <w:color w:val="000000"/>
                <w:sz w:val="20"/>
                <w:szCs w:val="20"/>
                <w:lang w:eastAsia="hr-HR"/>
              </w:rPr>
            </w:pPr>
            <w:r w:rsidRPr="006B24F8">
              <w:rPr>
                <w:rFonts w:ascii="Times New Roman" w:eastAsia="Times New Roman" w:hAnsi="Times New Roman"/>
                <w:color w:val="000000"/>
                <w:sz w:val="20"/>
                <w:szCs w:val="20"/>
                <w:lang w:eastAsia="hr-HR"/>
              </w:rPr>
              <w:t>Predviđena su sredstva za materijalne troškove i usluge Odsjeka za imovinsko-pravne poslove</w:t>
            </w:r>
            <w:r w:rsidR="00472FF2">
              <w:rPr>
                <w:rFonts w:ascii="Times New Roman" w:eastAsia="Times New Roman" w:hAnsi="Times New Roman"/>
                <w:color w:val="000000"/>
                <w:sz w:val="20"/>
                <w:szCs w:val="20"/>
                <w:lang w:eastAsia="hr-HR"/>
              </w:rPr>
              <w:t xml:space="preserve"> </w:t>
            </w:r>
            <w:r w:rsidR="00472FF2" w:rsidRPr="006B24F8">
              <w:rPr>
                <w:rFonts w:ascii="Times New Roman" w:eastAsia="Times New Roman" w:hAnsi="Times New Roman"/>
                <w:color w:val="000000"/>
                <w:sz w:val="20"/>
                <w:szCs w:val="20"/>
                <w:lang w:eastAsia="hr-HR"/>
              </w:rPr>
              <w:t>kao što su rashodi poslovanja, materijalni rashodi, rashodi za materijal i energiju te uredski materijal.</w:t>
            </w:r>
          </w:p>
        </w:tc>
      </w:tr>
      <w:tr w:rsidR="00EF37DA" w:rsidRPr="00BE3EAF" w14:paraId="49251047" w14:textId="77777777" w:rsidTr="00AB3BA7">
        <w:trPr>
          <w:trHeight w:val="576"/>
        </w:trPr>
        <w:tc>
          <w:tcPr>
            <w:tcW w:w="5000" w:type="pct"/>
            <w:tcBorders>
              <w:top w:val="single" w:sz="4" w:space="0" w:color="auto"/>
              <w:left w:val="single" w:sz="4" w:space="0" w:color="auto"/>
              <w:bottom w:val="single" w:sz="4" w:space="0" w:color="auto"/>
              <w:right w:val="single" w:sz="4" w:space="0" w:color="auto"/>
            </w:tcBorders>
            <w:noWrap/>
            <w:hideMark/>
          </w:tcPr>
          <w:p w14:paraId="08FC05D2" w14:textId="77777777" w:rsidR="00EF37DA" w:rsidRDefault="00EF37DA" w:rsidP="00C71E26">
            <w:pPr>
              <w:spacing w:after="0" w:line="240" w:lineRule="auto"/>
              <w:rPr>
                <w:rFonts w:ascii="Times New Roman" w:eastAsia="Times New Roman" w:hAnsi="Times New Roman"/>
                <w:color w:val="000000"/>
                <w:sz w:val="20"/>
                <w:szCs w:val="20"/>
                <w:lang w:eastAsia="hr-HR"/>
              </w:rPr>
            </w:pPr>
            <w:r w:rsidRPr="00BE3EAF">
              <w:rPr>
                <w:rFonts w:ascii="Times New Roman" w:eastAsia="Times New Roman" w:hAnsi="Times New Roman" w:cs="Times New Roman"/>
                <w:b/>
                <w:color w:val="000000"/>
                <w:sz w:val="20"/>
                <w:szCs w:val="20"/>
                <w:lang w:eastAsia="hr-HR"/>
              </w:rPr>
              <w:t>Zakonske i druge pravne osnove programa</w:t>
            </w:r>
            <w:r w:rsidRPr="00BE3EAF">
              <w:rPr>
                <w:rFonts w:ascii="Times New Roman" w:eastAsia="Times New Roman" w:hAnsi="Times New Roman" w:cs="Times New Roman"/>
                <w:color w:val="000000"/>
                <w:sz w:val="20"/>
                <w:szCs w:val="20"/>
                <w:lang w:eastAsia="hr-HR"/>
              </w:rPr>
              <w:t>:</w:t>
            </w:r>
          </w:p>
          <w:p w14:paraId="4777F8A5" w14:textId="77777777" w:rsidR="00EF37DA" w:rsidRDefault="00EF37DA" w:rsidP="00761213">
            <w:pPr>
              <w:spacing w:after="0" w:line="240" w:lineRule="auto"/>
              <w:ind w:firstLine="147"/>
              <w:rPr>
                <w:rFonts w:ascii="Times New Roman" w:eastAsia="Times New Roman" w:hAnsi="Times New Roman"/>
                <w:color w:val="000000"/>
                <w:sz w:val="20"/>
                <w:szCs w:val="20"/>
                <w:lang w:eastAsia="hr-HR"/>
              </w:rPr>
            </w:pPr>
            <w:r w:rsidRPr="006B24F8">
              <w:rPr>
                <w:rFonts w:ascii="Times New Roman" w:eastAsia="Times New Roman" w:hAnsi="Times New Roman"/>
                <w:color w:val="000000"/>
                <w:sz w:val="20"/>
                <w:szCs w:val="20"/>
                <w:lang w:eastAsia="hr-HR"/>
              </w:rPr>
              <w:t xml:space="preserve">Sporazum o povjeravanju poslova ureda državne uprave županijama, </w:t>
            </w:r>
          </w:p>
          <w:p w14:paraId="608AA3FC" w14:textId="77777777" w:rsidR="00EF37DA" w:rsidRDefault="00EF37DA" w:rsidP="00761213">
            <w:pPr>
              <w:spacing w:after="0" w:line="240" w:lineRule="auto"/>
              <w:ind w:firstLine="147"/>
              <w:rPr>
                <w:rFonts w:ascii="Times New Roman" w:eastAsia="Times New Roman" w:hAnsi="Times New Roman"/>
                <w:color w:val="000000"/>
                <w:sz w:val="20"/>
                <w:szCs w:val="20"/>
                <w:lang w:eastAsia="hr-HR"/>
              </w:rPr>
            </w:pPr>
            <w:r w:rsidRPr="006B24F8">
              <w:rPr>
                <w:rFonts w:ascii="Times New Roman" w:eastAsia="Times New Roman" w:hAnsi="Times New Roman"/>
                <w:color w:val="000000"/>
                <w:sz w:val="20"/>
                <w:szCs w:val="20"/>
                <w:lang w:eastAsia="hr-HR"/>
              </w:rPr>
              <w:t>Zakon o izvlaštenju i određivanju naknade</w:t>
            </w:r>
            <w:r>
              <w:rPr>
                <w:rFonts w:ascii="Times New Roman" w:eastAsia="Times New Roman" w:hAnsi="Times New Roman"/>
                <w:color w:val="000000"/>
                <w:sz w:val="20"/>
                <w:szCs w:val="20"/>
                <w:lang w:eastAsia="hr-HR"/>
              </w:rPr>
              <w:t xml:space="preserve">, </w:t>
            </w:r>
          </w:p>
          <w:p w14:paraId="41C1F6C7" w14:textId="77777777" w:rsidR="00EF37DA" w:rsidRPr="00BE3EAF" w:rsidRDefault="00EF37DA" w:rsidP="00761213">
            <w:pPr>
              <w:spacing w:after="0" w:line="240" w:lineRule="auto"/>
              <w:ind w:firstLine="147"/>
              <w:rPr>
                <w:rFonts w:ascii="Times New Roman" w:eastAsia="Times New Roman" w:hAnsi="Times New Roman" w:cs="Times New Roman"/>
                <w:color w:val="000000"/>
                <w:sz w:val="20"/>
                <w:szCs w:val="20"/>
                <w:lang w:eastAsia="hr-HR"/>
              </w:rPr>
            </w:pPr>
            <w:r>
              <w:rPr>
                <w:rFonts w:ascii="Times New Roman" w:eastAsia="Times New Roman" w:hAnsi="Times New Roman"/>
                <w:color w:val="000000"/>
                <w:sz w:val="20"/>
                <w:szCs w:val="20"/>
                <w:lang w:eastAsia="hr-HR"/>
              </w:rPr>
              <w:t>Zakon o upravljanju nekretninama i pokretninama u državnom vlasništvu</w:t>
            </w:r>
          </w:p>
        </w:tc>
      </w:tr>
    </w:tbl>
    <w:p w14:paraId="2DEE416C" w14:textId="77777777" w:rsidR="00EF37DA" w:rsidRPr="00BE3EAF" w:rsidRDefault="00EF37DA" w:rsidP="00EF37DA">
      <w:pPr>
        <w:spacing w:after="0" w:line="240" w:lineRule="auto"/>
        <w:rPr>
          <w:rFonts w:ascii="Times New Roman" w:eastAsia="Times New Roman" w:hAnsi="Times New Roman" w:cs="Times New Roman"/>
          <w:color w:val="000000"/>
          <w:sz w:val="20"/>
          <w:szCs w:val="20"/>
          <w:lang w:eastAsia="hr-HR"/>
        </w:rPr>
      </w:pPr>
    </w:p>
    <w:p w14:paraId="2850869B" w14:textId="77777777" w:rsidR="00EF37DA" w:rsidRPr="00BE3EAF" w:rsidRDefault="00EF37DA" w:rsidP="00EF37DA">
      <w:pPr>
        <w:spacing w:after="0"/>
        <w:ind w:left="284"/>
        <w:rPr>
          <w:rFonts w:ascii="Times New Roman" w:hAnsi="Times New Roman" w:cs="Times New Roman"/>
          <w:b/>
          <w:sz w:val="20"/>
          <w:szCs w:val="20"/>
        </w:rPr>
      </w:pPr>
      <w:r w:rsidRPr="00BE3EAF">
        <w:rPr>
          <w:rFonts w:ascii="Times New Roman" w:hAnsi="Times New Roman" w:cs="Times New Roman"/>
          <w:b/>
          <w:sz w:val="20"/>
          <w:szCs w:val="20"/>
        </w:rPr>
        <w:t>Procjena i ishodište potrebnih sredstava za aktivnosti/projekte unutar programa</w:t>
      </w:r>
    </w:p>
    <w:p w14:paraId="3448AEE4" w14:textId="77777777" w:rsidR="00761213" w:rsidRPr="00BE3EAF" w:rsidRDefault="00761213" w:rsidP="00EF37DA">
      <w:pPr>
        <w:spacing w:after="0"/>
        <w:ind w:left="284"/>
        <w:rPr>
          <w:rFonts w:ascii="Times New Roman" w:hAnsi="Times New Roman" w:cs="Times New Roman"/>
          <w:sz w:val="20"/>
          <w:szCs w:val="20"/>
        </w:rPr>
      </w:pPr>
    </w:p>
    <w:tbl>
      <w:tblPr>
        <w:tblW w:w="0" w:type="auto"/>
        <w:jc w:val="center"/>
        <w:tblLook w:val="04A0" w:firstRow="1" w:lastRow="0" w:firstColumn="1" w:lastColumn="0" w:noHBand="0" w:noVBand="1"/>
      </w:tblPr>
      <w:tblGrid>
        <w:gridCol w:w="2590"/>
        <w:gridCol w:w="1105"/>
        <w:gridCol w:w="1836"/>
        <w:gridCol w:w="1687"/>
      </w:tblGrid>
      <w:tr w:rsidR="0088361F" w:rsidRPr="00AB3BA7" w14:paraId="1BCBADF5" w14:textId="77777777" w:rsidTr="00ED2F34">
        <w:trPr>
          <w:trHeight w:val="227"/>
          <w:jc w:val="center"/>
        </w:trPr>
        <w:tc>
          <w:tcPr>
            <w:tcW w:w="2590" w:type="dxa"/>
            <w:tcBorders>
              <w:top w:val="single" w:sz="4" w:space="0" w:color="auto"/>
              <w:left w:val="single" w:sz="4" w:space="0" w:color="auto"/>
              <w:bottom w:val="single" w:sz="4" w:space="0" w:color="auto"/>
              <w:right w:val="single" w:sz="4" w:space="0" w:color="auto"/>
            </w:tcBorders>
            <w:noWrap/>
            <w:vAlign w:val="center"/>
            <w:hideMark/>
          </w:tcPr>
          <w:p w14:paraId="636A3EB6" w14:textId="77777777" w:rsidR="0088361F" w:rsidRPr="006D17CE" w:rsidRDefault="0088361F" w:rsidP="0088361F">
            <w:pPr>
              <w:spacing w:after="0" w:line="240" w:lineRule="auto"/>
              <w:jc w:val="center"/>
              <w:rPr>
                <w:rFonts w:ascii="Times New Roman" w:eastAsia="Times New Roman" w:hAnsi="Times New Roman" w:cs="Times New Roman"/>
                <w:b/>
                <w:bCs/>
                <w:iCs/>
                <w:color w:val="000000"/>
                <w:sz w:val="20"/>
                <w:szCs w:val="20"/>
                <w:lang w:eastAsia="hr-HR"/>
              </w:rPr>
            </w:pPr>
            <w:r w:rsidRPr="006D17CE">
              <w:rPr>
                <w:rFonts w:ascii="Times New Roman" w:eastAsia="Times New Roman" w:hAnsi="Times New Roman" w:cs="Times New Roman"/>
                <w:b/>
                <w:bCs/>
                <w:iCs/>
                <w:color w:val="000000"/>
                <w:sz w:val="20"/>
                <w:szCs w:val="20"/>
                <w:lang w:eastAsia="hr-HR"/>
              </w:rPr>
              <w:t>Naziv aktivnosti</w:t>
            </w:r>
          </w:p>
        </w:tc>
        <w:tc>
          <w:tcPr>
            <w:tcW w:w="0" w:type="auto"/>
            <w:tcBorders>
              <w:top w:val="single" w:sz="4" w:space="0" w:color="auto"/>
              <w:left w:val="nil"/>
              <w:bottom w:val="single" w:sz="4" w:space="0" w:color="auto"/>
              <w:right w:val="single" w:sz="4" w:space="0" w:color="auto"/>
            </w:tcBorders>
            <w:vAlign w:val="center"/>
            <w:hideMark/>
          </w:tcPr>
          <w:p w14:paraId="561FE3F7" w14:textId="3B5092F3" w:rsidR="0088361F" w:rsidRPr="006D17CE" w:rsidRDefault="0088361F" w:rsidP="0088361F">
            <w:pPr>
              <w:spacing w:after="0" w:line="240" w:lineRule="auto"/>
              <w:jc w:val="center"/>
              <w:rPr>
                <w:rFonts w:ascii="Times New Roman" w:eastAsia="Times New Roman" w:hAnsi="Times New Roman" w:cs="Times New Roman"/>
                <w:b/>
                <w:bCs/>
                <w:iCs/>
                <w:color w:val="000000"/>
                <w:sz w:val="20"/>
                <w:szCs w:val="20"/>
                <w:lang w:eastAsia="hr-HR"/>
              </w:rPr>
            </w:pPr>
            <w:r w:rsidRPr="006D17CE">
              <w:rPr>
                <w:rFonts w:ascii="Times New Roman" w:eastAsia="Times New Roman" w:hAnsi="Times New Roman" w:cs="Times New Roman"/>
                <w:b/>
                <w:bCs/>
                <w:iCs/>
                <w:color w:val="000000"/>
                <w:sz w:val="20"/>
                <w:szCs w:val="20"/>
                <w:lang w:eastAsia="hr-HR"/>
              </w:rPr>
              <w:t>Plan 2025.</w:t>
            </w:r>
          </w:p>
        </w:tc>
        <w:tc>
          <w:tcPr>
            <w:tcW w:w="0" w:type="auto"/>
            <w:tcBorders>
              <w:top w:val="single" w:sz="4" w:space="0" w:color="auto"/>
              <w:left w:val="nil"/>
              <w:bottom w:val="single" w:sz="4" w:space="0" w:color="auto"/>
              <w:right w:val="single" w:sz="4" w:space="0" w:color="auto"/>
            </w:tcBorders>
            <w:vAlign w:val="center"/>
            <w:hideMark/>
          </w:tcPr>
          <w:p w14:paraId="68DC6026" w14:textId="50C1E4B1" w:rsidR="0088361F" w:rsidRPr="006D17CE" w:rsidRDefault="0088361F" w:rsidP="0088361F">
            <w:pPr>
              <w:spacing w:after="0" w:line="240" w:lineRule="auto"/>
              <w:jc w:val="center"/>
              <w:rPr>
                <w:rFonts w:ascii="Times New Roman" w:eastAsia="Times New Roman" w:hAnsi="Times New Roman" w:cs="Times New Roman"/>
                <w:b/>
                <w:bCs/>
                <w:iCs/>
                <w:color w:val="000000"/>
                <w:sz w:val="20"/>
                <w:szCs w:val="20"/>
                <w:lang w:eastAsia="hr-HR"/>
              </w:rPr>
            </w:pPr>
            <w:r w:rsidRPr="006D17CE">
              <w:rPr>
                <w:rFonts w:ascii="Times New Roman" w:eastAsia="Times New Roman" w:hAnsi="Times New Roman" w:cs="Times New Roman"/>
                <w:b/>
                <w:bCs/>
                <w:iCs/>
                <w:color w:val="000000"/>
                <w:sz w:val="18"/>
                <w:szCs w:val="18"/>
                <w:lang w:eastAsia="hr-HR"/>
              </w:rPr>
              <w:t>Povećanje/smanjenje</w:t>
            </w:r>
          </w:p>
        </w:tc>
        <w:tc>
          <w:tcPr>
            <w:tcW w:w="0" w:type="auto"/>
            <w:tcBorders>
              <w:top w:val="single" w:sz="4" w:space="0" w:color="auto"/>
              <w:left w:val="nil"/>
              <w:bottom w:val="single" w:sz="4" w:space="0" w:color="auto"/>
              <w:right w:val="single" w:sz="4" w:space="0" w:color="auto"/>
            </w:tcBorders>
            <w:vAlign w:val="center"/>
          </w:tcPr>
          <w:p w14:paraId="5E3113A6" w14:textId="7CC81CDF" w:rsidR="0088361F" w:rsidRPr="006D17CE" w:rsidRDefault="0088361F" w:rsidP="0088361F">
            <w:pPr>
              <w:spacing w:after="0" w:line="240" w:lineRule="auto"/>
              <w:jc w:val="center"/>
              <w:rPr>
                <w:rFonts w:ascii="Times New Roman" w:eastAsia="Times New Roman" w:hAnsi="Times New Roman" w:cs="Times New Roman"/>
                <w:b/>
                <w:bCs/>
                <w:iCs/>
                <w:color w:val="000000"/>
                <w:sz w:val="20"/>
                <w:szCs w:val="20"/>
                <w:lang w:eastAsia="hr-HR"/>
              </w:rPr>
            </w:pPr>
            <w:r w:rsidRPr="006D17CE">
              <w:rPr>
                <w:rFonts w:ascii="Times New Roman" w:eastAsia="Times New Roman" w:hAnsi="Times New Roman" w:cs="Times New Roman"/>
                <w:b/>
                <w:bCs/>
                <w:iCs/>
                <w:color w:val="000000"/>
                <w:sz w:val="18"/>
                <w:szCs w:val="18"/>
                <w:lang w:eastAsia="hr-HR"/>
              </w:rPr>
              <w:t>I. izmjene i dopune</w:t>
            </w:r>
          </w:p>
        </w:tc>
      </w:tr>
      <w:tr w:rsidR="0088361F" w:rsidRPr="00BE3EAF" w14:paraId="40B92F45" w14:textId="77777777" w:rsidTr="0088361F">
        <w:trPr>
          <w:trHeight w:val="227"/>
          <w:jc w:val="center"/>
        </w:trPr>
        <w:tc>
          <w:tcPr>
            <w:tcW w:w="2590" w:type="dxa"/>
            <w:tcBorders>
              <w:top w:val="single" w:sz="4" w:space="0" w:color="auto"/>
              <w:left w:val="single" w:sz="4" w:space="0" w:color="auto"/>
              <w:bottom w:val="single" w:sz="4" w:space="0" w:color="auto"/>
              <w:right w:val="single" w:sz="4" w:space="0" w:color="auto"/>
            </w:tcBorders>
            <w:vAlign w:val="center"/>
            <w:hideMark/>
          </w:tcPr>
          <w:p w14:paraId="6FDD63FF" w14:textId="77777777" w:rsidR="0088361F" w:rsidRPr="006B24F8" w:rsidRDefault="0088361F" w:rsidP="00B15778">
            <w:pPr>
              <w:pStyle w:val="Standard"/>
              <w:spacing w:after="0" w:line="240" w:lineRule="atLeast"/>
              <w:rPr>
                <w:rFonts w:ascii="Times New Roman" w:hAnsi="Times New Roman" w:cs="Times New Roman"/>
                <w:sz w:val="20"/>
                <w:szCs w:val="20"/>
              </w:rPr>
            </w:pPr>
            <w:r>
              <w:rPr>
                <w:rFonts w:ascii="Times New Roman" w:hAnsi="Times New Roman" w:cs="Times New Roman"/>
                <w:sz w:val="20"/>
                <w:szCs w:val="20"/>
              </w:rPr>
              <w:t>Tekući izdaci</w:t>
            </w:r>
          </w:p>
        </w:tc>
        <w:tc>
          <w:tcPr>
            <w:tcW w:w="0" w:type="auto"/>
            <w:tcBorders>
              <w:top w:val="nil"/>
              <w:left w:val="nil"/>
              <w:bottom w:val="single" w:sz="4" w:space="0" w:color="auto"/>
              <w:right w:val="single" w:sz="4" w:space="0" w:color="auto"/>
            </w:tcBorders>
            <w:noWrap/>
            <w:vAlign w:val="center"/>
            <w:hideMark/>
          </w:tcPr>
          <w:p w14:paraId="3884DBFF" w14:textId="6A078E77" w:rsidR="0088361F" w:rsidRPr="006B24F8" w:rsidRDefault="0088361F" w:rsidP="00B15778">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30.000,00</w:t>
            </w:r>
          </w:p>
        </w:tc>
        <w:tc>
          <w:tcPr>
            <w:tcW w:w="0" w:type="auto"/>
            <w:tcBorders>
              <w:top w:val="nil"/>
              <w:left w:val="nil"/>
              <w:bottom w:val="single" w:sz="4" w:space="0" w:color="auto"/>
              <w:right w:val="single" w:sz="4" w:space="0" w:color="auto"/>
            </w:tcBorders>
            <w:noWrap/>
            <w:vAlign w:val="center"/>
          </w:tcPr>
          <w:p w14:paraId="5BF89D00" w14:textId="529B9E95" w:rsidR="0088361F" w:rsidRPr="006B24F8" w:rsidRDefault="00351463" w:rsidP="00B15778">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550,00</w:t>
            </w:r>
          </w:p>
        </w:tc>
        <w:tc>
          <w:tcPr>
            <w:tcW w:w="0" w:type="auto"/>
            <w:tcBorders>
              <w:top w:val="nil"/>
              <w:left w:val="nil"/>
              <w:bottom w:val="single" w:sz="4" w:space="0" w:color="auto"/>
              <w:right w:val="single" w:sz="4" w:space="0" w:color="auto"/>
            </w:tcBorders>
            <w:vAlign w:val="center"/>
          </w:tcPr>
          <w:p w14:paraId="6BAC0142" w14:textId="7E29058E" w:rsidR="0088361F" w:rsidRPr="006B24F8" w:rsidRDefault="00351463" w:rsidP="00B15778">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30.550,00</w:t>
            </w:r>
          </w:p>
        </w:tc>
      </w:tr>
      <w:tr w:rsidR="0088361F" w:rsidRPr="00BE3EAF" w14:paraId="0DACCAB7" w14:textId="77777777" w:rsidTr="0088361F">
        <w:trPr>
          <w:trHeight w:val="227"/>
          <w:jc w:val="center"/>
        </w:trPr>
        <w:tc>
          <w:tcPr>
            <w:tcW w:w="2590" w:type="dxa"/>
            <w:tcBorders>
              <w:top w:val="single" w:sz="4" w:space="0" w:color="auto"/>
              <w:left w:val="single" w:sz="4" w:space="0" w:color="auto"/>
              <w:bottom w:val="single" w:sz="4" w:space="0" w:color="auto"/>
              <w:right w:val="single" w:sz="4" w:space="0" w:color="auto"/>
            </w:tcBorders>
            <w:noWrap/>
            <w:vAlign w:val="center"/>
            <w:hideMark/>
          </w:tcPr>
          <w:p w14:paraId="1B57524B" w14:textId="77777777" w:rsidR="0088361F" w:rsidRPr="00A959F3" w:rsidRDefault="0088361F" w:rsidP="00472FF2">
            <w:pPr>
              <w:spacing w:after="0" w:line="240" w:lineRule="auto"/>
              <w:rPr>
                <w:rFonts w:ascii="Times New Roman" w:eastAsia="Times New Roman" w:hAnsi="Times New Roman" w:cs="Times New Roman"/>
                <w:b/>
                <w:color w:val="000000"/>
                <w:sz w:val="20"/>
                <w:szCs w:val="20"/>
                <w:lang w:eastAsia="hr-HR"/>
              </w:rPr>
            </w:pPr>
            <w:r>
              <w:rPr>
                <w:rFonts w:ascii="Times New Roman" w:eastAsia="Times New Roman" w:hAnsi="Times New Roman"/>
                <w:b/>
                <w:color w:val="000000"/>
                <w:sz w:val="20"/>
                <w:szCs w:val="20"/>
                <w:lang w:eastAsia="hr-HR"/>
              </w:rPr>
              <w:lastRenderedPageBreak/>
              <w:t>Ukupno</w:t>
            </w:r>
            <w:r w:rsidRPr="00A959F3">
              <w:rPr>
                <w:rFonts w:ascii="Times New Roman" w:eastAsia="Times New Roman" w:hAnsi="Times New Roman" w:cs="Times New Roman"/>
                <w:b/>
                <w:color w:val="000000"/>
                <w:sz w:val="20"/>
                <w:szCs w:val="20"/>
                <w:lang w:eastAsia="hr-HR"/>
              </w:rPr>
              <w:t>:</w:t>
            </w:r>
          </w:p>
        </w:tc>
        <w:tc>
          <w:tcPr>
            <w:tcW w:w="0" w:type="auto"/>
            <w:tcBorders>
              <w:top w:val="nil"/>
              <w:left w:val="nil"/>
              <w:bottom w:val="single" w:sz="4" w:space="0" w:color="auto"/>
              <w:right w:val="single" w:sz="4" w:space="0" w:color="auto"/>
            </w:tcBorders>
            <w:noWrap/>
            <w:vAlign w:val="center"/>
            <w:hideMark/>
          </w:tcPr>
          <w:p w14:paraId="2162910A" w14:textId="7F4C23EC" w:rsidR="0088361F" w:rsidRPr="00472FF2" w:rsidRDefault="0088361F" w:rsidP="00472FF2">
            <w:pPr>
              <w:pStyle w:val="Standard"/>
              <w:spacing w:after="0" w:line="240" w:lineRule="atLeast"/>
              <w:jc w:val="right"/>
              <w:rPr>
                <w:rFonts w:ascii="Times New Roman" w:hAnsi="Times New Roman" w:cs="Times New Roman"/>
                <w:b/>
                <w:bCs/>
                <w:sz w:val="20"/>
                <w:szCs w:val="20"/>
              </w:rPr>
            </w:pPr>
            <w:r w:rsidRPr="00472FF2">
              <w:rPr>
                <w:rFonts w:ascii="Times New Roman" w:hAnsi="Times New Roman" w:cs="Times New Roman"/>
                <w:b/>
                <w:bCs/>
                <w:sz w:val="20"/>
                <w:szCs w:val="20"/>
              </w:rPr>
              <w:t>30.000,00</w:t>
            </w:r>
          </w:p>
        </w:tc>
        <w:tc>
          <w:tcPr>
            <w:tcW w:w="0" w:type="auto"/>
            <w:tcBorders>
              <w:top w:val="nil"/>
              <w:left w:val="nil"/>
              <w:bottom w:val="single" w:sz="4" w:space="0" w:color="auto"/>
              <w:right w:val="single" w:sz="4" w:space="0" w:color="auto"/>
            </w:tcBorders>
            <w:noWrap/>
            <w:vAlign w:val="center"/>
          </w:tcPr>
          <w:p w14:paraId="5D62F623" w14:textId="40E81BDD" w:rsidR="0088361F" w:rsidRPr="00472FF2" w:rsidRDefault="00351463" w:rsidP="00472FF2">
            <w:pPr>
              <w:pStyle w:val="Standard"/>
              <w:spacing w:after="0" w:line="240" w:lineRule="atLeast"/>
              <w:jc w:val="right"/>
              <w:rPr>
                <w:rFonts w:ascii="Times New Roman" w:hAnsi="Times New Roman" w:cs="Times New Roman"/>
                <w:b/>
                <w:bCs/>
                <w:sz w:val="20"/>
                <w:szCs w:val="20"/>
              </w:rPr>
            </w:pPr>
            <w:r>
              <w:rPr>
                <w:rFonts w:ascii="Times New Roman" w:hAnsi="Times New Roman" w:cs="Times New Roman"/>
                <w:b/>
                <w:bCs/>
                <w:sz w:val="20"/>
                <w:szCs w:val="20"/>
              </w:rPr>
              <w:t>550,00</w:t>
            </w:r>
          </w:p>
        </w:tc>
        <w:tc>
          <w:tcPr>
            <w:tcW w:w="0" w:type="auto"/>
            <w:tcBorders>
              <w:top w:val="nil"/>
              <w:left w:val="nil"/>
              <w:bottom w:val="single" w:sz="4" w:space="0" w:color="auto"/>
              <w:right w:val="single" w:sz="4" w:space="0" w:color="auto"/>
            </w:tcBorders>
            <w:vAlign w:val="center"/>
          </w:tcPr>
          <w:p w14:paraId="38897DD3" w14:textId="4F8D8DF4" w:rsidR="0088361F" w:rsidRPr="00472FF2" w:rsidRDefault="00351463" w:rsidP="00472FF2">
            <w:pPr>
              <w:pStyle w:val="Standard"/>
              <w:spacing w:after="0" w:line="240" w:lineRule="atLeast"/>
              <w:jc w:val="right"/>
              <w:rPr>
                <w:rFonts w:ascii="Times New Roman" w:hAnsi="Times New Roman" w:cs="Times New Roman"/>
                <w:b/>
                <w:bCs/>
                <w:sz w:val="20"/>
                <w:szCs w:val="20"/>
              </w:rPr>
            </w:pPr>
            <w:r>
              <w:rPr>
                <w:rFonts w:ascii="Times New Roman" w:hAnsi="Times New Roman" w:cs="Times New Roman"/>
                <w:b/>
                <w:bCs/>
                <w:sz w:val="20"/>
                <w:szCs w:val="20"/>
              </w:rPr>
              <w:t>30.550,00</w:t>
            </w:r>
          </w:p>
        </w:tc>
      </w:tr>
    </w:tbl>
    <w:p w14:paraId="38E997C3" w14:textId="77777777" w:rsidR="00EF37DA" w:rsidRPr="00BE3EAF" w:rsidRDefault="00EF37DA" w:rsidP="00EF37DA">
      <w:pPr>
        <w:spacing w:after="0"/>
        <w:rPr>
          <w:rFonts w:ascii="Times New Roman" w:hAnsi="Times New Roman" w:cs="Times New Roman"/>
          <w:b/>
          <w:sz w:val="20"/>
          <w:szCs w:val="20"/>
        </w:rPr>
      </w:pPr>
    </w:p>
    <w:p w14:paraId="746FE00A" w14:textId="77777777" w:rsidR="00EF37DA" w:rsidRDefault="00EF37DA" w:rsidP="00AF7F77">
      <w:pPr>
        <w:spacing w:after="0"/>
        <w:rPr>
          <w:rFonts w:ascii="Times New Roman" w:hAnsi="Times New Roman"/>
          <w:sz w:val="20"/>
          <w:szCs w:val="20"/>
        </w:rPr>
      </w:pPr>
      <w:r w:rsidRPr="00BE3EAF">
        <w:rPr>
          <w:rFonts w:ascii="Times New Roman" w:hAnsi="Times New Roman" w:cs="Times New Roman"/>
          <w:sz w:val="20"/>
          <w:szCs w:val="20"/>
        </w:rPr>
        <w:t>U nastavku se za svaku aktivnost/projekt daje obrazloženje i definiraju pokazatelji rezultata:</w:t>
      </w:r>
    </w:p>
    <w:p w14:paraId="02F2D56D" w14:textId="77777777" w:rsidR="00EF37DA" w:rsidRDefault="00EF37DA" w:rsidP="00EF37DA">
      <w:pPr>
        <w:spacing w:after="0"/>
        <w:ind w:left="284"/>
        <w:rPr>
          <w:rFonts w:ascii="Times New Roman" w:hAnsi="Times New Roman"/>
          <w:sz w:val="20"/>
          <w:szCs w:val="20"/>
        </w:rPr>
      </w:pPr>
    </w:p>
    <w:tbl>
      <w:tblPr>
        <w:tblW w:w="5000" w:type="pct"/>
        <w:tblLook w:val="04A0" w:firstRow="1" w:lastRow="0" w:firstColumn="1" w:lastColumn="0" w:noHBand="0" w:noVBand="1"/>
      </w:tblPr>
      <w:tblGrid>
        <w:gridCol w:w="9628"/>
      </w:tblGrid>
      <w:tr w:rsidR="00EF37DA" w:rsidRPr="00432139" w14:paraId="4435CB19" w14:textId="77777777" w:rsidTr="00AB3BA7">
        <w:trPr>
          <w:trHeight w:val="300"/>
        </w:trPr>
        <w:tc>
          <w:tcPr>
            <w:tcW w:w="5000" w:type="pct"/>
            <w:tcBorders>
              <w:top w:val="single" w:sz="4" w:space="0" w:color="auto"/>
              <w:left w:val="single" w:sz="4" w:space="0" w:color="auto"/>
              <w:bottom w:val="single" w:sz="4" w:space="0" w:color="auto"/>
              <w:right w:val="single" w:sz="4" w:space="0" w:color="auto"/>
            </w:tcBorders>
            <w:hideMark/>
          </w:tcPr>
          <w:p w14:paraId="38F25864" w14:textId="77777777" w:rsidR="00EF37DA" w:rsidRPr="00236E9D" w:rsidRDefault="00EF37DA" w:rsidP="00C71E26">
            <w:pPr>
              <w:spacing w:after="0" w:line="240" w:lineRule="auto"/>
              <w:rPr>
                <w:rFonts w:ascii="Times New Roman" w:eastAsia="Times New Roman" w:hAnsi="Times New Roman" w:cs="Times New Roman"/>
                <w:b/>
                <w:bCs/>
                <w:sz w:val="20"/>
                <w:szCs w:val="20"/>
                <w:lang w:eastAsia="hr-HR"/>
              </w:rPr>
            </w:pPr>
            <w:r w:rsidRPr="00236E9D">
              <w:rPr>
                <w:rFonts w:ascii="Times New Roman" w:hAnsi="Times New Roman" w:cs="Times New Roman"/>
                <w:b/>
                <w:sz w:val="20"/>
                <w:szCs w:val="20"/>
              </w:rPr>
              <w:t>Tekući izdaci</w:t>
            </w:r>
          </w:p>
        </w:tc>
      </w:tr>
      <w:tr w:rsidR="00EF37DA" w:rsidRPr="00432139" w14:paraId="2089AE6B" w14:textId="77777777" w:rsidTr="00AB3BA7">
        <w:trPr>
          <w:trHeight w:val="300"/>
        </w:trPr>
        <w:tc>
          <w:tcPr>
            <w:tcW w:w="5000" w:type="pct"/>
            <w:tcBorders>
              <w:top w:val="single" w:sz="4" w:space="0" w:color="auto"/>
              <w:left w:val="single" w:sz="4" w:space="0" w:color="auto"/>
              <w:bottom w:val="single" w:sz="4" w:space="0" w:color="auto"/>
              <w:right w:val="single" w:sz="4" w:space="0" w:color="auto"/>
            </w:tcBorders>
            <w:hideMark/>
          </w:tcPr>
          <w:p w14:paraId="57AD5B61" w14:textId="77777777" w:rsidR="00EF37DA" w:rsidRDefault="00EF37DA" w:rsidP="00DF515A">
            <w:pPr>
              <w:spacing w:after="0" w:line="240" w:lineRule="auto"/>
              <w:ind w:left="142"/>
              <w:rPr>
                <w:rFonts w:ascii="Times New Roman" w:eastAsia="Times New Roman" w:hAnsi="Times New Roman"/>
                <w:color w:val="000000"/>
                <w:sz w:val="20"/>
                <w:szCs w:val="20"/>
                <w:lang w:eastAsia="hr-HR"/>
              </w:rPr>
            </w:pPr>
            <w:r w:rsidRPr="006B24F8">
              <w:rPr>
                <w:rFonts w:ascii="Times New Roman" w:eastAsia="Times New Roman" w:hAnsi="Times New Roman"/>
                <w:color w:val="000000"/>
                <w:sz w:val="20"/>
                <w:szCs w:val="20"/>
                <w:lang w:eastAsia="hr-HR"/>
              </w:rPr>
              <w:t>Predviđena su sredstva za materijalne troškove i usluge Odsjeka za imovinsko-pravne poslove kao što su rashodi poslovanja, materijalni rashodi, rashodi za materijal i energiju te uredski materijal.</w:t>
            </w:r>
          </w:p>
          <w:p w14:paraId="40AC30A6" w14:textId="77777777" w:rsidR="00806962" w:rsidRDefault="00806962" w:rsidP="00DF515A">
            <w:pPr>
              <w:spacing w:after="0" w:line="240" w:lineRule="auto"/>
              <w:ind w:left="142"/>
              <w:rPr>
                <w:rFonts w:ascii="Times New Roman" w:eastAsia="Times New Roman" w:hAnsi="Times New Roman"/>
                <w:bCs/>
                <w:sz w:val="20"/>
                <w:szCs w:val="20"/>
                <w:lang w:eastAsia="hr-HR"/>
              </w:rPr>
            </w:pPr>
          </w:p>
          <w:p w14:paraId="5EBD5599" w14:textId="4D91E53E" w:rsidR="00806962" w:rsidRPr="00432139" w:rsidRDefault="00806962" w:rsidP="00DF515A">
            <w:pPr>
              <w:spacing w:after="0" w:line="240" w:lineRule="auto"/>
              <w:ind w:left="142"/>
              <w:rPr>
                <w:rFonts w:ascii="Times New Roman" w:eastAsia="Times New Roman" w:hAnsi="Times New Roman" w:cs="Times New Roman"/>
                <w:b/>
                <w:bCs/>
                <w:sz w:val="20"/>
                <w:szCs w:val="20"/>
                <w:lang w:eastAsia="hr-HR"/>
              </w:rPr>
            </w:pPr>
            <w:r w:rsidRPr="003804D2">
              <w:rPr>
                <w:rFonts w:ascii="Times New Roman" w:eastAsia="Times New Roman" w:hAnsi="Times New Roman"/>
                <w:b/>
                <w:bCs/>
                <w:color w:val="000000"/>
                <w:sz w:val="20"/>
                <w:szCs w:val="20"/>
                <w:lang w:eastAsia="hr-HR"/>
              </w:rPr>
              <w:t xml:space="preserve">Stavka se povećava </w:t>
            </w:r>
            <w:r w:rsidRPr="00A97B79">
              <w:rPr>
                <w:rFonts w:ascii="Times New Roman" w:eastAsia="Times New Roman" w:hAnsi="Times New Roman" w:cs="Times New Roman"/>
                <w:b/>
                <w:iCs/>
                <w:color w:val="000000"/>
                <w:sz w:val="20"/>
                <w:szCs w:val="20"/>
                <w:lang w:eastAsia="hr-HR"/>
              </w:rPr>
              <w:t>prema planiranim rashodima do kraja proračunskog razdoblja.</w:t>
            </w:r>
          </w:p>
        </w:tc>
      </w:tr>
    </w:tbl>
    <w:p w14:paraId="5CF4FE8F" w14:textId="77777777" w:rsidR="00EF37DA" w:rsidRDefault="00EF37DA" w:rsidP="001102C3">
      <w:pPr>
        <w:spacing w:after="0"/>
        <w:rPr>
          <w:rFonts w:ascii="Times New Roman" w:hAnsi="Times New Roman" w:cs="Times New Roman"/>
          <w:sz w:val="20"/>
          <w:szCs w:val="20"/>
        </w:rPr>
      </w:pPr>
    </w:p>
    <w:p w14:paraId="423D8CA0" w14:textId="77777777" w:rsidR="0046651F" w:rsidRDefault="0046651F" w:rsidP="001102C3">
      <w:pPr>
        <w:spacing w:after="0" w:line="240" w:lineRule="auto"/>
        <w:ind w:left="142"/>
        <w:rPr>
          <w:rFonts w:ascii="Times New Roman" w:eastAsia="Times New Roman" w:hAnsi="Times New Roman"/>
          <w:color w:val="000000"/>
          <w:sz w:val="20"/>
          <w:szCs w:val="20"/>
          <w:lang w:eastAsia="hr-HR"/>
        </w:rPr>
      </w:pPr>
      <w:r w:rsidRPr="00794D56">
        <w:rPr>
          <w:rFonts w:ascii="Times New Roman" w:eastAsia="Times New Roman" w:hAnsi="Times New Roman"/>
          <w:b/>
          <w:color w:val="000000"/>
          <w:sz w:val="20"/>
          <w:szCs w:val="20"/>
          <w:lang w:eastAsia="hr-HR"/>
        </w:rPr>
        <w:t>Ciljevi provedbe programa u razdoblju 2025.-2027.</w:t>
      </w:r>
      <w:r>
        <w:rPr>
          <w:rFonts w:ascii="Times New Roman" w:eastAsia="Times New Roman" w:hAnsi="Times New Roman"/>
          <w:b/>
          <w:color w:val="000000"/>
          <w:sz w:val="20"/>
          <w:szCs w:val="20"/>
          <w:lang w:eastAsia="hr-HR"/>
        </w:rPr>
        <w:t xml:space="preserve"> i pokazatelji rezultata</w:t>
      </w:r>
      <w:r w:rsidRPr="006B24F8">
        <w:rPr>
          <w:rFonts w:ascii="Times New Roman" w:eastAsia="Times New Roman" w:hAnsi="Times New Roman"/>
          <w:color w:val="000000"/>
          <w:sz w:val="20"/>
          <w:szCs w:val="20"/>
          <w:lang w:eastAsia="hr-HR"/>
        </w:rPr>
        <w:t xml:space="preserve"> </w:t>
      </w:r>
    </w:p>
    <w:p w14:paraId="6D4EF5EE" w14:textId="4E4EDB3D" w:rsidR="00EF37DA" w:rsidRDefault="00EF37DA" w:rsidP="001102C3">
      <w:pPr>
        <w:spacing w:after="0" w:line="240" w:lineRule="auto"/>
        <w:ind w:left="142"/>
        <w:rPr>
          <w:rFonts w:ascii="Times New Roman" w:hAnsi="Times New Roman"/>
          <w:b/>
          <w:bCs/>
          <w:sz w:val="20"/>
          <w:szCs w:val="20"/>
        </w:rPr>
      </w:pPr>
      <w:r w:rsidRPr="006B24F8">
        <w:rPr>
          <w:rFonts w:ascii="Times New Roman" w:eastAsia="Times New Roman" w:hAnsi="Times New Roman"/>
          <w:color w:val="000000"/>
          <w:sz w:val="20"/>
          <w:szCs w:val="20"/>
          <w:lang w:eastAsia="hr-HR"/>
        </w:rPr>
        <w:t>Uredno obavljanje povjerenih poslova državne uprave iz područja izvlaštenja nekretnina te određivanje n</w:t>
      </w:r>
      <w:r>
        <w:rPr>
          <w:rFonts w:ascii="Times New Roman" w:eastAsia="Times New Roman" w:hAnsi="Times New Roman"/>
          <w:color w:val="000000"/>
          <w:sz w:val="20"/>
          <w:szCs w:val="20"/>
          <w:lang w:eastAsia="hr-HR"/>
        </w:rPr>
        <w:t xml:space="preserve">aknade za izvlaštene nekretnine, </w:t>
      </w:r>
      <w:r w:rsidRPr="00A34F91">
        <w:rPr>
          <w:rFonts w:ascii="Times New Roman" w:eastAsia="Times New Roman" w:hAnsi="Times New Roman"/>
          <w:color w:val="000000"/>
          <w:sz w:val="20"/>
          <w:szCs w:val="20"/>
          <w:lang w:eastAsia="hr-HR"/>
        </w:rPr>
        <w:t>kao i poslova vezanih uz upravljanje ne</w:t>
      </w:r>
      <w:r>
        <w:rPr>
          <w:rFonts w:ascii="Times New Roman" w:eastAsia="Times New Roman" w:hAnsi="Times New Roman"/>
          <w:color w:val="000000"/>
          <w:sz w:val="20"/>
          <w:szCs w:val="20"/>
          <w:lang w:eastAsia="hr-HR"/>
        </w:rPr>
        <w:t>kretninama u državnom vlasništvu.</w:t>
      </w:r>
    </w:p>
    <w:p w14:paraId="093D9065" w14:textId="77777777" w:rsidR="001102C3" w:rsidRDefault="001102C3" w:rsidP="001102C3">
      <w:pPr>
        <w:spacing w:after="0"/>
        <w:rPr>
          <w:rFonts w:ascii="Times New Roman" w:hAnsi="Times New Roman" w:cs="Times New Roman"/>
          <w:b/>
          <w:sz w:val="20"/>
          <w:szCs w:val="20"/>
        </w:rPr>
      </w:pPr>
    </w:p>
    <w:p w14:paraId="19D91995" w14:textId="77777777" w:rsidR="001102C3" w:rsidRDefault="001102C3" w:rsidP="001102C3">
      <w:pPr>
        <w:spacing w:after="0"/>
        <w:rPr>
          <w:rFonts w:ascii="Times New Roman" w:hAnsi="Times New Roman" w:cs="Times New Roman"/>
          <w:b/>
          <w:sz w:val="20"/>
          <w:szCs w:val="20"/>
        </w:rPr>
      </w:pPr>
    </w:p>
    <w:p w14:paraId="38B72705" w14:textId="77777777" w:rsidR="00EF37DA" w:rsidRPr="00BE3EAF" w:rsidRDefault="00EF37DA" w:rsidP="001102C3">
      <w:pPr>
        <w:spacing w:after="0"/>
        <w:rPr>
          <w:rFonts w:ascii="Times New Roman" w:hAnsi="Times New Roman" w:cs="Times New Roman"/>
          <w:b/>
          <w:sz w:val="20"/>
          <w:szCs w:val="20"/>
        </w:rPr>
      </w:pPr>
      <w:r w:rsidRPr="00EB1BFC">
        <w:rPr>
          <w:rFonts w:ascii="Times New Roman" w:hAnsi="Times New Roman" w:cs="Times New Roman"/>
          <w:b/>
          <w:sz w:val="20"/>
          <w:szCs w:val="20"/>
        </w:rPr>
        <w:t>OBRAZLOŽENJE PROGRAMA:</w:t>
      </w:r>
    </w:p>
    <w:p w14:paraId="6560C601" w14:textId="77777777" w:rsidR="00EF37DA" w:rsidRPr="00BE3EAF" w:rsidRDefault="00EF37DA" w:rsidP="00EF37DA">
      <w:pPr>
        <w:spacing w:after="0"/>
        <w:rPr>
          <w:rFonts w:ascii="Times New Roman" w:hAnsi="Times New Roman" w:cs="Times New Roman"/>
          <w:sz w:val="20"/>
          <w:szCs w:val="20"/>
        </w:rPr>
      </w:pPr>
    </w:p>
    <w:tbl>
      <w:tblPr>
        <w:tblW w:w="5000" w:type="pct"/>
        <w:tblLook w:val="04A0" w:firstRow="1" w:lastRow="0" w:firstColumn="1" w:lastColumn="0" w:noHBand="0" w:noVBand="1"/>
      </w:tblPr>
      <w:tblGrid>
        <w:gridCol w:w="9628"/>
      </w:tblGrid>
      <w:tr w:rsidR="00EF37DA" w:rsidRPr="00AB3BA7" w14:paraId="224A6ED0" w14:textId="77777777" w:rsidTr="00ED2F34">
        <w:trPr>
          <w:trHeight w:val="266"/>
        </w:trPr>
        <w:tc>
          <w:tcPr>
            <w:tcW w:w="5000" w:type="pct"/>
            <w:tcBorders>
              <w:top w:val="single" w:sz="4" w:space="0" w:color="auto"/>
              <w:left w:val="single" w:sz="4" w:space="0" w:color="auto"/>
              <w:bottom w:val="single" w:sz="4" w:space="0" w:color="auto"/>
              <w:right w:val="single" w:sz="4" w:space="0" w:color="auto"/>
            </w:tcBorders>
            <w:noWrap/>
            <w:hideMark/>
          </w:tcPr>
          <w:p w14:paraId="4C98F060" w14:textId="77777777" w:rsidR="00EF37DA" w:rsidRPr="007E746C" w:rsidRDefault="00EF37DA" w:rsidP="00C71E26">
            <w:pPr>
              <w:spacing w:after="0" w:line="240" w:lineRule="auto"/>
              <w:rPr>
                <w:rFonts w:ascii="Times New Roman" w:eastAsia="Times New Roman" w:hAnsi="Times New Roman" w:cs="Times New Roman"/>
                <w:b/>
                <w:bCs/>
                <w:iCs/>
                <w:lang w:eastAsia="hr-HR"/>
              </w:rPr>
            </w:pPr>
            <w:r w:rsidRPr="007E746C">
              <w:rPr>
                <w:rFonts w:ascii="Times New Roman" w:eastAsia="Times New Roman" w:hAnsi="Times New Roman" w:cs="Times New Roman"/>
                <w:b/>
                <w:bCs/>
                <w:iCs/>
                <w:lang w:eastAsia="hr-HR"/>
              </w:rPr>
              <w:t>PROGRAM 1001</w:t>
            </w:r>
            <w:r w:rsidR="00997098" w:rsidRPr="007E746C">
              <w:rPr>
                <w:rFonts w:ascii="Times New Roman" w:eastAsia="Times New Roman" w:hAnsi="Times New Roman" w:cs="Times New Roman"/>
                <w:b/>
                <w:bCs/>
                <w:iCs/>
                <w:lang w:eastAsia="hr-HR"/>
              </w:rPr>
              <w:t xml:space="preserve"> </w:t>
            </w:r>
            <w:r w:rsidR="00AB3BA7" w:rsidRPr="007E746C">
              <w:rPr>
                <w:rFonts w:ascii="Times New Roman" w:eastAsia="Times New Roman" w:hAnsi="Times New Roman" w:cs="Times New Roman"/>
                <w:b/>
                <w:bCs/>
                <w:iCs/>
                <w:lang w:eastAsia="hr-HR"/>
              </w:rPr>
              <w:t xml:space="preserve"> </w:t>
            </w:r>
            <w:r w:rsidRPr="007E746C">
              <w:rPr>
                <w:rFonts w:ascii="Times New Roman" w:eastAsia="Times New Roman" w:hAnsi="Times New Roman" w:cs="Times New Roman"/>
                <w:b/>
                <w:bCs/>
                <w:iCs/>
                <w:lang w:eastAsia="hr-HR"/>
              </w:rPr>
              <w:t xml:space="preserve"> TEKUĆI IZDACI</w:t>
            </w:r>
          </w:p>
        </w:tc>
      </w:tr>
      <w:tr w:rsidR="00EF37DA" w:rsidRPr="00BE3EAF" w14:paraId="31BE18DA" w14:textId="77777777" w:rsidTr="008E55E2">
        <w:trPr>
          <w:trHeight w:val="576"/>
        </w:trPr>
        <w:tc>
          <w:tcPr>
            <w:tcW w:w="5000" w:type="pct"/>
            <w:tcBorders>
              <w:top w:val="single" w:sz="4" w:space="0" w:color="auto"/>
              <w:left w:val="single" w:sz="4" w:space="0" w:color="auto"/>
              <w:bottom w:val="single" w:sz="4" w:space="0" w:color="auto"/>
              <w:right w:val="single" w:sz="4" w:space="0" w:color="auto"/>
            </w:tcBorders>
            <w:noWrap/>
            <w:hideMark/>
          </w:tcPr>
          <w:p w14:paraId="1C89F689" w14:textId="77777777" w:rsidR="00EF37DA" w:rsidRPr="00BE3EAF" w:rsidRDefault="00EF37DA" w:rsidP="00C71E26">
            <w:pPr>
              <w:spacing w:after="0" w:line="240" w:lineRule="auto"/>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b/>
                <w:color w:val="000000"/>
                <w:sz w:val="20"/>
                <w:szCs w:val="20"/>
                <w:lang w:eastAsia="hr-HR"/>
              </w:rPr>
              <w:t>Opis programa</w:t>
            </w:r>
            <w:r w:rsidRPr="00BE3EAF">
              <w:rPr>
                <w:rFonts w:ascii="Times New Roman" w:eastAsia="Times New Roman" w:hAnsi="Times New Roman" w:cs="Times New Roman"/>
                <w:color w:val="000000"/>
                <w:sz w:val="20"/>
                <w:szCs w:val="20"/>
                <w:lang w:eastAsia="hr-HR"/>
              </w:rPr>
              <w:t>:</w:t>
            </w:r>
          </w:p>
          <w:p w14:paraId="73C3987E" w14:textId="77777777" w:rsidR="00EF37DA" w:rsidRPr="00BE3EAF" w:rsidRDefault="00EF37DA" w:rsidP="00DF515A">
            <w:pPr>
              <w:spacing w:after="0" w:line="240" w:lineRule="auto"/>
              <w:ind w:left="142"/>
              <w:rPr>
                <w:rFonts w:ascii="Times New Roman" w:eastAsia="Times New Roman" w:hAnsi="Times New Roman" w:cs="Times New Roman"/>
                <w:color w:val="000000"/>
                <w:sz w:val="20"/>
                <w:szCs w:val="20"/>
                <w:lang w:eastAsia="hr-HR"/>
              </w:rPr>
            </w:pPr>
            <w:r w:rsidRPr="006B24F8">
              <w:rPr>
                <w:rFonts w:ascii="Times New Roman" w:eastAsia="Times New Roman" w:hAnsi="Times New Roman"/>
                <w:color w:val="000000"/>
                <w:sz w:val="20"/>
                <w:szCs w:val="20"/>
                <w:lang w:eastAsia="hr-HR"/>
              </w:rPr>
              <w:t xml:space="preserve">Predviđena sredstva služe za normalno obavljanje poslova Odsjeka za osobna stanja građana. </w:t>
            </w:r>
          </w:p>
        </w:tc>
      </w:tr>
      <w:tr w:rsidR="00EF37DA" w:rsidRPr="00BE3EAF" w14:paraId="7D296F57" w14:textId="77777777" w:rsidTr="008E55E2">
        <w:trPr>
          <w:trHeight w:val="576"/>
        </w:trPr>
        <w:tc>
          <w:tcPr>
            <w:tcW w:w="5000" w:type="pct"/>
            <w:tcBorders>
              <w:top w:val="single" w:sz="4" w:space="0" w:color="auto"/>
              <w:left w:val="single" w:sz="4" w:space="0" w:color="auto"/>
              <w:bottom w:val="single" w:sz="4" w:space="0" w:color="auto"/>
              <w:right w:val="single" w:sz="4" w:space="0" w:color="auto"/>
            </w:tcBorders>
            <w:noWrap/>
            <w:hideMark/>
          </w:tcPr>
          <w:p w14:paraId="64CC3F6E" w14:textId="77777777" w:rsidR="00EF37DA" w:rsidRDefault="00EF37DA" w:rsidP="00C71E26">
            <w:pPr>
              <w:spacing w:after="0" w:line="240" w:lineRule="auto"/>
              <w:rPr>
                <w:rFonts w:ascii="Times New Roman" w:eastAsia="Times New Roman" w:hAnsi="Times New Roman"/>
                <w:color w:val="000000"/>
                <w:sz w:val="20"/>
                <w:szCs w:val="20"/>
                <w:lang w:eastAsia="hr-HR"/>
              </w:rPr>
            </w:pPr>
            <w:r w:rsidRPr="00BE3EAF">
              <w:rPr>
                <w:rFonts w:ascii="Times New Roman" w:eastAsia="Times New Roman" w:hAnsi="Times New Roman" w:cs="Times New Roman"/>
                <w:b/>
                <w:color w:val="000000"/>
                <w:sz w:val="20"/>
                <w:szCs w:val="20"/>
                <w:lang w:eastAsia="hr-HR"/>
              </w:rPr>
              <w:t>Zakonske i druge pravne osnove programa</w:t>
            </w:r>
            <w:r w:rsidRPr="00BE3EAF">
              <w:rPr>
                <w:rFonts w:ascii="Times New Roman" w:eastAsia="Times New Roman" w:hAnsi="Times New Roman" w:cs="Times New Roman"/>
                <w:color w:val="000000"/>
                <w:sz w:val="20"/>
                <w:szCs w:val="20"/>
                <w:lang w:eastAsia="hr-HR"/>
              </w:rPr>
              <w:t>:</w:t>
            </w:r>
          </w:p>
          <w:p w14:paraId="0AAA4FCE" w14:textId="77777777" w:rsidR="00EF37DA" w:rsidRDefault="00EF37DA" w:rsidP="00761213">
            <w:pPr>
              <w:spacing w:after="0" w:line="240" w:lineRule="auto"/>
              <w:ind w:firstLine="142"/>
              <w:rPr>
                <w:rFonts w:ascii="Times New Roman" w:eastAsia="Times New Roman" w:hAnsi="Times New Roman"/>
                <w:color w:val="000000"/>
                <w:sz w:val="20"/>
                <w:szCs w:val="20"/>
                <w:lang w:eastAsia="hr-HR"/>
              </w:rPr>
            </w:pPr>
            <w:r w:rsidRPr="006B24F8">
              <w:rPr>
                <w:rFonts w:ascii="Times New Roman" w:eastAsia="Times New Roman" w:hAnsi="Times New Roman"/>
                <w:color w:val="000000"/>
                <w:sz w:val="20"/>
                <w:szCs w:val="20"/>
                <w:lang w:eastAsia="hr-HR"/>
              </w:rPr>
              <w:t xml:space="preserve">Sporazum o povjeravanju poslova ureda državne uprave županijama, </w:t>
            </w:r>
          </w:p>
          <w:p w14:paraId="42C45A71" w14:textId="77777777" w:rsidR="00EF37DA" w:rsidRDefault="00EF37DA" w:rsidP="00761213">
            <w:pPr>
              <w:spacing w:after="0" w:line="240" w:lineRule="auto"/>
              <w:ind w:firstLine="142"/>
              <w:rPr>
                <w:rFonts w:ascii="Times New Roman" w:eastAsia="Times New Roman" w:hAnsi="Times New Roman"/>
                <w:color w:val="000000"/>
                <w:sz w:val="20"/>
                <w:szCs w:val="20"/>
                <w:lang w:eastAsia="hr-HR"/>
              </w:rPr>
            </w:pPr>
            <w:r w:rsidRPr="006B24F8">
              <w:rPr>
                <w:rFonts w:ascii="Times New Roman" w:eastAsia="Times New Roman" w:hAnsi="Times New Roman"/>
                <w:color w:val="000000"/>
                <w:sz w:val="20"/>
                <w:szCs w:val="20"/>
                <w:lang w:eastAsia="hr-HR"/>
              </w:rPr>
              <w:t xml:space="preserve">Odluka o visini i načinu raspodjele sredstava te materijalnih prava matičara, </w:t>
            </w:r>
          </w:p>
          <w:p w14:paraId="01CE7B45" w14:textId="77777777" w:rsidR="00EF37DA" w:rsidRDefault="00EF37DA" w:rsidP="00761213">
            <w:pPr>
              <w:spacing w:after="0" w:line="240" w:lineRule="auto"/>
              <w:ind w:firstLine="142"/>
              <w:rPr>
                <w:rFonts w:ascii="Times New Roman" w:eastAsia="Times New Roman" w:hAnsi="Times New Roman"/>
                <w:color w:val="000000"/>
                <w:sz w:val="20"/>
                <w:szCs w:val="20"/>
                <w:lang w:eastAsia="hr-HR"/>
              </w:rPr>
            </w:pPr>
            <w:r w:rsidRPr="006B24F8">
              <w:rPr>
                <w:rFonts w:ascii="Times New Roman" w:eastAsia="Times New Roman" w:hAnsi="Times New Roman"/>
                <w:color w:val="000000"/>
                <w:sz w:val="20"/>
                <w:szCs w:val="20"/>
                <w:lang w:eastAsia="hr-HR"/>
              </w:rPr>
              <w:t xml:space="preserve">Zakon o državnim maticama, </w:t>
            </w:r>
          </w:p>
          <w:p w14:paraId="695BADDA" w14:textId="77777777" w:rsidR="00EF37DA" w:rsidRPr="00BE3EAF" w:rsidRDefault="00EF37DA" w:rsidP="00761213">
            <w:pPr>
              <w:spacing w:after="0" w:line="240" w:lineRule="auto"/>
              <w:ind w:firstLine="142"/>
              <w:rPr>
                <w:rFonts w:ascii="Times New Roman" w:eastAsia="Times New Roman" w:hAnsi="Times New Roman" w:cs="Times New Roman"/>
                <w:color w:val="000000"/>
                <w:sz w:val="20"/>
                <w:szCs w:val="20"/>
                <w:lang w:eastAsia="hr-HR"/>
              </w:rPr>
            </w:pPr>
            <w:r w:rsidRPr="006B24F8">
              <w:rPr>
                <w:rFonts w:ascii="Times New Roman" w:eastAsia="Times New Roman" w:hAnsi="Times New Roman"/>
                <w:color w:val="000000"/>
                <w:sz w:val="20"/>
                <w:szCs w:val="20"/>
                <w:lang w:eastAsia="hr-HR"/>
              </w:rPr>
              <w:t>Zakon o registru birača.</w:t>
            </w:r>
          </w:p>
        </w:tc>
      </w:tr>
    </w:tbl>
    <w:p w14:paraId="39A16A12" w14:textId="77777777" w:rsidR="00EF37DA" w:rsidRPr="00BE3EAF" w:rsidRDefault="00EF37DA" w:rsidP="00EF37DA">
      <w:pPr>
        <w:spacing w:after="0" w:line="240" w:lineRule="auto"/>
        <w:rPr>
          <w:rFonts w:ascii="Times New Roman" w:eastAsia="Times New Roman" w:hAnsi="Times New Roman" w:cs="Times New Roman"/>
          <w:color w:val="000000"/>
          <w:sz w:val="20"/>
          <w:szCs w:val="20"/>
          <w:lang w:eastAsia="hr-HR"/>
        </w:rPr>
      </w:pPr>
    </w:p>
    <w:p w14:paraId="006F0BFC" w14:textId="77777777" w:rsidR="00EF37DA" w:rsidRPr="00BE3EAF" w:rsidRDefault="00EF37DA" w:rsidP="00EF37DA">
      <w:pPr>
        <w:spacing w:after="0"/>
        <w:ind w:left="284"/>
        <w:rPr>
          <w:rFonts w:ascii="Times New Roman" w:hAnsi="Times New Roman" w:cs="Times New Roman"/>
          <w:b/>
          <w:sz w:val="20"/>
          <w:szCs w:val="20"/>
        </w:rPr>
      </w:pPr>
      <w:r w:rsidRPr="00BE3EAF">
        <w:rPr>
          <w:rFonts w:ascii="Times New Roman" w:hAnsi="Times New Roman" w:cs="Times New Roman"/>
          <w:b/>
          <w:sz w:val="20"/>
          <w:szCs w:val="20"/>
        </w:rPr>
        <w:t>Procjena i ishodište potrebnih sredstava za aktivnosti/projekte unutar programa</w:t>
      </w:r>
    </w:p>
    <w:p w14:paraId="3F2B750D" w14:textId="77777777" w:rsidR="00761213" w:rsidRPr="00BE3EAF" w:rsidRDefault="00761213" w:rsidP="00EF37DA">
      <w:pPr>
        <w:spacing w:after="0"/>
        <w:ind w:left="284"/>
        <w:rPr>
          <w:rFonts w:ascii="Times New Roman" w:hAnsi="Times New Roman" w:cs="Times New Roman"/>
          <w:sz w:val="20"/>
          <w:szCs w:val="20"/>
        </w:rPr>
      </w:pPr>
    </w:p>
    <w:tbl>
      <w:tblPr>
        <w:tblW w:w="0" w:type="auto"/>
        <w:jc w:val="center"/>
        <w:tblLook w:val="04A0" w:firstRow="1" w:lastRow="0" w:firstColumn="1" w:lastColumn="0" w:noHBand="0" w:noVBand="1"/>
      </w:tblPr>
      <w:tblGrid>
        <w:gridCol w:w="2330"/>
        <w:gridCol w:w="1105"/>
        <w:gridCol w:w="1836"/>
        <w:gridCol w:w="1687"/>
      </w:tblGrid>
      <w:tr w:rsidR="0088361F" w:rsidRPr="008E55E2" w14:paraId="3EA3DDDA" w14:textId="77777777" w:rsidTr="00ED2F34">
        <w:trPr>
          <w:trHeight w:val="227"/>
          <w:jc w:val="center"/>
        </w:trPr>
        <w:tc>
          <w:tcPr>
            <w:tcW w:w="2330" w:type="dxa"/>
            <w:tcBorders>
              <w:top w:val="single" w:sz="4" w:space="0" w:color="auto"/>
              <w:left w:val="single" w:sz="4" w:space="0" w:color="auto"/>
              <w:bottom w:val="single" w:sz="4" w:space="0" w:color="auto"/>
              <w:right w:val="single" w:sz="4" w:space="0" w:color="auto"/>
            </w:tcBorders>
            <w:noWrap/>
            <w:vAlign w:val="center"/>
            <w:hideMark/>
          </w:tcPr>
          <w:p w14:paraId="0136378A" w14:textId="77777777" w:rsidR="0088361F" w:rsidRPr="006D17CE" w:rsidRDefault="0088361F" w:rsidP="0088361F">
            <w:pPr>
              <w:spacing w:after="0" w:line="240" w:lineRule="auto"/>
              <w:jc w:val="center"/>
              <w:rPr>
                <w:rFonts w:ascii="Times New Roman" w:eastAsia="Times New Roman" w:hAnsi="Times New Roman" w:cs="Times New Roman"/>
                <w:b/>
                <w:bCs/>
                <w:iCs/>
                <w:color w:val="000000"/>
                <w:sz w:val="20"/>
                <w:szCs w:val="20"/>
                <w:lang w:eastAsia="hr-HR"/>
              </w:rPr>
            </w:pPr>
            <w:r w:rsidRPr="006D17CE">
              <w:rPr>
                <w:rFonts w:ascii="Times New Roman" w:eastAsia="Times New Roman" w:hAnsi="Times New Roman" w:cs="Times New Roman"/>
                <w:b/>
                <w:bCs/>
                <w:iCs/>
                <w:color w:val="000000"/>
                <w:sz w:val="20"/>
                <w:szCs w:val="20"/>
                <w:lang w:eastAsia="hr-HR"/>
              </w:rPr>
              <w:t>Naziv aktivnosti</w:t>
            </w:r>
          </w:p>
        </w:tc>
        <w:tc>
          <w:tcPr>
            <w:tcW w:w="0" w:type="auto"/>
            <w:tcBorders>
              <w:top w:val="single" w:sz="4" w:space="0" w:color="auto"/>
              <w:left w:val="nil"/>
              <w:bottom w:val="single" w:sz="4" w:space="0" w:color="auto"/>
              <w:right w:val="single" w:sz="4" w:space="0" w:color="auto"/>
            </w:tcBorders>
            <w:vAlign w:val="center"/>
            <w:hideMark/>
          </w:tcPr>
          <w:p w14:paraId="14F67893" w14:textId="56F9280C" w:rsidR="0088361F" w:rsidRPr="006D17CE" w:rsidRDefault="0088361F" w:rsidP="0088361F">
            <w:pPr>
              <w:spacing w:after="0" w:line="240" w:lineRule="auto"/>
              <w:jc w:val="center"/>
              <w:rPr>
                <w:rFonts w:ascii="Times New Roman" w:eastAsia="Times New Roman" w:hAnsi="Times New Roman" w:cs="Times New Roman"/>
                <w:b/>
                <w:bCs/>
                <w:iCs/>
                <w:color w:val="000000"/>
                <w:sz w:val="20"/>
                <w:szCs w:val="20"/>
                <w:lang w:eastAsia="hr-HR"/>
              </w:rPr>
            </w:pPr>
            <w:r w:rsidRPr="006D17CE">
              <w:rPr>
                <w:rFonts w:ascii="Times New Roman" w:eastAsia="Times New Roman" w:hAnsi="Times New Roman" w:cs="Times New Roman"/>
                <w:b/>
                <w:bCs/>
                <w:iCs/>
                <w:color w:val="000000"/>
                <w:sz w:val="20"/>
                <w:szCs w:val="20"/>
                <w:lang w:eastAsia="hr-HR"/>
              </w:rPr>
              <w:t>Plan 2025.</w:t>
            </w:r>
          </w:p>
        </w:tc>
        <w:tc>
          <w:tcPr>
            <w:tcW w:w="0" w:type="auto"/>
            <w:tcBorders>
              <w:top w:val="single" w:sz="4" w:space="0" w:color="auto"/>
              <w:left w:val="nil"/>
              <w:bottom w:val="single" w:sz="4" w:space="0" w:color="auto"/>
              <w:right w:val="single" w:sz="4" w:space="0" w:color="auto"/>
            </w:tcBorders>
            <w:vAlign w:val="center"/>
            <w:hideMark/>
          </w:tcPr>
          <w:p w14:paraId="1564324E" w14:textId="390CFE02" w:rsidR="0088361F" w:rsidRPr="006D17CE" w:rsidRDefault="0088361F" w:rsidP="0088361F">
            <w:pPr>
              <w:spacing w:after="0" w:line="240" w:lineRule="auto"/>
              <w:jc w:val="center"/>
              <w:rPr>
                <w:rFonts w:ascii="Times New Roman" w:eastAsia="Times New Roman" w:hAnsi="Times New Roman" w:cs="Times New Roman"/>
                <w:b/>
                <w:bCs/>
                <w:iCs/>
                <w:color w:val="000000"/>
                <w:sz w:val="20"/>
                <w:szCs w:val="20"/>
                <w:lang w:eastAsia="hr-HR"/>
              </w:rPr>
            </w:pPr>
            <w:r w:rsidRPr="006D17CE">
              <w:rPr>
                <w:rFonts w:ascii="Times New Roman" w:eastAsia="Times New Roman" w:hAnsi="Times New Roman" w:cs="Times New Roman"/>
                <w:b/>
                <w:bCs/>
                <w:iCs/>
                <w:color w:val="000000"/>
                <w:sz w:val="18"/>
                <w:szCs w:val="18"/>
                <w:lang w:eastAsia="hr-HR"/>
              </w:rPr>
              <w:t>Povećanje/smanjenje</w:t>
            </w:r>
          </w:p>
        </w:tc>
        <w:tc>
          <w:tcPr>
            <w:tcW w:w="0" w:type="auto"/>
            <w:tcBorders>
              <w:top w:val="single" w:sz="4" w:space="0" w:color="auto"/>
              <w:left w:val="nil"/>
              <w:bottom w:val="single" w:sz="4" w:space="0" w:color="auto"/>
              <w:right w:val="single" w:sz="4" w:space="0" w:color="auto"/>
            </w:tcBorders>
            <w:vAlign w:val="center"/>
          </w:tcPr>
          <w:p w14:paraId="271DD5E8" w14:textId="47358920" w:rsidR="0088361F" w:rsidRPr="006D17CE" w:rsidRDefault="0088361F" w:rsidP="0088361F">
            <w:pPr>
              <w:spacing w:after="0" w:line="240" w:lineRule="auto"/>
              <w:jc w:val="center"/>
              <w:rPr>
                <w:rFonts w:ascii="Times New Roman" w:eastAsia="Times New Roman" w:hAnsi="Times New Roman" w:cs="Times New Roman"/>
                <w:b/>
                <w:bCs/>
                <w:iCs/>
                <w:color w:val="000000"/>
                <w:sz w:val="20"/>
                <w:szCs w:val="20"/>
                <w:lang w:eastAsia="hr-HR"/>
              </w:rPr>
            </w:pPr>
            <w:r w:rsidRPr="006D17CE">
              <w:rPr>
                <w:rFonts w:ascii="Times New Roman" w:eastAsia="Times New Roman" w:hAnsi="Times New Roman" w:cs="Times New Roman"/>
                <w:b/>
                <w:bCs/>
                <w:iCs/>
                <w:color w:val="000000"/>
                <w:sz w:val="18"/>
                <w:szCs w:val="18"/>
                <w:lang w:eastAsia="hr-HR"/>
              </w:rPr>
              <w:t>I. izmjene i dopune</w:t>
            </w:r>
          </w:p>
        </w:tc>
      </w:tr>
      <w:tr w:rsidR="0088361F" w:rsidRPr="00BE3EAF" w14:paraId="503DDDB1" w14:textId="77777777" w:rsidTr="0088361F">
        <w:trPr>
          <w:trHeight w:val="227"/>
          <w:jc w:val="center"/>
        </w:trPr>
        <w:tc>
          <w:tcPr>
            <w:tcW w:w="2330" w:type="dxa"/>
            <w:tcBorders>
              <w:top w:val="single" w:sz="4" w:space="0" w:color="auto"/>
              <w:left w:val="single" w:sz="4" w:space="0" w:color="auto"/>
              <w:bottom w:val="single" w:sz="4" w:space="0" w:color="auto"/>
              <w:right w:val="single" w:sz="4" w:space="0" w:color="auto"/>
            </w:tcBorders>
            <w:vAlign w:val="center"/>
            <w:hideMark/>
          </w:tcPr>
          <w:p w14:paraId="2F82D35B" w14:textId="77777777" w:rsidR="0088361F" w:rsidRPr="006B24F8" w:rsidRDefault="0088361F" w:rsidP="008E55E2">
            <w:pPr>
              <w:pStyle w:val="Standard"/>
              <w:spacing w:after="0" w:line="240" w:lineRule="atLeast"/>
              <w:rPr>
                <w:rFonts w:ascii="Times New Roman" w:hAnsi="Times New Roman" w:cs="Times New Roman"/>
                <w:sz w:val="20"/>
                <w:szCs w:val="20"/>
              </w:rPr>
            </w:pPr>
            <w:r>
              <w:rPr>
                <w:rFonts w:ascii="Times New Roman" w:hAnsi="Times New Roman" w:cs="Times New Roman"/>
                <w:sz w:val="20"/>
                <w:szCs w:val="20"/>
              </w:rPr>
              <w:t>Tekući izdaci</w:t>
            </w:r>
          </w:p>
        </w:tc>
        <w:tc>
          <w:tcPr>
            <w:tcW w:w="0" w:type="auto"/>
            <w:tcBorders>
              <w:top w:val="nil"/>
              <w:left w:val="nil"/>
              <w:bottom w:val="single" w:sz="4" w:space="0" w:color="auto"/>
              <w:right w:val="single" w:sz="4" w:space="0" w:color="auto"/>
            </w:tcBorders>
            <w:noWrap/>
            <w:hideMark/>
          </w:tcPr>
          <w:p w14:paraId="30E3552E" w14:textId="5AFA6016" w:rsidR="0088361F" w:rsidRPr="006B24F8" w:rsidRDefault="0088361F" w:rsidP="008E55E2">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16.000,00</w:t>
            </w:r>
          </w:p>
        </w:tc>
        <w:tc>
          <w:tcPr>
            <w:tcW w:w="0" w:type="auto"/>
            <w:tcBorders>
              <w:top w:val="nil"/>
              <w:left w:val="nil"/>
              <w:bottom w:val="single" w:sz="4" w:space="0" w:color="auto"/>
              <w:right w:val="single" w:sz="4" w:space="0" w:color="auto"/>
            </w:tcBorders>
            <w:noWrap/>
          </w:tcPr>
          <w:p w14:paraId="1C47882D" w14:textId="4BD3F3D1" w:rsidR="0088361F" w:rsidRPr="006B24F8" w:rsidRDefault="00351463" w:rsidP="008E55E2">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933,65</w:t>
            </w:r>
          </w:p>
        </w:tc>
        <w:tc>
          <w:tcPr>
            <w:tcW w:w="0" w:type="auto"/>
            <w:tcBorders>
              <w:top w:val="nil"/>
              <w:left w:val="nil"/>
              <w:bottom w:val="single" w:sz="4" w:space="0" w:color="auto"/>
              <w:right w:val="single" w:sz="4" w:space="0" w:color="auto"/>
            </w:tcBorders>
          </w:tcPr>
          <w:p w14:paraId="7F3FDE3E" w14:textId="62541AAB" w:rsidR="0088361F" w:rsidRPr="006B24F8" w:rsidRDefault="00351463" w:rsidP="008E55E2">
            <w:pPr>
              <w:pStyle w:val="Standard"/>
              <w:spacing w:after="0" w:line="240" w:lineRule="atLeast"/>
              <w:jc w:val="right"/>
              <w:rPr>
                <w:rFonts w:ascii="Times New Roman" w:hAnsi="Times New Roman" w:cs="Times New Roman"/>
                <w:sz w:val="20"/>
                <w:szCs w:val="20"/>
              </w:rPr>
            </w:pPr>
            <w:r>
              <w:rPr>
                <w:rFonts w:ascii="Times New Roman" w:hAnsi="Times New Roman" w:cs="Times New Roman"/>
                <w:sz w:val="20"/>
                <w:szCs w:val="20"/>
              </w:rPr>
              <w:t>16.933,65</w:t>
            </w:r>
          </w:p>
        </w:tc>
      </w:tr>
      <w:tr w:rsidR="0088361F" w:rsidRPr="00BE3EAF" w14:paraId="47E84615" w14:textId="77777777" w:rsidTr="0088361F">
        <w:trPr>
          <w:trHeight w:val="227"/>
          <w:jc w:val="center"/>
        </w:trPr>
        <w:tc>
          <w:tcPr>
            <w:tcW w:w="2330" w:type="dxa"/>
            <w:tcBorders>
              <w:top w:val="single" w:sz="4" w:space="0" w:color="auto"/>
              <w:left w:val="single" w:sz="4" w:space="0" w:color="auto"/>
              <w:bottom w:val="single" w:sz="4" w:space="0" w:color="auto"/>
              <w:right w:val="single" w:sz="4" w:space="0" w:color="auto"/>
            </w:tcBorders>
            <w:noWrap/>
            <w:vAlign w:val="center"/>
            <w:hideMark/>
          </w:tcPr>
          <w:p w14:paraId="706EC22A" w14:textId="77777777" w:rsidR="0088361F" w:rsidRPr="00A959F3" w:rsidRDefault="0088361F" w:rsidP="0046651F">
            <w:pPr>
              <w:spacing w:after="0" w:line="240" w:lineRule="auto"/>
              <w:rPr>
                <w:rFonts w:ascii="Times New Roman" w:eastAsia="Times New Roman" w:hAnsi="Times New Roman" w:cs="Times New Roman"/>
                <w:b/>
                <w:color w:val="000000"/>
                <w:sz w:val="20"/>
                <w:szCs w:val="20"/>
                <w:lang w:eastAsia="hr-HR"/>
              </w:rPr>
            </w:pPr>
            <w:r>
              <w:rPr>
                <w:rFonts w:ascii="Times New Roman" w:eastAsia="Times New Roman" w:hAnsi="Times New Roman"/>
                <w:b/>
                <w:color w:val="000000"/>
                <w:sz w:val="20"/>
                <w:szCs w:val="20"/>
                <w:lang w:eastAsia="hr-HR"/>
              </w:rPr>
              <w:t>Ukupno</w:t>
            </w:r>
            <w:r w:rsidRPr="00A959F3">
              <w:rPr>
                <w:rFonts w:ascii="Times New Roman" w:eastAsia="Times New Roman" w:hAnsi="Times New Roman" w:cs="Times New Roman"/>
                <w:b/>
                <w:color w:val="000000"/>
                <w:sz w:val="20"/>
                <w:szCs w:val="20"/>
                <w:lang w:eastAsia="hr-HR"/>
              </w:rPr>
              <w:t>:</w:t>
            </w:r>
          </w:p>
        </w:tc>
        <w:tc>
          <w:tcPr>
            <w:tcW w:w="0" w:type="auto"/>
            <w:tcBorders>
              <w:top w:val="nil"/>
              <w:left w:val="nil"/>
              <w:bottom w:val="single" w:sz="4" w:space="0" w:color="auto"/>
              <w:right w:val="single" w:sz="4" w:space="0" w:color="auto"/>
            </w:tcBorders>
            <w:noWrap/>
            <w:hideMark/>
          </w:tcPr>
          <w:p w14:paraId="155115A0" w14:textId="509099C0" w:rsidR="0088361F" w:rsidRPr="0046651F" w:rsidRDefault="0088361F" w:rsidP="0046651F">
            <w:pPr>
              <w:pStyle w:val="Standard"/>
              <w:spacing w:after="0" w:line="240" w:lineRule="atLeast"/>
              <w:jc w:val="right"/>
              <w:rPr>
                <w:rFonts w:ascii="Times New Roman" w:hAnsi="Times New Roman" w:cs="Times New Roman"/>
                <w:b/>
                <w:bCs/>
                <w:sz w:val="20"/>
                <w:szCs w:val="20"/>
              </w:rPr>
            </w:pPr>
            <w:r w:rsidRPr="0046651F">
              <w:rPr>
                <w:rFonts w:ascii="Times New Roman" w:hAnsi="Times New Roman" w:cs="Times New Roman"/>
                <w:b/>
                <w:bCs/>
                <w:sz w:val="20"/>
                <w:szCs w:val="20"/>
              </w:rPr>
              <w:t>16.000,00</w:t>
            </w:r>
          </w:p>
        </w:tc>
        <w:tc>
          <w:tcPr>
            <w:tcW w:w="0" w:type="auto"/>
            <w:tcBorders>
              <w:top w:val="nil"/>
              <w:left w:val="nil"/>
              <w:bottom w:val="single" w:sz="4" w:space="0" w:color="auto"/>
              <w:right w:val="single" w:sz="4" w:space="0" w:color="auto"/>
            </w:tcBorders>
            <w:noWrap/>
          </w:tcPr>
          <w:p w14:paraId="62B74D07" w14:textId="57A5015D" w:rsidR="0088361F" w:rsidRPr="0046651F" w:rsidRDefault="00351463" w:rsidP="0046651F">
            <w:pPr>
              <w:pStyle w:val="Standard"/>
              <w:spacing w:after="0" w:line="240" w:lineRule="atLeast"/>
              <w:jc w:val="right"/>
              <w:rPr>
                <w:rFonts w:ascii="Times New Roman" w:hAnsi="Times New Roman" w:cs="Times New Roman"/>
                <w:b/>
                <w:bCs/>
                <w:sz w:val="20"/>
                <w:szCs w:val="20"/>
              </w:rPr>
            </w:pPr>
            <w:r>
              <w:rPr>
                <w:rFonts w:ascii="Times New Roman" w:hAnsi="Times New Roman" w:cs="Times New Roman"/>
                <w:b/>
                <w:bCs/>
                <w:sz w:val="20"/>
                <w:szCs w:val="20"/>
              </w:rPr>
              <w:t>933,65</w:t>
            </w:r>
          </w:p>
        </w:tc>
        <w:tc>
          <w:tcPr>
            <w:tcW w:w="0" w:type="auto"/>
            <w:tcBorders>
              <w:top w:val="nil"/>
              <w:left w:val="nil"/>
              <w:bottom w:val="single" w:sz="4" w:space="0" w:color="auto"/>
              <w:right w:val="single" w:sz="4" w:space="0" w:color="auto"/>
            </w:tcBorders>
          </w:tcPr>
          <w:p w14:paraId="2D12DE56" w14:textId="17C6CBFF" w:rsidR="0088361F" w:rsidRPr="0046651F" w:rsidRDefault="00351463" w:rsidP="0046651F">
            <w:pPr>
              <w:pStyle w:val="Standard"/>
              <w:spacing w:after="0" w:line="240" w:lineRule="atLeast"/>
              <w:jc w:val="right"/>
              <w:rPr>
                <w:rFonts w:ascii="Times New Roman" w:hAnsi="Times New Roman" w:cs="Times New Roman"/>
                <w:b/>
                <w:bCs/>
                <w:sz w:val="20"/>
                <w:szCs w:val="20"/>
              </w:rPr>
            </w:pPr>
            <w:r>
              <w:rPr>
                <w:rFonts w:ascii="Times New Roman" w:hAnsi="Times New Roman" w:cs="Times New Roman"/>
                <w:b/>
                <w:bCs/>
                <w:sz w:val="20"/>
                <w:szCs w:val="20"/>
              </w:rPr>
              <w:t>16.933,65</w:t>
            </w:r>
          </w:p>
        </w:tc>
      </w:tr>
    </w:tbl>
    <w:p w14:paraId="34D5805A" w14:textId="77777777" w:rsidR="00EF37DA" w:rsidRPr="00BE3EAF" w:rsidRDefault="00EF37DA" w:rsidP="00EF37DA">
      <w:pPr>
        <w:spacing w:after="0"/>
        <w:rPr>
          <w:rFonts w:ascii="Times New Roman" w:hAnsi="Times New Roman" w:cs="Times New Roman"/>
          <w:b/>
          <w:sz w:val="20"/>
          <w:szCs w:val="20"/>
        </w:rPr>
      </w:pPr>
    </w:p>
    <w:tbl>
      <w:tblPr>
        <w:tblW w:w="5000" w:type="pct"/>
        <w:tblLook w:val="04A0" w:firstRow="1" w:lastRow="0" w:firstColumn="1" w:lastColumn="0" w:noHBand="0" w:noVBand="1"/>
      </w:tblPr>
      <w:tblGrid>
        <w:gridCol w:w="9628"/>
      </w:tblGrid>
      <w:tr w:rsidR="00EF37DA" w:rsidRPr="00432139" w14:paraId="75115489" w14:textId="77777777" w:rsidTr="00761213">
        <w:trPr>
          <w:trHeight w:val="300"/>
        </w:trPr>
        <w:tc>
          <w:tcPr>
            <w:tcW w:w="5000" w:type="pct"/>
            <w:tcBorders>
              <w:top w:val="single" w:sz="4" w:space="0" w:color="auto"/>
              <w:left w:val="single" w:sz="4" w:space="0" w:color="auto"/>
              <w:bottom w:val="single" w:sz="4" w:space="0" w:color="auto"/>
              <w:right w:val="single" w:sz="4" w:space="0" w:color="auto"/>
            </w:tcBorders>
            <w:hideMark/>
          </w:tcPr>
          <w:p w14:paraId="7DA9C5AC" w14:textId="77777777" w:rsidR="00EF37DA" w:rsidRPr="00236E9D" w:rsidRDefault="00EF37DA" w:rsidP="00C71E26">
            <w:pPr>
              <w:spacing w:after="0" w:line="240" w:lineRule="auto"/>
              <w:rPr>
                <w:rFonts w:ascii="Times New Roman" w:eastAsia="Times New Roman" w:hAnsi="Times New Roman" w:cs="Times New Roman"/>
                <w:b/>
                <w:bCs/>
                <w:sz w:val="20"/>
                <w:szCs w:val="20"/>
                <w:lang w:eastAsia="hr-HR"/>
              </w:rPr>
            </w:pPr>
            <w:r w:rsidRPr="00236E9D">
              <w:rPr>
                <w:rFonts w:ascii="Times New Roman" w:hAnsi="Times New Roman" w:cs="Times New Roman"/>
                <w:b/>
                <w:sz w:val="20"/>
                <w:szCs w:val="20"/>
              </w:rPr>
              <w:t>Tekući izdaci</w:t>
            </w:r>
          </w:p>
        </w:tc>
      </w:tr>
      <w:tr w:rsidR="00EF37DA" w:rsidRPr="00432139" w14:paraId="52F4D699" w14:textId="77777777" w:rsidTr="00761213">
        <w:trPr>
          <w:trHeight w:val="300"/>
        </w:trPr>
        <w:tc>
          <w:tcPr>
            <w:tcW w:w="5000" w:type="pct"/>
            <w:tcBorders>
              <w:top w:val="single" w:sz="4" w:space="0" w:color="auto"/>
              <w:left w:val="single" w:sz="4" w:space="0" w:color="auto"/>
              <w:bottom w:val="single" w:sz="4" w:space="0" w:color="auto"/>
              <w:right w:val="single" w:sz="4" w:space="0" w:color="auto"/>
            </w:tcBorders>
            <w:hideMark/>
          </w:tcPr>
          <w:p w14:paraId="10363D5D" w14:textId="77777777" w:rsidR="00EF37DA" w:rsidRDefault="00EF37DA" w:rsidP="00DF515A">
            <w:pPr>
              <w:spacing w:after="0" w:line="240" w:lineRule="auto"/>
              <w:ind w:left="142"/>
              <w:rPr>
                <w:rFonts w:ascii="Times New Roman" w:eastAsia="Times New Roman" w:hAnsi="Times New Roman"/>
                <w:color w:val="000000"/>
                <w:sz w:val="20"/>
                <w:szCs w:val="20"/>
                <w:lang w:eastAsia="hr-HR"/>
              </w:rPr>
            </w:pPr>
            <w:r w:rsidRPr="006B24F8">
              <w:rPr>
                <w:rFonts w:ascii="Times New Roman" w:eastAsia="Times New Roman" w:hAnsi="Times New Roman"/>
                <w:color w:val="000000"/>
                <w:sz w:val="20"/>
                <w:szCs w:val="20"/>
                <w:lang w:eastAsia="hr-HR"/>
              </w:rPr>
              <w:t>Predviđena sredstva služe za normalno obavljanje poslova Odsjeka za osobna stanja građana. Sredstva su predviđena za uredski materijal, poštanske troškove i ostale materijalne rashode. Sredstva su predviđena i za isplatu naknada matičarima za sklapanje braka ili životnog partnerstva izvan radnog vremena u službenim i izvan službenim prostorijama. Materijalni troškovi i troškovi usluga odnose se prije svega na povjerene poslove državne uprave.</w:t>
            </w:r>
          </w:p>
          <w:p w14:paraId="302A9CCC" w14:textId="77777777" w:rsidR="00806962" w:rsidRDefault="00806962" w:rsidP="00DF515A">
            <w:pPr>
              <w:spacing w:after="0" w:line="240" w:lineRule="auto"/>
              <w:ind w:left="142"/>
              <w:rPr>
                <w:rFonts w:ascii="Times New Roman" w:eastAsia="Times New Roman" w:hAnsi="Times New Roman"/>
                <w:bCs/>
                <w:sz w:val="20"/>
                <w:szCs w:val="20"/>
                <w:lang w:eastAsia="hr-HR"/>
              </w:rPr>
            </w:pPr>
          </w:p>
          <w:p w14:paraId="34E5121E" w14:textId="6DCE1686" w:rsidR="00806962" w:rsidRPr="00432139" w:rsidRDefault="00806962" w:rsidP="00DF515A">
            <w:pPr>
              <w:spacing w:after="0" w:line="240" w:lineRule="auto"/>
              <w:ind w:left="142"/>
              <w:rPr>
                <w:rFonts w:ascii="Times New Roman" w:eastAsia="Times New Roman" w:hAnsi="Times New Roman" w:cs="Times New Roman"/>
                <w:b/>
                <w:bCs/>
                <w:sz w:val="20"/>
                <w:szCs w:val="20"/>
                <w:lang w:eastAsia="hr-HR"/>
              </w:rPr>
            </w:pPr>
            <w:r w:rsidRPr="003804D2">
              <w:rPr>
                <w:rFonts w:ascii="Times New Roman" w:eastAsia="Times New Roman" w:hAnsi="Times New Roman"/>
                <w:b/>
                <w:bCs/>
                <w:color w:val="000000"/>
                <w:sz w:val="20"/>
                <w:szCs w:val="20"/>
                <w:lang w:eastAsia="hr-HR"/>
              </w:rPr>
              <w:t xml:space="preserve">Stavka se povećava </w:t>
            </w:r>
            <w:r w:rsidRPr="00A97B79">
              <w:rPr>
                <w:rFonts w:ascii="Times New Roman" w:eastAsia="Times New Roman" w:hAnsi="Times New Roman" w:cs="Times New Roman"/>
                <w:b/>
                <w:iCs/>
                <w:color w:val="000000"/>
                <w:sz w:val="20"/>
                <w:szCs w:val="20"/>
                <w:lang w:eastAsia="hr-HR"/>
              </w:rPr>
              <w:t>prema planiranim rashodima do kraja proračunskog razdoblja.</w:t>
            </w:r>
          </w:p>
        </w:tc>
      </w:tr>
    </w:tbl>
    <w:p w14:paraId="15D99349" w14:textId="77777777" w:rsidR="00761213" w:rsidRDefault="00761213" w:rsidP="00761213">
      <w:pPr>
        <w:spacing w:after="0"/>
        <w:rPr>
          <w:rFonts w:ascii="Times New Roman" w:hAnsi="Times New Roman" w:cs="Times New Roman"/>
          <w:b/>
          <w:bCs/>
          <w:sz w:val="18"/>
          <w:szCs w:val="18"/>
        </w:rPr>
      </w:pPr>
    </w:p>
    <w:p w14:paraId="3D7B1873" w14:textId="77777777" w:rsidR="0046651F" w:rsidRDefault="0046651F" w:rsidP="00DF515A">
      <w:pPr>
        <w:spacing w:after="0" w:line="240" w:lineRule="auto"/>
        <w:ind w:left="142"/>
        <w:rPr>
          <w:rFonts w:ascii="Times New Roman" w:eastAsia="Times New Roman" w:hAnsi="Times New Roman"/>
          <w:color w:val="000000"/>
          <w:sz w:val="20"/>
          <w:szCs w:val="20"/>
          <w:lang w:eastAsia="hr-HR"/>
        </w:rPr>
      </w:pPr>
      <w:r w:rsidRPr="00794D56">
        <w:rPr>
          <w:rFonts w:ascii="Times New Roman" w:eastAsia="Times New Roman" w:hAnsi="Times New Roman"/>
          <w:b/>
          <w:color w:val="000000"/>
          <w:sz w:val="20"/>
          <w:szCs w:val="20"/>
          <w:lang w:eastAsia="hr-HR"/>
        </w:rPr>
        <w:t>Ciljevi provedbe programa u razdoblju 2025.-2027.</w:t>
      </w:r>
      <w:r>
        <w:rPr>
          <w:rFonts w:ascii="Times New Roman" w:eastAsia="Times New Roman" w:hAnsi="Times New Roman"/>
          <w:b/>
          <w:color w:val="000000"/>
          <w:sz w:val="20"/>
          <w:szCs w:val="20"/>
          <w:lang w:eastAsia="hr-HR"/>
        </w:rPr>
        <w:t xml:space="preserve"> i pokazatelji rezultata</w:t>
      </w:r>
      <w:r w:rsidRPr="006B24F8">
        <w:rPr>
          <w:rFonts w:ascii="Times New Roman" w:eastAsia="Times New Roman" w:hAnsi="Times New Roman"/>
          <w:color w:val="000000"/>
          <w:sz w:val="20"/>
          <w:szCs w:val="20"/>
          <w:lang w:eastAsia="hr-HR"/>
        </w:rPr>
        <w:t xml:space="preserve"> </w:t>
      </w:r>
    </w:p>
    <w:p w14:paraId="6D959071" w14:textId="586889CB" w:rsidR="00EF37DA" w:rsidRDefault="00EF37DA" w:rsidP="00DF515A">
      <w:pPr>
        <w:spacing w:after="0" w:line="240" w:lineRule="auto"/>
        <w:ind w:left="142"/>
        <w:rPr>
          <w:rFonts w:ascii="Times New Roman" w:eastAsia="Times New Roman" w:hAnsi="Times New Roman"/>
          <w:color w:val="000000"/>
          <w:sz w:val="20"/>
          <w:szCs w:val="20"/>
          <w:lang w:eastAsia="hr-HR"/>
        </w:rPr>
      </w:pPr>
      <w:r w:rsidRPr="006B24F8">
        <w:rPr>
          <w:rFonts w:ascii="Times New Roman" w:eastAsia="Times New Roman" w:hAnsi="Times New Roman"/>
          <w:color w:val="000000"/>
          <w:sz w:val="20"/>
          <w:szCs w:val="20"/>
          <w:lang w:eastAsia="hr-HR"/>
        </w:rPr>
        <w:t>Uredno obavljanje poslova državne uprave iz područja osobnih stanja građana u čijem sastavu su i Matični uredi na području Međimurske županije.</w:t>
      </w:r>
    </w:p>
    <w:p w14:paraId="417E41E0" w14:textId="77777777" w:rsidR="00EE4B41" w:rsidRDefault="00EE4B41" w:rsidP="00DF515A">
      <w:pPr>
        <w:spacing w:after="0" w:line="240" w:lineRule="auto"/>
        <w:ind w:left="142"/>
        <w:rPr>
          <w:rFonts w:ascii="Times New Roman" w:eastAsia="Times New Roman" w:hAnsi="Times New Roman"/>
          <w:color w:val="000000"/>
          <w:sz w:val="20"/>
          <w:szCs w:val="20"/>
          <w:lang w:eastAsia="hr-HR"/>
        </w:rPr>
      </w:pPr>
    </w:p>
    <w:p w14:paraId="007BF173" w14:textId="77777777" w:rsidR="00EE4B41" w:rsidRDefault="00EE4B41" w:rsidP="00DF515A">
      <w:pPr>
        <w:spacing w:after="0" w:line="240" w:lineRule="auto"/>
        <w:ind w:left="142"/>
        <w:rPr>
          <w:rFonts w:ascii="Times New Roman" w:eastAsia="Times New Roman" w:hAnsi="Times New Roman"/>
          <w:color w:val="000000"/>
          <w:sz w:val="20"/>
          <w:szCs w:val="20"/>
          <w:lang w:eastAsia="hr-HR"/>
        </w:rPr>
      </w:pPr>
    </w:p>
    <w:p w14:paraId="16B66669" w14:textId="77777777" w:rsidR="00EE4B41" w:rsidRDefault="00EE4B41" w:rsidP="00DF515A">
      <w:pPr>
        <w:spacing w:after="0" w:line="240" w:lineRule="auto"/>
        <w:ind w:left="142"/>
        <w:rPr>
          <w:rFonts w:ascii="Times New Roman" w:eastAsia="Times New Roman" w:hAnsi="Times New Roman"/>
          <w:color w:val="000000"/>
          <w:sz w:val="20"/>
          <w:szCs w:val="20"/>
          <w:lang w:eastAsia="hr-HR"/>
        </w:rPr>
      </w:pPr>
    </w:p>
    <w:p w14:paraId="487DBB94" w14:textId="77777777" w:rsidR="00EE4B41" w:rsidRDefault="00EE4B41" w:rsidP="00DF515A">
      <w:pPr>
        <w:spacing w:after="0" w:line="240" w:lineRule="auto"/>
        <w:ind w:left="142"/>
        <w:rPr>
          <w:rFonts w:ascii="Times New Roman" w:eastAsia="Times New Roman" w:hAnsi="Times New Roman"/>
          <w:color w:val="000000"/>
          <w:sz w:val="20"/>
          <w:szCs w:val="20"/>
          <w:lang w:eastAsia="hr-HR"/>
        </w:rPr>
      </w:pPr>
    </w:p>
    <w:p w14:paraId="6FC7C649" w14:textId="77777777" w:rsidR="00EE4B41" w:rsidRDefault="00EE4B41" w:rsidP="00DF515A">
      <w:pPr>
        <w:spacing w:after="0" w:line="240" w:lineRule="auto"/>
        <w:ind w:left="142"/>
        <w:rPr>
          <w:rFonts w:ascii="Times New Roman" w:eastAsia="Times New Roman" w:hAnsi="Times New Roman"/>
          <w:color w:val="000000"/>
          <w:sz w:val="20"/>
          <w:szCs w:val="20"/>
          <w:lang w:eastAsia="hr-HR"/>
        </w:rPr>
      </w:pPr>
    </w:p>
    <w:p w14:paraId="77B79CAA" w14:textId="77777777" w:rsidR="00EE4B41" w:rsidRDefault="00EE4B41" w:rsidP="00DF515A">
      <w:pPr>
        <w:spacing w:after="0" w:line="240" w:lineRule="auto"/>
        <w:ind w:left="142"/>
        <w:rPr>
          <w:rFonts w:ascii="Times New Roman" w:eastAsia="Times New Roman" w:hAnsi="Times New Roman"/>
          <w:color w:val="000000"/>
          <w:sz w:val="20"/>
          <w:szCs w:val="20"/>
          <w:lang w:eastAsia="hr-HR"/>
        </w:rPr>
      </w:pPr>
    </w:p>
    <w:p w14:paraId="1C77A292" w14:textId="77777777" w:rsidR="00EE4B41" w:rsidRDefault="00EE4B41" w:rsidP="00DF515A">
      <w:pPr>
        <w:spacing w:after="0" w:line="240" w:lineRule="auto"/>
        <w:ind w:left="142"/>
        <w:rPr>
          <w:rFonts w:ascii="Times New Roman" w:eastAsia="Times New Roman" w:hAnsi="Times New Roman"/>
          <w:color w:val="000000"/>
          <w:sz w:val="20"/>
          <w:szCs w:val="20"/>
          <w:lang w:eastAsia="hr-HR"/>
        </w:rPr>
      </w:pPr>
    </w:p>
    <w:p w14:paraId="270A8345" w14:textId="77777777" w:rsidR="00EE4B41" w:rsidRDefault="00EE4B41" w:rsidP="00DF515A">
      <w:pPr>
        <w:spacing w:after="0" w:line="240" w:lineRule="auto"/>
        <w:ind w:left="142"/>
        <w:rPr>
          <w:rFonts w:ascii="Times New Roman" w:eastAsia="Times New Roman" w:hAnsi="Times New Roman"/>
          <w:color w:val="000000"/>
          <w:sz w:val="20"/>
          <w:szCs w:val="20"/>
          <w:lang w:eastAsia="hr-HR"/>
        </w:rPr>
      </w:pPr>
    </w:p>
    <w:p w14:paraId="05C5F9BB" w14:textId="77777777" w:rsidR="00EE4B41" w:rsidRDefault="00EE4B41" w:rsidP="00DF515A">
      <w:pPr>
        <w:spacing w:after="0" w:line="240" w:lineRule="auto"/>
        <w:ind w:left="142"/>
        <w:rPr>
          <w:rFonts w:ascii="Times New Roman" w:eastAsia="Times New Roman" w:hAnsi="Times New Roman"/>
          <w:color w:val="000000"/>
          <w:sz w:val="20"/>
          <w:szCs w:val="20"/>
          <w:lang w:eastAsia="hr-HR"/>
        </w:rPr>
      </w:pPr>
    </w:p>
    <w:p w14:paraId="0C21673F" w14:textId="77777777" w:rsidR="0088361F" w:rsidRDefault="0088361F" w:rsidP="00DF515A">
      <w:pPr>
        <w:spacing w:after="0" w:line="240" w:lineRule="auto"/>
        <w:ind w:left="142"/>
        <w:rPr>
          <w:rFonts w:ascii="Times New Roman" w:eastAsia="Times New Roman" w:hAnsi="Times New Roman"/>
          <w:color w:val="000000"/>
          <w:sz w:val="20"/>
          <w:szCs w:val="20"/>
          <w:lang w:eastAsia="hr-HR"/>
        </w:rPr>
      </w:pPr>
    </w:p>
    <w:p w14:paraId="43C59454" w14:textId="77777777" w:rsidR="0088361F" w:rsidRDefault="0088361F" w:rsidP="00DF515A">
      <w:pPr>
        <w:spacing w:after="0" w:line="240" w:lineRule="auto"/>
        <w:ind w:left="142"/>
        <w:rPr>
          <w:rFonts w:ascii="Times New Roman" w:eastAsia="Times New Roman" w:hAnsi="Times New Roman"/>
          <w:color w:val="000000"/>
          <w:sz w:val="20"/>
          <w:szCs w:val="20"/>
          <w:lang w:eastAsia="hr-HR"/>
        </w:rPr>
      </w:pPr>
    </w:p>
    <w:p w14:paraId="39B0E07E" w14:textId="77777777" w:rsidR="0088361F" w:rsidRDefault="0088361F" w:rsidP="00DF515A">
      <w:pPr>
        <w:spacing w:after="0" w:line="240" w:lineRule="auto"/>
        <w:ind w:left="142"/>
        <w:rPr>
          <w:rFonts w:ascii="Times New Roman" w:eastAsia="Times New Roman" w:hAnsi="Times New Roman"/>
          <w:color w:val="000000"/>
          <w:sz w:val="20"/>
          <w:szCs w:val="20"/>
          <w:lang w:eastAsia="hr-HR"/>
        </w:rPr>
      </w:pPr>
    </w:p>
    <w:p w14:paraId="296B8D37" w14:textId="77777777" w:rsidR="0088361F" w:rsidRDefault="0088361F" w:rsidP="00DF515A">
      <w:pPr>
        <w:spacing w:after="0" w:line="240" w:lineRule="auto"/>
        <w:ind w:left="142"/>
        <w:rPr>
          <w:rFonts w:ascii="Times New Roman" w:eastAsia="Times New Roman" w:hAnsi="Times New Roman"/>
          <w:color w:val="000000"/>
          <w:sz w:val="20"/>
          <w:szCs w:val="20"/>
          <w:lang w:eastAsia="hr-HR"/>
        </w:rPr>
      </w:pPr>
    </w:p>
    <w:p w14:paraId="71C8E4F7" w14:textId="77777777" w:rsidR="00A2427E" w:rsidRDefault="00A2427E" w:rsidP="00DF515A">
      <w:pPr>
        <w:spacing w:after="0" w:line="240" w:lineRule="auto"/>
        <w:ind w:left="142"/>
        <w:rPr>
          <w:rFonts w:ascii="Times New Roman" w:eastAsia="Times New Roman" w:hAnsi="Times New Roman"/>
          <w:color w:val="000000"/>
          <w:sz w:val="20"/>
          <w:szCs w:val="20"/>
          <w:lang w:eastAsia="hr-HR"/>
        </w:rPr>
      </w:pPr>
    </w:p>
    <w:p w14:paraId="293C1BD6" w14:textId="77777777" w:rsidR="00A2427E" w:rsidRDefault="00A2427E" w:rsidP="00DF515A">
      <w:pPr>
        <w:spacing w:after="0" w:line="240" w:lineRule="auto"/>
        <w:ind w:left="142"/>
        <w:rPr>
          <w:rFonts w:ascii="Times New Roman" w:eastAsia="Times New Roman" w:hAnsi="Times New Roman"/>
          <w:color w:val="000000"/>
          <w:sz w:val="20"/>
          <w:szCs w:val="20"/>
          <w:lang w:eastAsia="hr-HR"/>
        </w:rPr>
      </w:pPr>
    </w:p>
    <w:p w14:paraId="4BDA1642" w14:textId="77777777" w:rsidR="00D73905" w:rsidRDefault="00D73905" w:rsidP="00761213">
      <w:pPr>
        <w:spacing w:after="0" w:line="240" w:lineRule="auto"/>
      </w:pPr>
    </w:p>
    <w:p w14:paraId="0894BA3F" w14:textId="77777777" w:rsidR="00376ADB" w:rsidRPr="00761213" w:rsidRDefault="00376ADB" w:rsidP="00761213">
      <w:pPr>
        <w:pBdr>
          <w:top w:val="single" w:sz="4" w:space="1" w:color="auto"/>
          <w:bottom w:val="single" w:sz="4" w:space="1" w:color="auto"/>
        </w:pBdr>
        <w:autoSpaceDE w:val="0"/>
        <w:autoSpaceDN w:val="0"/>
        <w:adjustRightInd w:val="0"/>
        <w:jc w:val="center"/>
        <w:rPr>
          <w:rFonts w:ascii="Times New Roman" w:hAnsi="Times New Roman" w:cs="Times New Roman"/>
          <w:b/>
          <w:bCs/>
          <w:sz w:val="28"/>
          <w:szCs w:val="28"/>
        </w:rPr>
      </w:pPr>
      <w:r w:rsidRPr="00761213">
        <w:rPr>
          <w:rFonts w:ascii="Times New Roman" w:hAnsi="Times New Roman" w:cs="Times New Roman"/>
          <w:b/>
          <w:bCs/>
          <w:sz w:val="28"/>
          <w:szCs w:val="28"/>
        </w:rPr>
        <w:lastRenderedPageBreak/>
        <w:t>RAZDJEL 400: UPRAVNI ODJEL ZA GOSPODARSTVO, POLJOPRIVREDU I TURIZAM</w:t>
      </w:r>
    </w:p>
    <w:p w14:paraId="4CB9B550" w14:textId="77777777" w:rsidR="00376ADB" w:rsidRPr="00C87DDC" w:rsidRDefault="00376ADB" w:rsidP="00376ADB">
      <w:pPr>
        <w:spacing w:before="120"/>
        <w:rPr>
          <w:rFonts w:ascii="Times New Roman" w:hAnsi="Times New Roman" w:cs="Times New Roman"/>
          <w:b/>
          <w:bCs/>
          <w:sz w:val="20"/>
          <w:szCs w:val="20"/>
        </w:rPr>
      </w:pPr>
      <w:r w:rsidRPr="00C87DDC">
        <w:rPr>
          <w:rFonts w:ascii="Times New Roman" w:hAnsi="Times New Roman" w:cs="Times New Roman"/>
          <w:b/>
          <w:bCs/>
          <w:sz w:val="20"/>
          <w:szCs w:val="20"/>
        </w:rPr>
        <w:t>SAŽETAK DJELOKRUGA RADA:</w:t>
      </w:r>
    </w:p>
    <w:p w14:paraId="0B6DA145" w14:textId="77777777" w:rsidR="00376ADB" w:rsidRPr="00AB3BA7" w:rsidRDefault="00376ADB" w:rsidP="00AB3BA7">
      <w:pPr>
        <w:spacing w:after="0" w:line="240" w:lineRule="auto"/>
        <w:ind w:firstLine="567"/>
        <w:rPr>
          <w:rFonts w:ascii="Times New Roman" w:hAnsi="Times New Roman" w:cs="Times New Roman"/>
          <w:sz w:val="20"/>
          <w:szCs w:val="20"/>
        </w:rPr>
      </w:pPr>
      <w:r w:rsidRPr="00AB3BA7">
        <w:rPr>
          <w:rFonts w:ascii="Times New Roman" w:hAnsi="Times New Roman" w:cs="Times New Roman"/>
          <w:sz w:val="20"/>
          <w:szCs w:val="20"/>
        </w:rPr>
        <w:t>Upravni odjel za gospodarstvo, poljoprivredu i turizam nadležan je za obavljanje stručnih i upravnih poslova iz područja gospodarstva (obrta, malog i srednjeg poduzetništva), prometa, energetike, poljoprivrede i turizma, a osobito onih koji se odnose na:</w:t>
      </w:r>
    </w:p>
    <w:p w14:paraId="07D09A6E" w14:textId="77777777" w:rsidR="00376ADB" w:rsidRPr="00AB3BA7" w:rsidRDefault="00376ADB" w:rsidP="00761213">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 xml:space="preserve">izradu analiza stanja gospodarskih kretanja u Županiji i RH </w:t>
      </w:r>
    </w:p>
    <w:p w14:paraId="68C11093" w14:textId="77777777" w:rsidR="00376ADB" w:rsidRPr="00AB3BA7" w:rsidRDefault="00376ADB" w:rsidP="00761213">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suradnju s domaćim i stranim institucijama, udruženjima, komorama iz područja malog i srednjeg poduzetništva i obrtništva</w:t>
      </w:r>
    </w:p>
    <w:p w14:paraId="51A5D475" w14:textId="77777777" w:rsidR="00376ADB" w:rsidRPr="00AB3BA7" w:rsidRDefault="00376ADB" w:rsidP="00761213">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suradnju s tijelima državne uprave, općinama, gradovima, županijama i ostalim subjektima</w:t>
      </w:r>
    </w:p>
    <w:p w14:paraId="61D46C69" w14:textId="77777777" w:rsidR="00376ADB" w:rsidRPr="00AB3BA7" w:rsidRDefault="00376ADB" w:rsidP="00761213">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organizaciju stručnih skupova i događanja iz područja gospodarstva</w:t>
      </w:r>
    </w:p>
    <w:p w14:paraId="2D4FE52B" w14:textId="77777777" w:rsidR="00376ADB" w:rsidRPr="00AB3BA7" w:rsidRDefault="00376ADB" w:rsidP="00761213">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pripremu i provođenje programa potpora za razvoj gospodarstva</w:t>
      </w:r>
    </w:p>
    <w:p w14:paraId="6D17611C" w14:textId="77777777" w:rsidR="00376ADB" w:rsidRPr="00AB3BA7" w:rsidRDefault="00376ADB" w:rsidP="00761213">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 xml:space="preserve">obavljanje poslova provedbe programa kreditnih linija za poticanje poduzetništva </w:t>
      </w:r>
    </w:p>
    <w:p w14:paraId="34F55BBE" w14:textId="77777777" w:rsidR="00376ADB" w:rsidRPr="00AB3BA7" w:rsidRDefault="00376ADB" w:rsidP="00761213">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suradnju i praćenje rada trgovačkih društava i ustanova iz nadležnosti Upravnog odjela</w:t>
      </w:r>
    </w:p>
    <w:p w14:paraId="43CD6981" w14:textId="77777777" w:rsidR="00376ADB" w:rsidRPr="00AB3BA7" w:rsidRDefault="00376ADB" w:rsidP="00761213">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obavljanje poslova vezano za razvoj investicijskog okruženja, provođenje aktivnosti za privlačenje investicijskih ulaganja od značaja za Županiju</w:t>
      </w:r>
    </w:p>
    <w:p w14:paraId="3A555FC4" w14:textId="77777777" w:rsidR="00376ADB" w:rsidRPr="00AB3BA7" w:rsidRDefault="00376ADB" w:rsidP="00761213">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 xml:space="preserve">sudjelovanje u pripremi i provedbi programa i projekata regionalne energetske politike u skladu s nacionalnim i europskim politikama u području energetike </w:t>
      </w:r>
    </w:p>
    <w:p w14:paraId="7847BD3D" w14:textId="77777777" w:rsidR="00376ADB" w:rsidRPr="00AB3BA7" w:rsidRDefault="00376ADB" w:rsidP="00761213">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sudjelovanje u pripremi i provedbi programa sustavnog gospodarenja energijom i ostale poslove iz područja energetike</w:t>
      </w:r>
    </w:p>
    <w:p w14:paraId="7333C199" w14:textId="77777777" w:rsidR="00376ADB" w:rsidRPr="00AB3BA7" w:rsidRDefault="00376ADB" w:rsidP="00761213">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praćenje i analizu te pripremu i provedbu programa i projekata razvoja javno linijskog prijevoza putnika u cestovnom prometu</w:t>
      </w:r>
    </w:p>
    <w:p w14:paraId="2396EEEA" w14:textId="77777777" w:rsidR="00376ADB" w:rsidRPr="00AB3BA7" w:rsidRDefault="00376ADB" w:rsidP="00761213">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organizaciju i pružanje stručne podrške povjerenstvu za postupak praćenja izvršavanja odluka i ugovora o koncesijama javnog linijskog prometa</w:t>
      </w:r>
    </w:p>
    <w:p w14:paraId="705842DF" w14:textId="77777777" w:rsidR="00376ADB" w:rsidRPr="00AB3BA7" w:rsidRDefault="00376ADB" w:rsidP="00761213">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praćenje, analiza i obavljanje poslova u vezi cestovnog i željezničkog prijevoza i prometa na području Županije</w:t>
      </w:r>
    </w:p>
    <w:p w14:paraId="050A6A3D" w14:textId="77777777" w:rsidR="00376ADB" w:rsidRPr="00AB3BA7" w:rsidRDefault="00376ADB" w:rsidP="00761213">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praćenje i analiza razvoja prometne infrastrukture na području Županije</w:t>
      </w:r>
    </w:p>
    <w:p w14:paraId="7B9A5822" w14:textId="77777777" w:rsidR="00376ADB" w:rsidRPr="00AB3BA7" w:rsidRDefault="00376ADB" w:rsidP="00761213">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 xml:space="preserve">poticanje i razvoj programa i projekata iz sigurnosti cestovnog prometa </w:t>
      </w:r>
    </w:p>
    <w:p w14:paraId="6B341679" w14:textId="77777777" w:rsidR="00376ADB" w:rsidRPr="00AB3BA7" w:rsidRDefault="00376ADB" w:rsidP="00761213">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obavljanje poslova iz područja rudarstva u nadležnosti Upravnog odjela</w:t>
      </w:r>
    </w:p>
    <w:p w14:paraId="484EFF31" w14:textId="77777777" w:rsidR="00376ADB" w:rsidRPr="00AB3BA7" w:rsidRDefault="00376ADB" w:rsidP="00761213">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pripremu i provedbu programa potpora u poljoprivredi</w:t>
      </w:r>
    </w:p>
    <w:p w14:paraId="19A0CF8C" w14:textId="77777777" w:rsidR="00376ADB" w:rsidRPr="00AB3BA7" w:rsidRDefault="00376ADB" w:rsidP="00761213">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 xml:space="preserve">raspolaganje poljoprivrednim zemljištem u vlasništvu Republike Hrvatske </w:t>
      </w:r>
    </w:p>
    <w:p w14:paraId="4946F20B" w14:textId="77777777" w:rsidR="00376ADB" w:rsidRPr="00AB3BA7" w:rsidRDefault="00376ADB" w:rsidP="00761213">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 xml:space="preserve">sudjelovanje u pripremi i provedbi strateških projekata iz područja poljoprivrede vezanih uz izgradnju građevina za navodnjavanje i drugih infrastrukturnih građevina te drugih projekata iz područja poljoprivrede  </w:t>
      </w:r>
    </w:p>
    <w:p w14:paraId="41C07513" w14:textId="77777777" w:rsidR="00376ADB" w:rsidRPr="00AB3BA7" w:rsidRDefault="00376ADB" w:rsidP="00761213">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organizaciju manifestacija i izložbi lokalnog, regionalnog i međunarodnog značaja iz područja poljoprivrede te promocija lokalnih poljoprivrednih proizvoda</w:t>
      </w:r>
    </w:p>
    <w:p w14:paraId="0F583505" w14:textId="77777777" w:rsidR="00376ADB" w:rsidRPr="00AB3BA7" w:rsidRDefault="00376ADB" w:rsidP="00761213">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 xml:space="preserve">pružanje stručne podrške poljoprivrednim proizvođačima </w:t>
      </w:r>
    </w:p>
    <w:p w14:paraId="45F6AF7F" w14:textId="77777777" w:rsidR="00376ADB" w:rsidRPr="00AB3BA7" w:rsidRDefault="00376ADB" w:rsidP="00761213">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 xml:space="preserve">priprema i provedba mjera za financiranje programa i projekata udruga iz područja poljoprivrede i šumarstva, te pružanje stručne podrške udrugama </w:t>
      </w:r>
    </w:p>
    <w:p w14:paraId="23B77B32" w14:textId="77777777" w:rsidR="00376ADB" w:rsidRPr="00AB3BA7" w:rsidRDefault="00376ADB" w:rsidP="00761213">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praćenje i proučavanje Zajedničke poljoprivredne politike, problematike ruralnog razvoja, priprema i provedba mjera ruralnog razvoja na području Županije, lokalnih akcijskih grupa</w:t>
      </w:r>
    </w:p>
    <w:p w14:paraId="50FE01C2" w14:textId="77777777" w:rsidR="00376ADB" w:rsidRPr="00AB3BA7" w:rsidRDefault="00376ADB" w:rsidP="00761213">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 xml:space="preserve">šumarstvo, lovstvo i vodno gospodarstvo, zaštitu životinja, prirodne nepogode </w:t>
      </w:r>
    </w:p>
    <w:p w14:paraId="3B964C17" w14:textId="77777777" w:rsidR="00376ADB" w:rsidRPr="00AB3BA7" w:rsidRDefault="00376ADB" w:rsidP="00761213">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 xml:space="preserve">izradu i provedbu općih i pojedinačnih akata iz područja poljoprivrede, kao i provedbu propisa i strateških, planskih i programskih dokumenata </w:t>
      </w:r>
    </w:p>
    <w:p w14:paraId="0FF1D551" w14:textId="77777777" w:rsidR="00376ADB" w:rsidRPr="00AB3BA7" w:rsidRDefault="00376ADB" w:rsidP="00761213">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obavljanje poslova unapređenja razvoja turističke ponude na području Županije</w:t>
      </w:r>
    </w:p>
    <w:p w14:paraId="4B91386D" w14:textId="77777777" w:rsidR="00376ADB" w:rsidRPr="00AB3BA7" w:rsidRDefault="00376ADB" w:rsidP="00761213">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 xml:space="preserve">poticanje održivog razvoja i podizanje kvalitete turističkih proizvoda, turističkih manifestacija i javne turističke infrastrukture </w:t>
      </w:r>
    </w:p>
    <w:p w14:paraId="1D2E89B0" w14:textId="77777777" w:rsidR="00376ADB" w:rsidRPr="00AB3BA7" w:rsidRDefault="00376ADB" w:rsidP="00761213">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pripremu i provedbu programa potpora i poticaja u turizmu u skladu sa strateškom dokumentacijom održivog razvoja turizma</w:t>
      </w:r>
    </w:p>
    <w:p w14:paraId="1D64E17B" w14:textId="77777777" w:rsidR="00376ADB" w:rsidRPr="00AB3BA7" w:rsidRDefault="00376ADB" w:rsidP="00761213">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sudjelovanje u izradi strateških razvojnih dokumenata Županije – priprema, provođenje programa i mjera razvitka turizma</w:t>
      </w:r>
    </w:p>
    <w:p w14:paraId="422AFC88" w14:textId="77777777" w:rsidR="00376ADB" w:rsidRPr="00AB3BA7" w:rsidRDefault="00376ADB" w:rsidP="00761213">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suradnju s turističkim zajednicama i drugim instancama iz područja turizma</w:t>
      </w:r>
    </w:p>
    <w:p w14:paraId="0626C6E0" w14:textId="77777777" w:rsidR="00376ADB" w:rsidRPr="00AB3BA7" w:rsidRDefault="00376ADB" w:rsidP="00761213">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 xml:space="preserve">logističku i savjetodavnu potporu, edukaciju i praćenje gospodarskih subjekata iz turističkog sektora </w:t>
      </w:r>
    </w:p>
    <w:p w14:paraId="18A82E35" w14:textId="77777777" w:rsidR="00376ADB" w:rsidRPr="00AB3BA7" w:rsidRDefault="00376ADB" w:rsidP="00761213">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 xml:space="preserve">provođenje organizacijskih promjena radi usklađivanja procesa rada s aktualnom zakonskom regulativom </w:t>
      </w:r>
    </w:p>
    <w:p w14:paraId="07016EE4" w14:textId="77777777" w:rsidR="00376ADB" w:rsidRPr="00AB3BA7" w:rsidRDefault="00376ADB" w:rsidP="00761213">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 xml:space="preserve">pripremu izvješća za nadležna tijela vlasti o stanju iz područja turizma </w:t>
      </w:r>
    </w:p>
    <w:p w14:paraId="5D07C6D1" w14:textId="77777777" w:rsidR="00376ADB" w:rsidRPr="007413AA" w:rsidRDefault="00376ADB" w:rsidP="00761213">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AB3BA7">
        <w:rPr>
          <w:rFonts w:ascii="Times New Roman" w:eastAsia="Times New Roman" w:hAnsi="Times New Roman" w:cs="Times New Roman"/>
          <w:color w:val="000000"/>
          <w:sz w:val="20"/>
          <w:szCs w:val="20"/>
          <w:lang w:eastAsia="hr-HR"/>
        </w:rPr>
        <w:t>druge upravne i stručne poslove koji su posebnim propisima stavljeni u nadležnost Županije, a odnose se na</w:t>
      </w:r>
      <w:r w:rsidRPr="007413AA">
        <w:rPr>
          <w:rFonts w:ascii="Times New Roman" w:eastAsia="Times New Roman" w:hAnsi="Times New Roman" w:cs="Times New Roman"/>
          <w:color w:val="000000"/>
          <w:sz w:val="20"/>
          <w:szCs w:val="20"/>
          <w:lang w:eastAsia="hr-HR"/>
        </w:rPr>
        <w:t xml:space="preserve"> obavljanje poslova iz nadležnosti Upravnog odjela.</w:t>
      </w:r>
    </w:p>
    <w:p w14:paraId="0E631D4A" w14:textId="77777777" w:rsidR="00376ADB" w:rsidRPr="00C87DDC" w:rsidRDefault="00376ADB" w:rsidP="00761213">
      <w:pPr>
        <w:tabs>
          <w:tab w:val="left" w:pos="961"/>
        </w:tabs>
        <w:spacing w:after="0" w:line="240" w:lineRule="auto"/>
        <w:ind w:right="34"/>
        <w:rPr>
          <w:rFonts w:ascii="Times New Roman" w:hAnsi="Times New Roman" w:cs="Times New Roman"/>
          <w:color w:val="1C1C1C"/>
          <w:sz w:val="20"/>
          <w:szCs w:val="20"/>
        </w:rPr>
      </w:pPr>
    </w:p>
    <w:p w14:paraId="0B675FCD" w14:textId="77777777" w:rsidR="00376ADB" w:rsidRPr="00C87DDC" w:rsidRDefault="00376ADB" w:rsidP="00741EB7">
      <w:pPr>
        <w:ind w:firstLine="567"/>
        <w:rPr>
          <w:rFonts w:ascii="Times New Roman" w:hAnsi="Times New Roman" w:cs="Times New Roman"/>
          <w:color w:val="1C1C1C"/>
          <w:sz w:val="20"/>
          <w:szCs w:val="20"/>
        </w:rPr>
      </w:pPr>
      <w:r w:rsidRPr="00C87DDC">
        <w:rPr>
          <w:rFonts w:ascii="Times New Roman" w:hAnsi="Times New Roman" w:cs="Times New Roman"/>
          <w:color w:val="1C1C1C"/>
          <w:sz w:val="20"/>
          <w:szCs w:val="20"/>
        </w:rPr>
        <w:t>Upravni odjel za gospodarstvo i poljoprivredu i turizam obavlja i povjerene poslove državne uprave koji se odnose na:</w:t>
      </w:r>
    </w:p>
    <w:p w14:paraId="17D2ECA1" w14:textId="77777777" w:rsidR="00376ADB" w:rsidRPr="007413AA" w:rsidRDefault="00376ADB" w:rsidP="00761213">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C87DDC">
        <w:rPr>
          <w:rFonts w:ascii="Times New Roman" w:hAnsi="Times New Roman" w:cs="Times New Roman"/>
          <w:color w:val="1C1C1C"/>
          <w:sz w:val="20"/>
          <w:szCs w:val="20"/>
        </w:rPr>
        <w:lastRenderedPageBreak/>
        <w:t xml:space="preserve">upis novog obrta, statusnih i ostalih promjena obrta u obrtni registar; izdavanje obrtnica, vođenje obrtnog </w:t>
      </w:r>
      <w:r w:rsidRPr="007413AA">
        <w:rPr>
          <w:rFonts w:ascii="Times New Roman" w:eastAsia="Times New Roman" w:hAnsi="Times New Roman" w:cs="Times New Roman"/>
          <w:color w:val="000000"/>
          <w:sz w:val="20"/>
          <w:szCs w:val="20"/>
          <w:lang w:eastAsia="hr-HR"/>
        </w:rPr>
        <w:t>registra i drugih propisanih evidencija, te izdavanje potvrda iz istih; izdavanje</w:t>
      </w:r>
      <w:r w:rsidR="00F263CE">
        <w:rPr>
          <w:rFonts w:ascii="Times New Roman" w:eastAsia="Times New Roman" w:hAnsi="Times New Roman" w:cs="Times New Roman"/>
          <w:color w:val="000000"/>
          <w:sz w:val="20"/>
          <w:szCs w:val="20"/>
          <w:lang w:eastAsia="hr-HR"/>
        </w:rPr>
        <w:t xml:space="preserve"> </w:t>
      </w:r>
      <w:r w:rsidRPr="007413AA">
        <w:rPr>
          <w:rFonts w:ascii="Times New Roman" w:eastAsia="Times New Roman" w:hAnsi="Times New Roman" w:cs="Times New Roman"/>
          <w:color w:val="000000"/>
          <w:sz w:val="20"/>
          <w:szCs w:val="20"/>
          <w:lang w:eastAsia="hr-HR"/>
        </w:rPr>
        <w:t>odobrenja za</w:t>
      </w:r>
      <w:r w:rsidR="00F263CE">
        <w:rPr>
          <w:rFonts w:ascii="Times New Roman" w:eastAsia="Times New Roman" w:hAnsi="Times New Roman" w:cs="Times New Roman"/>
          <w:color w:val="000000"/>
          <w:sz w:val="20"/>
          <w:szCs w:val="20"/>
          <w:lang w:eastAsia="hr-HR"/>
        </w:rPr>
        <w:t xml:space="preserve"> </w:t>
      </w:r>
      <w:r w:rsidRPr="007413AA">
        <w:rPr>
          <w:rFonts w:ascii="Times New Roman" w:eastAsia="Times New Roman" w:hAnsi="Times New Roman" w:cs="Times New Roman"/>
          <w:color w:val="000000"/>
          <w:sz w:val="20"/>
          <w:szCs w:val="20"/>
          <w:lang w:eastAsia="hr-HR"/>
        </w:rPr>
        <w:t>obavljanje domaće radinosti i</w:t>
      </w:r>
      <w:r w:rsidR="00620451">
        <w:rPr>
          <w:rFonts w:ascii="Times New Roman" w:eastAsia="Times New Roman" w:hAnsi="Times New Roman" w:cs="Times New Roman"/>
          <w:color w:val="000000"/>
          <w:sz w:val="20"/>
          <w:szCs w:val="20"/>
          <w:lang w:eastAsia="hr-HR"/>
        </w:rPr>
        <w:t xml:space="preserve"> </w:t>
      </w:r>
      <w:r w:rsidRPr="007413AA">
        <w:rPr>
          <w:rFonts w:ascii="Times New Roman" w:eastAsia="Times New Roman" w:hAnsi="Times New Roman" w:cs="Times New Roman"/>
          <w:color w:val="000000"/>
          <w:sz w:val="20"/>
          <w:szCs w:val="20"/>
          <w:lang w:eastAsia="hr-HR"/>
        </w:rPr>
        <w:t>za</w:t>
      </w:r>
      <w:r w:rsidR="00620451">
        <w:rPr>
          <w:rFonts w:ascii="Times New Roman" w:eastAsia="Times New Roman" w:hAnsi="Times New Roman" w:cs="Times New Roman"/>
          <w:color w:val="000000"/>
          <w:sz w:val="20"/>
          <w:szCs w:val="20"/>
          <w:lang w:eastAsia="hr-HR"/>
        </w:rPr>
        <w:t xml:space="preserve"> </w:t>
      </w:r>
      <w:r w:rsidRPr="007413AA">
        <w:rPr>
          <w:rFonts w:ascii="Times New Roman" w:eastAsia="Times New Roman" w:hAnsi="Times New Roman" w:cs="Times New Roman"/>
          <w:color w:val="000000"/>
          <w:sz w:val="20"/>
          <w:szCs w:val="20"/>
          <w:lang w:eastAsia="hr-HR"/>
        </w:rPr>
        <w:t>obavljanje sporednog</w:t>
      </w:r>
      <w:r w:rsidR="00F263CE">
        <w:rPr>
          <w:rFonts w:ascii="Times New Roman" w:eastAsia="Times New Roman" w:hAnsi="Times New Roman" w:cs="Times New Roman"/>
          <w:color w:val="000000"/>
          <w:sz w:val="20"/>
          <w:szCs w:val="20"/>
          <w:lang w:eastAsia="hr-HR"/>
        </w:rPr>
        <w:t xml:space="preserve"> </w:t>
      </w:r>
      <w:r w:rsidRPr="007413AA">
        <w:rPr>
          <w:rFonts w:ascii="Times New Roman" w:eastAsia="Times New Roman" w:hAnsi="Times New Roman" w:cs="Times New Roman"/>
          <w:color w:val="000000"/>
          <w:sz w:val="20"/>
          <w:szCs w:val="20"/>
          <w:lang w:eastAsia="hr-HR"/>
        </w:rPr>
        <w:t>zanimanja; u stvarima koje se odnose na utvrđivanje da li pravne osobe udovoljavaju uvjetima za obavljanje pojedinih vrsta djelatnosti iz Pravilnika o vezanim i povlaštenim obrtima; u stvarima koje se odnose na utvrđivanje propisanih minimalnih uvjeta u ugostiteljskim objektima te na razvrstavanje i kategorizaciju ugostiteljskih objekata; u stvarima koje se odnose</w:t>
      </w:r>
      <w:r w:rsidR="00F263CE">
        <w:rPr>
          <w:rFonts w:ascii="Times New Roman" w:eastAsia="Times New Roman" w:hAnsi="Times New Roman" w:cs="Times New Roman"/>
          <w:color w:val="000000"/>
          <w:sz w:val="20"/>
          <w:szCs w:val="20"/>
          <w:lang w:eastAsia="hr-HR"/>
        </w:rPr>
        <w:t xml:space="preserve"> </w:t>
      </w:r>
      <w:r w:rsidRPr="007413AA">
        <w:rPr>
          <w:rFonts w:ascii="Times New Roman" w:eastAsia="Times New Roman" w:hAnsi="Times New Roman" w:cs="Times New Roman"/>
          <w:color w:val="000000"/>
          <w:sz w:val="20"/>
          <w:szCs w:val="20"/>
          <w:lang w:eastAsia="hr-HR"/>
        </w:rPr>
        <w:t>na</w:t>
      </w:r>
      <w:r w:rsidR="00F263CE">
        <w:rPr>
          <w:rFonts w:ascii="Times New Roman" w:eastAsia="Times New Roman" w:hAnsi="Times New Roman" w:cs="Times New Roman"/>
          <w:color w:val="000000"/>
          <w:sz w:val="20"/>
          <w:szCs w:val="20"/>
          <w:lang w:eastAsia="hr-HR"/>
        </w:rPr>
        <w:t xml:space="preserve"> </w:t>
      </w:r>
      <w:r w:rsidRPr="007413AA">
        <w:rPr>
          <w:rFonts w:ascii="Times New Roman" w:eastAsia="Times New Roman" w:hAnsi="Times New Roman" w:cs="Times New Roman"/>
          <w:color w:val="000000"/>
          <w:sz w:val="20"/>
          <w:szCs w:val="20"/>
          <w:lang w:eastAsia="hr-HR"/>
        </w:rPr>
        <w:t>razvrstavanje i</w:t>
      </w:r>
      <w:r w:rsidR="00F263CE">
        <w:rPr>
          <w:rFonts w:ascii="Times New Roman" w:eastAsia="Times New Roman" w:hAnsi="Times New Roman" w:cs="Times New Roman"/>
          <w:color w:val="000000"/>
          <w:sz w:val="20"/>
          <w:szCs w:val="20"/>
          <w:lang w:eastAsia="hr-HR"/>
        </w:rPr>
        <w:t xml:space="preserve"> </w:t>
      </w:r>
      <w:r w:rsidRPr="007413AA">
        <w:rPr>
          <w:rFonts w:ascii="Times New Roman" w:eastAsia="Times New Roman" w:hAnsi="Times New Roman" w:cs="Times New Roman"/>
          <w:color w:val="000000"/>
          <w:sz w:val="20"/>
          <w:szCs w:val="20"/>
          <w:lang w:eastAsia="hr-HR"/>
        </w:rPr>
        <w:t>kategorizaciju</w:t>
      </w:r>
      <w:r w:rsidR="00F263CE">
        <w:rPr>
          <w:rFonts w:ascii="Times New Roman" w:eastAsia="Times New Roman" w:hAnsi="Times New Roman" w:cs="Times New Roman"/>
          <w:color w:val="000000"/>
          <w:sz w:val="20"/>
          <w:szCs w:val="20"/>
          <w:lang w:eastAsia="hr-HR"/>
        </w:rPr>
        <w:t xml:space="preserve"> </w:t>
      </w:r>
      <w:r w:rsidRPr="007413AA">
        <w:rPr>
          <w:rFonts w:ascii="Times New Roman" w:eastAsia="Times New Roman" w:hAnsi="Times New Roman" w:cs="Times New Roman"/>
          <w:color w:val="000000"/>
          <w:sz w:val="20"/>
          <w:szCs w:val="20"/>
          <w:lang w:eastAsia="hr-HR"/>
        </w:rPr>
        <w:t>objekata u</w:t>
      </w:r>
      <w:r w:rsidR="00620451">
        <w:rPr>
          <w:rFonts w:ascii="Times New Roman" w:eastAsia="Times New Roman" w:hAnsi="Times New Roman" w:cs="Times New Roman"/>
          <w:color w:val="000000"/>
          <w:sz w:val="20"/>
          <w:szCs w:val="20"/>
          <w:lang w:eastAsia="hr-HR"/>
        </w:rPr>
        <w:t xml:space="preserve"> </w:t>
      </w:r>
      <w:r w:rsidRPr="007413AA">
        <w:rPr>
          <w:rFonts w:ascii="Times New Roman" w:eastAsia="Times New Roman" w:hAnsi="Times New Roman" w:cs="Times New Roman"/>
          <w:color w:val="000000"/>
          <w:sz w:val="20"/>
          <w:szCs w:val="20"/>
          <w:lang w:eastAsia="hr-HR"/>
        </w:rPr>
        <w:t>kojima se</w:t>
      </w:r>
      <w:r w:rsidR="00620451">
        <w:rPr>
          <w:rFonts w:ascii="Times New Roman" w:eastAsia="Times New Roman" w:hAnsi="Times New Roman" w:cs="Times New Roman"/>
          <w:color w:val="000000"/>
          <w:sz w:val="20"/>
          <w:szCs w:val="20"/>
          <w:lang w:eastAsia="hr-HR"/>
        </w:rPr>
        <w:t xml:space="preserve"> </w:t>
      </w:r>
      <w:r w:rsidRPr="007413AA">
        <w:rPr>
          <w:rFonts w:ascii="Times New Roman" w:eastAsia="Times New Roman" w:hAnsi="Times New Roman" w:cs="Times New Roman"/>
          <w:color w:val="000000"/>
          <w:sz w:val="20"/>
          <w:szCs w:val="20"/>
          <w:lang w:eastAsia="hr-HR"/>
        </w:rPr>
        <w:t>pružaju ugostiteljske usluge u domaćinstvu; u stvarima koje se odnose na utvrđivanje minimalnih uvjeta za vrstu i kategoriju objekata u kojima se pružaju ugostiteljske usluge na obiteljskom poljoprivrednom gospodarstvu; izdavanje EU potvrde za fizičke osobe obrtnike</w:t>
      </w:r>
    </w:p>
    <w:p w14:paraId="11CC95F6" w14:textId="77777777" w:rsidR="00376ADB" w:rsidRPr="007413AA" w:rsidRDefault="00376ADB" w:rsidP="00761213">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izdavanje rješenja o odobrenju za pružanje usluga turističkog vodiča; utvrđivanje minimalnih uvjeta za vrstu plovnih objekata; utvrđivanje minimalnih uvjeta luka nautičkog turizma koje se ne kategoriziraju; izdavanje EU potvrda za turističke vodiče</w:t>
      </w:r>
    </w:p>
    <w:p w14:paraId="70A1BE0E" w14:textId="77777777" w:rsidR="00376ADB" w:rsidRPr="007413AA" w:rsidRDefault="00376ADB" w:rsidP="00761213">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utvrđivanje ispunjavanja minimalnih tehničkih uvjeta i drugih propisanih uvjeta za</w:t>
      </w:r>
      <w:r w:rsidR="00620451">
        <w:rPr>
          <w:rFonts w:ascii="Times New Roman" w:eastAsia="Times New Roman" w:hAnsi="Times New Roman" w:cs="Times New Roman"/>
          <w:color w:val="000000"/>
          <w:sz w:val="20"/>
          <w:szCs w:val="20"/>
          <w:lang w:eastAsia="hr-HR"/>
        </w:rPr>
        <w:t xml:space="preserve"> </w:t>
      </w:r>
      <w:r w:rsidRPr="007413AA">
        <w:rPr>
          <w:rFonts w:ascii="Times New Roman" w:eastAsia="Times New Roman" w:hAnsi="Times New Roman" w:cs="Times New Roman"/>
          <w:color w:val="000000"/>
          <w:sz w:val="20"/>
          <w:szCs w:val="20"/>
          <w:lang w:eastAsia="hr-HR"/>
        </w:rPr>
        <w:t>prodajne objekte, opremu i sredstva za obavljanje djelatnosti trgovine, izdavanje i oduzimanje dozvola za obavljanje poslova javnog komisionara Hrvatskoj gospodarskoj komori za pojedinu javnu komisionu prodavaonicu, odnosno javnom komisionaru, te obavljanje općeg nadzora nad radom javnih komisionara</w:t>
      </w:r>
    </w:p>
    <w:p w14:paraId="08050810" w14:textId="77777777" w:rsidR="00376ADB" w:rsidRPr="007413AA" w:rsidRDefault="00376ADB" w:rsidP="00761213">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izdavanje licencije za obavljanje djelatnosti unutarnjeg javnog cestovnog prijevoza, licencijezaobavljanjeautotaksiprijevoza,licencijezaobavljanjekolodvorskihusluga,licencije za obavljanje agencijske djelatnosti u cestovnom prometu, licencije za iznajmljivanje vozila s vozačem te izdavanje rješenja o prijavi prijevoza za vlastite</w:t>
      </w:r>
      <w:r w:rsidR="00761213">
        <w:rPr>
          <w:rFonts w:ascii="Times New Roman" w:eastAsia="Times New Roman" w:hAnsi="Times New Roman" w:cs="Times New Roman"/>
          <w:color w:val="000000"/>
          <w:sz w:val="20"/>
          <w:szCs w:val="20"/>
          <w:lang w:eastAsia="hr-HR"/>
        </w:rPr>
        <w:t xml:space="preserve"> </w:t>
      </w:r>
      <w:r w:rsidRPr="007413AA">
        <w:rPr>
          <w:rFonts w:ascii="Times New Roman" w:eastAsia="Times New Roman" w:hAnsi="Times New Roman" w:cs="Times New Roman"/>
          <w:color w:val="000000"/>
          <w:sz w:val="20"/>
          <w:szCs w:val="20"/>
          <w:lang w:eastAsia="hr-HR"/>
        </w:rPr>
        <w:t>potrebe te</w:t>
      </w:r>
      <w:r w:rsidR="00761213">
        <w:rPr>
          <w:rFonts w:ascii="Times New Roman" w:eastAsia="Times New Roman" w:hAnsi="Times New Roman" w:cs="Times New Roman"/>
          <w:color w:val="000000"/>
          <w:sz w:val="20"/>
          <w:szCs w:val="20"/>
          <w:lang w:eastAsia="hr-HR"/>
        </w:rPr>
        <w:t xml:space="preserve"> </w:t>
      </w:r>
      <w:r w:rsidRPr="007413AA">
        <w:rPr>
          <w:rFonts w:ascii="Times New Roman" w:eastAsia="Times New Roman" w:hAnsi="Times New Roman" w:cs="Times New Roman"/>
          <w:color w:val="000000"/>
          <w:sz w:val="20"/>
          <w:szCs w:val="20"/>
          <w:lang w:eastAsia="hr-HR"/>
        </w:rPr>
        <w:t xml:space="preserve">izdavanje odgovarajućih izvoda; </w:t>
      </w:r>
    </w:p>
    <w:p w14:paraId="441313B8" w14:textId="77777777" w:rsidR="00376ADB" w:rsidRPr="007413AA" w:rsidRDefault="00376ADB" w:rsidP="00761213">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izdavanje posebnih uvjeta za građenje i rekonstrukciju županijskih i lokalnih cesta u postupku izdavanja lokacijske dozvole i sudjelovanje u postupku izdavanja građevinske dozvole davanjem potvrde na glavni projekt te izdavanje prethodne suglasnosti na prometni elaborat za postavljanje prometne signalizacije i opreme na javnim cestama</w:t>
      </w:r>
    </w:p>
    <w:p w14:paraId="2AE865BE" w14:textId="77777777" w:rsidR="00376ADB" w:rsidRPr="007413AA" w:rsidRDefault="00376ADB" w:rsidP="00761213">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utvrđivanje uvjeta prostora, opremljenosti prostora odgovarajućom opremom u stambenom ili</w:t>
      </w:r>
      <w:r w:rsidR="00620451">
        <w:rPr>
          <w:rFonts w:ascii="Times New Roman" w:eastAsia="Times New Roman" w:hAnsi="Times New Roman" w:cs="Times New Roman"/>
          <w:color w:val="000000"/>
          <w:sz w:val="20"/>
          <w:szCs w:val="20"/>
          <w:lang w:eastAsia="hr-HR"/>
        </w:rPr>
        <w:t xml:space="preserve"> </w:t>
      </w:r>
      <w:r w:rsidRPr="007413AA">
        <w:rPr>
          <w:rFonts w:ascii="Times New Roman" w:eastAsia="Times New Roman" w:hAnsi="Times New Roman" w:cs="Times New Roman"/>
          <w:color w:val="000000"/>
          <w:sz w:val="20"/>
          <w:szCs w:val="20"/>
          <w:lang w:eastAsia="hr-HR"/>
        </w:rPr>
        <w:t>poslovnom prostoru namijenjenom za obavljanje djelatnosti dadilje</w:t>
      </w:r>
    </w:p>
    <w:p w14:paraId="3093F314" w14:textId="77777777" w:rsidR="00376ADB" w:rsidRPr="007413AA" w:rsidRDefault="00376ADB" w:rsidP="00761213">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obavljanje poslova koji se odnose na registraciju dobavljača božićnih drvaca i na izdavanje dozvole</w:t>
      </w:r>
      <w:r w:rsidR="00620451">
        <w:rPr>
          <w:rFonts w:ascii="Times New Roman" w:eastAsia="Times New Roman" w:hAnsi="Times New Roman" w:cs="Times New Roman"/>
          <w:color w:val="000000"/>
          <w:sz w:val="20"/>
          <w:szCs w:val="20"/>
          <w:lang w:eastAsia="hr-HR"/>
        </w:rPr>
        <w:t xml:space="preserve"> </w:t>
      </w:r>
      <w:r w:rsidRPr="007413AA">
        <w:rPr>
          <w:rFonts w:ascii="Times New Roman" w:eastAsia="Times New Roman" w:hAnsi="Times New Roman" w:cs="Times New Roman"/>
          <w:color w:val="000000"/>
          <w:sz w:val="20"/>
          <w:szCs w:val="20"/>
          <w:lang w:eastAsia="hr-HR"/>
        </w:rPr>
        <w:t>za krčenje, odnosno čistu sječu šume</w:t>
      </w:r>
    </w:p>
    <w:p w14:paraId="36E123ED" w14:textId="77777777" w:rsidR="00376ADB" w:rsidRPr="007413AA" w:rsidRDefault="00376ADB" w:rsidP="00761213">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izdavanje</w:t>
      </w:r>
      <w:r w:rsidR="00761213">
        <w:rPr>
          <w:rFonts w:ascii="Times New Roman" w:eastAsia="Times New Roman" w:hAnsi="Times New Roman" w:cs="Times New Roman"/>
          <w:color w:val="000000"/>
          <w:sz w:val="20"/>
          <w:szCs w:val="20"/>
          <w:lang w:eastAsia="hr-HR"/>
        </w:rPr>
        <w:t xml:space="preserve"> </w:t>
      </w:r>
      <w:r w:rsidRPr="007413AA">
        <w:rPr>
          <w:rFonts w:ascii="Times New Roman" w:eastAsia="Times New Roman" w:hAnsi="Times New Roman" w:cs="Times New Roman"/>
          <w:color w:val="000000"/>
          <w:sz w:val="20"/>
          <w:szCs w:val="20"/>
          <w:lang w:eastAsia="hr-HR"/>
        </w:rPr>
        <w:t>rješenja</w:t>
      </w:r>
      <w:r w:rsidR="00761213">
        <w:rPr>
          <w:rFonts w:ascii="Times New Roman" w:eastAsia="Times New Roman" w:hAnsi="Times New Roman" w:cs="Times New Roman"/>
          <w:color w:val="000000"/>
          <w:sz w:val="20"/>
          <w:szCs w:val="20"/>
          <w:lang w:eastAsia="hr-HR"/>
        </w:rPr>
        <w:t xml:space="preserve"> </w:t>
      </w:r>
      <w:r w:rsidRPr="007413AA">
        <w:rPr>
          <w:rFonts w:ascii="Times New Roman" w:eastAsia="Times New Roman" w:hAnsi="Times New Roman" w:cs="Times New Roman"/>
          <w:color w:val="000000"/>
          <w:sz w:val="20"/>
          <w:szCs w:val="20"/>
          <w:lang w:eastAsia="hr-HR"/>
        </w:rPr>
        <w:t>o</w:t>
      </w:r>
      <w:r w:rsidR="00761213">
        <w:rPr>
          <w:rFonts w:ascii="Times New Roman" w:eastAsia="Times New Roman" w:hAnsi="Times New Roman" w:cs="Times New Roman"/>
          <w:color w:val="000000"/>
          <w:sz w:val="20"/>
          <w:szCs w:val="20"/>
          <w:lang w:eastAsia="hr-HR"/>
        </w:rPr>
        <w:t xml:space="preserve"> </w:t>
      </w:r>
      <w:r w:rsidRPr="007413AA">
        <w:rPr>
          <w:rFonts w:ascii="Times New Roman" w:eastAsia="Times New Roman" w:hAnsi="Times New Roman" w:cs="Times New Roman"/>
          <w:color w:val="000000"/>
          <w:sz w:val="20"/>
          <w:szCs w:val="20"/>
          <w:lang w:eastAsia="hr-HR"/>
        </w:rPr>
        <w:t>ispunjavanju uvjeta</w:t>
      </w:r>
      <w:r w:rsidR="00761213">
        <w:rPr>
          <w:rFonts w:ascii="Times New Roman" w:eastAsia="Times New Roman" w:hAnsi="Times New Roman" w:cs="Times New Roman"/>
          <w:color w:val="000000"/>
          <w:sz w:val="20"/>
          <w:szCs w:val="20"/>
          <w:lang w:eastAsia="hr-HR"/>
        </w:rPr>
        <w:t xml:space="preserve"> </w:t>
      </w:r>
      <w:r w:rsidRPr="007413AA">
        <w:rPr>
          <w:rFonts w:ascii="Times New Roman" w:eastAsia="Times New Roman" w:hAnsi="Times New Roman" w:cs="Times New Roman"/>
          <w:color w:val="000000"/>
          <w:sz w:val="20"/>
          <w:szCs w:val="20"/>
          <w:lang w:eastAsia="hr-HR"/>
        </w:rPr>
        <w:t>za</w:t>
      </w:r>
      <w:r w:rsidR="00761213">
        <w:rPr>
          <w:rFonts w:ascii="Times New Roman" w:eastAsia="Times New Roman" w:hAnsi="Times New Roman" w:cs="Times New Roman"/>
          <w:color w:val="000000"/>
          <w:sz w:val="20"/>
          <w:szCs w:val="20"/>
          <w:lang w:eastAsia="hr-HR"/>
        </w:rPr>
        <w:t xml:space="preserve"> </w:t>
      </w:r>
      <w:r w:rsidRPr="007413AA">
        <w:rPr>
          <w:rFonts w:ascii="Times New Roman" w:eastAsia="Times New Roman" w:hAnsi="Times New Roman" w:cs="Times New Roman"/>
          <w:color w:val="000000"/>
          <w:sz w:val="20"/>
          <w:szCs w:val="20"/>
          <w:lang w:eastAsia="hr-HR"/>
        </w:rPr>
        <w:t>obavljanje</w:t>
      </w:r>
      <w:r w:rsidR="00761213">
        <w:rPr>
          <w:rFonts w:ascii="Times New Roman" w:eastAsia="Times New Roman" w:hAnsi="Times New Roman" w:cs="Times New Roman"/>
          <w:color w:val="000000"/>
          <w:sz w:val="20"/>
          <w:szCs w:val="20"/>
          <w:lang w:eastAsia="hr-HR"/>
        </w:rPr>
        <w:t xml:space="preserve"> </w:t>
      </w:r>
      <w:proofErr w:type="spellStart"/>
      <w:r w:rsidRPr="007413AA">
        <w:rPr>
          <w:rFonts w:ascii="Times New Roman" w:eastAsia="Times New Roman" w:hAnsi="Times New Roman" w:cs="Times New Roman"/>
          <w:color w:val="000000"/>
          <w:sz w:val="20"/>
          <w:szCs w:val="20"/>
          <w:lang w:eastAsia="hr-HR"/>
        </w:rPr>
        <w:t>pogrebničke</w:t>
      </w:r>
      <w:proofErr w:type="spellEnd"/>
      <w:r w:rsidR="00761213">
        <w:rPr>
          <w:rFonts w:ascii="Times New Roman" w:eastAsia="Times New Roman" w:hAnsi="Times New Roman" w:cs="Times New Roman"/>
          <w:color w:val="000000"/>
          <w:sz w:val="20"/>
          <w:szCs w:val="20"/>
          <w:lang w:eastAsia="hr-HR"/>
        </w:rPr>
        <w:t xml:space="preserve"> </w:t>
      </w:r>
      <w:r w:rsidRPr="007413AA">
        <w:rPr>
          <w:rFonts w:ascii="Times New Roman" w:eastAsia="Times New Roman" w:hAnsi="Times New Roman" w:cs="Times New Roman"/>
          <w:color w:val="000000"/>
          <w:sz w:val="20"/>
          <w:szCs w:val="20"/>
          <w:lang w:eastAsia="hr-HR"/>
        </w:rPr>
        <w:t>djelatnosti</w:t>
      </w:r>
    </w:p>
    <w:p w14:paraId="762C16E2" w14:textId="77777777" w:rsidR="00376ADB" w:rsidRPr="007413AA" w:rsidRDefault="00376ADB" w:rsidP="00761213">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utvrđivanje naknada</w:t>
      </w:r>
      <w:r w:rsidR="00DF515A">
        <w:rPr>
          <w:rFonts w:ascii="Times New Roman" w:eastAsia="Times New Roman" w:hAnsi="Times New Roman" w:cs="Times New Roman"/>
          <w:color w:val="000000"/>
          <w:sz w:val="20"/>
          <w:szCs w:val="20"/>
          <w:lang w:eastAsia="hr-HR"/>
        </w:rPr>
        <w:t xml:space="preserve"> </w:t>
      </w:r>
      <w:r w:rsidRPr="007413AA">
        <w:rPr>
          <w:rFonts w:ascii="Times New Roman" w:eastAsia="Times New Roman" w:hAnsi="Times New Roman" w:cs="Times New Roman"/>
          <w:color w:val="000000"/>
          <w:sz w:val="20"/>
          <w:szCs w:val="20"/>
          <w:lang w:eastAsia="hr-HR"/>
        </w:rPr>
        <w:t>za</w:t>
      </w:r>
      <w:r w:rsidR="00DF515A">
        <w:rPr>
          <w:rFonts w:ascii="Times New Roman" w:eastAsia="Times New Roman" w:hAnsi="Times New Roman" w:cs="Times New Roman"/>
          <w:color w:val="000000"/>
          <w:sz w:val="20"/>
          <w:szCs w:val="20"/>
          <w:lang w:eastAsia="hr-HR"/>
        </w:rPr>
        <w:t xml:space="preserve"> </w:t>
      </w:r>
      <w:r w:rsidRPr="007413AA">
        <w:rPr>
          <w:rFonts w:ascii="Times New Roman" w:eastAsia="Times New Roman" w:hAnsi="Times New Roman" w:cs="Times New Roman"/>
          <w:color w:val="000000"/>
          <w:sz w:val="20"/>
          <w:szCs w:val="20"/>
          <w:lang w:eastAsia="hr-HR"/>
        </w:rPr>
        <w:t>promjenu namjene poljoprivrednog</w:t>
      </w:r>
      <w:r w:rsidR="00DF515A">
        <w:rPr>
          <w:rFonts w:ascii="Times New Roman" w:eastAsia="Times New Roman" w:hAnsi="Times New Roman" w:cs="Times New Roman"/>
          <w:color w:val="000000"/>
          <w:sz w:val="20"/>
          <w:szCs w:val="20"/>
          <w:lang w:eastAsia="hr-HR"/>
        </w:rPr>
        <w:t xml:space="preserve"> </w:t>
      </w:r>
      <w:proofErr w:type="spellStart"/>
      <w:r w:rsidRPr="007413AA">
        <w:rPr>
          <w:rFonts w:ascii="Times New Roman" w:eastAsia="Times New Roman" w:hAnsi="Times New Roman" w:cs="Times New Roman"/>
          <w:color w:val="000000"/>
          <w:sz w:val="20"/>
          <w:szCs w:val="20"/>
          <w:lang w:eastAsia="hr-HR"/>
        </w:rPr>
        <w:t>zemljišta;vođenje</w:t>
      </w:r>
      <w:proofErr w:type="spellEnd"/>
      <w:r w:rsidR="00620451">
        <w:rPr>
          <w:rFonts w:ascii="Times New Roman" w:eastAsia="Times New Roman" w:hAnsi="Times New Roman" w:cs="Times New Roman"/>
          <w:color w:val="000000"/>
          <w:sz w:val="20"/>
          <w:szCs w:val="20"/>
          <w:lang w:eastAsia="hr-HR"/>
        </w:rPr>
        <w:t xml:space="preserve"> </w:t>
      </w:r>
      <w:r w:rsidRPr="007413AA">
        <w:rPr>
          <w:rFonts w:ascii="Times New Roman" w:eastAsia="Times New Roman" w:hAnsi="Times New Roman" w:cs="Times New Roman"/>
          <w:color w:val="000000"/>
          <w:sz w:val="20"/>
          <w:szCs w:val="20"/>
          <w:lang w:eastAsia="hr-HR"/>
        </w:rPr>
        <w:t>evidencije o promjeni namjene poljoprivrednog zemljišta</w:t>
      </w:r>
    </w:p>
    <w:p w14:paraId="1476C980" w14:textId="77777777" w:rsidR="00376ADB" w:rsidRDefault="00376ADB" w:rsidP="00761213">
      <w:pPr>
        <w:numPr>
          <w:ilvl w:val="0"/>
          <w:numId w:val="40"/>
        </w:numPr>
        <w:tabs>
          <w:tab w:val="clear" w:pos="720"/>
        </w:tabs>
        <w:spacing w:after="0" w:line="240" w:lineRule="auto"/>
        <w:ind w:left="709" w:hanging="142"/>
        <w:jc w:val="both"/>
        <w:rPr>
          <w:rFonts w:ascii="Times New Roman" w:eastAsia="Times New Roman" w:hAnsi="Times New Roman" w:cs="Times New Roman"/>
          <w:color w:val="000000"/>
          <w:sz w:val="20"/>
          <w:szCs w:val="20"/>
          <w:lang w:eastAsia="hr-HR"/>
        </w:rPr>
      </w:pPr>
      <w:r w:rsidRPr="007413AA">
        <w:rPr>
          <w:rFonts w:ascii="Times New Roman" w:eastAsia="Times New Roman" w:hAnsi="Times New Roman" w:cs="Times New Roman"/>
          <w:color w:val="000000"/>
          <w:sz w:val="20"/>
          <w:szCs w:val="20"/>
          <w:lang w:eastAsia="hr-HR"/>
        </w:rPr>
        <w:t>obavljanje i drugih povjerenih poslova iz navedenih područja, sukladno zakonu i podzakonskim</w:t>
      </w:r>
      <w:r w:rsidR="00761213">
        <w:rPr>
          <w:rFonts w:ascii="Times New Roman" w:eastAsia="Times New Roman" w:hAnsi="Times New Roman" w:cs="Times New Roman"/>
          <w:color w:val="000000"/>
          <w:sz w:val="20"/>
          <w:szCs w:val="20"/>
          <w:lang w:eastAsia="hr-HR"/>
        </w:rPr>
        <w:t xml:space="preserve"> </w:t>
      </w:r>
      <w:r w:rsidRPr="007413AA">
        <w:rPr>
          <w:rFonts w:ascii="Times New Roman" w:eastAsia="Times New Roman" w:hAnsi="Times New Roman" w:cs="Times New Roman"/>
          <w:color w:val="000000"/>
          <w:sz w:val="20"/>
          <w:szCs w:val="20"/>
          <w:lang w:eastAsia="hr-HR"/>
        </w:rPr>
        <w:t>propisima.</w:t>
      </w:r>
    </w:p>
    <w:p w14:paraId="2C1CEE78" w14:textId="77777777" w:rsidR="00761213" w:rsidRPr="007413AA" w:rsidRDefault="00761213" w:rsidP="00761213">
      <w:pPr>
        <w:spacing w:after="0" w:line="240" w:lineRule="auto"/>
        <w:ind w:left="709"/>
        <w:jc w:val="both"/>
        <w:rPr>
          <w:rFonts w:ascii="Times New Roman" w:eastAsia="Times New Roman" w:hAnsi="Times New Roman" w:cs="Times New Roman"/>
          <w:color w:val="000000"/>
          <w:sz w:val="20"/>
          <w:szCs w:val="20"/>
          <w:lang w:eastAsia="hr-HR"/>
        </w:rPr>
      </w:pPr>
    </w:p>
    <w:p w14:paraId="6CF5498F" w14:textId="77777777" w:rsidR="00376ADB" w:rsidRPr="00C87DDC" w:rsidRDefault="00376ADB" w:rsidP="00620451">
      <w:pPr>
        <w:spacing w:after="60" w:line="240" w:lineRule="auto"/>
        <w:rPr>
          <w:rFonts w:ascii="Times New Roman" w:hAnsi="Times New Roman" w:cs="Times New Roman"/>
          <w:b/>
          <w:bCs/>
          <w:sz w:val="20"/>
          <w:szCs w:val="20"/>
        </w:rPr>
      </w:pPr>
      <w:r w:rsidRPr="00C87DDC">
        <w:rPr>
          <w:rFonts w:ascii="Times New Roman" w:hAnsi="Times New Roman" w:cs="Times New Roman"/>
          <w:b/>
          <w:bCs/>
          <w:sz w:val="20"/>
          <w:szCs w:val="20"/>
        </w:rPr>
        <w:t>ORGANIZACIJSKA STRUKTURA:</w:t>
      </w:r>
    </w:p>
    <w:p w14:paraId="1913D63B" w14:textId="77777777" w:rsidR="00376ADB" w:rsidRPr="00C87DDC" w:rsidRDefault="00376ADB" w:rsidP="00620451">
      <w:pPr>
        <w:spacing w:after="0" w:line="240" w:lineRule="auto"/>
        <w:ind w:firstLine="567"/>
        <w:rPr>
          <w:rFonts w:ascii="Times New Roman" w:hAnsi="Times New Roman" w:cs="Times New Roman"/>
          <w:color w:val="000000"/>
          <w:sz w:val="20"/>
          <w:szCs w:val="20"/>
        </w:rPr>
      </w:pPr>
      <w:r w:rsidRPr="00C87DDC">
        <w:rPr>
          <w:rFonts w:ascii="Times New Roman" w:hAnsi="Times New Roman" w:cs="Times New Roman"/>
          <w:sz w:val="20"/>
          <w:szCs w:val="20"/>
        </w:rPr>
        <w:t xml:space="preserve">Pravilnikom o unutarnjem redu upravnih tijela Međimurske županije uređeno je unutarnje ustrojstvo upravnih tijela, nazivi i opisi poslova radnim mjesta, stručni i drugi uvjeti za raspored na radna mjesta, broj izvršitelja te druga pitanja od značaja za rad upravnih tijela. Pravilnikom, koji je donio župan, </w:t>
      </w:r>
      <w:r w:rsidRPr="00C87DDC">
        <w:rPr>
          <w:rFonts w:ascii="Times New Roman" w:hAnsi="Times New Roman" w:cs="Times New Roman"/>
          <w:color w:val="000000"/>
          <w:sz w:val="20"/>
          <w:szCs w:val="20"/>
        </w:rPr>
        <w:t>u Upravni odjel za gospodarstvo, poljoprivredu i turizam kao posebne ustrojstvene jedinice ustrojeni su:</w:t>
      </w:r>
    </w:p>
    <w:p w14:paraId="290E62D6" w14:textId="77777777" w:rsidR="00376ADB" w:rsidRPr="00C87DDC" w:rsidRDefault="00376ADB" w:rsidP="00620451">
      <w:pPr>
        <w:pStyle w:val="Odlomakpopisa"/>
        <w:numPr>
          <w:ilvl w:val="0"/>
          <w:numId w:val="17"/>
        </w:numPr>
        <w:spacing w:after="0" w:line="240" w:lineRule="auto"/>
        <w:ind w:left="851" w:hanging="284"/>
        <w:rPr>
          <w:rFonts w:ascii="Times New Roman" w:hAnsi="Times New Roman" w:cs="Times New Roman"/>
          <w:color w:val="000000"/>
          <w:sz w:val="20"/>
          <w:szCs w:val="20"/>
        </w:rPr>
      </w:pPr>
      <w:r w:rsidRPr="00C87DDC">
        <w:rPr>
          <w:rFonts w:ascii="Times New Roman" w:hAnsi="Times New Roman" w:cs="Times New Roman"/>
          <w:color w:val="000000"/>
          <w:sz w:val="20"/>
          <w:szCs w:val="20"/>
        </w:rPr>
        <w:t>Odsjek za gospodarstvo</w:t>
      </w:r>
    </w:p>
    <w:p w14:paraId="27F27792" w14:textId="77777777" w:rsidR="00376ADB" w:rsidRPr="00C87DDC" w:rsidRDefault="00376ADB" w:rsidP="00620451">
      <w:pPr>
        <w:pStyle w:val="Odlomakpopisa"/>
        <w:numPr>
          <w:ilvl w:val="0"/>
          <w:numId w:val="17"/>
        </w:numPr>
        <w:spacing w:after="0" w:line="240" w:lineRule="auto"/>
        <w:ind w:left="851" w:hanging="284"/>
        <w:rPr>
          <w:rFonts w:ascii="Times New Roman" w:hAnsi="Times New Roman" w:cs="Times New Roman"/>
          <w:color w:val="000000"/>
          <w:sz w:val="20"/>
          <w:szCs w:val="20"/>
        </w:rPr>
      </w:pPr>
      <w:r w:rsidRPr="00C87DDC">
        <w:rPr>
          <w:rFonts w:ascii="Times New Roman" w:hAnsi="Times New Roman" w:cs="Times New Roman"/>
          <w:color w:val="000000"/>
          <w:sz w:val="20"/>
          <w:szCs w:val="20"/>
        </w:rPr>
        <w:t>Odsjek za poljoprivredu</w:t>
      </w:r>
    </w:p>
    <w:p w14:paraId="1BE1EEFD" w14:textId="77777777" w:rsidR="00376ADB" w:rsidRPr="00C87DDC" w:rsidRDefault="00376ADB" w:rsidP="00620451">
      <w:pPr>
        <w:pStyle w:val="Odlomakpopisa"/>
        <w:numPr>
          <w:ilvl w:val="0"/>
          <w:numId w:val="17"/>
        </w:numPr>
        <w:spacing w:after="0" w:line="240" w:lineRule="auto"/>
        <w:ind w:left="851" w:hanging="284"/>
        <w:rPr>
          <w:rFonts w:ascii="Times New Roman" w:hAnsi="Times New Roman" w:cs="Times New Roman"/>
          <w:color w:val="000000"/>
          <w:sz w:val="20"/>
          <w:szCs w:val="20"/>
        </w:rPr>
      </w:pPr>
      <w:r w:rsidRPr="00C87DDC">
        <w:rPr>
          <w:rFonts w:ascii="Times New Roman" w:hAnsi="Times New Roman" w:cs="Times New Roman"/>
          <w:color w:val="000000"/>
          <w:sz w:val="20"/>
          <w:szCs w:val="20"/>
        </w:rPr>
        <w:t>Odsjek za turizam</w:t>
      </w:r>
    </w:p>
    <w:p w14:paraId="459A164F" w14:textId="77777777" w:rsidR="00376ADB" w:rsidRPr="00C87DDC" w:rsidRDefault="00376ADB" w:rsidP="00620451">
      <w:pPr>
        <w:pStyle w:val="Odlomakpopisa"/>
        <w:numPr>
          <w:ilvl w:val="0"/>
          <w:numId w:val="17"/>
        </w:numPr>
        <w:spacing w:after="0" w:line="240" w:lineRule="auto"/>
        <w:ind w:left="851" w:hanging="284"/>
        <w:rPr>
          <w:rFonts w:ascii="Times New Roman" w:hAnsi="Times New Roman" w:cs="Times New Roman"/>
          <w:color w:val="000000"/>
          <w:sz w:val="20"/>
          <w:szCs w:val="20"/>
        </w:rPr>
      </w:pPr>
      <w:r w:rsidRPr="00C87DDC">
        <w:rPr>
          <w:rFonts w:ascii="Times New Roman" w:hAnsi="Times New Roman" w:cs="Times New Roman"/>
          <w:color w:val="000000"/>
          <w:sz w:val="20"/>
          <w:szCs w:val="20"/>
        </w:rPr>
        <w:t>Odsjek za poduzetništvo i obrt</w:t>
      </w:r>
    </w:p>
    <w:p w14:paraId="4356A998" w14:textId="77777777" w:rsidR="00376ADB" w:rsidRPr="00C87DDC" w:rsidRDefault="00376ADB" w:rsidP="00620451">
      <w:pPr>
        <w:spacing w:after="0" w:line="240" w:lineRule="auto"/>
        <w:rPr>
          <w:rFonts w:ascii="Times New Roman" w:hAnsi="Times New Roman" w:cs="Times New Roman"/>
          <w:color w:val="000000"/>
          <w:sz w:val="20"/>
          <w:szCs w:val="20"/>
        </w:rPr>
      </w:pPr>
      <w:r w:rsidRPr="00C87DDC">
        <w:rPr>
          <w:rFonts w:ascii="Times New Roman" w:hAnsi="Times New Roman" w:cs="Times New Roman"/>
          <w:color w:val="000000"/>
          <w:sz w:val="20"/>
          <w:szCs w:val="20"/>
        </w:rPr>
        <w:t>Uspostavljena je i Ispostava Upravnog odjela u Prelogu te Ispostava u Murskom Središću.</w:t>
      </w:r>
    </w:p>
    <w:p w14:paraId="6EB4FE56" w14:textId="77777777" w:rsidR="00376ADB" w:rsidRPr="00325C2E" w:rsidRDefault="00376ADB" w:rsidP="00620451">
      <w:pPr>
        <w:spacing w:line="240" w:lineRule="auto"/>
        <w:rPr>
          <w:rFonts w:ascii="Times New Roman" w:hAnsi="Times New Roman" w:cs="Times New Roman"/>
          <w:sz w:val="20"/>
          <w:szCs w:val="20"/>
        </w:rPr>
      </w:pPr>
      <w:r w:rsidRPr="00325C2E">
        <w:rPr>
          <w:rFonts w:ascii="Times New Roman" w:hAnsi="Times New Roman" w:cs="Times New Roman"/>
          <w:sz w:val="20"/>
          <w:szCs w:val="20"/>
        </w:rPr>
        <w:t>U Upravnom odjelu ukupno koji pokriva široki djelokrug</w:t>
      </w:r>
      <w:r w:rsidRPr="00325C2E">
        <w:rPr>
          <w:rFonts w:ascii="Times New Roman" w:hAnsi="Times New Roman" w:cs="Times New Roman"/>
          <w:bCs/>
          <w:sz w:val="20"/>
          <w:szCs w:val="20"/>
        </w:rPr>
        <w:t>, sistematizirano je ukupno 20</w:t>
      </w:r>
      <w:r w:rsidRPr="00325C2E">
        <w:rPr>
          <w:rFonts w:ascii="Times New Roman" w:hAnsi="Times New Roman" w:cs="Times New Roman"/>
          <w:sz w:val="20"/>
          <w:szCs w:val="20"/>
        </w:rPr>
        <w:t xml:space="preserve"> radnih mjesta, s ukupno 23 izvršitelja dok je od tih 23 popunjeno njih 14.</w:t>
      </w:r>
    </w:p>
    <w:p w14:paraId="308E2C71" w14:textId="77777777" w:rsidR="00376ADB" w:rsidRPr="00C87DDC" w:rsidRDefault="00376ADB" w:rsidP="00620451">
      <w:pPr>
        <w:spacing w:after="60" w:line="240" w:lineRule="auto"/>
        <w:rPr>
          <w:rFonts w:ascii="Times New Roman" w:hAnsi="Times New Roman" w:cs="Times New Roman"/>
          <w:b/>
          <w:bCs/>
          <w:sz w:val="20"/>
          <w:szCs w:val="20"/>
        </w:rPr>
      </w:pPr>
      <w:r w:rsidRPr="00C87DDC">
        <w:rPr>
          <w:rFonts w:ascii="Times New Roman" w:hAnsi="Times New Roman" w:cs="Times New Roman"/>
          <w:b/>
          <w:bCs/>
          <w:sz w:val="20"/>
          <w:szCs w:val="20"/>
        </w:rPr>
        <w:t>PRORAČUNSKI I IZVANPRORAČUNSKI KORISNICI IZ NADLEŽNOSTI ODJELA:</w:t>
      </w:r>
    </w:p>
    <w:p w14:paraId="594BC6FD" w14:textId="77777777" w:rsidR="00376ADB" w:rsidRPr="00C87DDC" w:rsidRDefault="00376ADB" w:rsidP="00620451">
      <w:pPr>
        <w:spacing w:after="0" w:line="240" w:lineRule="auto"/>
        <w:ind w:firstLine="567"/>
        <w:rPr>
          <w:rFonts w:ascii="Times New Roman" w:hAnsi="Times New Roman" w:cs="Times New Roman"/>
          <w:sz w:val="20"/>
          <w:szCs w:val="20"/>
        </w:rPr>
      </w:pPr>
      <w:r w:rsidRPr="00C87DDC">
        <w:rPr>
          <w:rFonts w:ascii="Times New Roman" w:hAnsi="Times New Roman" w:cs="Times New Roman"/>
          <w:sz w:val="20"/>
          <w:szCs w:val="20"/>
        </w:rPr>
        <w:t xml:space="preserve">Upravni odjel u svojoj nadležnosti ima sljedeće proračunske i izvanproračunske korisnike: </w:t>
      </w:r>
    </w:p>
    <w:p w14:paraId="4B1DACE1" w14:textId="77777777" w:rsidR="00376ADB" w:rsidRPr="00C87DDC" w:rsidRDefault="00376ADB" w:rsidP="00620451">
      <w:pPr>
        <w:pStyle w:val="Odlomakpopisa"/>
        <w:numPr>
          <w:ilvl w:val="0"/>
          <w:numId w:val="18"/>
        </w:numPr>
        <w:spacing w:after="0" w:line="240" w:lineRule="auto"/>
        <w:ind w:left="851" w:hanging="284"/>
        <w:rPr>
          <w:rFonts w:ascii="Times New Roman" w:hAnsi="Times New Roman" w:cs="Times New Roman"/>
          <w:sz w:val="20"/>
          <w:szCs w:val="20"/>
        </w:rPr>
      </w:pPr>
      <w:r w:rsidRPr="00C87DDC">
        <w:rPr>
          <w:rFonts w:ascii="Times New Roman" w:hAnsi="Times New Roman" w:cs="Times New Roman"/>
          <w:sz w:val="20"/>
          <w:szCs w:val="20"/>
        </w:rPr>
        <w:t>Javna ustanova za razvoj Međimurske županije REDEA</w:t>
      </w:r>
    </w:p>
    <w:p w14:paraId="4C7E0CD4" w14:textId="77777777" w:rsidR="00376ADB" w:rsidRPr="00C87DDC" w:rsidRDefault="00376ADB" w:rsidP="00620451">
      <w:pPr>
        <w:pStyle w:val="Odlomakpopisa"/>
        <w:numPr>
          <w:ilvl w:val="0"/>
          <w:numId w:val="18"/>
        </w:numPr>
        <w:spacing w:after="0" w:line="240" w:lineRule="auto"/>
        <w:ind w:left="851" w:hanging="284"/>
        <w:rPr>
          <w:rFonts w:ascii="Times New Roman" w:hAnsi="Times New Roman" w:cs="Times New Roman"/>
          <w:sz w:val="20"/>
          <w:szCs w:val="20"/>
        </w:rPr>
      </w:pPr>
      <w:r w:rsidRPr="00C87DDC">
        <w:rPr>
          <w:rFonts w:ascii="Times New Roman" w:hAnsi="Times New Roman" w:cs="Times New Roman"/>
          <w:sz w:val="20"/>
          <w:szCs w:val="20"/>
        </w:rPr>
        <w:t>Razvojno-edukacijski centar za metalsku industriju – Metalska jezgra</w:t>
      </w:r>
    </w:p>
    <w:p w14:paraId="1ABEF9BC" w14:textId="77777777" w:rsidR="00376ADB" w:rsidRPr="00C87DDC" w:rsidRDefault="00376ADB" w:rsidP="00620451">
      <w:pPr>
        <w:pStyle w:val="Odlomakpopisa"/>
        <w:numPr>
          <w:ilvl w:val="0"/>
          <w:numId w:val="18"/>
        </w:numPr>
        <w:spacing w:after="0" w:line="240" w:lineRule="auto"/>
        <w:ind w:left="851" w:hanging="284"/>
        <w:rPr>
          <w:rFonts w:ascii="Times New Roman" w:hAnsi="Times New Roman" w:cs="Times New Roman"/>
          <w:sz w:val="20"/>
          <w:szCs w:val="20"/>
        </w:rPr>
      </w:pPr>
      <w:r w:rsidRPr="00C87DDC">
        <w:rPr>
          <w:rFonts w:ascii="Times New Roman" w:hAnsi="Times New Roman" w:cs="Times New Roman"/>
          <w:sz w:val="20"/>
          <w:szCs w:val="20"/>
        </w:rPr>
        <w:t>Županijska uprava za ceste ŽUC</w:t>
      </w:r>
    </w:p>
    <w:p w14:paraId="2B7F572C" w14:textId="77777777" w:rsidR="00376ADB" w:rsidRPr="00C87DDC" w:rsidRDefault="00376ADB" w:rsidP="00761213">
      <w:pPr>
        <w:pStyle w:val="Odlomakpopisa"/>
        <w:spacing w:after="0"/>
        <w:rPr>
          <w:rFonts w:ascii="Times New Roman" w:hAnsi="Times New Roman" w:cs="Times New Roman"/>
          <w:sz w:val="20"/>
          <w:szCs w:val="20"/>
        </w:rPr>
      </w:pPr>
    </w:p>
    <w:p w14:paraId="3AA099F5" w14:textId="41B0CE3C" w:rsidR="00DF515A" w:rsidRPr="00EE4B41" w:rsidRDefault="00376ADB" w:rsidP="00EE4B41">
      <w:pPr>
        <w:rPr>
          <w:rFonts w:ascii="Times New Roman" w:hAnsi="Times New Roman"/>
          <w:lang w:val="en-US"/>
        </w:rPr>
      </w:pPr>
      <w:r w:rsidRPr="00C87DDC">
        <w:rPr>
          <w:rFonts w:ascii="Times New Roman" w:hAnsi="Times New Roman" w:cs="Times New Roman"/>
          <w:b/>
        </w:rPr>
        <w:t>PREGLED FINANCIJSKIH SREDSTAVA PO PROGRAMIMA</w:t>
      </w:r>
      <w:r w:rsidR="00DF515A" w:rsidRPr="00EE4B41">
        <w:rPr>
          <w:rFonts w:ascii="Times New Roman" w:hAnsi="Times New Roman"/>
          <w:lang w:val="en-US"/>
        </w:rPr>
        <w:t xml:space="preserve"> </w:t>
      </w:r>
    </w:p>
    <w:p w14:paraId="3E3F1A28" w14:textId="77777777" w:rsidR="00DF515A" w:rsidRDefault="00DF515A" w:rsidP="001102C3">
      <w:pPr>
        <w:pStyle w:val="Tijeloteksta"/>
        <w:ind w:firstLine="567"/>
        <w:rPr>
          <w:rFonts w:ascii="Times New Roman" w:hAnsi="Times New Roman"/>
          <w:lang w:val="fr-BE"/>
        </w:rPr>
      </w:pPr>
      <w:r w:rsidRPr="001C4661">
        <w:rPr>
          <w:rFonts w:ascii="Times New Roman" w:hAnsi="Times New Roman"/>
          <w:lang w:val="fr-BE"/>
        </w:rPr>
        <w:t>FINANCIJSKI PLAN:</w:t>
      </w:r>
    </w:p>
    <w:p w14:paraId="15DB3551" w14:textId="77777777" w:rsidR="001102C3" w:rsidRPr="001C4661" w:rsidRDefault="001102C3" w:rsidP="001102C3">
      <w:pPr>
        <w:pStyle w:val="Tijeloteksta"/>
        <w:ind w:firstLine="567"/>
        <w:rPr>
          <w:rFonts w:ascii="Times New Roman" w:hAnsi="Times New Roman"/>
          <w:lang w:val="fr-BE"/>
        </w:rPr>
      </w:pPr>
    </w:p>
    <w:p w14:paraId="15993487" w14:textId="77777777" w:rsidR="00DF515A" w:rsidRDefault="00DF515A" w:rsidP="001102C3">
      <w:pPr>
        <w:spacing w:after="0" w:line="240" w:lineRule="auto"/>
        <w:ind w:right="57" w:firstLine="567"/>
        <w:rPr>
          <w:rFonts w:ascii="Times New Roman" w:hAnsi="Times New Roman"/>
          <w:sz w:val="20"/>
          <w:szCs w:val="20"/>
        </w:rPr>
      </w:pPr>
      <w:r w:rsidRPr="0032282E">
        <w:rPr>
          <w:rFonts w:ascii="Times New Roman" w:hAnsi="Times New Roman"/>
          <w:sz w:val="20"/>
          <w:szCs w:val="20"/>
        </w:rPr>
        <w:t>Unutar razdjela planiraju se sljedeći programi:</w:t>
      </w:r>
    </w:p>
    <w:p w14:paraId="3180D930" w14:textId="77777777" w:rsidR="00DF515A" w:rsidRDefault="00DF515A" w:rsidP="00DF515A">
      <w:pPr>
        <w:spacing w:after="0"/>
        <w:ind w:right="57" w:firstLine="567"/>
        <w:rPr>
          <w:rFonts w:ascii="Times New Roman" w:hAnsi="Times New Roman"/>
          <w:sz w:val="20"/>
          <w:szCs w:val="20"/>
        </w:rPr>
      </w:pPr>
    </w:p>
    <w:tbl>
      <w:tblPr>
        <w:tblW w:w="0" w:type="auto"/>
        <w:jc w:val="center"/>
        <w:tblLayout w:type="fixed"/>
        <w:tblLook w:val="04A0" w:firstRow="1" w:lastRow="0" w:firstColumn="1" w:lastColumn="0" w:noHBand="0" w:noVBand="1"/>
      </w:tblPr>
      <w:tblGrid>
        <w:gridCol w:w="4115"/>
        <w:gridCol w:w="1420"/>
        <w:gridCol w:w="1973"/>
        <w:gridCol w:w="1701"/>
      </w:tblGrid>
      <w:tr w:rsidR="0088361F" w:rsidRPr="00287A01" w14:paraId="51C374FB" w14:textId="77777777" w:rsidTr="006D17CE">
        <w:trPr>
          <w:trHeight w:val="227"/>
          <w:jc w:val="center"/>
        </w:trPr>
        <w:tc>
          <w:tcPr>
            <w:tcW w:w="4115" w:type="dxa"/>
            <w:tcBorders>
              <w:top w:val="single" w:sz="4" w:space="0" w:color="auto"/>
              <w:left w:val="single" w:sz="4" w:space="0" w:color="auto"/>
              <w:bottom w:val="single" w:sz="4" w:space="0" w:color="auto"/>
              <w:right w:val="single" w:sz="4" w:space="0" w:color="auto"/>
            </w:tcBorders>
            <w:noWrap/>
            <w:vAlign w:val="center"/>
            <w:hideMark/>
          </w:tcPr>
          <w:p w14:paraId="3718DE7B" w14:textId="77777777" w:rsidR="0088361F" w:rsidRPr="006D17CE" w:rsidRDefault="0088361F" w:rsidP="0088361F">
            <w:pPr>
              <w:spacing w:after="0" w:line="240" w:lineRule="auto"/>
              <w:jc w:val="center"/>
              <w:rPr>
                <w:rFonts w:ascii="Times New Roman" w:eastAsia="Times New Roman" w:hAnsi="Times New Roman" w:cs="Times New Roman"/>
                <w:b/>
                <w:bCs/>
                <w:iCs/>
                <w:color w:val="000000"/>
                <w:sz w:val="20"/>
                <w:szCs w:val="20"/>
                <w:lang w:eastAsia="hr-HR"/>
              </w:rPr>
            </w:pPr>
            <w:r w:rsidRPr="006D17CE">
              <w:rPr>
                <w:rFonts w:ascii="Times New Roman" w:eastAsia="Times New Roman" w:hAnsi="Times New Roman" w:cs="Times New Roman"/>
                <w:b/>
                <w:bCs/>
                <w:iCs/>
                <w:color w:val="000000"/>
                <w:sz w:val="20"/>
                <w:szCs w:val="20"/>
                <w:lang w:eastAsia="hr-HR"/>
              </w:rPr>
              <w:t>Naziv programa iz Proračuna</w:t>
            </w:r>
          </w:p>
        </w:tc>
        <w:tc>
          <w:tcPr>
            <w:tcW w:w="1420" w:type="dxa"/>
            <w:tcBorders>
              <w:top w:val="single" w:sz="4" w:space="0" w:color="auto"/>
              <w:left w:val="nil"/>
              <w:bottom w:val="single" w:sz="4" w:space="0" w:color="auto"/>
              <w:right w:val="single" w:sz="4" w:space="0" w:color="auto"/>
            </w:tcBorders>
            <w:vAlign w:val="center"/>
          </w:tcPr>
          <w:p w14:paraId="5750223E" w14:textId="1EF45726" w:rsidR="0088361F" w:rsidRPr="006D17CE" w:rsidRDefault="0088361F" w:rsidP="0088361F">
            <w:pPr>
              <w:spacing w:after="0" w:line="240" w:lineRule="auto"/>
              <w:jc w:val="center"/>
              <w:rPr>
                <w:rFonts w:ascii="Times New Roman" w:eastAsia="Times New Roman" w:hAnsi="Times New Roman" w:cs="Times New Roman"/>
                <w:b/>
                <w:bCs/>
                <w:iCs/>
                <w:color w:val="000000"/>
                <w:sz w:val="20"/>
                <w:szCs w:val="20"/>
                <w:lang w:eastAsia="hr-HR"/>
              </w:rPr>
            </w:pPr>
            <w:r w:rsidRPr="006D17CE">
              <w:rPr>
                <w:rFonts w:ascii="Times New Roman" w:eastAsia="Times New Roman" w:hAnsi="Times New Roman" w:cs="Times New Roman"/>
                <w:b/>
                <w:bCs/>
                <w:iCs/>
                <w:color w:val="000000"/>
                <w:sz w:val="20"/>
                <w:szCs w:val="20"/>
                <w:lang w:eastAsia="hr-HR"/>
              </w:rPr>
              <w:t>Plan 2025.</w:t>
            </w:r>
          </w:p>
        </w:tc>
        <w:tc>
          <w:tcPr>
            <w:tcW w:w="1973" w:type="dxa"/>
            <w:tcBorders>
              <w:top w:val="single" w:sz="4" w:space="0" w:color="auto"/>
              <w:left w:val="single" w:sz="4" w:space="0" w:color="auto"/>
              <w:bottom w:val="single" w:sz="4" w:space="0" w:color="auto"/>
              <w:right w:val="single" w:sz="4" w:space="0" w:color="auto"/>
            </w:tcBorders>
            <w:vAlign w:val="center"/>
            <w:hideMark/>
          </w:tcPr>
          <w:p w14:paraId="383E901F" w14:textId="010B2A80" w:rsidR="0088361F" w:rsidRPr="006D17CE" w:rsidRDefault="0088361F" w:rsidP="0088361F">
            <w:pPr>
              <w:spacing w:after="0" w:line="240" w:lineRule="auto"/>
              <w:jc w:val="center"/>
              <w:rPr>
                <w:rFonts w:ascii="Times New Roman" w:eastAsia="Times New Roman" w:hAnsi="Times New Roman" w:cs="Times New Roman"/>
                <w:b/>
                <w:bCs/>
                <w:iCs/>
                <w:color w:val="000000"/>
                <w:sz w:val="20"/>
                <w:szCs w:val="20"/>
                <w:lang w:eastAsia="hr-HR"/>
              </w:rPr>
            </w:pPr>
            <w:r w:rsidRPr="006D17CE">
              <w:rPr>
                <w:rFonts w:ascii="Times New Roman" w:eastAsia="Times New Roman" w:hAnsi="Times New Roman" w:cs="Times New Roman"/>
                <w:b/>
                <w:bCs/>
                <w:iCs/>
                <w:color w:val="000000"/>
                <w:sz w:val="18"/>
                <w:szCs w:val="18"/>
                <w:lang w:eastAsia="hr-HR"/>
              </w:rPr>
              <w:t>Povećanje/smanjenje</w:t>
            </w:r>
          </w:p>
        </w:tc>
        <w:tc>
          <w:tcPr>
            <w:tcW w:w="1701" w:type="dxa"/>
            <w:tcBorders>
              <w:top w:val="single" w:sz="4" w:space="0" w:color="auto"/>
              <w:left w:val="nil"/>
              <w:bottom w:val="single" w:sz="4" w:space="0" w:color="auto"/>
              <w:right w:val="single" w:sz="4" w:space="0" w:color="auto"/>
            </w:tcBorders>
            <w:vAlign w:val="center"/>
          </w:tcPr>
          <w:p w14:paraId="532BC8CE" w14:textId="18ECE8BC" w:rsidR="0088361F" w:rsidRPr="006D17CE" w:rsidRDefault="0088361F" w:rsidP="0088361F">
            <w:pPr>
              <w:spacing w:after="0" w:line="240" w:lineRule="auto"/>
              <w:jc w:val="center"/>
              <w:rPr>
                <w:rFonts w:ascii="Times New Roman" w:eastAsia="Times New Roman" w:hAnsi="Times New Roman" w:cs="Times New Roman"/>
                <w:b/>
                <w:bCs/>
                <w:iCs/>
                <w:color w:val="000000"/>
                <w:sz w:val="20"/>
                <w:szCs w:val="20"/>
                <w:lang w:eastAsia="hr-HR"/>
              </w:rPr>
            </w:pPr>
            <w:r w:rsidRPr="006D17CE">
              <w:rPr>
                <w:rFonts w:ascii="Times New Roman" w:eastAsia="Times New Roman" w:hAnsi="Times New Roman" w:cs="Times New Roman"/>
                <w:b/>
                <w:bCs/>
                <w:iCs/>
                <w:color w:val="000000"/>
                <w:sz w:val="18"/>
                <w:szCs w:val="18"/>
                <w:lang w:eastAsia="hr-HR"/>
              </w:rPr>
              <w:t>I. izmjene i dopune</w:t>
            </w:r>
          </w:p>
        </w:tc>
      </w:tr>
      <w:tr w:rsidR="00323934" w:rsidRPr="00C87DDC" w14:paraId="7C5D552D" w14:textId="77777777" w:rsidTr="006D17CE">
        <w:trPr>
          <w:trHeight w:val="227"/>
          <w:jc w:val="center"/>
        </w:trPr>
        <w:tc>
          <w:tcPr>
            <w:tcW w:w="4115" w:type="dxa"/>
            <w:tcBorders>
              <w:top w:val="single" w:sz="4" w:space="0" w:color="auto"/>
              <w:left w:val="single" w:sz="4" w:space="0" w:color="auto"/>
              <w:bottom w:val="single" w:sz="4" w:space="0" w:color="auto"/>
              <w:right w:val="single" w:sz="4" w:space="0" w:color="auto"/>
            </w:tcBorders>
            <w:noWrap/>
            <w:vAlign w:val="center"/>
          </w:tcPr>
          <w:p w14:paraId="17D232B4" w14:textId="1F964E04" w:rsidR="00323934" w:rsidRDefault="00323934" w:rsidP="00323934">
            <w:pPr>
              <w:spacing w:after="0" w:line="240" w:lineRule="auto"/>
              <w:rPr>
                <w:rFonts w:ascii="Times New Roman" w:hAnsi="Times New Roman" w:cs="Times New Roman"/>
                <w:sz w:val="20"/>
                <w:szCs w:val="20"/>
              </w:rPr>
            </w:pPr>
            <w:r>
              <w:rPr>
                <w:rFonts w:ascii="Times New Roman" w:hAnsi="Times New Roman" w:cs="Times New Roman"/>
                <w:sz w:val="20"/>
                <w:szCs w:val="20"/>
              </w:rPr>
              <w:t>Program 1001 Tekući izdaci</w:t>
            </w:r>
          </w:p>
        </w:tc>
        <w:tc>
          <w:tcPr>
            <w:tcW w:w="1420" w:type="dxa"/>
            <w:tcBorders>
              <w:top w:val="single" w:sz="4" w:space="0" w:color="auto"/>
              <w:left w:val="nil"/>
              <w:bottom w:val="single" w:sz="4" w:space="0" w:color="auto"/>
              <w:right w:val="single" w:sz="4" w:space="0" w:color="auto"/>
            </w:tcBorders>
            <w:vAlign w:val="center"/>
          </w:tcPr>
          <w:p w14:paraId="0CA8791C" w14:textId="44E9F20A" w:rsidR="00323934" w:rsidRDefault="00323934" w:rsidP="00323934">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2.900,00</w:t>
            </w:r>
          </w:p>
        </w:tc>
        <w:tc>
          <w:tcPr>
            <w:tcW w:w="1973" w:type="dxa"/>
            <w:tcBorders>
              <w:top w:val="nil"/>
              <w:left w:val="single" w:sz="4" w:space="0" w:color="auto"/>
              <w:bottom w:val="single" w:sz="4" w:space="0" w:color="auto"/>
              <w:right w:val="single" w:sz="4" w:space="0" w:color="auto"/>
            </w:tcBorders>
            <w:noWrap/>
            <w:vAlign w:val="center"/>
          </w:tcPr>
          <w:p w14:paraId="363AD94D" w14:textId="77DE51F4" w:rsidR="00323934" w:rsidRDefault="00323934" w:rsidP="00323934">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0,00</w:t>
            </w:r>
          </w:p>
        </w:tc>
        <w:tc>
          <w:tcPr>
            <w:tcW w:w="1701" w:type="dxa"/>
            <w:tcBorders>
              <w:top w:val="nil"/>
              <w:left w:val="nil"/>
              <w:bottom w:val="single" w:sz="4" w:space="0" w:color="auto"/>
              <w:right w:val="single" w:sz="4" w:space="0" w:color="auto"/>
            </w:tcBorders>
            <w:vAlign w:val="center"/>
          </w:tcPr>
          <w:p w14:paraId="0AAF264F" w14:textId="6BA19183" w:rsidR="00323934" w:rsidRDefault="00323934" w:rsidP="00323934">
            <w:pPr>
              <w:spacing w:after="0" w:line="240" w:lineRule="auto"/>
              <w:jc w:val="right"/>
              <w:rPr>
                <w:rFonts w:ascii="Times New Roman" w:eastAsia="Times New Roman" w:hAnsi="Times New Roman" w:cs="Times New Roman"/>
                <w:color w:val="000000"/>
                <w:sz w:val="20"/>
                <w:szCs w:val="20"/>
                <w:lang w:eastAsia="hr-HR"/>
              </w:rPr>
            </w:pPr>
            <w:r>
              <w:rPr>
                <w:rFonts w:ascii="Times New Roman" w:hAnsi="Times New Roman" w:cs="Times New Roman"/>
                <w:sz w:val="20"/>
                <w:szCs w:val="20"/>
              </w:rPr>
              <w:t>2.900,00</w:t>
            </w:r>
          </w:p>
        </w:tc>
      </w:tr>
      <w:tr w:rsidR="00323934" w:rsidRPr="00C87DDC" w14:paraId="474C72FF" w14:textId="77777777" w:rsidTr="006D17CE">
        <w:trPr>
          <w:trHeight w:val="227"/>
          <w:jc w:val="center"/>
        </w:trPr>
        <w:tc>
          <w:tcPr>
            <w:tcW w:w="4115" w:type="dxa"/>
            <w:tcBorders>
              <w:top w:val="single" w:sz="4" w:space="0" w:color="auto"/>
              <w:left w:val="single" w:sz="4" w:space="0" w:color="auto"/>
              <w:bottom w:val="single" w:sz="4" w:space="0" w:color="auto"/>
              <w:right w:val="single" w:sz="4" w:space="0" w:color="auto"/>
            </w:tcBorders>
            <w:noWrap/>
            <w:vAlign w:val="center"/>
          </w:tcPr>
          <w:p w14:paraId="526B9B79" w14:textId="77777777" w:rsidR="00323934" w:rsidRPr="00C87DDC" w:rsidRDefault="00323934" w:rsidP="00323934">
            <w:pPr>
              <w:spacing w:after="0" w:line="240" w:lineRule="auto"/>
              <w:rPr>
                <w:rFonts w:ascii="Times New Roman" w:eastAsia="Times New Roman" w:hAnsi="Times New Roman" w:cs="Times New Roman"/>
                <w:color w:val="000000"/>
                <w:sz w:val="20"/>
                <w:szCs w:val="20"/>
                <w:lang w:eastAsia="hr-HR"/>
              </w:rPr>
            </w:pPr>
            <w:r>
              <w:rPr>
                <w:rFonts w:ascii="Times New Roman" w:hAnsi="Times New Roman" w:cs="Times New Roman"/>
                <w:sz w:val="20"/>
                <w:szCs w:val="20"/>
              </w:rPr>
              <w:t>Program 1005 Sigurnost u prometu</w:t>
            </w:r>
          </w:p>
        </w:tc>
        <w:tc>
          <w:tcPr>
            <w:tcW w:w="1420" w:type="dxa"/>
            <w:tcBorders>
              <w:top w:val="single" w:sz="4" w:space="0" w:color="auto"/>
              <w:left w:val="nil"/>
              <w:bottom w:val="single" w:sz="4" w:space="0" w:color="auto"/>
              <w:right w:val="single" w:sz="4" w:space="0" w:color="auto"/>
            </w:tcBorders>
            <w:vAlign w:val="center"/>
          </w:tcPr>
          <w:p w14:paraId="5AE52DED" w14:textId="4CEEE036" w:rsidR="00323934" w:rsidRPr="00C87DDC" w:rsidRDefault="00323934" w:rsidP="00323934">
            <w:pPr>
              <w:spacing w:after="0" w:line="240" w:lineRule="auto"/>
              <w:jc w:val="right"/>
              <w:rPr>
                <w:rFonts w:ascii="Times New Roman" w:eastAsia="Times New Roman" w:hAnsi="Times New Roman" w:cs="Times New Roman"/>
                <w:color w:val="000000"/>
                <w:sz w:val="20"/>
                <w:szCs w:val="20"/>
                <w:lang w:eastAsia="hr-HR"/>
              </w:rPr>
            </w:pPr>
            <w:r>
              <w:rPr>
                <w:rFonts w:ascii="Times New Roman" w:hAnsi="Times New Roman" w:cs="Times New Roman"/>
                <w:sz w:val="20"/>
                <w:szCs w:val="20"/>
              </w:rPr>
              <w:t>98.000,00</w:t>
            </w:r>
          </w:p>
        </w:tc>
        <w:tc>
          <w:tcPr>
            <w:tcW w:w="1973" w:type="dxa"/>
            <w:tcBorders>
              <w:top w:val="nil"/>
              <w:left w:val="single" w:sz="4" w:space="0" w:color="auto"/>
              <w:bottom w:val="single" w:sz="4" w:space="0" w:color="auto"/>
              <w:right w:val="single" w:sz="4" w:space="0" w:color="auto"/>
            </w:tcBorders>
            <w:noWrap/>
            <w:vAlign w:val="center"/>
          </w:tcPr>
          <w:p w14:paraId="251FD3F0" w14:textId="1681C3C1" w:rsidR="00323934" w:rsidRPr="00C87DDC" w:rsidRDefault="00323934" w:rsidP="00323934">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c>
          <w:tcPr>
            <w:tcW w:w="1701" w:type="dxa"/>
            <w:tcBorders>
              <w:top w:val="nil"/>
              <w:left w:val="nil"/>
              <w:bottom w:val="single" w:sz="4" w:space="0" w:color="auto"/>
              <w:right w:val="single" w:sz="4" w:space="0" w:color="auto"/>
            </w:tcBorders>
            <w:vAlign w:val="center"/>
          </w:tcPr>
          <w:p w14:paraId="511254CF" w14:textId="452466E4" w:rsidR="00323934" w:rsidRPr="00C87DDC" w:rsidRDefault="00323934" w:rsidP="00323934">
            <w:pPr>
              <w:spacing w:after="0" w:line="240" w:lineRule="auto"/>
              <w:jc w:val="right"/>
              <w:rPr>
                <w:rFonts w:ascii="Times New Roman" w:eastAsia="Times New Roman" w:hAnsi="Times New Roman" w:cs="Times New Roman"/>
                <w:color w:val="000000"/>
                <w:sz w:val="20"/>
                <w:szCs w:val="20"/>
                <w:lang w:eastAsia="hr-HR"/>
              </w:rPr>
            </w:pPr>
            <w:r>
              <w:rPr>
                <w:rFonts w:ascii="Times New Roman" w:hAnsi="Times New Roman" w:cs="Times New Roman"/>
                <w:sz w:val="20"/>
                <w:szCs w:val="20"/>
              </w:rPr>
              <w:t>98.000,00</w:t>
            </w:r>
          </w:p>
        </w:tc>
      </w:tr>
      <w:tr w:rsidR="00323934" w:rsidRPr="00C87DDC" w14:paraId="0736B533" w14:textId="77777777" w:rsidTr="006D17CE">
        <w:trPr>
          <w:trHeight w:val="227"/>
          <w:jc w:val="center"/>
        </w:trPr>
        <w:tc>
          <w:tcPr>
            <w:tcW w:w="4115" w:type="dxa"/>
            <w:tcBorders>
              <w:top w:val="single" w:sz="4" w:space="0" w:color="auto"/>
              <w:left w:val="single" w:sz="4" w:space="0" w:color="auto"/>
              <w:bottom w:val="single" w:sz="4" w:space="0" w:color="auto"/>
              <w:right w:val="single" w:sz="4" w:space="0" w:color="auto"/>
            </w:tcBorders>
            <w:noWrap/>
            <w:vAlign w:val="center"/>
          </w:tcPr>
          <w:p w14:paraId="5AE48CC2" w14:textId="77777777" w:rsidR="00323934" w:rsidRPr="00C87DDC" w:rsidRDefault="00323934" w:rsidP="00323934">
            <w:pPr>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Program 1008 Aktivnosti gospodarstva</w:t>
            </w:r>
          </w:p>
        </w:tc>
        <w:tc>
          <w:tcPr>
            <w:tcW w:w="1420" w:type="dxa"/>
            <w:tcBorders>
              <w:top w:val="single" w:sz="4" w:space="0" w:color="auto"/>
              <w:left w:val="nil"/>
              <w:bottom w:val="single" w:sz="4" w:space="0" w:color="auto"/>
              <w:right w:val="single" w:sz="4" w:space="0" w:color="auto"/>
            </w:tcBorders>
            <w:vAlign w:val="center"/>
          </w:tcPr>
          <w:p w14:paraId="3FC7B5FC" w14:textId="273E47D4" w:rsidR="00323934" w:rsidRPr="00C87DDC" w:rsidRDefault="00323934" w:rsidP="00323934">
            <w:pPr>
              <w:spacing w:after="0" w:line="240" w:lineRule="auto"/>
              <w:jc w:val="right"/>
              <w:rPr>
                <w:rFonts w:ascii="Times New Roman" w:eastAsia="Times New Roman" w:hAnsi="Times New Roman" w:cs="Times New Roman"/>
                <w:color w:val="000000"/>
                <w:sz w:val="20"/>
                <w:szCs w:val="20"/>
                <w:lang w:eastAsia="hr-HR"/>
              </w:rPr>
            </w:pPr>
            <w:r>
              <w:rPr>
                <w:rFonts w:ascii="Times New Roman" w:hAnsi="Times New Roman" w:cs="Times New Roman"/>
                <w:sz w:val="20"/>
                <w:szCs w:val="20"/>
              </w:rPr>
              <w:t>652.500,00</w:t>
            </w:r>
          </w:p>
        </w:tc>
        <w:tc>
          <w:tcPr>
            <w:tcW w:w="1973" w:type="dxa"/>
            <w:tcBorders>
              <w:top w:val="nil"/>
              <w:left w:val="single" w:sz="4" w:space="0" w:color="auto"/>
              <w:bottom w:val="single" w:sz="4" w:space="0" w:color="auto"/>
              <w:right w:val="single" w:sz="4" w:space="0" w:color="auto"/>
            </w:tcBorders>
            <w:noWrap/>
            <w:vAlign w:val="center"/>
          </w:tcPr>
          <w:p w14:paraId="6B9D6175" w14:textId="208C1D89" w:rsidR="00323934" w:rsidRPr="00C87DDC" w:rsidRDefault="00323934" w:rsidP="00323934">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150.000,00</w:t>
            </w:r>
          </w:p>
        </w:tc>
        <w:tc>
          <w:tcPr>
            <w:tcW w:w="1701" w:type="dxa"/>
            <w:tcBorders>
              <w:top w:val="nil"/>
              <w:left w:val="nil"/>
              <w:bottom w:val="single" w:sz="4" w:space="0" w:color="auto"/>
              <w:right w:val="single" w:sz="4" w:space="0" w:color="auto"/>
            </w:tcBorders>
            <w:vAlign w:val="center"/>
          </w:tcPr>
          <w:p w14:paraId="0FB0A856" w14:textId="3A55C90B" w:rsidR="00323934" w:rsidRPr="00C87DDC" w:rsidRDefault="00323934" w:rsidP="00323934">
            <w:pPr>
              <w:spacing w:after="0" w:line="240" w:lineRule="auto"/>
              <w:jc w:val="right"/>
              <w:rPr>
                <w:rFonts w:ascii="Times New Roman" w:eastAsia="Times New Roman" w:hAnsi="Times New Roman" w:cs="Times New Roman"/>
                <w:color w:val="000000"/>
                <w:sz w:val="20"/>
                <w:szCs w:val="20"/>
                <w:lang w:eastAsia="hr-HR"/>
              </w:rPr>
            </w:pPr>
            <w:r>
              <w:rPr>
                <w:rFonts w:ascii="Times New Roman" w:hAnsi="Times New Roman" w:cs="Times New Roman"/>
                <w:sz w:val="20"/>
                <w:szCs w:val="20"/>
              </w:rPr>
              <w:t>802.500,00</w:t>
            </w:r>
          </w:p>
        </w:tc>
      </w:tr>
      <w:tr w:rsidR="00323934" w:rsidRPr="00C87DDC" w14:paraId="050B0953" w14:textId="77777777" w:rsidTr="006D17CE">
        <w:trPr>
          <w:trHeight w:val="227"/>
          <w:jc w:val="center"/>
        </w:trPr>
        <w:tc>
          <w:tcPr>
            <w:tcW w:w="4115" w:type="dxa"/>
            <w:tcBorders>
              <w:top w:val="single" w:sz="4" w:space="0" w:color="auto"/>
              <w:left w:val="single" w:sz="4" w:space="0" w:color="auto"/>
              <w:bottom w:val="single" w:sz="4" w:space="0" w:color="auto"/>
              <w:right w:val="single" w:sz="4" w:space="0" w:color="auto"/>
            </w:tcBorders>
            <w:noWrap/>
            <w:vAlign w:val="center"/>
          </w:tcPr>
          <w:p w14:paraId="58D223B7" w14:textId="77777777" w:rsidR="00323934" w:rsidRDefault="00323934" w:rsidP="00323934">
            <w:pPr>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Program 1008 Aktivnosti gospodarstva</w:t>
            </w:r>
          </w:p>
          <w:p w14:paraId="10B11A8B" w14:textId="77777777" w:rsidR="00323934" w:rsidRPr="00C87DDC" w:rsidRDefault="00323934" w:rsidP="00323934">
            <w:pPr>
              <w:spacing w:after="0" w:line="240" w:lineRule="auto"/>
              <w:rPr>
                <w:rFonts w:ascii="Times New Roman" w:eastAsia="Times New Roman" w:hAnsi="Times New Roman" w:cs="Times New Roman"/>
                <w:color w:val="000000"/>
                <w:sz w:val="20"/>
                <w:szCs w:val="20"/>
                <w:lang w:eastAsia="hr-HR"/>
              </w:rPr>
            </w:pPr>
            <w:r w:rsidRPr="0031392C">
              <w:rPr>
                <w:rFonts w:ascii="Times New Roman" w:eastAsia="Times New Roman" w:hAnsi="Times New Roman" w:cs="Times New Roman"/>
                <w:bCs/>
                <w:color w:val="000000"/>
                <w:sz w:val="20"/>
                <w:szCs w:val="20"/>
                <w:lang w:eastAsia="hr-HR"/>
              </w:rPr>
              <w:lastRenderedPageBreak/>
              <w:t xml:space="preserve">Javna ustanova za razvoj </w:t>
            </w:r>
            <w:r>
              <w:rPr>
                <w:rFonts w:ascii="Times New Roman" w:eastAsia="Times New Roman" w:hAnsi="Times New Roman" w:cs="Times New Roman"/>
                <w:bCs/>
                <w:color w:val="000000"/>
                <w:sz w:val="20"/>
                <w:szCs w:val="20"/>
                <w:lang w:eastAsia="hr-HR"/>
              </w:rPr>
              <w:t>M</w:t>
            </w:r>
            <w:r w:rsidRPr="0031392C">
              <w:rPr>
                <w:rFonts w:ascii="Times New Roman" w:eastAsia="Times New Roman" w:hAnsi="Times New Roman" w:cs="Times New Roman"/>
                <w:bCs/>
                <w:color w:val="000000"/>
                <w:sz w:val="20"/>
                <w:szCs w:val="20"/>
                <w:lang w:eastAsia="hr-HR"/>
              </w:rPr>
              <w:t>eđimurske županije „REDEA“</w:t>
            </w:r>
          </w:p>
        </w:tc>
        <w:tc>
          <w:tcPr>
            <w:tcW w:w="1420" w:type="dxa"/>
            <w:tcBorders>
              <w:top w:val="single" w:sz="4" w:space="0" w:color="auto"/>
              <w:left w:val="nil"/>
              <w:bottom w:val="single" w:sz="4" w:space="0" w:color="auto"/>
              <w:right w:val="single" w:sz="4" w:space="0" w:color="auto"/>
            </w:tcBorders>
            <w:vAlign w:val="center"/>
          </w:tcPr>
          <w:p w14:paraId="35444D9E" w14:textId="6F1F142C" w:rsidR="00323934" w:rsidRPr="00C87DDC" w:rsidRDefault="00323934" w:rsidP="00323934">
            <w:pPr>
              <w:spacing w:after="0" w:line="240" w:lineRule="auto"/>
              <w:jc w:val="right"/>
              <w:rPr>
                <w:rFonts w:ascii="Times New Roman" w:eastAsia="Times New Roman" w:hAnsi="Times New Roman" w:cs="Times New Roman"/>
                <w:color w:val="000000"/>
                <w:sz w:val="20"/>
                <w:szCs w:val="20"/>
                <w:lang w:eastAsia="hr-HR"/>
              </w:rPr>
            </w:pPr>
            <w:r>
              <w:rPr>
                <w:rFonts w:ascii="Times New Roman" w:hAnsi="Times New Roman" w:cs="Times New Roman"/>
                <w:sz w:val="20"/>
                <w:szCs w:val="20"/>
              </w:rPr>
              <w:lastRenderedPageBreak/>
              <w:t>1.412.354,00</w:t>
            </w:r>
          </w:p>
        </w:tc>
        <w:tc>
          <w:tcPr>
            <w:tcW w:w="1973" w:type="dxa"/>
            <w:tcBorders>
              <w:top w:val="nil"/>
              <w:left w:val="single" w:sz="4" w:space="0" w:color="auto"/>
              <w:bottom w:val="single" w:sz="4" w:space="0" w:color="auto"/>
              <w:right w:val="single" w:sz="4" w:space="0" w:color="auto"/>
            </w:tcBorders>
            <w:noWrap/>
            <w:vAlign w:val="center"/>
          </w:tcPr>
          <w:p w14:paraId="18626D5C" w14:textId="11DAC90B" w:rsidR="00323934" w:rsidRPr="00C87DDC" w:rsidRDefault="00323934" w:rsidP="00323934">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c>
          <w:tcPr>
            <w:tcW w:w="1701" w:type="dxa"/>
            <w:tcBorders>
              <w:top w:val="nil"/>
              <w:left w:val="nil"/>
              <w:bottom w:val="single" w:sz="4" w:space="0" w:color="auto"/>
              <w:right w:val="single" w:sz="4" w:space="0" w:color="auto"/>
            </w:tcBorders>
            <w:vAlign w:val="center"/>
          </w:tcPr>
          <w:p w14:paraId="130A166D" w14:textId="2CA99E58" w:rsidR="00323934" w:rsidRPr="00C87DDC" w:rsidRDefault="00323934" w:rsidP="00323934">
            <w:pPr>
              <w:spacing w:after="0" w:line="240" w:lineRule="auto"/>
              <w:jc w:val="right"/>
              <w:rPr>
                <w:rFonts w:ascii="Times New Roman" w:eastAsia="Times New Roman" w:hAnsi="Times New Roman" w:cs="Times New Roman"/>
                <w:color w:val="000000"/>
                <w:sz w:val="20"/>
                <w:szCs w:val="20"/>
                <w:lang w:eastAsia="hr-HR"/>
              </w:rPr>
            </w:pPr>
            <w:r>
              <w:rPr>
                <w:rFonts w:ascii="Times New Roman" w:hAnsi="Times New Roman" w:cs="Times New Roman"/>
                <w:sz w:val="20"/>
                <w:szCs w:val="20"/>
              </w:rPr>
              <w:t>1.412.354,00</w:t>
            </w:r>
          </w:p>
        </w:tc>
      </w:tr>
      <w:tr w:rsidR="00323934" w:rsidRPr="00C87DDC" w14:paraId="60662608" w14:textId="77777777" w:rsidTr="006D17CE">
        <w:trPr>
          <w:trHeight w:val="227"/>
          <w:jc w:val="center"/>
        </w:trPr>
        <w:tc>
          <w:tcPr>
            <w:tcW w:w="4115" w:type="dxa"/>
            <w:tcBorders>
              <w:top w:val="single" w:sz="4" w:space="0" w:color="auto"/>
              <w:left w:val="single" w:sz="4" w:space="0" w:color="auto"/>
              <w:bottom w:val="single" w:sz="4" w:space="0" w:color="auto"/>
              <w:right w:val="single" w:sz="4" w:space="0" w:color="auto"/>
            </w:tcBorders>
            <w:noWrap/>
            <w:vAlign w:val="center"/>
          </w:tcPr>
          <w:p w14:paraId="137171B3" w14:textId="77777777" w:rsidR="00323934" w:rsidRPr="00C87DDC" w:rsidRDefault="00323934" w:rsidP="00323934">
            <w:pPr>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 xml:space="preserve">Program 1008 Aktivnosti gospodarstva </w:t>
            </w:r>
            <w:r w:rsidRPr="002D1467">
              <w:rPr>
                <w:rFonts w:ascii="Times New Roman" w:hAnsi="Times New Roman" w:cs="Times New Roman"/>
                <w:bCs/>
                <w:sz w:val="20"/>
                <w:szCs w:val="20"/>
              </w:rPr>
              <w:t>Razvojno-edukacijski centar za metalsku industriju – METALSKA JEZGRA</w:t>
            </w:r>
          </w:p>
        </w:tc>
        <w:tc>
          <w:tcPr>
            <w:tcW w:w="1420" w:type="dxa"/>
            <w:tcBorders>
              <w:top w:val="single" w:sz="4" w:space="0" w:color="auto"/>
              <w:left w:val="nil"/>
              <w:bottom w:val="single" w:sz="4" w:space="0" w:color="auto"/>
              <w:right w:val="single" w:sz="4" w:space="0" w:color="auto"/>
            </w:tcBorders>
            <w:vAlign w:val="center"/>
          </w:tcPr>
          <w:p w14:paraId="28859D0E" w14:textId="1801F13B" w:rsidR="00323934" w:rsidRPr="00C87DDC" w:rsidRDefault="00323934" w:rsidP="00323934">
            <w:pPr>
              <w:spacing w:after="0" w:line="240" w:lineRule="auto"/>
              <w:jc w:val="right"/>
              <w:rPr>
                <w:rFonts w:ascii="Times New Roman" w:eastAsia="Times New Roman" w:hAnsi="Times New Roman" w:cs="Times New Roman"/>
                <w:color w:val="000000"/>
                <w:sz w:val="20"/>
                <w:szCs w:val="20"/>
                <w:lang w:eastAsia="hr-HR"/>
              </w:rPr>
            </w:pPr>
            <w:r>
              <w:rPr>
                <w:rFonts w:ascii="Times New Roman" w:hAnsi="Times New Roman" w:cs="Times New Roman"/>
                <w:sz w:val="20"/>
                <w:szCs w:val="20"/>
              </w:rPr>
              <w:t>367.891,00</w:t>
            </w:r>
          </w:p>
        </w:tc>
        <w:tc>
          <w:tcPr>
            <w:tcW w:w="1973" w:type="dxa"/>
            <w:tcBorders>
              <w:top w:val="nil"/>
              <w:left w:val="single" w:sz="4" w:space="0" w:color="auto"/>
              <w:bottom w:val="single" w:sz="4" w:space="0" w:color="auto"/>
              <w:right w:val="single" w:sz="4" w:space="0" w:color="auto"/>
            </w:tcBorders>
            <w:noWrap/>
            <w:vAlign w:val="center"/>
          </w:tcPr>
          <w:p w14:paraId="28E6F749" w14:textId="01C3C9FA" w:rsidR="00323934" w:rsidRPr="00C87DDC" w:rsidRDefault="00323934" w:rsidP="00323934">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c>
          <w:tcPr>
            <w:tcW w:w="1701" w:type="dxa"/>
            <w:tcBorders>
              <w:top w:val="nil"/>
              <w:left w:val="nil"/>
              <w:bottom w:val="single" w:sz="4" w:space="0" w:color="auto"/>
              <w:right w:val="single" w:sz="4" w:space="0" w:color="auto"/>
            </w:tcBorders>
            <w:vAlign w:val="center"/>
          </w:tcPr>
          <w:p w14:paraId="3FA963CB" w14:textId="79E4B6BE" w:rsidR="00323934" w:rsidRPr="00C87DDC" w:rsidRDefault="00323934" w:rsidP="00323934">
            <w:pPr>
              <w:spacing w:after="0" w:line="240" w:lineRule="auto"/>
              <w:jc w:val="right"/>
              <w:rPr>
                <w:rFonts w:ascii="Times New Roman" w:eastAsia="Times New Roman" w:hAnsi="Times New Roman" w:cs="Times New Roman"/>
                <w:color w:val="000000"/>
                <w:sz w:val="20"/>
                <w:szCs w:val="20"/>
                <w:lang w:eastAsia="hr-HR"/>
              </w:rPr>
            </w:pPr>
            <w:r>
              <w:rPr>
                <w:rFonts w:ascii="Times New Roman" w:hAnsi="Times New Roman" w:cs="Times New Roman"/>
                <w:sz w:val="20"/>
                <w:szCs w:val="20"/>
              </w:rPr>
              <w:t>367.891,00</w:t>
            </w:r>
          </w:p>
        </w:tc>
      </w:tr>
      <w:tr w:rsidR="00323934" w:rsidRPr="00C87DDC" w14:paraId="5FD74E4B" w14:textId="77777777" w:rsidTr="006D17CE">
        <w:trPr>
          <w:trHeight w:val="227"/>
          <w:jc w:val="center"/>
        </w:trPr>
        <w:tc>
          <w:tcPr>
            <w:tcW w:w="4115" w:type="dxa"/>
            <w:tcBorders>
              <w:top w:val="single" w:sz="4" w:space="0" w:color="auto"/>
              <w:left w:val="single" w:sz="4" w:space="0" w:color="auto"/>
              <w:bottom w:val="single" w:sz="4" w:space="0" w:color="auto"/>
              <w:right w:val="single" w:sz="4" w:space="0" w:color="auto"/>
            </w:tcBorders>
            <w:noWrap/>
            <w:vAlign w:val="center"/>
          </w:tcPr>
          <w:p w14:paraId="49CDDF17" w14:textId="77777777" w:rsidR="00323934" w:rsidRPr="00C87DDC" w:rsidRDefault="00323934" w:rsidP="00323934">
            <w:pPr>
              <w:spacing w:after="0" w:line="240" w:lineRule="auto"/>
              <w:rPr>
                <w:rFonts w:ascii="Times New Roman" w:hAnsi="Times New Roman" w:cs="Times New Roman"/>
                <w:sz w:val="20"/>
                <w:szCs w:val="20"/>
              </w:rPr>
            </w:pPr>
            <w:r>
              <w:rPr>
                <w:rFonts w:ascii="Times New Roman" w:hAnsi="Times New Roman" w:cs="Times New Roman"/>
                <w:sz w:val="20"/>
                <w:szCs w:val="20"/>
              </w:rPr>
              <w:t>Program 1006 Poljoprivreda</w:t>
            </w:r>
          </w:p>
        </w:tc>
        <w:tc>
          <w:tcPr>
            <w:tcW w:w="1420" w:type="dxa"/>
            <w:tcBorders>
              <w:top w:val="single" w:sz="4" w:space="0" w:color="auto"/>
              <w:left w:val="nil"/>
              <w:bottom w:val="single" w:sz="4" w:space="0" w:color="auto"/>
              <w:right w:val="single" w:sz="4" w:space="0" w:color="auto"/>
            </w:tcBorders>
            <w:vAlign w:val="center"/>
          </w:tcPr>
          <w:p w14:paraId="2E694D80" w14:textId="62C8A016" w:rsidR="00323934" w:rsidRPr="00C87DDC" w:rsidRDefault="00323934" w:rsidP="00323934">
            <w:pPr>
              <w:spacing w:after="0" w:line="240" w:lineRule="auto"/>
              <w:jc w:val="right"/>
              <w:rPr>
                <w:rFonts w:ascii="Times New Roman" w:eastAsia="Times New Roman" w:hAnsi="Times New Roman" w:cs="Times New Roman"/>
                <w:color w:val="000000"/>
                <w:sz w:val="20"/>
                <w:szCs w:val="20"/>
                <w:lang w:eastAsia="hr-HR"/>
              </w:rPr>
            </w:pPr>
            <w:r>
              <w:rPr>
                <w:rFonts w:ascii="Times New Roman" w:hAnsi="Times New Roman" w:cs="Times New Roman"/>
                <w:bCs/>
                <w:sz w:val="20"/>
                <w:szCs w:val="20"/>
              </w:rPr>
              <w:t>607.000,00</w:t>
            </w:r>
          </w:p>
        </w:tc>
        <w:tc>
          <w:tcPr>
            <w:tcW w:w="1973" w:type="dxa"/>
            <w:tcBorders>
              <w:top w:val="single" w:sz="4" w:space="0" w:color="auto"/>
              <w:left w:val="single" w:sz="4" w:space="0" w:color="auto"/>
              <w:bottom w:val="single" w:sz="4" w:space="0" w:color="auto"/>
              <w:right w:val="single" w:sz="4" w:space="0" w:color="auto"/>
            </w:tcBorders>
            <w:noWrap/>
            <w:vAlign w:val="center"/>
          </w:tcPr>
          <w:p w14:paraId="18CEE52B" w14:textId="5643A158" w:rsidR="00323934" w:rsidRPr="00C87DDC" w:rsidRDefault="00323934" w:rsidP="00323934">
            <w:pPr>
              <w:spacing w:after="0" w:line="240" w:lineRule="auto"/>
              <w:jc w:val="right"/>
              <w:rPr>
                <w:rFonts w:ascii="Times New Roman" w:eastAsia="Times New Roman" w:hAnsi="Times New Roman" w:cs="Times New Roman"/>
                <w:color w:val="000000"/>
                <w:sz w:val="20"/>
                <w:szCs w:val="20"/>
                <w:lang w:eastAsia="hr-HR"/>
              </w:rPr>
            </w:pPr>
            <w:r w:rsidRPr="00E95182">
              <w:rPr>
                <w:rFonts w:ascii="Times New Roman" w:eastAsia="Times New Roman" w:hAnsi="Times New Roman" w:cs="Times New Roman"/>
                <w:color w:val="000000"/>
                <w:sz w:val="20"/>
                <w:szCs w:val="20"/>
                <w:lang w:eastAsia="hr-HR"/>
              </w:rPr>
              <w:t>16.755,67</w:t>
            </w:r>
          </w:p>
        </w:tc>
        <w:tc>
          <w:tcPr>
            <w:tcW w:w="1701" w:type="dxa"/>
            <w:tcBorders>
              <w:top w:val="single" w:sz="4" w:space="0" w:color="auto"/>
              <w:left w:val="nil"/>
              <w:bottom w:val="single" w:sz="4" w:space="0" w:color="auto"/>
              <w:right w:val="single" w:sz="4" w:space="0" w:color="auto"/>
            </w:tcBorders>
            <w:vAlign w:val="center"/>
          </w:tcPr>
          <w:p w14:paraId="543A68E7" w14:textId="7B91835C" w:rsidR="00323934" w:rsidRPr="00C87DDC" w:rsidRDefault="00323934" w:rsidP="00323934">
            <w:pPr>
              <w:spacing w:after="0" w:line="240" w:lineRule="auto"/>
              <w:jc w:val="right"/>
              <w:rPr>
                <w:rFonts w:ascii="Times New Roman" w:hAnsi="Times New Roman" w:cs="Times New Roman"/>
                <w:bCs/>
                <w:sz w:val="20"/>
                <w:szCs w:val="20"/>
              </w:rPr>
            </w:pPr>
            <w:r w:rsidRPr="00E95182">
              <w:rPr>
                <w:rFonts w:ascii="Times New Roman" w:hAnsi="Times New Roman" w:cs="Times New Roman"/>
                <w:bCs/>
                <w:sz w:val="20"/>
                <w:szCs w:val="20"/>
              </w:rPr>
              <w:t>623.755,67</w:t>
            </w:r>
          </w:p>
        </w:tc>
      </w:tr>
      <w:tr w:rsidR="00323934" w:rsidRPr="00C87DDC" w14:paraId="45B653F0" w14:textId="77777777" w:rsidTr="006D17CE">
        <w:trPr>
          <w:trHeight w:val="227"/>
          <w:jc w:val="center"/>
        </w:trPr>
        <w:tc>
          <w:tcPr>
            <w:tcW w:w="4115" w:type="dxa"/>
            <w:tcBorders>
              <w:top w:val="single" w:sz="4" w:space="0" w:color="auto"/>
              <w:left w:val="single" w:sz="4" w:space="0" w:color="auto"/>
              <w:bottom w:val="single" w:sz="4" w:space="0" w:color="auto"/>
              <w:right w:val="single" w:sz="4" w:space="0" w:color="auto"/>
            </w:tcBorders>
            <w:noWrap/>
            <w:vAlign w:val="center"/>
          </w:tcPr>
          <w:p w14:paraId="61E36E0F" w14:textId="77777777" w:rsidR="00323934" w:rsidRDefault="00323934" w:rsidP="00323934">
            <w:pPr>
              <w:spacing w:after="0" w:line="240" w:lineRule="auto"/>
              <w:rPr>
                <w:rFonts w:ascii="Times New Roman" w:hAnsi="Times New Roman" w:cs="Times New Roman"/>
                <w:sz w:val="20"/>
                <w:szCs w:val="20"/>
              </w:rPr>
            </w:pPr>
            <w:r>
              <w:rPr>
                <w:rFonts w:ascii="Times New Roman" w:hAnsi="Times New Roman" w:cs="Times New Roman"/>
                <w:sz w:val="20"/>
                <w:szCs w:val="20"/>
              </w:rPr>
              <w:t>Program 1007 Turizam</w:t>
            </w:r>
          </w:p>
        </w:tc>
        <w:tc>
          <w:tcPr>
            <w:tcW w:w="1420" w:type="dxa"/>
            <w:tcBorders>
              <w:top w:val="single" w:sz="4" w:space="0" w:color="auto"/>
              <w:left w:val="nil"/>
              <w:bottom w:val="single" w:sz="4" w:space="0" w:color="auto"/>
              <w:right w:val="single" w:sz="4" w:space="0" w:color="auto"/>
            </w:tcBorders>
            <w:vAlign w:val="center"/>
          </w:tcPr>
          <w:p w14:paraId="03EBD1BB" w14:textId="6C0BB0CE" w:rsidR="00323934" w:rsidRPr="00C87DDC" w:rsidRDefault="00323934" w:rsidP="00323934">
            <w:pPr>
              <w:spacing w:after="0" w:line="240" w:lineRule="auto"/>
              <w:jc w:val="right"/>
              <w:rPr>
                <w:rFonts w:ascii="Times New Roman" w:hAnsi="Times New Roman" w:cs="Times New Roman"/>
                <w:bCs/>
                <w:sz w:val="20"/>
                <w:szCs w:val="20"/>
              </w:rPr>
            </w:pPr>
            <w:r>
              <w:rPr>
                <w:rFonts w:ascii="Times New Roman" w:hAnsi="Times New Roman" w:cs="Times New Roman"/>
                <w:bCs/>
                <w:sz w:val="20"/>
                <w:szCs w:val="20"/>
              </w:rPr>
              <w:t>6.421.998,78</w:t>
            </w:r>
          </w:p>
        </w:tc>
        <w:tc>
          <w:tcPr>
            <w:tcW w:w="1973" w:type="dxa"/>
            <w:tcBorders>
              <w:top w:val="single" w:sz="4" w:space="0" w:color="auto"/>
              <w:left w:val="single" w:sz="4" w:space="0" w:color="auto"/>
              <w:bottom w:val="single" w:sz="4" w:space="0" w:color="auto"/>
              <w:right w:val="single" w:sz="4" w:space="0" w:color="auto"/>
            </w:tcBorders>
            <w:noWrap/>
            <w:vAlign w:val="center"/>
          </w:tcPr>
          <w:p w14:paraId="08D99FD2" w14:textId="18694AD3" w:rsidR="00323934" w:rsidRPr="00C87DDC" w:rsidRDefault="00323934" w:rsidP="00323934">
            <w:pPr>
              <w:spacing w:after="0" w:line="240" w:lineRule="auto"/>
              <w:jc w:val="right"/>
              <w:rPr>
                <w:rFonts w:ascii="Times New Roman" w:hAnsi="Times New Roman" w:cs="Times New Roman"/>
                <w:bCs/>
                <w:sz w:val="20"/>
                <w:szCs w:val="20"/>
              </w:rPr>
            </w:pPr>
            <w:r>
              <w:rPr>
                <w:rFonts w:ascii="Times New Roman" w:hAnsi="Times New Roman" w:cs="Times New Roman"/>
                <w:bCs/>
                <w:sz w:val="20"/>
                <w:szCs w:val="20"/>
              </w:rPr>
              <w:t>-16.395,89</w:t>
            </w:r>
          </w:p>
        </w:tc>
        <w:tc>
          <w:tcPr>
            <w:tcW w:w="1701" w:type="dxa"/>
            <w:tcBorders>
              <w:top w:val="single" w:sz="4" w:space="0" w:color="auto"/>
              <w:left w:val="nil"/>
              <w:bottom w:val="single" w:sz="4" w:space="0" w:color="auto"/>
              <w:right w:val="single" w:sz="4" w:space="0" w:color="auto"/>
            </w:tcBorders>
            <w:vAlign w:val="center"/>
          </w:tcPr>
          <w:p w14:paraId="1FD4E733" w14:textId="1A68316F" w:rsidR="00323934" w:rsidRPr="00C87DDC" w:rsidRDefault="00323934" w:rsidP="00323934">
            <w:pPr>
              <w:spacing w:after="0" w:line="240" w:lineRule="auto"/>
              <w:jc w:val="right"/>
              <w:rPr>
                <w:rFonts w:ascii="Times New Roman" w:hAnsi="Times New Roman" w:cs="Times New Roman"/>
                <w:bCs/>
                <w:sz w:val="20"/>
                <w:szCs w:val="20"/>
              </w:rPr>
            </w:pPr>
            <w:r w:rsidRPr="00666597">
              <w:rPr>
                <w:rFonts w:ascii="Times New Roman" w:hAnsi="Times New Roman" w:cs="Times New Roman"/>
                <w:bCs/>
                <w:sz w:val="20"/>
                <w:szCs w:val="20"/>
              </w:rPr>
              <w:t>6.405.602,89</w:t>
            </w:r>
          </w:p>
        </w:tc>
      </w:tr>
      <w:tr w:rsidR="00323934" w:rsidRPr="00C87DDC" w14:paraId="4679C058" w14:textId="77777777" w:rsidTr="006D17CE">
        <w:trPr>
          <w:trHeight w:val="227"/>
          <w:jc w:val="center"/>
        </w:trPr>
        <w:tc>
          <w:tcPr>
            <w:tcW w:w="4115" w:type="dxa"/>
            <w:tcBorders>
              <w:top w:val="single" w:sz="4" w:space="0" w:color="auto"/>
              <w:left w:val="single" w:sz="4" w:space="0" w:color="auto"/>
              <w:bottom w:val="single" w:sz="4" w:space="0" w:color="auto"/>
              <w:right w:val="single" w:sz="4" w:space="0" w:color="auto"/>
            </w:tcBorders>
            <w:noWrap/>
            <w:vAlign w:val="center"/>
          </w:tcPr>
          <w:p w14:paraId="7EBEF1CE" w14:textId="77777777" w:rsidR="00323934" w:rsidRPr="00C71E26" w:rsidRDefault="00323934" w:rsidP="00323934">
            <w:pPr>
              <w:spacing w:after="0" w:line="240" w:lineRule="auto"/>
              <w:rPr>
                <w:rFonts w:ascii="Times New Roman" w:hAnsi="Times New Roman" w:cs="Times New Roman"/>
                <w:b/>
                <w:sz w:val="20"/>
                <w:szCs w:val="20"/>
              </w:rPr>
            </w:pPr>
            <w:r w:rsidRPr="00C71E26">
              <w:rPr>
                <w:rFonts w:ascii="Times New Roman" w:hAnsi="Times New Roman" w:cs="Times New Roman"/>
                <w:b/>
                <w:sz w:val="20"/>
                <w:szCs w:val="20"/>
              </w:rPr>
              <w:t>Ukupno:</w:t>
            </w:r>
          </w:p>
        </w:tc>
        <w:tc>
          <w:tcPr>
            <w:tcW w:w="1420" w:type="dxa"/>
            <w:tcBorders>
              <w:top w:val="single" w:sz="4" w:space="0" w:color="auto"/>
              <w:left w:val="nil"/>
              <w:bottom w:val="single" w:sz="4" w:space="0" w:color="auto"/>
              <w:right w:val="single" w:sz="4" w:space="0" w:color="auto"/>
            </w:tcBorders>
            <w:vAlign w:val="center"/>
          </w:tcPr>
          <w:p w14:paraId="46472085" w14:textId="3773C898" w:rsidR="00323934" w:rsidRPr="00C71E26" w:rsidRDefault="00323934" w:rsidP="00323934">
            <w:pPr>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9.562.643,78</w:t>
            </w:r>
          </w:p>
        </w:tc>
        <w:tc>
          <w:tcPr>
            <w:tcW w:w="1973" w:type="dxa"/>
            <w:tcBorders>
              <w:top w:val="single" w:sz="4" w:space="0" w:color="auto"/>
              <w:left w:val="single" w:sz="4" w:space="0" w:color="auto"/>
              <w:bottom w:val="single" w:sz="4" w:space="0" w:color="auto"/>
              <w:right w:val="single" w:sz="4" w:space="0" w:color="auto"/>
            </w:tcBorders>
            <w:noWrap/>
            <w:vAlign w:val="center"/>
          </w:tcPr>
          <w:p w14:paraId="31B76ADB" w14:textId="2A3D2C51" w:rsidR="00323934" w:rsidRPr="00C71E26" w:rsidRDefault="00323934" w:rsidP="00323934">
            <w:pPr>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150.359,78</w:t>
            </w:r>
          </w:p>
        </w:tc>
        <w:tc>
          <w:tcPr>
            <w:tcW w:w="1701" w:type="dxa"/>
            <w:tcBorders>
              <w:top w:val="single" w:sz="4" w:space="0" w:color="auto"/>
              <w:left w:val="nil"/>
              <w:bottom w:val="single" w:sz="4" w:space="0" w:color="auto"/>
              <w:right w:val="single" w:sz="4" w:space="0" w:color="auto"/>
            </w:tcBorders>
            <w:vAlign w:val="center"/>
          </w:tcPr>
          <w:p w14:paraId="648B138C" w14:textId="07D9F3B9" w:rsidR="00323934" w:rsidRPr="00C71E26" w:rsidRDefault="00323934" w:rsidP="00323934">
            <w:pPr>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9.713.003,56</w:t>
            </w:r>
          </w:p>
        </w:tc>
      </w:tr>
    </w:tbl>
    <w:p w14:paraId="47D4CBAE" w14:textId="77777777" w:rsidR="00376ADB" w:rsidRDefault="00376ADB" w:rsidP="00391FE7">
      <w:pPr>
        <w:spacing w:after="0" w:line="240" w:lineRule="auto"/>
        <w:rPr>
          <w:rFonts w:ascii="Times New Roman" w:hAnsi="Times New Roman" w:cs="Times New Roman"/>
          <w:b/>
          <w:sz w:val="20"/>
          <w:szCs w:val="20"/>
        </w:rPr>
      </w:pPr>
    </w:p>
    <w:p w14:paraId="4C5611F5" w14:textId="77777777" w:rsidR="00552256" w:rsidRPr="00BE3EAF" w:rsidRDefault="00552256" w:rsidP="00552256">
      <w:pPr>
        <w:spacing w:after="0"/>
        <w:ind w:left="142"/>
        <w:rPr>
          <w:rFonts w:ascii="Times New Roman" w:hAnsi="Times New Roman" w:cs="Times New Roman"/>
          <w:b/>
          <w:sz w:val="20"/>
          <w:szCs w:val="20"/>
        </w:rPr>
      </w:pPr>
      <w:r w:rsidRPr="00BE3EAF">
        <w:rPr>
          <w:rFonts w:ascii="Times New Roman" w:hAnsi="Times New Roman" w:cs="Times New Roman"/>
          <w:b/>
          <w:sz w:val="20"/>
          <w:szCs w:val="20"/>
        </w:rPr>
        <w:t>OBRAZLOŽENJE PROGRAMA:</w:t>
      </w:r>
    </w:p>
    <w:p w14:paraId="1CFBC02B" w14:textId="77777777" w:rsidR="00552256" w:rsidRPr="00BE3EAF" w:rsidRDefault="00552256" w:rsidP="00552256">
      <w:pPr>
        <w:spacing w:after="0"/>
        <w:rPr>
          <w:rFonts w:ascii="Times New Roman" w:hAnsi="Times New Roman" w:cs="Times New Roman"/>
          <w:sz w:val="20"/>
          <w:szCs w:val="20"/>
        </w:rPr>
      </w:pPr>
    </w:p>
    <w:tbl>
      <w:tblPr>
        <w:tblW w:w="9355" w:type="dxa"/>
        <w:tblInd w:w="279" w:type="dxa"/>
        <w:tblLayout w:type="fixed"/>
        <w:tblLook w:val="04A0" w:firstRow="1" w:lastRow="0" w:firstColumn="1" w:lastColumn="0" w:noHBand="0" w:noVBand="1"/>
      </w:tblPr>
      <w:tblGrid>
        <w:gridCol w:w="9355"/>
      </w:tblGrid>
      <w:tr w:rsidR="00552256" w:rsidRPr="00BE3EAF" w14:paraId="2953E614" w14:textId="77777777" w:rsidTr="00AD2545">
        <w:trPr>
          <w:trHeight w:val="266"/>
        </w:trPr>
        <w:tc>
          <w:tcPr>
            <w:tcW w:w="9355" w:type="dxa"/>
            <w:tcBorders>
              <w:top w:val="single" w:sz="4" w:space="0" w:color="auto"/>
              <w:left w:val="single" w:sz="4" w:space="0" w:color="auto"/>
              <w:bottom w:val="single" w:sz="4" w:space="0" w:color="auto"/>
              <w:right w:val="single" w:sz="4" w:space="0" w:color="auto"/>
            </w:tcBorders>
            <w:noWrap/>
            <w:hideMark/>
          </w:tcPr>
          <w:p w14:paraId="0107F523" w14:textId="77777777" w:rsidR="00552256" w:rsidRPr="00BE3EAF" w:rsidRDefault="00552256" w:rsidP="00AD2545">
            <w:pPr>
              <w:spacing w:after="0" w:line="240" w:lineRule="auto"/>
              <w:rPr>
                <w:rFonts w:ascii="Times New Roman" w:eastAsia="Times New Roman" w:hAnsi="Times New Roman" w:cs="Times New Roman"/>
                <w:b/>
                <w:bCs/>
                <w:i/>
                <w:iCs/>
                <w:sz w:val="20"/>
                <w:szCs w:val="20"/>
                <w:lang w:eastAsia="hr-HR"/>
              </w:rPr>
            </w:pPr>
            <w:r w:rsidRPr="00BE3EAF">
              <w:rPr>
                <w:rFonts w:ascii="Times New Roman" w:eastAsia="Times New Roman" w:hAnsi="Times New Roman" w:cs="Times New Roman"/>
                <w:b/>
                <w:bCs/>
                <w:i/>
                <w:iCs/>
                <w:sz w:val="20"/>
                <w:szCs w:val="20"/>
                <w:lang w:eastAsia="hr-HR"/>
              </w:rPr>
              <w:t>PROGRAM 1001 TEKUĆI IZDACI</w:t>
            </w:r>
          </w:p>
        </w:tc>
      </w:tr>
      <w:tr w:rsidR="00552256" w:rsidRPr="00BE3EAF" w14:paraId="5C779516" w14:textId="77777777" w:rsidTr="00AD2545">
        <w:trPr>
          <w:trHeight w:val="576"/>
        </w:trPr>
        <w:tc>
          <w:tcPr>
            <w:tcW w:w="9355" w:type="dxa"/>
            <w:tcBorders>
              <w:top w:val="single" w:sz="4" w:space="0" w:color="auto"/>
              <w:left w:val="single" w:sz="4" w:space="0" w:color="auto"/>
              <w:bottom w:val="single" w:sz="4" w:space="0" w:color="auto"/>
              <w:right w:val="single" w:sz="4" w:space="0" w:color="auto"/>
            </w:tcBorders>
            <w:noWrap/>
            <w:hideMark/>
          </w:tcPr>
          <w:p w14:paraId="12AE671C" w14:textId="77777777" w:rsidR="00552256" w:rsidRPr="00BE3EAF" w:rsidRDefault="00552256" w:rsidP="00AD2545">
            <w:pPr>
              <w:spacing w:after="0" w:line="240" w:lineRule="auto"/>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b/>
                <w:color w:val="000000"/>
                <w:sz w:val="20"/>
                <w:szCs w:val="20"/>
                <w:lang w:eastAsia="hr-HR"/>
              </w:rPr>
              <w:t>Opis programa</w:t>
            </w:r>
            <w:r w:rsidRPr="00BE3EAF">
              <w:rPr>
                <w:rFonts w:ascii="Times New Roman" w:eastAsia="Times New Roman" w:hAnsi="Times New Roman" w:cs="Times New Roman"/>
                <w:color w:val="000000"/>
                <w:sz w:val="20"/>
                <w:szCs w:val="20"/>
                <w:lang w:eastAsia="hr-HR"/>
              </w:rPr>
              <w:t>:</w:t>
            </w:r>
          </w:p>
          <w:p w14:paraId="529BD562" w14:textId="617559CA" w:rsidR="00552256" w:rsidRPr="00BE3EAF" w:rsidRDefault="00552256" w:rsidP="00AD2545">
            <w:pPr>
              <w:spacing w:after="0" w:line="240" w:lineRule="auto"/>
              <w:jc w:val="both"/>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Unutar ove aktivnosti planirana su sredstva za nagrađivanje službenika Upravnog odjela koji ostvaruju iznad prosječne rezultate u radu (dodatak za uspješnost na radu).</w:t>
            </w:r>
          </w:p>
          <w:p w14:paraId="3F55DFCD" w14:textId="77777777" w:rsidR="00552256" w:rsidRPr="00BE3EAF" w:rsidRDefault="00552256" w:rsidP="00AD2545">
            <w:pPr>
              <w:spacing w:after="0" w:line="240" w:lineRule="auto"/>
              <w:rPr>
                <w:rFonts w:ascii="Times New Roman" w:eastAsia="Times New Roman" w:hAnsi="Times New Roman" w:cs="Times New Roman"/>
                <w:color w:val="000000"/>
                <w:sz w:val="20"/>
                <w:szCs w:val="20"/>
                <w:lang w:eastAsia="hr-HR"/>
              </w:rPr>
            </w:pPr>
          </w:p>
        </w:tc>
      </w:tr>
      <w:tr w:rsidR="00552256" w:rsidRPr="00BE3EAF" w14:paraId="5834B5B4" w14:textId="77777777" w:rsidTr="00AD2545">
        <w:trPr>
          <w:trHeight w:val="576"/>
        </w:trPr>
        <w:tc>
          <w:tcPr>
            <w:tcW w:w="9355" w:type="dxa"/>
            <w:tcBorders>
              <w:top w:val="single" w:sz="4" w:space="0" w:color="auto"/>
              <w:left w:val="single" w:sz="4" w:space="0" w:color="auto"/>
              <w:bottom w:val="single" w:sz="4" w:space="0" w:color="auto"/>
              <w:right w:val="single" w:sz="4" w:space="0" w:color="auto"/>
            </w:tcBorders>
            <w:noWrap/>
            <w:hideMark/>
          </w:tcPr>
          <w:p w14:paraId="729F501F" w14:textId="77777777" w:rsidR="00552256" w:rsidRDefault="00552256" w:rsidP="00AD2545">
            <w:pPr>
              <w:spacing w:after="0" w:line="240" w:lineRule="auto"/>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b/>
                <w:color w:val="000000"/>
                <w:sz w:val="20"/>
                <w:szCs w:val="20"/>
                <w:lang w:eastAsia="hr-HR"/>
              </w:rPr>
              <w:t>Zakonske i druge pravne osnove programa</w:t>
            </w:r>
            <w:r w:rsidRPr="00BE3EAF">
              <w:rPr>
                <w:rFonts w:ascii="Times New Roman" w:eastAsia="Times New Roman" w:hAnsi="Times New Roman" w:cs="Times New Roman"/>
                <w:color w:val="000000"/>
                <w:sz w:val="20"/>
                <w:szCs w:val="20"/>
                <w:lang w:eastAsia="hr-HR"/>
              </w:rPr>
              <w:t>:</w:t>
            </w:r>
          </w:p>
          <w:p w14:paraId="64D19B03" w14:textId="77777777" w:rsidR="00552256" w:rsidRPr="00BE3EAF" w:rsidRDefault="00552256" w:rsidP="00AD2545">
            <w:pPr>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Pravilnik o kriterijima za utvrđivanje natprosječnih rezultata u radu i načinu isplate dodatka za uspješnost na radu.</w:t>
            </w:r>
          </w:p>
        </w:tc>
      </w:tr>
      <w:tr w:rsidR="00552256" w:rsidRPr="00BE3EAF" w14:paraId="4A076A0C" w14:textId="77777777" w:rsidTr="00AD2545">
        <w:trPr>
          <w:trHeight w:val="584"/>
        </w:trPr>
        <w:tc>
          <w:tcPr>
            <w:tcW w:w="9355" w:type="dxa"/>
            <w:tcBorders>
              <w:top w:val="single" w:sz="4" w:space="0" w:color="auto"/>
              <w:left w:val="single" w:sz="4" w:space="0" w:color="auto"/>
              <w:bottom w:val="single" w:sz="4" w:space="0" w:color="auto"/>
              <w:right w:val="single" w:sz="4" w:space="0" w:color="000000"/>
            </w:tcBorders>
            <w:hideMark/>
          </w:tcPr>
          <w:p w14:paraId="792B9EA4" w14:textId="77777777" w:rsidR="00552256" w:rsidRDefault="00552256" w:rsidP="00AD2545">
            <w:pPr>
              <w:spacing w:after="0" w:line="240" w:lineRule="auto"/>
              <w:rPr>
                <w:rFonts w:ascii="Times New Roman" w:eastAsia="Times New Roman" w:hAnsi="Times New Roman" w:cs="Times New Roman"/>
                <w:b/>
                <w:color w:val="000000"/>
                <w:sz w:val="20"/>
                <w:szCs w:val="20"/>
                <w:lang w:eastAsia="hr-HR"/>
              </w:rPr>
            </w:pPr>
            <w:r w:rsidRPr="00BE3EAF">
              <w:rPr>
                <w:rFonts w:ascii="Times New Roman" w:eastAsia="Times New Roman" w:hAnsi="Times New Roman" w:cs="Times New Roman"/>
                <w:b/>
                <w:color w:val="000000"/>
                <w:sz w:val="20"/>
                <w:szCs w:val="20"/>
                <w:lang w:eastAsia="hr-HR"/>
              </w:rPr>
              <w:t>Ciljevi provedbe programa u razdoblju 202</w:t>
            </w:r>
            <w:r>
              <w:rPr>
                <w:rFonts w:ascii="Times New Roman" w:eastAsia="Times New Roman" w:hAnsi="Times New Roman" w:cs="Times New Roman"/>
                <w:b/>
                <w:color w:val="000000"/>
                <w:sz w:val="20"/>
                <w:szCs w:val="20"/>
                <w:lang w:eastAsia="hr-HR"/>
              </w:rPr>
              <w:t>5</w:t>
            </w:r>
            <w:r w:rsidRPr="00BE3EAF">
              <w:rPr>
                <w:rFonts w:ascii="Times New Roman" w:eastAsia="Times New Roman" w:hAnsi="Times New Roman" w:cs="Times New Roman"/>
                <w:b/>
                <w:color w:val="000000"/>
                <w:sz w:val="20"/>
                <w:szCs w:val="20"/>
                <w:lang w:eastAsia="hr-HR"/>
              </w:rPr>
              <w:t>.-202</w:t>
            </w:r>
            <w:r>
              <w:rPr>
                <w:rFonts w:ascii="Times New Roman" w:eastAsia="Times New Roman" w:hAnsi="Times New Roman" w:cs="Times New Roman"/>
                <w:b/>
                <w:color w:val="000000"/>
                <w:sz w:val="20"/>
                <w:szCs w:val="20"/>
                <w:lang w:eastAsia="hr-HR"/>
              </w:rPr>
              <w:t>7</w:t>
            </w:r>
            <w:r w:rsidRPr="00BE3EAF">
              <w:rPr>
                <w:rFonts w:ascii="Times New Roman" w:eastAsia="Times New Roman" w:hAnsi="Times New Roman" w:cs="Times New Roman"/>
                <w:b/>
                <w:color w:val="000000"/>
                <w:sz w:val="20"/>
                <w:szCs w:val="20"/>
                <w:lang w:eastAsia="hr-HR"/>
              </w:rPr>
              <w:t>.</w:t>
            </w:r>
          </w:p>
          <w:p w14:paraId="44BBFD13" w14:textId="7C50AFD3" w:rsidR="00552256" w:rsidRDefault="00552256" w:rsidP="00AD2545">
            <w:pPr>
              <w:spacing w:after="0" w:line="240" w:lineRule="auto"/>
              <w:jc w:val="both"/>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Osigurati stručno i pravovremeno izvršavanje aktivnosti Upravnog odjela sukladno propisima kao i pružanje usluge građanima putem svakodnevnog savjetovanja.</w:t>
            </w:r>
          </w:p>
          <w:p w14:paraId="7AE8A4CE" w14:textId="77777777" w:rsidR="00552256" w:rsidRPr="00BE3EAF" w:rsidRDefault="00552256" w:rsidP="00AD2545">
            <w:pPr>
              <w:spacing w:after="0" w:line="240" w:lineRule="auto"/>
              <w:rPr>
                <w:rFonts w:ascii="Times New Roman" w:eastAsia="Times New Roman" w:hAnsi="Times New Roman" w:cs="Times New Roman"/>
                <w:bCs/>
                <w:color w:val="000000"/>
                <w:sz w:val="20"/>
                <w:szCs w:val="20"/>
                <w:lang w:eastAsia="hr-HR"/>
              </w:rPr>
            </w:pPr>
          </w:p>
        </w:tc>
      </w:tr>
    </w:tbl>
    <w:p w14:paraId="197C27E7" w14:textId="77777777" w:rsidR="00552256" w:rsidRPr="00BE3EAF" w:rsidRDefault="00552256" w:rsidP="00552256">
      <w:pPr>
        <w:spacing w:after="0" w:line="240" w:lineRule="auto"/>
        <w:rPr>
          <w:rFonts w:ascii="Times New Roman" w:eastAsia="Times New Roman" w:hAnsi="Times New Roman" w:cs="Times New Roman"/>
          <w:color w:val="000000"/>
          <w:sz w:val="20"/>
          <w:szCs w:val="20"/>
          <w:lang w:eastAsia="hr-HR"/>
        </w:rPr>
      </w:pPr>
    </w:p>
    <w:p w14:paraId="4B137EB7" w14:textId="77777777" w:rsidR="00552256" w:rsidRPr="00BE3EAF" w:rsidRDefault="00552256" w:rsidP="00552256">
      <w:pPr>
        <w:spacing w:after="0"/>
        <w:ind w:left="284"/>
        <w:rPr>
          <w:rFonts w:ascii="Times New Roman" w:hAnsi="Times New Roman" w:cs="Times New Roman"/>
          <w:b/>
          <w:sz w:val="20"/>
          <w:szCs w:val="20"/>
        </w:rPr>
      </w:pPr>
      <w:r w:rsidRPr="00BE3EAF">
        <w:rPr>
          <w:rFonts w:ascii="Times New Roman" w:hAnsi="Times New Roman" w:cs="Times New Roman"/>
          <w:b/>
          <w:sz w:val="20"/>
          <w:szCs w:val="20"/>
        </w:rPr>
        <w:t>Procjena i ishodište potrebnih sredstava za aktivnosti/projekte unutar programa</w:t>
      </w:r>
    </w:p>
    <w:p w14:paraId="45F11C5B" w14:textId="77777777" w:rsidR="00552256" w:rsidRDefault="00552256" w:rsidP="00552256">
      <w:pPr>
        <w:spacing w:after="0"/>
        <w:ind w:left="284"/>
        <w:rPr>
          <w:rFonts w:ascii="Times New Roman" w:hAnsi="Times New Roman" w:cs="Times New Roman"/>
          <w:sz w:val="20"/>
          <w:szCs w:val="20"/>
        </w:rPr>
      </w:pPr>
      <w:r w:rsidRPr="00BE3EAF">
        <w:rPr>
          <w:rFonts w:ascii="Times New Roman" w:hAnsi="Times New Roman" w:cs="Times New Roman"/>
          <w:sz w:val="20"/>
          <w:szCs w:val="20"/>
        </w:rPr>
        <w:t>Potrebno je dati pregled financijskih sredstava po aktivnostima/projektima unutar programa:</w:t>
      </w:r>
    </w:p>
    <w:p w14:paraId="4DD99BC9" w14:textId="77777777" w:rsidR="00552256" w:rsidRPr="00BE3EAF" w:rsidRDefault="00552256" w:rsidP="00552256">
      <w:pPr>
        <w:spacing w:after="0"/>
        <w:ind w:left="284"/>
        <w:rPr>
          <w:rFonts w:ascii="Times New Roman" w:hAnsi="Times New Roman" w:cs="Times New Roman"/>
          <w:sz w:val="20"/>
          <w:szCs w:val="20"/>
        </w:rPr>
      </w:pPr>
    </w:p>
    <w:tbl>
      <w:tblPr>
        <w:tblW w:w="9072" w:type="dxa"/>
        <w:tblInd w:w="279" w:type="dxa"/>
        <w:tblLook w:val="04A0" w:firstRow="1" w:lastRow="0" w:firstColumn="1" w:lastColumn="0" w:noHBand="0" w:noVBand="1"/>
      </w:tblPr>
      <w:tblGrid>
        <w:gridCol w:w="3515"/>
        <w:gridCol w:w="1383"/>
        <w:gridCol w:w="2331"/>
        <w:gridCol w:w="1843"/>
      </w:tblGrid>
      <w:tr w:rsidR="0088361F" w:rsidRPr="00BE3EAF" w14:paraId="74EAB631" w14:textId="77777777" w:rsidTr="0088361F">
        <w:trPr>
          <w:trHeight w:val="564"/>
        </w:trPr>
        <w:tc>
          <w:tcPr>
            <w:tcW w:w="3515" w:type="dxa"/>
            <w:tcBorders>
              <w:top w:val="single" w:sz="4" w:space="0" w:color="auto"/>
              <w:left w:val="single" w:sz="4" w:space="0" w:color="auto"/>
              <w:bottom w:val="single" w:sz="4" w:space="0" w:color="auto"/>
              <w:right w:val="single" w:sz="4" w:space="0" w:color="auto"/>
            </w:tcBorders>
            <w:noWrap/>
            <w:vAlign w:val="center"/>
            <w:hideMark/>
          </w:tcPr>
          <w:p w14:paraId="303A47DC" w14:textId="77777777" w:rsidR="0088361F" w:rsidRPr="006D17CE" w:rsidRDefault="0088361F" w:rsidP="0088361F">
            <w:pPr>
              <w:spacing w:after="0" w:line="240" w:lineRule="auto"/>
              <w:jc w:val="center"/>
              <w:rPr>
                <w:rFonts w:ascii="Times New Roman" w:eastAsia="Times New Roman" w:hAnsi="Times New Roman" w:cs="Times New Roman"/>
                <w:b/>
                <w:bCs/>
                <w:color w:val="000000"/>
                <w:sz w:val="20"/>
                <w:szCs w:val="20"/>
                <w:lang w:eastAsia="hr-HR"/>
              </w:rPr>
            </w:pPr>
            <w:r w:rsidRPr="006D17CE">
              <w:rPr>
                <w:rFonts w:ascii="Times New Roman" w:eastAsia="Times New Roman" w:hAnsi="Times New Roman" w:cs="Times New Roman"/>
                <w:b/>
                <w:bCs/>
                <w:color w:val="000000"/>
                <w:sz w:val="20"/>
                <w:szCs w:val="20"/>
                <w:lang w:eastAsia="hr-HR"/>
              </w:rPr>
              <w:t>Naziv aktivnosti</w:t>
            </w:r>
          </w:p>
        </w:tc>
        <w:tc>
          <w:tcPr>
            <w:tcW w:w="1383" w:type="dxa"/>
            <w:tcBorders>
              <w:top w:val="single" w:sz="4" w:space="0" w:color="auto"/>
              <w:left w:val="nil"/>
              <w:bottom w:val="single" w:sz="4" w:space="0" w:color="auto"/>
              <w:right w:val="single" w:sz="4" w:space="0" w:color="auto"/>
            </w:tcBorders>
            <w:vAlign w:val="center"/>
            <w:hideMark/>
          </w:tcPr>
          <w:p w14:paraId="7C527D4E" w14:textId="760DC4C0" w:rsidR="0088361F" w:rsidRPr="006D17CE" w:rsidRDefault="0088361F" w:rsidP="006D17CE">
            <w:pPr>
              <w:spacing w:after="0" w:line="240" w:lineRule="auto"/>
              <w:jc w:val="center"/>
              <w:rPr>
                <w:rFonts w:ascii="Times New Roman" w:eastAsia="Times New Roman" w:hAnsi="Times New Roman" w:cs="Times New Roman"/>
                <w:b/>
                <w:bCs/>
                <w:color w:val="000000"/>
                <w:sz w:val="20"/>
                <w:szCs w:val="20"/>
                <w:lang w:eastAsia="hr-HR"/>
              </w:rPr>
            </w:pPr>
            <w:r w:rsidRPr="006D17CE">
              <w:rPr>
                <w:rFonts w:ascii="Times New Roman" w:eastAsia="Times New Roman" w:hAnsi="Times New Roman" w:cs="Times New Roman"/>
                <w:b/>
                <w:bCs/>
                <w:color w:val="000000"/>
                <w:sz w:val="20"/>
                <w:szCs w:val="20"/>
                <w:lang w:eastAsia="hr-HR"/>
              </w:rPr>
              <w:t>Plan</w:t>
            </w:r>
            <w:r w:rsidR="006D17CE">
              <w:rPr>
                <w:rFonts w:ascii="Times New Roman" w:eastAsia="Times New Roman" w:hAnsi="Times New Roman" w:cs="Times New Roman"/>
                <w:b/>
                <w:bCs/>
                <w:color w:val="000000"/>
                <w:sz w:val="20"/>
                <w:szCs w:val="20"/>
                <w:lang w:eastAsia="hr-HR"/>
              </w:rPr>
              <w:t xml:space="preserve"> </w:t>
            </w:r>
            <w:r w:rsidRPr="006D17CE">
              <w:rPr>
                <w:rFonts w:ascii="Times New Roman" w:eastAsia="Times New Roman" w:hAnsi="Times New Roman" w:cs="Times New Roman"/>
                <w:b/>
                <w:bCs/>
                <w:color w:val="000000"/>
                <w:sz w:val="20"/>
                <w:szCs w:val="20"/>
                <w:lang w:eastAsia="hr-HR"/>
              </w:rPr>
              <w:t>2025.</w:t>
            </w:r>
          </w:p>
        </w:tc>
        <w:tc>
          <w:tcPr>
            <w:tcW w:w="2331" w:type="dxa"/>
            <w:tcBorders>
              <w:top w:val="single" w:sz="4" w:space="0" w:color="auto"/>
              <w:left w:val="nil"/>
              <w:bottom w:val="single" w:sz="4" w:space="0" w:color="auto"/>
              <w:right w:val="single" w:sz="4" w:space="0" w:color="auto"/>
            </w:tcBorders>
            <w:vAlign w:val="center"/>
            <w:hideMark/>
          </w:tcPr>
          <w:p w14:paraId="039E0BAE" w14:textId="4721AAD7" w:rsidR="0088361F" w:rsidRPr="006D17CE" w:rsidRDefault="0088361F" w:rsidP="0088361F">
            <w:pPr>
              <w:spacing w:after="0" w:line="240" w:lineRule="auto"/>
              <w:jc w:val="center"/>
              <w:rPr>
                <w:rFonts w:ascii="Times New Roman" w:eastAsia="Times New Roman" w:hAnsi="Times New Roman" w:cs="Times New Roman"/>
                <w:b/>
                <w:bCs/>
                <w:color w:val="000000"/>
                <w:sz w:val="20"/>
                <w:szCs w:val="20"/>
                <w:lang w:eastAsia="hr-HR"/>
              </w:rPr>
            </w:pPr>
            <w:r w:rsidRPr="006D17CE">
              <w:rPr>
                <w:rFonts w:ascii="Times New Roman" w:eastAsia="Times New Roman" w:hAnsi="Times New Roman" w:cs="Times New Roman"/>
                <w:b/>
                <w:bCs/>
                <w:color w:val="000000"/>
                <w:sz w:val="18"/>
                <w:szCs w:val="18"/>
                <w:lang w:eastAsia="hr-HR"/>
              </w:rPr>
              <w:t>Povećanje/smanjenje</w:t>
            </w:r>
          </w:p>
        </w:tc>
        <w:tc>
          <w:tcPr>
            <w:tcW w:w="1843" w:type="dxa"/>
            <w:tcBorders>
              <w:top w:val="single" w:sz="4" w:space="0" w:color="auto"/>
              <w:left w:val="nil"/>
              <w:bottom w:val="single" w:sz="4" w:space="0" w:color="auto"/>
              <w:right w:val="single" w:sz="4" w:space="0" w:color="auto"/>
            </w:tcBorders>
            <w:vAlign w:val="center"/>
          </w:tcPr>
          <w:p w14:paraId="6132CCE1" w14:textId="366B2C8D" w:rsidR="0088361F" w:rsidRPr="006D17CE" w:rsidRDefault="0088361F" w:rsidP="0088361F">
            <w:pPr>
              <w:spacing w:after="0" w:line="240" w:lineRule="auto"/>
              <w:jc w:val="center"/>
              <w:rPr>
                <w:rFonts w:ascii="Times New Roman" w:eastAsia="Times New Roman" w:hAnsi="Times New Roman" w:cs="Times New Roman"/>
                <w:b/>
                <w:bCs/>
                <w:color w:val="000000"/>
                <w:sz w:val="20"/>
                <w:szCs w:val="20"/>
                <w:lang w:eastAsia="hr-HR"/>
              </w:rPr>
            </w:pPr>
            <w:r w:rsidRPr="006D17CE">
              <w:rPr>
                <w:rFonts w:ascii="Times New Roman" w:eastAsia="Times New Roman" w:hAnsi="Times New Roman" w:cs="Times New Roman"/>
                <w:b/>
                <w:bCs/>
                <w:color w:val="000000"/>
                <w:sz w:val="18"/>
                <w:szCs w:val="18"/>
                <w:lang w:eastAsia="hr-HR"/>
              </w:rPr>
              <w:t>I. izmjene i dopune</w:t>
            </w:r>
          </w:p>
        </w:tc>
      </w:tr>
      <w:tr w:rsidR="003D1177" w:rsidRPr="00BE3EAF" w14:paraId="61D2DF20" w14:textId="77777777" w:rsidTr="0088361F">
        <w:trPr>
          <w:trHeight w:val="282"/>
        </w:trPr>
        <w:tc>
          <w:tcPr>
            <w:tcW w:w="3515" w:type="dxa"/>
            <w:tcBorders>
              <w:top w:val="single" w:sz="4" w:space="0" w:color="auto"/>
              <w:left w:val="single" w:sz="4" w:space="0" w:color="auto"/>
              <w:bottom w:val="single" w:sz="4" w:space="0" w:color="auto"/>
              <w:right w:val="single" w:sz="4" w:space="0" w:color="auto"/>
            </w:tcBorders>
            <w:hideMark/>
          </w:tcPr>
          <w:p w14:paraId="6B5C6990" w14:textId="6139CE68" w:rsidR="003D1177" w:rsidRPr="00BE3EAF" w:rsidRDefault="003D1177" w:rsidP="003D1177">
            <w:pPr>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Plaće i naknade</w:t>
            </w:r>
            <w:r w:rsidRPr="00BE3EAF">
              <w:rPr>
                <w:rFonts w:ascii="Times New Roman" w:eastAsia="Times New Roman" w:hAnsi="Times New Roman" w:cs="Times New Roman"/>
                <w:color w:val="000000"/>
                <w:sz w:val="20"/>
                <w:szCs w:val="20"/>
                <w:lang w:eastAsia="hr-HR"/>
              </w:rPr>
              <w:t xml:space="preserve"> </w:t>
            </w:r>
          </w:p>
        </w:tc>
        <w:tc>
          <w:tcPr>
            <w:tcW w:w="1383" w:type="dxa"/>
            <w:tcBorders>
              <w:top w:val="nil"/>
              <w:left w:val="nil"/>
              <w:bottom w:val="single" w:sz="4" w:space="0" w:color="auto"/>
              <w:right w:val="single" w:sz="4" w:space="0" w:color="auto"/>
            </w:tcBorders>
            <w:noWrap/>
            <w:vAlign w:val="bottom"/>
            <w:hideMark/>
          </w:tcPr>
          <w:p w14:paraId="44CC99B9" w14:textId="64B1C46D" w:rsidR="003D1177" w:rsidRPr="00BE3EAF" w:rsidRDefault="003D1177" w:rsidP="00806962">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2.900,00</w:t>
            </w:r>
          </w:p>
        </w:tc>
        <w:tc>
          <w:tcPr>
            <w:tcW w:w="2331" w:type="dxa"/>
            <w:tcBorders>
              <w:top w:val="nil"/>
              <w:left w:val="nil"/>
              <w:bottom w:val="single" w:sz="4" w:space="0" w:color="auto"/>
              <w:right w:val="single" w:sz="4" w:space="0" w:color="auto"/>
            </w:tcBorders>
            <w:noWrap/>
            <w:vAlign w:val="bottom"/>
          </w:tcPr>
          <w:p w14:paraId="78321F5A" w14:textId="6202387A" w:rsidR="003D1177" w:rsidRPr="00BE3EAF" w:rsidRDefault="003D1177" w:rsidP="00806962">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c>
          <w:tcPr>
            <w:tcW w:w="1843" w:type="dxa"/>
            <w:tcBorders>
              <w:top w:val="nil"/>
              <w:left w:val="nil"/>
              <w:bottom w:val="single" w:sz="4" w:space="0" w:color="auto"/>
              <w:right w:val="single" w:sz="4" w:space="0" w:color="auto"/>
            </w:tcBorders>
            <w:vAlign w:val="bottom"/>
          </w:tcPr>
          <w:p w14:paraId="35E9B509" w14:textId="5AF240CB" w:rsidR="003D1177" w:rsidRPr="00BE3EAF" w:rsidRDefault="003D1177" w:rsidP="00806962">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2.900,00</w:t>
            </w:r>
          </w:p>
        </w:tc>
      </w:tr>
      <w:tr w:rsidR="003D1177" w:rsidRPr="006E1C2E" w14:paraId="15330DB3" w14:textId="77777777" w:rsidTr="0088361F">
        <w:trPr>
          <w:trHeight w:val="282"/>
        </w:trPr>
        <w:tc>
          <w:tcPr>
            <w:tcW w:w="3515" w:type="dxa"/>
            <w:tcBorders>
              <w:top w:val="single" w:sz="4" w:space="0" w:color="auto"/>
              <w:left w:val="single" w:sz="4" w:space="0" w:color="auto"/>
              <w:bottom w:val="single" w:sz="4" w:space="0" w:color="auto"/>
              <w:right w:val="single" w:sz="4" w:space="0" w:color="auto"/>
            </w:tcBorders>
            <w:noWrap/>
            <w:hideMark/>
          </w:tcPr>
          <w:p w14:paraId="71C6CC0D" w14:textId="77777777" w:rsidR="003D1177" w:rsidRPr="006E1C2E" w:rsidRDefault="003D1177" w:rsidP="003D1177">
            <w:pPr>
              <w:spacing w:after="0" w:line="240" w:lineRule="auto"/>
              <w:rPr>
                <w:rFonts w:ascii="Times New Roman" w:eastAsia="Times New Roman" w:hAnsi="Times New Roman" w:cs="Times New Roman"/>
                <w:b/>
                <w:bCs/>
                <w:color w:val="000000"/>
                <w:sz w:val="20"/>
                <w:szCs w:val="20"/>
                <w:lang w:eastAsia="hr-HR"/>
              </w:rPr>
            </w:pPr>
            <w:r w:rsidRPr="006E1C2E">
              <w:rPr>
                <w:rFonts w:ascii="Times New Roman" w:eastAsia="Times New Roman" w:hAnsi="Times New Roman" w:cs="Times New Roman"/>
                <w:b/>
                <w:bCs/>
                <w:color w:val="000000"/>
                <w:sz w:val="20"/>
                <w:szCs w:val="20"/>
                <w:lang w:eastAsia="hr-HR"/>
              </w:rPr>
              <w:t>Ukupno program:</w:t>
            </w:r>
          </w:p>
        </w:tc>
        <w:tc>
          <w:tcPr>
            <w:tcW w:w="1383" w:type="dxa"/>
            <w:tcBorders>
              <w:top w:val="nil"/>
              <w:left w:val="nil"/>
              <w:bottom w:val="single" w:sz="4" w:space="0" w:color="auto"/>
              <w:right w:val="single" w:sz="4" w:space="0" w:color="auto"/>
            </w:tcBorders>
            <w:noWrap/>
            <w:vAlign w:val="bottom"/>
            <w:hideMark/>
          </w:tcPr>
          <w:p w14:paraId="759E2772" w14:textId="1377D58F" w:rsidR="003D1177" w:rsidRPr="00552256" w:rsidRDefault="003D1177" w:rsidP="00806962">
            <w:pPr>
              <w:spacing w:after="0" w:line="240" w:lineRule="auto"/>
              <w:jc w:val="right"/>
              <w:rPr>
                <w:rFonts w:ascii="Times New Roman" w:eastAsia="Times New Roman" w:hAnsi="Times New Roman" w:cs="Times New Roman"/>
                <w:b/>
                <w:bCs/>
                <w:color w:val="000000"/>
                <w:sz w:val="20"/>
                <w:szCs w:val="20"/>
                <w:lang w:eastAsia="hr-HR"/>
              </w:rPr>
            </w:pPr>
            <w:r w:rsidRPr="00552256">
              <w:rPr>
                <w:rFonts w:ascii="Times New Roman" w:eastAsia="Times New Roman" w:hAnsi="Times New Roman" w:cs="Times New Roman"/>
                <w:b/>
                <w:bCs/>
                <w:color w:val="000000"/>
                <w:sz w:val="20"/>
                <w:szCs w:val="20"/>
                <w:lang w:eastAsia="hr-HR"/>
              </w:rPr>
              <w:t>2.900,00</w:t>
            </w:r>
          </w:p>
        </w:tc>
        <w:tc>
          <w:tcPr>
            <w:tcW w:w="2331" w:type="dxa"/>
            <w:tcBorders>
              <w:top w:val="nil"/>
              <w:left w:val="nil"/>
              <w:bottom w:val="single" w:sz="4" w:space="0" w:color="auto"/>
              <w:right w:val="single" w:sz="4" w:space="0" w:color="auto"/>
            </w:tcBorders>
            <w:noWrap/>
            <w:vAlign w:val="bottom"/>
          </w:tcPr>
          <w:p w14:paraId="4F5C2E2F" w14:textId="406587B1" w:rsidR="003D1177" w:rsidRPr="00552256" w:rsidRDefault="003D1177" w:rsidP="00806962">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0,00</w:t>
            </w:r>
          </w:p>
        </w:tc>
        <w:tc>
          <w:tcPr>
            <w:tcW w:w="1843" w:type="dxa"/>
            <w:tcBorders>
              <w:top w:val="nil"/>
              <w:left w:val="nil"/>
              <w:bottom w:val="single" w:sz="4" w:space="0" w:color="auto"/>
              <w:right w:val="single" w:sz="4" w:space="0" w:color="auto"/>
            </w:tcBorders>
            <w:vAlign w:val="bottom"/>
          </w:tcPr>
          <w:p w14:paraId="1E649EF6" w14:textId="1AAC8058" w:rsidR="003D1177" w:rsidRPr="00552256" w:rsidRDefault="003D1177" w:rsidP="00806962">
            <w:pPr>
              <w:spacing w:after="0" w:line="240" w:lineRule="auto"/>
              <w:jc w:val="right"/>
              <w:rPr>
                <w:rFonts w:ascii="Times New Roman" w:eastAsia="Times New Roman" w:hAnsi="Times New Roman" w:cs="Times New Roman"/>
                <w:b/>
                <w:bCs/>
                <w:color w:val="000000"/>
                <w:sz w:val="20"/>
                <w:szCs w:val="20"/>
                <w:lang w:eastAsia="hr-HR"/>
              </w:rPr>
            </w:pPr>
            <w:r w:rsidRPr="00552256">
              <w:rPr>
                <w:rFonts w:ascii="Times New Roman" w:eastAsia="Times New Roman" w:hAnsi="Times New Roman" w:cs="Times New Roman"/>
                <w:b/>
                <w:bCs/>
                <w:color w:val="000000"/>
                <w:sz w:val="20"/>
                <w:szCs w:val="20"/>
                <w:lang w:eastAsia="hr-HR"/>
              </w:rPr>
              <w:t>2.900,00</w:t>
            </w:r>
          </w:p>
        </w:tc>
      </w:tr>
    </w:tbl>
    <w:p w14:paraId="62A146B2" w14:textId="77777777" w:rsidR="00552256" w:rsidRPr="00BE3EAF" w:rsidRDefault="00552256" w:rsidP="00552256">
      <w:pPr>
        <w:spacing w:after="0"/>
        <w:rPr>
          <w:rFonts w:ascii="Times New Roman" w:hAnsi="Times New Roman" w:cs="Times New Roman"/>
          <w:b/>
          <w:sz w:val="20"/>
          <w:szCs w:val="20"/>
        </w:rPr>
      </w:pPr>
    </w:p>
    <w:p w14:paraId="6021FD1E" w14:textId="77777777" w:rsidR="00552256" w:rsidRPr="00BE3EAF" w:rsidRDefault="00552256" w:rsidP="00552256">
      <w:pPr>
        <w:spacing w:after="0"/>
        <w:ind w:left="284"/>
        <w:rPr>
          <w:rFonts w:ascii="Times New Roman" w:hAnsi="Times New Roman" w:cs="Times New Roman"/>
          <w:sz w:val="20"/>
          <w:szCs w:val="20"/>
        </w:rPr>
      </w:pPr>
      <w:r w:rsidRPr="00BE3EAF">
        <w:rPr>
          <w:rFonts w:ascii="Times New Roman" w:hAnsi="Times New Roman" w:cs="Times New Roman"/>
          <w:sz w:val="20"/>
          <w:szCs w:val="20"/>
        </w:rPr>
        <w:t>U nastavku se za svaku aktivnost/projekt daje obrazloženje i definiraju pokazatelji rezultata:</w:t>
      </w:r>
    </w:p>
    <w:p w14:paraId="12F85BAA" w14:textId="77777777" w:rsidR="00552256" w:rsidRPr="00BE3EAF" w:rsidRDefault="00552256" w:rsidP="00552256">
      <w:pPr>
        <w:spacing w:after="0" w:line="240" w:lineRule="auto"/>
        <w:rPr>
          <w:rFonts w:ascii="Times New Roman" w:eastAsia="Times New Roman" w:hAnsi="Times New Roman" w:cs="Times New Roman"/>
          <w:sz w:val="20"/>
          <w:szCs w:val="20"/>
          <w:lang w:eastAsia="hr-HR"/>
        </w:rPr>
      </w:pPr>
    </w:p>
    <w:tbl>
      <w:tblPr>
        <w:tblW w:w="9356" w:type="dxa"/>
        <w:tblInd w:w="137" w:type="dxa"/>
        <w:tblLayout w:type="fixed"/>
        <w:tblLook w:val="04A0" w:firstRow="1" w:lastRow="0" w:firstColumn="1" w:lastColumn="0" w:noHBand="0" w:noVBand="1"/>
      </w:tblPr>
      <w:tblGrid>
        <w:gridCol w:w="9356"/>
      </w:tblGrid>
      <w:tr w:rsidR="00552256" w:rsidRPr="00BE3EAF" w14:paraId="4B76D170" w14:textId="77777777" w:rsidTr="00552256">
        <w:trPr>
          <w:trHeight w:val="300"/>
        </w:trPr>
        <w:tc>
          <w:tcPr>
            <w:tcW w:w="9356" w:type="dxa"/>
            <w:tcBorders>
              <w:top w:val="single" w:sz="4" w:space="0" w:color="auto"/>
              <w:left w:val="single" w:sz="4" w:space="0" w:color="auto"/>
              <w:bottom w:val="single" w:sz="4" w:space="0" w:color="auto"/>
              <w:right w:val="single" w:sz="4" w:space="0" w:color="auto"/>
            </w:tcBorders>
            <w:hideMark/>
          </w:tcPr>
          <w:p w14:paraId="5CE15495" w14:textId="5044696E" w:rsidR="00552256" w:rsidRPr="00BE3EAF" w:rsidRDefault="00552256" w:rsidP="00AD2545">
            <w:pPr>
              <w:spacing w:after="0" w:line="240" w:lineRule="auto"/>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Plaće i naknade</w:t>
            </w:r>
          </w:p>
        </w:tc>
      </w:tr>
      <w:tr w:rsidR="00552256" w:rsidRPr="00BE3EAF" w14:paraId="7EE72A55" w14:textId="77777777" w:rsidTr="00552256">
        <w:trPr>
          <w:trHeight w:val="509"/>
        </w:trPr>
        <w:tc>
          <w:tcPr>
            <w:tcW w:w="9356" w:type="dxa"/>
            <w:vMerge w:val="restart"/>
            <w:tcBorders>
              <w:top w:val="single" w:sz="4" w:space="0" w:color="auto"/>
              <w:left w:val="single" w:sz="4" w:space="0" w:color="auto"/>
              <w:bottom w:val="single" w:sz="4" w:space="0" w:color="auto"/>
              <w:right w:val="single" w:sz="4" w:space="0" w:color="auto"/>
            </w:tcBorders>
            <w:hideMark/>
          </w:tcPr>
          <w:p w14:paraId="284D9273" w14:textId="77777777" w:rsidR="00552256" w:rsidRPr="00BE3EAF" w:rsidRDefault="00552256" w:rsidP="00AD2545">
            <w:pPr>
              <w:spacing w:after="0" w:line="240" w:lineRule="auto"/>
              <w:jc w:val="both"/>
              <w:rPr>
                <w:rFonts w:ascii="Times New Roman" w:eastAsia="Times New Roman" w:hAnsi="Times New Roman" w:cs="Times New Roman"/>
                <w:color w:val="000000"/>
                <w:sz w:val="20"/>
                <w:szCs w:val="20"/>
                <w:lang w:eastAsia="hr-HR"/>
              </w:rPr>
            </w:pPr>
          </w:p>
          <w:p w14:paraId="58B7B925" w14:textId="77777777" w:rsidR="00552256" w:rsidRPr="00BE3EAF" w:rsidRDefault="00552256" w:rsidP="00AD2545">
            <w:pPr>
              <w:spacing w:after="0" w:line="240" w:lineRule="auto"/>
              <w:jc w:val="both"/>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Sukladno Pravilniku o kriterijima za utvrđivanje natprosječnih rezultata u radu i načinu isplate dodatka za uspješnost na radu, službenici koji postignu iznad prosječne rezultate u radu, bit će isplaćen dodatak na uspješnost u radu.</w:t>
            </w:r>
          </w:p>
          <w:p w14:paraId="1B469C4E" w14:textId="77777777" w:rsidR="00552256" w:rsidRPr="00BE3EAF" w:rsidRDefault="00552256" w:rsidP="00AD2545">
            <w:pPr>
              <w:spacing w:after="0" w:line="240" w:lineRule="auto"/>
              <w:jc w:val="both"/>
              <w:rPr>
                <w:rFonts w:ascii="Times New Roman" w:eastAsia="Times New Roman" w:hAnsi="Times New Roman" w:cs="Times New Roman"/>
                <w:color w:val="000000"/>
                <w:sz w:val="20"/>
                <w:szCs w:val="20"/>
                <w:lang w:eastAsia="hr-HR"/>
              </w:rPr>
            </w:pPr>
          </w:p>
        </w:tc>
      </w:tr>
      <w:tr w:rsidR="00552256" w:rsidRPr="00BE3EAF" w14:paraId="697AF47B" w14:textId="77777777" w:rsidTr="00552256">
        <w:trPr>
          <w:trHeight w:val="611"/>
        </w:trPr>
        <w:tc>
          <w:tcPr>
            <w:tcW w:w="9356" w:type="dxa"/>
            <w:vMerge/>
            <w:tcBorders>
              <w:top w:val="single" w:sz="4" w:space="0" w:color="auto"/>
              <w:left w:val="single" w:sz="4" w:space="0" w:color="auto"/>
              <w:bottom w:val="single" w:sz="4" w:space="0" w:color="auto"/>
              <w:right w:val="single" w:sz="4" w:space="0" w:color="auto"/>
            </w:tcBorders>
            <w:vAlign w:val="center"/>
            <w:hideMark/>
          </w:tcPr>
          <w:p w14:paraId="05500275" w14:textId="77777777" w:rsidR="00552256" w:rsidRPr="00BE3EAF" w:rsidRDefault="00552256" w:rsidP="00AD2545">
            <w:pPr>
              <w:spacing w:after="0" w:line="240" w:lineRule="auto"/>
              <w:rPr>
                <w:rFonts w:ascii="Times New Roman" w:eastAsia="Times New Roman" w:hAnsi="Times New Roman" w:cs="Times New Roman"/>
                <w:color w:val="000000"/>
                <w:sz w:val="20"/>
                <w:szCs w:val="20"/>
                <w:lang w:eastAsia="hr-HR"/>
              </w:rPr>
            </w:pPr>
          </w:p>
        </w:tc>
      </w:tr>
    </w:tbl>
    <w:p w14:paraId="4996B8A3" w14:textId="77777777" w:rsidR="00741EB7" w:rsidRDefault="00741EB7" w:rsidP="00376ADB">
      <w:pPr>
        <w:spacing w:after="0"/>
        <w:rPr>
          <w:rFonts w:ascii="Times New Roman" w:hAnsi="Times New Roman" w:cs="Times New Roman"/>
          <w:b/>
          <w:sz w:val="20"/>
          <w:szCs w:val="20"/>
        </w:rPr>
      </w:pPr>
    </w:p>
    <w:p w14:paraId="3C319D50" w14:textId="77777777" w:rsidR="00EE4B41" w:rsidRDefault="00EE4B41" w:rsidP="00EE4B41">
      <w:pPr>
        <w:spacing w:after="0"/>
        <w:rPr>
          <w:rFonts w:ascii="Times New Roman" w:hAnsi="Times New Roman" w:cs="Times New Roman"/>
          <w:b/>
          <w:sz w:val="20"/>
          <w:szCs w:val="20"/>
        </w:rPr>
      </w:pPr>
      <w:r>
        <w:rPr>
          <w:rFonts w:ascii="Times New Roman" w:hAnsi="Times New Roman" w:cs="Times New Roman"/>
          <w:b/>
          <w:sz w:val="20"/>
          <w:szCs w:val="20"/>
        </w:rPr>
        <w:t>OBRAZLOŽENJE PROGRAMA:</w:t>
      </w:r>
    </w:p>
    <w:p w14:paraId="566CCD51" w14:textId="77777777" w:rsidR="00EE4B41" w:rsidRDefault="00EE4B41" w:rsidP="00EE4B41">
      <w:pPr>
        <w:spacing w:after="0"/>
        <w:rPr>
          <w:rFonts w:ascii="Times New Roman" w:hAnsi="Times New Roman" w:cs="Times New Roman"/>
          <w:b/>
          <w:sz w:val="20"/>
          <w:szCs w:val="20"/>
        </w:rPr>
      </w:pPr>
    </w:p>
    <w:tbl>
      <w:tblPr>
        <w:tblStyle w:val="Reetkatablice"/>
        <w:tblW w:w="9498" w:type="dxa"/>
        <w:tblInd w:w="108" w:type="dxa"/>
        <w:tblLayout w:type="fixed"/>
        <w:tblLook w:val="04A0" w:firstRow="1" w:lastRow="0" w:firstColumn="1" w:lastColumn="0" w:noHBand="0" w:noVBand="1"/>
      </w:tblPr>
      <w:tblGrid>
        <w:gridCol w:w="9498"/>
      </w:tblGrid>
      <w:tr w:rsidR="00EE4B41" w:rsidRPr="00FD10F4" w14:paraId="4EC04F5C" w14:textId="77777777" w:rsidTr="0094791C">
        <w:tc>
          <w:tcPr>
            <w:tcW w:w="9498" w:type="dxa"/>
          </w:tcPr>
          <w:p w14:paraId="270D92AA" w14:textId="77777777" w:rsidR="00EE4B41" w:rsidRPr="00FD10F4" w:rsidRDefault="00EE4B41" w:rsidP="0094791C">
            <w:pPr>
              <w:rPr>
                <w:rFonts w:ascii="Times New Roman" w:hAnsi="Times New Roman" w:cs="Times New Roman"/>
                <w:b/>
                <w:sz w:val="20"/>
                <w:szCs w:val="20"/>
              </w:rPr>
            </w:pPr>
            <w:r w:rsidRPr="00C2060B">
              <w:rPr>
                <w:rFonts w:ascii="Times New Roman" w:hAnsi="Times New Roman" w:cs="Times New Roman"/>
                <w:b/>
                <w:sz w:val="20"/>
                <w:szCs w:val="20"/>
              </w:rPr>
              <w:t>PROGRAM 1005 SIGURNOST U PROMETU</w:t>
            </w:r>
          </w:p>
        </w:tc>
      </w:tr>
      <w:tr w:rsidR="00EE4B41" w:rsidRPr="00FD10F4" w14:paraId="07861111" w14:textId="77777777" w:rsidTr="0094791C">
        <w:tc>
          <w:tcPr>
            <w:tcW w:w="9498" w:type="dxa"/>
          </w:tcPr>
          <w:p w14:paraId="42B160D3" w14:textId="77777777" w:rsidR="00EE4B41" w:rsidRPr="0017143F" w:rsidRDefault="00EE4B41" w:rsidP="0094791C">
            <w:pPr>
              <w:spacing w:before="120"/>
              <w:rPr>
                <w:rFonts w:ascii="Times New Roman" w:hAnsi="Times New Roman" w:cs="Times New Roman"/>
                <w:b/>
                <w:bCs/>
                <w:sz w:val="20"/>
                <w:szCs w:val="20"/>
              </w:rPr>
            </w:pPr>
            <w:r w:rsidRPr="0017143F">
              <w:rPr>
                <w:rFonts w:ascii="Times New Roman" w:hAnsi="Times New Roman" w:cs="Times New Roman"/>
                <w:b/>
                <w:bCs/>
                <w:sz w:val="20"/>
                <w:szCs w:val="20"/>
              </w:rPr>
              <w:t>OPIS PROGRAMA:</w:t>
            </w:r>
          </w:p>
          <w:p w14:paraId="29DC67C7" w14:textId="77777777" w:rsidR="00EE4B41" w:rsidRPr="0017143F" w:rsidRDefault="00EE4B41" w:rsidP="0094791C">
            <w:pPr>
              <w:jc w:val="both"/>
              <w:rPr>
                <w:rFonts w:ascii="Times New Roman" w:hAnsi="Times New Roman" w:cs="Times New Roman"/>
                <w:sz w:val="20"/>
                <w:szCs w:val="20"/>
              </w:rPr>
            </w:pPr>
            <w:r w:rsidRPr="0017143F">
              <w:rPr>
                <w:rFonts w:ascii="Times New Roman" w:hAnsi="Times New Roman" w:cs="Times New Roman"/>
                <w:sz w:val="20"/>
                <w:szCs w:val="20"/>
              </w:rPr>
              <w:t>Cilj programa je povećanje sigurnosti prometa, kvalitete i održive kvantitete prometa na svim cestovnim prometnicama (LC, ŽC, DC, AC) i željezničkim prugama, što je u funkciji općeg društvenog, gospodarskog, turističkog, obrazovnog, demografskog, sigurnosnog i drugog značaja i razvoja Međimurske županije.</w:t>
            </w:r>
          </w:p>
        </w:tc>
      </w:tr>
      <w:tr w:rsidR="00EE4B41" w:rsidRPr="00FD10F4" w14:paraId="40514B2F" w14:textId="77777777" w:rsidTr="0094791C">
        <w:tc>
          <w:tcPr>
            <w:tcW w:w="9498" w:type="dxa"/>
          </w:tcPr>
          <w:p w14:paraId="3D496F80" w14:textId="77777777" w:rsidR="00EE4B41" w:rsidRPr="0017143F" w:rsidRDefault="00EE4B41" w:rsidP="0094791C">
            <w:pPr>
              <w:spacing w:before="120"/>
              <w:rPr>
                <w:rFonts w:ascii="Times New Roman" w:hAnsi="Times New Roman" w:cs="Times New Roman"/>
                <w:b/>
                <w:bCs/>
                <w:sz w:val="20"/>
                <w:szCs w:val="20"/>
              </w:rPr>
            </w:pPr>
            <w:r w:rsidRPr="0017143F">
              <w:rPr>
                <w:rFonts w:ascii="Times New Roman" w:hAnsi="Times New Roman" w:cs="Times New Roman"/>
                <w:b/>
                <w:bCs/>
                <w:sz w:val="20"/>
                <w:szCs w:val="20"/>
              </w:rPr>
              <w:t>ZAKONSKA I DRUGA PODLOGA ZA UVOĐENJE PROGRAMA:</w:t>
            </w:r>
          </w:p>
          <w:p w14:paraId="45474F6D" w14:textId="77777777" w:rsidR="00EE4B41" w:rsidRPr="0017143F" w:rsidRDefault="00EE4B41" w:rsidP="0094791C">
            <w:pPr>
              <w:pStyle w:val="Bezproreda"/>
              <w:rPr>
                <w:rFonts w:ascii="Times New Roman" w:hAnsi="Times New Roman"/>
                <w:sz w:val="20"/>
                <w:szCs w:val="20"/>
              </w:rPr>
            </w:pPr>
            <w:r w:rsidRPr="0017143F">
              <w:rPr>
                <w:rFonts w:ascii="Times New Roman" w:hAnsi="Times New Roman"/>
                <w:sz w:val="20"/>
                <w:szCs w:val="20"/>
              </w:rPr>
              <w:t>Zakon o sigurnosti prometa na cestama</w:t>
            </w:r>
          </w:p>
          <w:p w14:paraId="5BBEDED7" w14:textId="77777777" w:rsidR="00EE4B41" w:rsidRPr="0017143F" w:rsidRDefault="00EE4B41" w:rsidP="0094791C">
            <w:pPr>
              <w:pStyle w:val="Bezproreda"/>
              <w:rPr>
                <w:rFonts w:ascii="Times New Roman" w:hAnsi="Times New Roman"/>
                <w:sz w:val="20"/>
                <w:szCs w:val="20"/>
              </w:rPr>
            </w:pPr>
            <w:r w:rsidRPr="0017143F">
              <w:rPr>
                <w:rFonts w:ascii="Times New Roman" w:hAnsi="Times New Roman"/>
                <w:sz w:val="20"/>
                <w:szCs w:val="20"/>
              </w:rPr>
              <w:t>Zakon o prijevozu u cestovnom prometu</w:t>
            </w:r>
          </w:p>
          <w:p w14:paraId="4477BA91" w14:textId="77777777" w:rsidR="00EE4B41" w:rsidRPr="0017143F" w:rsidRDefault="00EE4B41" w:rsidP="0094791C">
            <w:pPr>
              <w:pStyle w:val="Bezproreda"/>
              <w:rPr>
                <w:rFonts w:ascii="Times New Roman" w:hAnsi="Times New Roman"/>
                <w:sz w:val="20"/>
                <w:szCs w:val="20"/>
              </w:rPr>
            </w:pPr>
            <w:r w:rsidRPr="0017143F">
              <w:rPr>
                <w:rFonts w:ascii="Times New Roman" w:hAnsi="Times New Roman"/>
                <w:sz w:val="20"/>
                <w:szCs w:val="20"/>
              </w:rPr>
              <w:t>Zakon o cestama</w:t>
            </w:r>
          </w:p>
          <w:p w14:paraId="403D2C0F" w14:textId="77777777" w:rsidR="00EE4B41" w:rsidRPr="0017143F" w:rsidRDefault="00EE4B41" w:rsidP="0094791C">
            <w:pPr>
              <w:pStyle w:val="Bezproreda"/>
              <w:rPr>
                <w:rFonts w:ascii="Times New Roman" w:hAnsi="Times New Roman"/>
                <w:sz w:val="20"/>
                <w:szCs w:val="20"/>
              </w:rPr>
            </w:pPr>
            <w:r w:rsidRPr="0017143F">
              <w:rPr>
                <w:rFonts w:ascii="Times New Roman" w:hAnsi="Times New Roman"/>
                <w:sz w:val="20"/>
                <w:szCs w:val="20"/>
              </w:rPr>
              <w:t>Zakon o komunalnom gospodarstvu</w:t>
            </w:r>
          </w:p>
          <w:p w14:paraId="05D01E0F" w14:textId="77777777" w:rsidR="00EE4B41" w:rsidRPr="0017143F" w:rsidRDefault="00EE4B41" w:rsidP="0094791C">
            <w:pPr>
              <w:pStyle w:val="Bezproreda"/>
              <w:rPr>
                <w:rFonts w:ascii="Times New Roman" w:hAnsi="Times New Roman"/>
                <w:sz w:val="20"/>
                <w:szCs w:val="20"/>
              </w:rPr>
            </w:pPr>
            <w:r w:rsidRPr="0017143F">
              <w:rPr>
                <w:rFonts w:ascii="Times New Roman" w:hAnsi="Times New Roman"/>
                <w:sz w:val="20"/>
                <w:szCs w:val="20"/>
              </w:rPr>
              <w:t>Zakon o željeznici</w:t>
            </w:r>
          </w:p>
          <w:p w14:paraId="1C1DDA6D" w14:textId="77777777" w:rsidR="00EE4B41" w:rsidRPr="0017143F" w:rsidRDefault="00EE4B41" w:rsidP="0094791C">
            <w:pPr>
              <w:pStyle w:val="Bezproreda"/>
              <w:rPr>
                <w:rFonts w:ascii="Times New Roman" w:hAnsi="Times New Roman"/>
                <w:sz w:val="20"/>
                <w:szCs w:val="20"/>
              </w:rPr>
            </w:pPr>
            <w:r w:rsidRPr="0017143F">
              <w:rPr>
                <w:rFonts w:ascii="Times New Roman" w:hAnsi="Times New Roman"/>
                <w:sz w:val="20"/>
                <w:szCs w:val="20"/>
              </w:rPr>
              <w:t>Plan razvoja MŽ za razdoblje do 2027. g.</w:t>
            </w:r>
          </w:p>
        </w:tc>
      </w:tr>
    </w:tbl>
    <w:p w14:paraId="09BE1DC6" w14:textId="77777777" w:rsidR="00EE4B41" w:rsidRDefault="00EE4B41" w:rsidP="00EE4B41">
      <w:pPr>
        <w:spacing w:after="0"/>
        <w:rPr>
          <w:rFonts w:ascii="Times New Roman" w:hAnsi="Times New Roman" w:cs="Times New Roman"/>
          <w:b/>
          <w:sz w:val="20"/>
          <w:szCs w:val="20"/>
        </w:rPr>
      </w:pPr>
    </w:p>
    <w:p w14:paraId="5D88E448" w14:textId="77777777" w:rsidR="00EE4B41" w:rsidRDefault="00EE4B41" w:rsidP="00EE4B41">
      <w:pPr>
        <w:spacing w:after="0"/>
        <w:rPr>
          <w:rFonts w:ascii="Times New Roman" w:hAnsi="Times New Roman" w:cs="Times New Roman"/>
          <w:b/>
          <w:sz w:val="20"/>
          <w:szCs w:val="20"/>
        </w:rPr>
      </w:pPr>
      <w:r>
        <w:rPr>
          <w:rFonts w:ascii="Times New Roman" w:hAnsi="Times New Roman" w:cs="Times New Roman"/>
          <w:b/>
          <w:sz w:val="20"/>
          <w:szCs w:val="20"/>
        </w:rPr>
        <w:t>Procjena i ishodište potrebnih sredstava za aktivnost/projekt unutar programa</w:t>
      </w:r>
    </w:p>
    <w:p w14:paraId="67AA9690" w14:textId="77777777" w:rsidR="00EE4B41" w:rsidRPr="00C4321C" w:rsidRDefault="00EE4B41" w:rsidP="00EE4B41">
      <w:pPr>
        <w:spacing w:after="0"/>
        <w:rPr>
          <w:rFonts w:ascii="Times New Roman" w:hAnsi="Times New Roman" w:cs="Times New Roman"/>
          <w:sz w:val="20"/>
          <w:szCs w:val="20"/>
        </w:rPr>
      </w:pPr>
      <w:r w:rsidRPr="00C4321C">
        <w:rPr>
          <w:rFonts w:ascii="Times New Roman" w:hAnsi="Times New Roman" w:cs="Times New Roman"/>
          <w:sz w:val="20"/>
          <w:szCs w:val="20"/>
        </w:rPr>
        <w:t>Potrebno je dati pregled financijskih sredstava po aktivnostima/projektima unutar programa:</w:t>
      </w:r>
    </w:p>
    <w:p w14:paraId="165F0E8C" w14:textId="77777777" w:rsidR="00EE4B41" w:rsidRDefault="00EE4B41" w:rsidP="00EE4B41">
      <w:pPr>
        <w:spacing w:after="0"/>
        <w:rPr>
          <w:rFonts w:ascii="Times New Roman" w:hAnsi="Times New Roman" w:cs="Times New Roman"/>
          <w:b/>
          <w:sz w:val="20"/>
          <w:szCs w:val="20"/>
        </w:rPr>
      </w:pPr>
    </w:p>
    <w:tbl>
      <w:tblPr>
        <w:tblW w:w="0" w:type="auto"/>
        <w:tblInd w:w="93" w:type="dxa"/>
        <w:tblLayout w:type="fixed"/>
        <w:tblLook w:val="04A0" w:firstRow="1" w:lastRow="0" w:firstColumn="1" w:lastColumn="0" w:noHBand="0" w:noVBand="1"/>
      </w:tblPr>
      <w:tblGrid>
        <w:gridCol w:w="3417"/>
        <w:gridCol w:w="1276"/>
        <w:gridCol w:w="2155"/>
        <w:gridCol w:w="2268"/>
      </w:tblGrid>
      <w:tr w:rsidR="0088361F" w:rsidRPr="00C87DDC" w14:paraId="6234A14F" w14:textId="77777777" w:rsidTr="0088361F">
        <w:trPr>
          <w:trHeight w:val="564"/>
        </w:trPr>
        <w:tc>
          <w:tcPr>
            <w:tcW w:w="3417" w:type="dxa"/>
            <w:tcBorders>
              <w:top w:val="single" w:sz="4" w:space="0" w:color="auto"/>
              <w:left w:val="single" w:sz="4" w:space="0" w:color="auto"/>
              <w:bottom w:val="single" w:sz="4" w:space="0" w:color="auto"/>
              <w:right w:val="single" w:sz="4" w:space="0" w:color="auto"/>
            </w:tcBorders>
            <w:noWrap/>
            <w:vAlign w:val="center"/>
            <w:hideMark/>
          </w:tcPr>
          <w:p w14:paraId="57BDCA7A" w14:textId="77777777" w:rsidR="0088361F" w:rsidRPr="006D17CE" w:rsidRDefault="0088361F" w:rsidP="0088361F">
            <w:pPr>
              <w:spacing w:after="0" w:line="240" w:lineRule="auto"/>
              <w:jc w:val="center"/>
              <w:rPr>
                <w:rFonts w:ascii="Times New Roman" w:eastAsia="Times New Roman" w:hAnsi="Times New Roman" w:cs="Times New Roman"/>
                <w:b/>
                <w:color w:val="000000"/>
                <w:sz w:val="20"/>
                <w:szCs w:val="20"/>
              </w:rPr>
            </w:pPr>
            <w:r w:rsidRPr="006D17CE">
              <w:rPr>
                <w:rFonts w:ascii="Times New Roman" w:eastAsia="Times New Roman" w:hAnsi="Times New Roman" w:cs="Times New Roman"/>
                <w:b/>
                <w:color w:val="000000"/>
                <w:sz w:val="20"/>
                <w:szCs w:val="20"/>
              </w:rPr>
              <w:lastRenderedPageBreak/>
              <w:t>Naziv programa iz Proračuna</w:t>
            </w:r>
          </w:p>
        </w:tc>
        <w:tc>
          <w:tcPr>
            <w:tcW w:w="1276" w:type="dxa"/>
            <w:tcBorders>
              <w:top w:val="single" w:sz="4" w:space="0" w:color="auto"/>
              <w:left w:val="nil"/>
              <w:bottom w:val="single" w:sz="4" w:space="0" w:color="auto"/>
              <w:right w:val="single" w:sz="4" w:space="0" w:color="auto"/>
            </w:tcBorders>
            <w:vAlign w:val="center"/>
          </w:tcPr>
          <w:p w14:paraId="3798F1E8" w14:textId="77777777" w:rsidR="0088361F" w:rsidRPr="006D17CE" w:rsidRDefault="0088361F" w:rsidP="0088361F">
            <w:pPr>
              <w:spacing w:after="0" w:line="240" w:lineRule="auto"/>
              <w:jc w:val="center"/>
              <w:rPr>
                <w:rFonts w:ascii="Times New Roman" w:eastAsia="Times New Roman" w:hAnsi="Times New Roman" w:cs="Times New Roman"/>
                <w:b/>
                <w:color w:val="000000"/>
                <w:sz w:val="20"/>
                <w:szCs w:val="20"/>
              </w:rPr>
            </w:pPr>
            <w:r w:rsidRPr="006D17CE">
              <w:rPr>
                <w:rFonts w:ascii="Times New Roman" w:eastAsia="Times New Roman" w:hAnsi="Times New Roman" w:cs="Times New Roman"/>
                <w:b/>
                <w:color w:val="000000"/>
                <w:sz w:val="20"/>
                <w:szCs w:val="20"/>
              </w:rPr>
              <w:t>Plan 2025.</w:t>
            </w:r>
          </w:p>
        </w:tc>
        <w:tc>
          <w:tcPr>
            <w:tcW w:w="2155" w:type="dxa"/>
            <w:tcBorders>
              <w:top w:val="single" w:sz="4" w:space="0" w:color="auto"/>
              <w:left w:val="single" w:sz="4" w:space="0" w:color="auto"/>
              <w:bottom w:val="single" w:sz="4" w:space="0" w:color="auto"/>
              <w:right w:val="single" w:sz="4" w:space="0" w:color="auto"/>
            </w:tcBorders>
            <w:vAlign w:val="center"/>
            <w:hideMark/>
          </w:tcPr>
          <w:p w14:paraId="01852F2C" w14:textId="5D783A1C" w:rsidR="0088361F" w:rsidRPr="006D17CE" w:rsidRDefault="0088361F" w:rsidP="0088361F">
            <w:pPr>
              <w:spacing w:after="0" w:line="240" w:lineRule="auto"/>
              <w:jc w:val="center"/>
              <w:rPr>
                <w:rFonts w:ascii="Times New Roman" w:eastAsia="Times New Roman" w:hAnsi="Times New Roman" w:cs="Times New Roman"/>
                <w:b/>
                <w:color w:val="000000"/>
                <w:sz w:val="20"/>
                <w:szCs w:val="20"/>
              </w:rPr>
            </w:pPr>
            <w:r w:rsidRPr="006D17CE">
              <w:rPr>
                <w:rFonts w:ascii="Times New Roman" w:eastAsia="Times New Roman" w:hAnsi="Times New Roman" w:cs="Times New Roman"/>
                <w:b/>
                <w:color w:val="000000"/>
                <w:sz w:val="18"/>
                <w:szCs w:val="18"/>
                <w:lang w:eastAsia="hr-HR"/>
              </w:rPr>
              <w:t>Povećanje/smanjenje</w:t>
            </w:r>
          </w:p>
        </w:tc>
        <w:tc>
          <w:tcPr>
            <w:tcW w:w="2268" w:type="dxa"/>
            <w:tcBorders>
              <w:top w:val="single" w:sz="4" w:space="0" w:color="auto"/>
              <w:left w:val="nil"/>
              <w:bottom w:val="single" w:sz="4" w:space="0" w:color="auto"/>
              <w:right w:val="single" w:sz="4" w:space="0" w:color="auto"/>
            </w:tcBorders>
            <w:vAlign w:val="center"/>
          </w:tcPr>
          <w:p w14:paraId="6D6F4EF3" w14:textId="68F85450" w:rsidR="0088361F" w:rsidRPr="006D17CE" w:rsidRDefault="0088361F" w:rsidP="0088361F">
            <w:pPr>
              <w:spacing w:after="0" w:line="240" w:lineRule="auto"/>
              <w:jc w:val="center"/>
              <w:rPr>
                <w:rFonts w:ascii="Times New Roman" w:eastAsia="Times New Roman" w:hAnsi="Times New Roman" w:cs="Times New Roman"/>
                <w:b/>
                <w:color w:val="000000"/>
                <w:sz w:val="20"/>
                <w:szCs w:val="20"/>
              </w:rPr>
            </w:pPr>
            <w:r w:rsidRPr="006D17CE">
              <w:rPr>
                <w:rFonts w:ascii="Times New Roman" w:eastAsia="Times New Roman" w:hAnsi="Times New Roman" w:cs="Times New Roman"/>
                <w:b/>
                <w:color w:val="000000"/>
                <w:sz w:val="18"/>
                <w:szCs w:val="18"/>
                <w:lang w:eastAsia="hr-HR"/>
              </w:rPr>
              <w:t>I. izmjene i dopune</w:t>
            </w:r>
          </w:p>
        </w:tc>
      </w:tr>
      <w:tr w:rsidR="003D1177" w:rsidRPr="00C87DDC" w14:paraId="77770680" w14:textId="77777777" w:rsidTr="0088361F">
        <w:trPr>
          <w:trHeight w:hRule="exact" w:val="476"/>
        </w:trPr>
        <w:tc>
          <w:tcPr>
            <w:tcW w:w="3417" w:type="dxa"/>
            <w:tcBorders>
              <w:top w:val="single" w:sz="4" w:space="0" w:color="auto"/>
              <w:left w:val="single" w:sz="4" w:space="0" w:color="auto"/>
              <w:bottom w:val="single" w:sz="4" w:space="0" w:color="auto"/>
              <w:right w:val="single" w:sz="4" w:space="0" w:color="auto"/>
            </w:tcBorders>
            <w:noWrap/>
            <w:vAlign w:val="center"/>
          </w:tcPr>
          <w:p w14:paraId="181D41C6" w14:textId="77777777" w:rsidR="003D1177" w:rsidRPr="00C87DDC" w:rsidRDefault="003D1177" w:rsidP="003D1177">
            <w:pPr>
              <w:spacing w:after="0" w:line="240" w:lineRule="auto"/>
              <w:rPr>
                <w:rFonts w:ascii="Times New Roman" w:eastAsia="Times New Roman" w:hAnsi="Times New Roman" w:cs="Times New Roman"/>
                <w:color w:val="000000"/>
                <w:sz w:val="20"/>
                <w:szCs w:val="20"/>
              </w:rPr>
            </w:pPr>
            <w:r w:rsidRPr="00C87DDC">
              <w:rPr>
                <w:rFonts w:ascii="Times New Roman" w:hAnsi="Times New Roman" w:cs="Times New Roman"/>
                <w:sz w:val="20"/>
                <w:szCs w:val="20"/>
              </w:rPr>
              <w:t>Savjet za sigurnost prometa</w:t>
            </w:r>
          </w:p>
        </w:tc>
        <w:tc>
          <w:tcPr>
            <w:tcW w:w="1276" w:type="dxa"/>
            <w:tcBorders>
              <w:top w:val="single" w:sz="4" w:space="0" w:color="auto"/>
              <w:left w:val="nil"/>
              <w:bottom w:val="single" w:sz="4" w:space="0" w:color="auto"/>
              <w:right w:val="single" w:sz="4" w:space="0" w:color="auto"/>
            </w:tcBorders>
            <w:vAlign w:val="center"/>
          </w:tcPr>
          <w:p w14:paraId="4995DEB4" w14:textId="77777777" w:rsidR="003D1177" w:rsidRPr="00C87DDC" w:rsidRDefault="003D1177" w:rsidP="0080696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10.000,00</w:t>
            </w:r>
          </w:p>
        </w:tc>
        <w:tc>
          <w:tcPr>
            <w:tcW w:w="2155" w:type="dxa"/>
            <w:tcBorders>
              <w:top w:val="single" w:sz="4" w:space="0" w:color="auto"/>
              <w:left w:val="single" w:sz="4" w:space="0" w:color="auto"/>
              <w:bottom w:val="single" w:sz="4" w:space="0" w:color="auto"/>
              <w:right w:val="single" w:sz="4" w:space="0" w:color="auto"/>
            </w:tcBorders>
            <w:noWrap/>
            <w:vAlign w:val="center"/>
          </w:tcPr>
          <w:p w14:paraId="158D860C" w14:textId="08988F8F" w:rsidR="003D1177" w:rsidRPr="00C87DDC" w:rsidRDefault="003D1177" w:rsidP="0080696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w:t>
            </w:r>
          </w:p>
        </w:tc>
        <w:tc>
          <w:tcPr>
            <w:tcW w:w="2268" w:type="dxa"/>
            <w:tcBorders>
              <w:top w:val="single" w:sz="4" w:space="0" w:color="auto"/>
              <w:left w:val="nil"/>
              <w:bottom w:val="single" w:sz="4" w:space="0" w:color="auto"/>
              <w:right w:val="single" w:sz="4" w:space="0" w:color="auto"/>
            </w:tcBorders>
            <w:vAlign w:val="center"/>
          </w:tcPr>
          <w:p w14:paraId="715C27FD" w14:textId="462706CC" w:rsidR="003D1177" w:rsidRPr="00C87DDC" w:rsidRDefault="003D1177" w:rsidP="0080696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10.000,00</w:t>
            </w:r>
          </w:p>
        </w:tc>
      </w:tr>
      <w:tr w:rsidR="003D1177" w:rsidRPr="00C87DDC" w14:paraId="71820132" w14:textId="77777777" w:rsidTr="0088361F">
        <w:trPr>
          <w:trHeight w:hRule="exact" w:val="710"/>
        </w:trPr>
        <w:tc>
          <w:tcPr>
            <w:tcW w:w="3417" w:type="dxa"/>
            <w:tcBorders>
              <w:top w:val="single" w:sz="4" w:space="0" w:color="auto"/>
              <w:left w:val="single" w:sz="4" w:space="0" w:color="auto"/>
              <w:bottom w:val="single" w:sz="4" w:space="0" w:color="auto"/>
              <w:right w:val="single" w:sz="4" w:space="0" w:color="auto"/>
            </w:tcBorders>
            <w:noWrap/>
            <w:vAlign w:val="center"/>
          </w:tcPr>
          <w:p w14:paraId="2C41446D" w14:textId="77777777" w:rsidR="003D1177" w:rsidRPr="00C87DDC" w:rsidRDefault="003D1177" w:rsidP="003D1177">
            <w:pPr>
              <w:spacing w:after="0" w:line="240" w:lineRule="auto"/>
              <w:rPr>
                <w:rFonts w:ascii="Times New Roman" w:eastAsia="Times New Roman" w:hAnsi="Times New Roman" w:cs="Times New Roman"/>
                <w:color w:val="000000"/>
                <w:sz w:val="20"/>
                <w:szCs w:val="20"/>
              </w:rPr>
            </w:pPr>
            <w:r w:rsidRPr="00C87DDC">
              <w:rPr>
                <w:rFonts w:ascii="Times New Roman" w:hAnsi="Times New Roman" w:cs="Times New Roman"/>
                <w:sz w:val="20"/>
                <w:szCs w:val="20"/>
              </w:rPr>
              <w:t>Projekt razvoja željezničke infrastrukture</w:t>
            </w:r>
          </w:p>
        </w:tc>
        <w:tc>
          <w:tcPr>
            <w:tcW w:w="1276" w:type="dxa"/>
            <w:tcBorders>
              <w:top w:val="single" w:sz="4" w:space="0" w:color="auto"/>
              <w:left w:val="nil"/>
              <w:bottom w:val="single" w:sz="4" w:space="0" w:color="auto"/>
              <w:right w:val="single" w:sz="4" w:space="0" w:color="auto"/>
            </w:tcBorders>
            <w:vAlign w:val="center"/>
          </w:tcPr>
          <w:p w14:paraId="73C8157F" w14:textId="77777777" w:rsidR="003D1177" w:rsidRPr="00C87DDC" w:rsidRDefault="003D1177" w:rsidP="0080696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2.000,00</w:t>
            </w:r>
          </w:p>
        </w:tc>
        <w:tc>
          <w:tcPr>
            <w:tcW w:w="2155" w:type="dxa"/>
            <w:tcBorders>
              <w:top w:val="single" w:sz="4" w:space="0" w:color="auto"/>
              <w:left w:val="single" w:sz="4" w:space="0" w:color="auto"/>
              <w:bottom w:val="single" w:sz="4" w:space="0" w:color="auto"/>
              <w:right w:val="single" w:sz="4" w:space="0" w:color="auto"/>
            </w:tcBorders>
            <w:noWrap/>
            <w:vAlign w:val="center"/>
          </w:tcPr>
          <w:p w14:paraId="5DED934F" w14:textId="456916B0" w:rsidR="003D1177" w:rsidRPr="00C87DDC" w:rsidRDefault="003D1177" w:rsidP="0080696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w:t>
            </w:r>
          </w:p>
        </w:tc>
        <w:tc>
          <w:tcPr>
            <w:tcW w:w="2268" w:type="dxa"/>
            <w:tcBorders>
              <w:top w:val="single" w:sz="4" w:space="0" w:color="auto"/>
              <w:left w:val="nil"/>
              <w:bottom w:val="single" w:sz="4" w:space="0" w:color="auto"/>
              <w:right w:val="single" w:sz="4" w:space="0" w:color="auto"/>
            </w:tcBorders>
            <w:vAlign w:val="center"/>
          </w:tcPr>
          <w:p w14:paraId="7E39265F" w14:textId="623C93CE" w:rsidR="003D1177" w:rsidRPr="00C87DDC" w:rsidRDefault="003D1177" w:rsidP="0080696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2.000,00</w:t>
            </w:r>
          </w:p>
        </w:tc>
      </w:tr>
      <w:tr w:rsidR="003D1177" w:rsidRPr="00C87DDC" w14:paraId="46A627BD" w14:textId="77777777" w:rsidTr="0088361F">
        <w:trPr>
          <w:trHeight w:hRule="exact" w:val="550"/>
        </w:trPr>
        <w:tc>
          <w:tcPr>
            <w:tcW w:w="3417" w:type="dxa"/>
            <w:tcBorders>
              <w:top w:val="single" w:sz="4" w:space="0" w:color="auto"/>
              <w:left w:val="single" w:sz="4" w:space="0" w:color="auto"/>
              <w:bottom w:val="single" w:sz="4" w:space="0" w:color="auto"/>
              <w:right w:val="single" w:sz="4" w:space="0" w:color="auto"/>
            </w:tcBorders>
            <w:noWrap/>
            <w:vAlign w:val="center"/>
          </w:tcPr>
          <w:p w14:paraId="2374D094" w14:textId="77777777" w:rsidR="003D1177" w:rsidRPr="00C87DDC" w:rsidRDefault="003D1177" w:rsidP="003D1177">
            <w:pPr>
              <w:spacing w:after="0" w:line="240" w:lineRule="auto"/>
              <w:rPr>
                <w:rFonts w:ascii="Times New Roman" w:eastAsia="Times New Roman" w:hAnsi="Times New Roman" w:cs="Times New Roman"/>
                <w:color w:val="000000"/>
                <w:sz w:val="20"/>
                <w:szCs w:val="20"/>
              </w:rPr>
            </w:pPr>
            <w:r w:rsidRPr="00C87DDC">
              <w:rPr>
                <w:rFonts w:ascii="Times New Roman" w:hAnsi="Times New Roman" w:cs="Times New Roman"/>
                <w:sz w:val="20"/>
                <w:szCs w:val="20"/>
              </w:rPr>
              <w:t>Osposobljavanje učenika osnovnih škola</w:t>
            </w:r>
          </w:p>
        </w:tc>
        <w:tc>
          <w:tcPr>
            <w:tcW w:w="1276" w:type="dxa"/>
            <w:tcBorders>
              <w:top w:val="single" w:sz="4" w:space="0" w:color="auto"/>
              <w:left w:val="nil"/>
              <w:bottom w:val="single" w:sz="4" w:space="0" w:color="auto"/>
              <w:right w:val="single" w:sz="4" w:space="0" w:color="auto"/>
            </w:tcBorders>
            <w:vAlign w:val="center"/>
          </w:tcPr>
          <w:p w14:paraId="6C127F4B" w14:textId="77777777" w:rsidR="003D1177" w:rsidRPr="00C87DDC" w:rsidRDefault="003D1177" w:rsidP="0080696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6.000,00</w:t>
            </w:r>
          </w:p>
        </w:tc>
        <w:tc>
          <w:tcPr>
            <w:tcW w:w="2155" w:type="dxa"/>
            <w:tcBorders>
              <w:top w:val="single" w:sz="4" w:space="0" w:color="auto"/>
              <w:left w:val="single" w:sz="4" w:space="0" w:color="auto"/>
              <w:bottom w:val="single" w:sz="4" w:space="0" w:color="auto"/>
              <w:right w:val="single" w:sz="4" w:space="0" w:color="auto"/>
            </w:tcBorders>
            <w:noWrap/>
            <w:vAlign w:val="center"/>
          </w:tcPr>
          <w:p w14:paraId="1CAA4122" w14:textId="393F3B5F" w:rsidR="003D1177" w:rsidRPr="00C87DDC" w:rsidRDefault="003D1177" w:rsidP="0080696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w:t>
            </w:r>
          </w:p>
        </w:tc>
        <w:tc>
          <w:tcPr>
            <w:tcW w:w="2268" w:type="dxa"/>
            <w:tcBorders>
              <w:top w:val="single" w:sz="4" w:space="0" w:color="auto"/>
              <w:left w:val="nil"/>
              <w:bottom w:val="single" w:sz="4" w:space="0" w:color="auto"/>
              <w:right w:val="single" w:sz="4" w:space="0" w:color="auto"/>
            </w:tcBorders>
            <w:vAlign w:val="center"/>
          </w:tcPr>
          <w:p w14:paraId="4A916395" w14:textId="48FF2705" w:rsidR="003D1177" w:rsidRPr="00C87DDC" w:rsidRDefault="003D1177" w:rsidP="0080696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6.000,00</w:t>
            </w:r>
          </w:p>
        </w:tc>
      </w:tr>
      <w:tr w:rsidR="003D1177" w:rsidRPr="00C87DDC" w14:paraId="35868AA9" w14:textId="77777777" w:rsidTr="0088361F">
        <w:trPr>
          <w:trHeight w:hRule="exact" w:val="572"/>
        </w:trPr>
        <w:tc>
          <w:tcPr>
            <w:tcW w:w="3417" w:type="dxa"/>
            <w:tcBorders>
              <w:top w:val="single" w:sz="4" w:space="0" w:color="auto"/>
              <w:left w:val="single" w:sz="4" w:space="0" w:color="auto"/>
              <w:bottom w:val="single" w:sz="4" w:space="0" w:color="auto"/>
              <w:right w:val="single" w:sz="4" w:space="0" w:color="auto"/>
            </w:tcBorders>
            <w:noWrap/>
            <w:vAlign w:val="center"/>
          </w:tcPr>
          <w:p w14:paraId="6F4F6AFA" w14:textId="77777777" w:rsidR="003D1177" w:rsidRPr="00C87DDC" w:rsidRDefault="003D1177" w:rsidP="003D1177">
            <w:pPr>
              <w:spacing w:after="0" w:line="240" w:lineRule="auto"/>
              <w:rPr>
                <w:rFonts w:ascii="Times New Roman" w:eastAsia="Times New Roman" w:hAnsi="Times New Roman" w:cs="Times New Roman"/>
                <w:color w:val="000000"/>
                <w:sz w:val="20"/>
                <w:szCs w:val="20"/>
              </w:rPr>
            </w:pPr>
            <w:r w:rsidRPr="00C87DDC">
              <w:rPr>
                <w:rFonts w:ascii="Times New Roman" w:hAnsi="Times New Roman" w:cs="Times New Roman"/>
                <w:sz w:val="20"/>
                <w:szCs w:val="20"/>
              </w:rPr>
              <w:t>Javni linijski prijevoz putnika autobusima</w:t>
            </w:r>
          </w:p>
        </w:tc>
        <w:tc>
          <w:tcPr>
            <w:tcW w:w="1276" w:type="dxa"/>
            <w:tcBorders>
              <w:top w:val="single" w:sz="4" w:space="0" w:color="auto"/>
              <w:left w:val="nil"/>
              <w:bottom w:val="single" w:sz="4" w:space="0" w:color="auto"/>
              <w:right w:val="single" w:sz="4" w:space="0" w:color="auto"/>
            </w:tcBorders>
            <w:vAlign w:val="center"/>
          </w:tcPr>
          <w:p w14:paraId="16BD4C19" w14:textId="77777777" w:rsidR="003D1177" w:rsidRPr="00D61D6A" w:rsidRDefault="003D1177" w:rsidP="00806962">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r w:rsidRPr="00D61D6A">
              <w:rPr>
                <w:rFonts w:ascii="Times New Roman" w:eastAsia="Times New Roman" w:hAnsi="Times New Roman" w:cs="Times New Roman"/>
                <w:sz w:val="20"/>
                <w:szCs w:val="20"/>
              </w:rPr>
              <w:t>.000,00</w:t>
            </w:r>
          </w:p>
        </w:tc>
        <w:tc>
          <w:tcPr>
            <w:tcW w:w="2155" w:type="dxa"/>
            <w:tcBorders>
              <w:top w:val="single" w:sz="4" w:space="0" w:color="auto"/>
              <w:left w:val="single" w:sz="4" w:space="0" w:color="auto"/>
              <w:bottom w:val="single" w:sz="4" w:space="0" w:color="auto"/>
              <w:right w:val="single" w:sz="4" w:space="0" w:color="auto"/>
            </w:tcBorders>
            <w:noWrap/>
            <w:vAlign w:val="center"/>
          </w:tcPr>
          <w:p w14:paraId="771D258F" w14:textId="28D7CD41" w:rsidR="003D1177" w:rsidRPr="00C87DDC" w:rsidRDefault="003D1177" w:rsidP="0080696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w:t>
            </w:r>
          </w:p>
        </w:tc>
        <w:tc>
          <w:tcPr>
            <w:tcW w:w="2268" w:type="dxa"/>
            <w:tcBorders>
              <w:top w:val="single" w:sz="4" w:space="0" w:color="auto"/>
              <w:left w:val="nil"/>
              <w:bottom w:val="single" w:sz="4" w:space="0" w:color="auto"/>
              <w:right w:val="single" w:sz="4" w:space="0" w:color="auto"/>
            </w:tcBorders>
            <w:vAlign w:val="center"/>
          </w:tcPr>
          <w:p w14:paraId="3436CDEB" w14:textId="7F88B4D8" w:rsidR="003D1177" w:rsidRPr="00C87DDC" w:rsidRDefault="003D1177" w:rsidP="0080696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80</w:t>
            </w:r>
            <w:r w:rsidRPr="00D61D6A">
              <w:rPr>
                <w:rFonts w:ascii="Times New Roman" w:eastAsia="Times New Roman" w:hAnsi="Times New Roman" w:cs="Times New Roman"/>
                <w:sz w:val="20"/>
                <w:szCs w:val="20"/>
              </w:rPr>
              <w:t>.000,00</w:t>
            </w:r>
          </w:p>
        </w:tc>
      </w:tr>
      <w:tr w:rsidR="003D1177" w:rsidRPr="00C87DDC" w14:paraId="4B59BC3A" w14:textId="77777777" w:rsidTr="0088361F">
        <w:trPr>
          <w:trHeight w:hRule="exact" w:val="693"/>
        </w:trPr>
        <w:tc>
          <w:tcPr>
            <w:tcW w:w="3417" w:type="dxa"/>
            <w:tcBorders>
              <w:top w:val="single" w:sz="4" w:space="0" w:color="auto"/>
              <w:left w:val="single" w:sz="4" w:space="0" w:color="auto"/>
              <w:bottom w:val="single" w:sz="4" w:space="0" w:color="auto"/>
              <w:right w:val="single" w:sz="4" w:space="0" w:color="auto"/>
            </w:tcBorders>
            <w:noWrap/>
            <w:vAlign w:val="center"/>
          </w:tcPr>
          <w:p w14:paraId="05824A84" w14:textId="77777777" w:rsidR="003D1177" w:rsidRPr="00C84266" w:rsidRDefault="003D1177" w:rsidP="003D1177">
            <w:pPr>
              <w:spacing w:after="0" w:line="240" w:lineRule="auto"/>
              <w:rPr>
                <w:rFonts w:ascii="Times New Roman" w:hAnsi="Times New Roman" w:cs="Times New Roman"/>
                <w:b/>
                <w:bCs/>
                <w:sz w:val="20"/>
                <w:szCs w:val="20"/>
              </w:rPr>
            </w:pPr>
            <w:r w:rsidRPr="00C84266">
              <w:rPr>
                <w:rFonts w:ascii="Times New Roman" w:hAnsi="Times New Roman" w:cs="Times New Roman"/>
                <w:b/>
                <w:bCs/>
                <w:sz w:val="20"/>
                <w:szCs w:val="20"/>
              </w:rPr>
              <w:t>Ukupno:</w:t>
            </w:r>
          </w:p>
        </w:tc>
        <w:tc>
          <w:tcPr>
            <w:tcW w:w="1276" w:type="dxa"/>
            <w:tcBorders>
              <w:top w:val="single" w:sz="4" w:space="0" w:color="auto"/>
              <w:left w:val="nil"/>
              <w:bottom w:val="single" w:sz="4" w:space="0" w:color="auto"/>
              <w:right w:val="single" w:sz="4" w:space="0" w:color="auto"/>
            </w:tcBorders>
            <w:vAlign w:val="center"/>
          </w:tcPr>
          <w:p w14:paraId="0413FFE0" w14:textId="77777777" w:rsidR="003D1177" w:rsidRPr="00C84266" w:rsidRDefault="003D1177" w:rsidP="00806962">
            <w:pPr>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98.000,00</w:t>
            </w:r>
          </w:p>
        </w:tc>
        <w:tc>
          <w:tcPr>
            <w:tcW w:w="2155" w:type="dxa"/>
            <w:tcBorders>
              <w:top w:val="single" w:sz="4" w:space="0" w:color="auto"/>
              <w:left w:val="single" w:sz="4" w:space="0" w:color="auto"/>
              <w:bottom w:val="single" w:sz="4" w:space="0" w:color="auto"/>
              <w:right w:val="single" w:sz="4" w:space="0" w:color="auto"/>
            </w:tcBorders>
            <w:noWrap/>
            <w:vAlign w:val="center"/>
          </w:tcPr>
          <w:p w14:paraId="0E4BEB27" w14:textId="5BAFDB2C" w:rsidR="003D1177" w:rsidRPr="00C84266" w:rsidRDefault="003D1177" w:rsidP="00806962">
            <w:pPr>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0,00</w:t>
            </w:r>
          </w:p>
        </w:tc>
        <w:tc>
          <w:tcPr>
            <w:tcW w:w="2268" w:type="dxa"/>
            <w:tcBorders>
              <w:top w:val="single" w:sz="4" w:space="0" w:color="auto"/>
              <w:left w:val="nil"/>
              <w:bottom w:val="single" w:sz="4" w:space="0" w:color="auto"/>
              <w:right w:val="single" w:sz="4" w:space="0" w:color="auto"/>
            </w:tcBorders>
            <w:vAlign w:val="center"/>
          </w:tcPr>
          <w:p w14:paraId="1188E22E" w14:textId="3A8EADFE" w:rsidR="003D1177" w:rsidRPr="00C84266" w:rsidRDefault="003D1177" w:rsidP="00806962">
            <w:pPr>
              <w:spacing w:after="0" w:line="240" w:lineRule="auto"/>
              <w:jc w:val="right"/>
              <w:rPr>
                <w:rFonts w:ascii="Times New Roman" w:hAnsi="Times New Roman" w:cs="Times New Roman"/>
                <w:b/>
                <w:bCs/>
                <w:sz w:val="20"/>
                <w:szCs w:val="20"/>
              </w:rPr>
            </w:pPr>
            <w:r>
              <w:rPr>
                <w:rFonts w:ascii="Times New Roman" w:eastAsia="Times New Roman" w:hAnsi="Times New Roman" w:cs="Times New Roman"/>
                <w:b/>
                <w:color w:val="000000"/>
                <w:sz w:val="20"/>
                <w:szCs w:val="20"/>
              </w:rPr>
              <w:t>98.000,00</w:t>
            </w:r>
          </w:p>
        </w:tc>
      </w:tr>
    </w:tbl>
    <w:p w14:paraId="4C96DBC7" w14:textId="77777777" w:rsidR="00EE4B41" w:rsidRPr="00C84266" w:rsidRDefault="00EE4B41" w:rsidP="00EE4B41">
      <w:pPr>
        <w:spacing w:after="0"/>
        <w:rPr>
          <w:rFonts w:ascii="Times New Roman" w:hAnsi="Times New Roman" w:cs="Times New Roman"/>
          <w:sz w:val="20"/>
          <w:szCs w:val="20"/>
        </w:rPr>
      </w:pPr>
    </w:p>
    <w:p w14:paraId="527A51E9" w14:textId="77777777" w:rsidR="00EE4B41" w:rsidRPr="00C84266" w:rsidRDefault="00EE4B41" w:rsidP="00EE4B41">
      <w:p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 xml:space="preserve">   </w:t>
      </w:r>
      <w:r w:rsidRPr="00C84266">
        <w:rPr>
          <w:rFonts w:ascii="Times New Roman" w:hAnsi="Times New Roman" w:cs="Times New Roman"/>
          <w:bCs/>
          <w:sz w:val="20"/>
          <w:szCs w:val="20"/>
        </w:rPr>
        <w:t>U nastavku se za svaku aktivnost/projekt daje obrazloženje i definicija pokazatelja rezultata:</w:t>
      </w:r>
    </w:p>
    <w:tbl>
      <w:tblPr>
        <w:tblStyle w:val="Reetkatablice"/>
        <w:tblW w:w="9498" w:type="dxa"/>
        <w:tblInd w:w="108" w:type="dxa"/>
        <w:tblLayout w:type="fixed"/>
        <w:tblLook w:val="04A0" w:firstRow="1" w:lastRow="0" w:firstColumn="1" w:lastColumn="0" w:noHBand="0" w:noVBand="1"/>
      </w:tblPr>
      <w:tblGrid>
        <w:gridCol w:w="9498"/>
      </w:tblGrid>
      <w:tr w:rsidR="00EE4B41" w:rsidRPr="00FD10F4" w14:paraId="1170D355" w14:textId="77777777" w:rsidTr="0094791C">
        <w:trPr>
          <w:trHeight w:val="222"/>
        </w:trPr>
        <w:tc>
          <w:tcPr>
            <w:tcW w:w="9498" w:type="dxa"/>
          </w:tcPr>
          <w:p w14:paraId="39A531B6" w14:textId="77777777" w:rsidR="00EE4B41" w:rsidRPr="00C84266" w:rsidRDefault="00EE4B41" w:rsidP="0094791C">
            <w:pPr>
              <w:rPr>
                <w:rFonts w:ascii="Times New Roman" w:hAnsi="Times New Roman" w:cs="Times New Roman"/>
                <w:b/>
                <w:sz w:val="20"/>
                <w:szCs w:val="20"/>
              </w:rPr>
            </w:pPr>
            <w:r w:rsidRPr="00C84266">
              <w:rPr>
                <w:rFonts w:ascii="Times New Roman" w:hAnsi="Times New Roman" w:cs="Times New Roman"/>
                <w:b/>
                <w:sz w:val="20"/>
                <w:szCs w:val="20"/>
              </w:rPr>
              <w:t>Savjet za sigurnost prometa</w:t>
            </w:r>
          </w:p>
        </w:tc>
      </w:tr>
      <w:tr w:rsidR="00EE4B41" w:rsidRPr="00FD10F4" w14:paraId="282903A2" w14:textId="77777777" w:rsidTr="0094791C">
        <w:tc>
          <w:tcPr>
            <w:tcW w:w="9498" w:type="dxa"/>
          </w:tcPr>
          <w:p w14:paraId="306830E8" w14:textId="77777777" w:rsidR="00EE4B41" w:rsidRPr="00FD10F4" w:rsidRDefault="00EE4B41" w:rsidP="0094791C">
            <w:pPr>
              <w:jc w:val="both"/>
              <w:rPr>
                <w:rFonts w:ascii="Times New Roman" w:hAnsi="Times New Roman" w:cs="Times New Roman"/>
                <w:sz w:val="20"/>
                <w:szCs w:val="20"/>
              </w:rPr>
            </w:pPr>
            <w:r w:rsidRPr="002D1467">
              <w:rPr>
                <w:rFonts w:ascii="Times New Roman" w:hAnsi="Times New Roman" w:cs="Times New Roman"/>
                <w:sz w:val="20"/>
                <w:szCs w:val="20"/>
              </w:rPr>
              <w:t>Program se odnosi na Savjet za sigurnost prometa na cestama, koji je osnovan radi promicanja i usklađivanja prometno-preventivnih aktivnosti, podizanja razine sigurnosti u prometu te razvijanja i poboljšanj</w:t>
            </w:r>
            <w:r>
              <w:rPr>
                <w:rFonts w:ascii="Times New Roman" w:hAnsi="Times New Roman" w:cs="Times New Roman"/>
                <w:sz w:val="20"/>
                <w:szCs w:val="20"/>
              </w:rPr>
              <w:t>a</w:t>
            </w:r>
            <w:r w:rsidRPr="002D1467">
              <w:rPr>
                <w:rFonts w:ascii="Times New Roman" w:hAnsi="Times New Roman" w:cs="Times New Roman"/>
                <w:sz w:val="20"/>
                <w:szCs w:val="20"/>
              </w:rPr>
              <w:t xml:space="preserve"> prometne kulture sudionika u prometu na cestama. To je savjetodavno i radno tijelo župana Međimurske županije, koje razmatra opća pitanja iz područja cestovnog prometa, analizira probleme, informira javnost, priprema prijedloge za rješavanje pitanja od interesa za sigurnost prometa na cestama Međimurske županije. Članovi savjeta imenuju se iz redova stručnih djelatnika iz oblasti značajnijih za sigurnost prometa na cestama. U ostvarivanju zadaća utvrđenim zaključkom o osnivanju, Savjet raspravlja o pitanjima iz domene sigurnosti prometa na cestama, poduzima aktivnosti sukladno zakonskim propisima iz oblasti prometa, predlaže programe preventivnih aktivnosti u prometu i prometna rješenja, način njihova financiranja, koordinira aktivnosti vezane uz sigurnost u prometu na cestama koje u okviru svog djelokruga obavljaju nadležna tijela, službe i organizacije. Nadalje, zauzima stavove i daje mišljenja te o tome obavještava župana Međimurske županije, javnost, tijela i organizacije u čijem je djelokrugu predmetna djelatnost, odnosno na koje se odnose stavovi, mišljenja i aktivnosti. Savjet sukladno raspoloživim financijskim sr</w:t>
            </w:r>
            <w:r>
              <w:rPr>
                <w:rFonts w:ascii="Times New Roman" w:hAnsi="Times New Roman" w:cs="Times New Roman"/>
                <w:sz w:val="20"/>
                <w:szCs w:val="20"/>
              </w:rPr>
              <w:t xml:space="preserve">edstvima (su)financira elemente, </w:t>
            </w:r>
            <w:r w:rsidRPr="002D1467">
              <w:rPr>
                <w:rFonts w:ascii="Times New Roman" w:hAnsi="Times New Roman" w:cs="Times New Roman"/>
                <w:sz w:val="20"/>
                <w:szCs w:val="20"/>
              </w:rPr>
              <w:t xml:space="preserve">prometna rješenja </w:t>
            </w:r>
            <w:r>
              <w:rPr>
                <w:rFonts w:ascii="Times New Roman" w:hAnsi="Times New Roman" w:cs="Times New Roman"/>
                <w:sz w:val="20"/>
                <w:szCs w:val="20"/>
              </w:rPr>
              <w:t xml:space="preserve">i razne aktivnosti </w:t>
            </w:r>
            <w:r w:rsidRPr="002D1467">
              <w:rPr>
                <w:rFonts w:ascii="Times New Roman" w:hAnsi="Times New Roman" w:cs="Times New Roman"/>
                <w:sz w:val="20"/>
                <w:szCs w:val="20"/>
              </w:rPr>
              <w:t>za poboljšanje sigurnosti cestovnog prometa.</w:t>
            </w:r>
          </w:p>
        </w:tc>
      </w:tr>
      <w:tr w:rsidR="00EE4B41" w:rsidRPr="00FD10F4" w14:paraId="031C9D86" w14:textId="77777777" w:rsidTr="0094791C">
        <w:trPr>
          <w:trHeight w:val="188"/>
        </w:trPr>
        <w:tc>
          <w:tcPr>
            <w:tcW w:w="9498" w:type="dxa"/>
          </w:tcPr>
          <w:p w14:paraId="487D1F0A" w14:textId="77777777" w:rsidR="00EE4B41" w:rsidRPr="00C84266" w:rsidRDefault="00EE4B41" w:rsidP="0094791C">
            <w:pPr>
              <w:spacing w:before="120"/>
              <w:rPr>
                <w:rFonts w:ascii="Times New Roman" w:hAnsi="Times New Roman" w:cs="Times New Roman"/>
                <w:b/>
                <w:sz w:val="20"/>
                <w:szCs w:val="20"/>
              </w:rPr>
            </w:pPr>
            <w:r w:rsidRPr="00C84266">
              <w:rPr>
                <w:rFonts w:ascii="Times New Roman" w:hAnsi="Times New Roman" w:cs="Times New Roman"/>
                <w:b/>
                <w:sz w:val="20"/>
                <w:szCs w:val="20"/>
              </w:rPr>
              <w:t>Projekt razvoja željezničke infrastrukture</w:t>
            </w:r>
          </w:p>
        </w:tc>
      </w:tr>
      <w:tr w:rsidR="00EE4B41" w:rsidRPr="00FD10F4" w14:paraId="09F1875A" w14:textId="77777777" w:rsidTr="0094791C">
        <w:tc>
          <w:tcPr>
            <w:tcW w:w="9498" w:type="dxa"/>
          </w:tcPr>
          <w:p w14:paraId="7BD3DDD1" w14:textId="77777777" w:rsidR="00EE4B41" w:rsidRPr="00FD10F4" w:rsidRDefault="00EE4B41" w:rsidP="0094791C">
            <w:pPr>
              <w:jc w:val="both"/>
              <w:rPr>
                <w:rFonts w:ascii="Times New Roman" w:hAnsi="Times New Roman" w:cs="Times New Roman"/>
                <w:sz w:val="20"/>
                <w:szCs w:val="20"/>
              </w:rPr>
            </w:pPr>
            <w:r w:rsidRPr="002D1467">
              <w:rPr>
                <w:rFonts w:ascii="Times New Roman" w:hAnsi="Times New Roman" w:cs="Times New Roman"/>
                <w:sz w:val="20"/>
                <w:szCs w:val="20"/>
              </w:rPr>
              <w:t xml:space="preserve">Planirana sredstva se odnose na plaćanje članarine u udruzi za razvoj prometne, tj. željezničke </w:t>
            </w:r>
            <w:r>
              <w:rPr>
                <w:rFonts w:ascii="Times New Roman" w:hAnsi="Times New Roman" w:cs="Times New Roman"/>
                <w:sz w:val="20"/>
                <w:szCs w:val="20"/>
              </w:rPr>
              <w:t xml:space="preserve">infrastrukture i </w:t>
            </w:r>
            <w:proofErr w:type="spellStart"/>
            <w:r>
              <w:rPr>
                <w:rFonts w:ascii="Times New Roman" w:hAnsi="Times New Roman" w:cs="Times New Roman"/>
                <w:sz w:val="20"/>
                <w:szCs w:val="20"/>
              </w:rPr>
              <w:t>suprastrukture</w:t>
            </w:r>
            <w:proofErr w:type="spellEnd"/>
            <w:r w:rsidRPr="002D1467">
              <w:rPr>
                <w:rFonts w:ascii="Times New Roman" w:hAnsi="Times New Roman" w:cs="Times New Roman"/>
                <w:sz w:val="20"/>
                <w:szCs w:val="20"/>
              </w:rPr>
              <w:t xml:space="preserve"> Savezu za željeznicu, čiji je Međimurska županija član. Stavka je predviđena za suradnju i s drugim institucijama s istim ciljem prema pojavnosti potrebe, projekta ili sudjelovanja u organiziranju stručnog skupa.</w:t>
            </w:r>
          </w:p>
        </w:tc>
      </w:tr>
      <w:tr w:rsidR="00EE4B41" w:rsidRPr="00FD10F4" w14:paraId="3182FBF2" w14:textId="77777777" w:rsidTr="0094791C">
        <w:tc>
          <w:tcPr>
            <w:tcW w:w="9498" w:type="dxa"/>
          </w:tcPr>
          <w:p w14:paraId="11E24BCF" w14:textId="77777777" w:rsidR="00EE4B41" w:rsidRPr="00C84266" w:rsidRDefault="00EE4B41" w:rsidP="0094791C">
            <w:pPr>
              <w:spacing w:before="120"/>
              <w:rPr>
                <w:rFonts w:ascii="Times New Roman" w:hAnsi="Times New Roman" w:cs="Times New Roman"/>
                <w:b/>
                <w:sz w:val="20"/>
                <w:szCs w:val="20"/>
              </w:rPr>
            </w:pPr>
            <w:r w:rsidRPr="00C84266">
              <w:rPr>
                <w:rFonts w:ascii="Times New Roman" w:hAnsi="Times New Roman" w:cs="Times New Roman"/>
                <w:b/>
                <w:sz w:val="20"/>
                <w:szCs w:val="20"/>
              </w:rPr>
              <w:t>Osposobljavanje učenika osnovnih škola</w:t>
            </w:r>
          </w:p>
        </w:tc>
      </w:tr>
      <w:tr w:rsidR="00EE4B41" w:rsidRPr="00FD10F4" w14:paraId="1F44507A" w14:textId="77777777" w:rsidTr="0094791C">
        <w:tc>
          <w:tcPr>
            <w:tcW w:w="9498" w:type="dxa"/>
          </w:tcPr>
          <w:p w14:paraId="09085227" w14:textId="77777777" w:rsidR="00EE4B41" w:rsidRPr="00FD10F4" w:rsidRDefault="00EE4B41" w:rsidP="0094791C">
            <w:pPr>
              <w:jc w:val="both"/>
              <w:rPr>
                <w:rFonts w:ascii="Times New Roman" w:hAnsi="Times New Roman" w:cs="Times New Roman"/>
                <w:sz w:val="20"/>
                <w:szCs w:val="20"/>
              </w:rPr>
            </w:pPr>
            <w:r w:rsidRPr="002D1467">
              <w:rPr>
                <w:rFonts w:ascii="Times New Roman" w:hAnsi="Times New Roman" w:cs="Times New Roman"/>
                <w:sz w:val="20"/>
                <w:szCs w:val="20"/>
              </w:rPr>
              <w:t xml:space="preserve">Aktivnost se odnosi na suradnju s </w:t>
            </w:r>
            <w:r>
              <w:rPr>
                <w:rFonts w:ascii="Times New Roman" w:hAnsi="Times New Roman" w:cs="Times New Roman"/>
                <w:sz w:val="20"/>
                <w:szCs w:val="20"/>
              </w:rPr>
              <w:t>Auto klubom Čakovec (krovna organizacija HAK)</w:t>
            </w:r>
            <w:r w:rsidRPr="002D1467">
              <w:rPr>
                <w:rFonts w:ascii="Times New Roman" w:hAnsi="Times New Roman" w:cs="Times New Roman"/>
                <w:sz w:val="20"/>
                <w:szCs w:val="20"/>
              </w:rPr>
              <w:t xml:space="preserve"> koji</w:t>
            </w:r>
            <w:r>
              <w:rPr>
                <w:rFonts w:ascii="Times New Roman" w:hAnsi="Times New Roman" w:cs="Times New Roman"/>
                <w:sz w:val="20"/>
                <w:szCs w:val="20"/>
              </w:rPr>
              <w:t xml:space="preserve"> temeljem Odluke o donošenju programa osposobljavanja za upravljanje biciklom i biciklističkog ispita te obrazac potvrde o osposobljenosti za upravljanje biciklom, Ministarstva znanosti, obrazovanja i sporta, NN 5/2016, organizira i provodi edukaciju, testiranje te izdaje potvrde o osposobljenosti </w:t>
            </w:r>
            <w:r w:rsidRPr="002D1467">
              <w:rPr>
                <w:rFonts w:ascii="Times New Roman" w:hAnsi="Times New Roman" w:cs="Times New Roman"/>
                <w:sz w:val="20"/>
                <w:szCs w:val="20"/>
              </w:rPr>
              <w:t xml:space="preserve">učenika osnovnih škola za sigurno upravljanje biciklom. Međimurska županija </w:t>
            </w:r>
            <w:r>
              <w:rPr>
                <w:rFonts w:ascii="Times New Roman" w:hAnsi="Times New Roman" w:cs="Times New Roman"/>
                <w:sz w:val="20"/>
                <w:szCs w:val="20"/>
              </w:rPr>
              <w:t>putem ugovora</w:t>
            </w:r>
            <w:r w:rsidRPr="002D1467">
              <w:rPr>
                <w:rFonts w:ascii="Times New Roman" w:hAnsi="Times New Roman" w:cs="Times New Roman"/>
                <w:sz w:val="20"/>
                <w:szCs w:val="20"/>
              </w:rPr>
              <w:t xml:space="preserve"> osigurava </w:t>
            </w:r>
            <w:r>
              <w:rPr>
                <w:rFonts w:ascii="Times New Roman" w:hAnsi="Times New Roman" w:cs="Times New Roman"/>
                <w:sz w:val="20"/>
                <w:szCs w:val="20"/>
              </w:rPr>
              <w:t>sufinanciranje</w:t>
            </w:r>
            <w:r w:rsidRPr="002D1467">
              <w:rPr>
                <w:rFonts w:ascii="Times New Roman" w:hAnsi="Times New Roman" w:cs="Times New Roman"/>
                <w:sz w:val="20"/>
                <w:szCs w:val="20"/>
              </w:rPr>
              <w:t xml:space="preserve"> troškova organizacije predavanja i provođenja ispita.</w:t>
            </w:r>
          </w:p>
        </w:tc>
      </w:tr>
      <w:tr w:rsidR="00EE4B41" w:rsidRPr="00FD10F4" w14:paraId="3BD711F8" w14:textId="77777777" w:rsidTr="0094791C">
        <w:trPr>
          <w:trHeight w:val="166"/>
        </w:trPr>
        <w:tc>
          <w:tcPr>
            <w:tcW w:w="9498" w:type="dxa"/>
          </w:tcPr>
          <w:p w14:paraId="1AD0158A" w14:textId="77777777" w:rsidR="00EE4B41" w:rsidRPr="00C84266" w:rsidRDefault="00EE4B41" w:rsidP="0094791C">
            <w:pPr>
              <w:spacing w:before="120"/>
              <w:rPr>
                <w:rFonts w:ascii="Times New Roman" w:hAnsi="Times New Roman" w:cs="Times New Roman"/>
                <w:b/>
                <w:sz w:val="20"/>
                <w:szCs w:val="20"/>
              </w:rPr>
            </w:pPr>
            <w:r w:rsidRPr="00C84266">
              <w:rPr>
                <w:rFonts w:ascii="Times New Roman" w:hAnsi="Times New Roman" w:cs="Times New Roman"/>
                <w:b/>
                <w:sz w:val="20"/>
                <w:szCs w:val="20"/>
              </w:rPr>
              <w:t>Javni linijski prijevoz putnika autobusima</w:t>
            </w:r>
          </w:p>
        </w:tc>
      </w:tr>
      <w:tr w:rsidR="00EE4B41" w:rsidRPr="00FD10F4" w14:paraId="5B5990F1" w14:textId="77777777" w:rsidTr="0094791C">
        <w:tc>
          <w:tcPr>
            <w:tcW w:w="9498" w:type="dxa"/>
          </w:tcPr>
          <w:p w14:paraId="44D931D5" w14:textId="77777777" w:rsidR="00EE4B41" w:rsidRPr="00FD10F4" w:rsidRDefault="00EE4B41" w:rsidP="0094791C">
            <w:pPr>
              <w:jc w:val="both"/>
              <w:rPr>
                <w:rFonts w:ascii="Times New Roman" w:hAnsi="Times New Roman" w:cs="Times New Roman"/>
                <w:sz w:val="20"/>
                <w:szCs w:val="20"/>
              </w:rPr>
            </w:pPr>
            <w:r w:rsidRPr="002D1467">
              <w:rPr>
                <w:rFonts w:ascii="Times New Roman" w:hAnsi="Times New Roman" w:cs="Times New Roman"/>
                <w:sz w:val="20"/>
                <w:szCs w:val="20"/>
              </w:rPr>
              <w:t xml:space="preserve">Planirana sredstva odnose se na </w:t>
            </w:r>
            <w:r>
              <w:rPr>
                <w:rFonts w:ascii="Times New Roman" w:hAnsi="Times New Roman" w:cs="Times New Roman"/>
                <w:sz w:val="20"/>
                <w:szCs w:val="20"/>
              </w:rPr>
              <w:t xml:space="preserve">mogućnosti uspostave digitalizacije i automatizacije praćenja prometnog sustava te </w:t>
            </w:r>
            <w:r w:rsidRPr="002D1467">
              <w:rPr>
                <w:rFonts w:ascii="Times New Roman" w:hAnsi="Times New Roman" w:cs="Times New Roman"/>
                <w:sz w:val="20"/>
                <w:szCs w:val="20"/>
              </w:rPr>
              <w:t xml:space="preserve">provedbu studije izrade prometne mreže u javnom linijskom prijevozu putnika i uspostave javnog linijskog prijevoza putnika autobusima u obliku javne usluge koja će se odvijati u više faza (metodologija izrade, analiza postojećeg stanja, optimizacija postojeće mreže autobusnih linija, ekonomske analize, evidentiranja službenih autobusnih stajališta, </w:t>
            </w:r>
            <w:proofErr w:type="spellStart"/>
            <w:r w:rsidRPr="002D1467">
              <w:rPr>
                <w:rFonts w:ascii="Times New Roman" w:hAnsi="Times New Roman" w:cs="Times New Roman"/>
                <w:sz w:val="20"/>
                <w:szCs w:val="20"/>
              </w:rPr>
              <w:t>tarifiranja</w:t>
            </w:r>
            <w:proofErr w:type="spellEnd"/>
            <w:r w:rsidRPr="002D1467">
              <w:rPr>
                <w:rFonts w:ascii="Times New Roman" w:hAnsi="Times New Roman" w:cs="Times New Roman"/>
                <w:sz w:val="20"/>
                <w:szCs w:val="20"/>
              </w:rPr>
              <w:t>, praćenja, podrške u aktivnostima pri provedbi natječaja, podrške pri provedbi inicijalnog razdoblja – aktivnog sudjelovanja u praćenju, provedbi aktivnosti</w:t>
            </w:r>
            <w:r>
              <w:rPr>
                <w:rFonts w:ascii="Times New Roman" w:hAnsi="Times New Roman" w:cs="Times New Roman"/>
                <w:sz w:val="20"/>
                <w:szCs w:val="20"/>
              </w:rPr>
              <w:t xml:space="preserve"> izvještavanja i sufinanciranja javnog prijevoza</w:t>
            </w:r>
            <w:r w:rsidRPr="002D1467">
              <w:rPr>
                <w:rFonts w:ascii="Times New Roman" w:hAnsi="Times New Roman" w:cs="Times New Roman"/>
                <w:sz w:val="20"/>
                <w:szCs w:val="20"/>
              </w:rPr>
              <w:t>) te potrebe izrade platforme za praćenje prometa i obuke za rad s platformom.</w:t>
            </w:r>
          </w:p>
        </w:tc>
      </w:tr>
    </w:tbl>
    <w:p w14:paraId="161A6238" w14:textId="77777777" w:rsidR="00EE4B41" w:rsidRDefault="00EE4B41" w:rsidP="00EE4B41"/>
    <w:p w14:paraId="0D36AAB4" w14:textId="77777777" w:rsidR="00EE4B41" w:rsidRPr="00703CDD" w:rsidRDefault="00EE4B41" w:rsidP="00EE4B41">
      <w:pPr>
        <w:rPr>
          <w:rFonts w:ascii="Times New Roman" w:hAnsi="Times New Roman" w:cs="Times New Roman"/>
          <w:b/>
          <w:sz w:val="20"/>
          <w:szCs w:val="20"/>
        </w:rPr>
      </w:pPr>
      <w:r>
        <w:rPr>
          <w:rFonts w:ascii="Times New Roman" w:hAnsi="Times New Roman" w:cs="Times New Roman"/>
          <w:b/>
          <w:sz w:val="20"/>
          <w:szCs w:val="20"/>
        </w:rPr>
        <w:t xml:space="preserve">  </w:t>
      </w:r>
      <w:r w:rsidRPr="00703CDD">
        <w:rPr>
          <w:rFonts w:ascii="Times New Roman" w:hAnsi="Times New Roman" w:cs="Times New Roman"/>
          <w:b/>
          <w:sz w:val="20"/>
          <w:szCs w:val="20"/>
        </w:rPr>
        <w:t>POKAZATELJI REZULTATA:</w:t>
      </w:r>
    </w:p>
    <w:tbl>
      <w:tblPr>
        <w:tblpPr w:leftFromText="180" w:rightFromText="180" w:vertAnchor="text" w:horzAnchor="margin" w:tblpXSpec="center" w:tblpY="1"/>
        <w:tblOverlap w:val="never"/>
        <w:tblW w:w="93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9"/>
        <w:gridCol w:w="1843"/>
        <w:gridCol w:w="992"/>
        <w:gridCol w:w="993"/>
        <w:gridCol w:w="850"/>
        <w:gridCol w:w="1055"/>
        <w:gridCol w:w="964"/>
        <w:gridCol w:w="879"/>
      </w:tblGrid>
      <w:tr w:rsidR="00EE4B41" w:rsidRPr="00F87106" w14:paraId="4D476835" w14:textId="77777777" w:rsidTr="0094791C">
        <w:tc>
          <w:tcPr>
            <w:tcW w:w="1809" w:type="dxa"/>
            <w:shd w:val="clear" w:color="auto" w:fill="FFFFFF" w:themeFill="background1"/>
            <w:vAlign w:val="center"/>
          </w:tcPr>
          <w:p w14:paraId="053F8340" w14:textId="77777777" w:rsidR="00EE4B41" w:rsidRPr="00FD575E" w:rsidRDefault="00EE4B41" w:rsidP="0094791C">
            <w:pPr>
              <w:spacing w:before="120"/>
              <w:rPr>
                <w:rFonts w:ascii="Times New Roman" w:hAnsi="Times New Roman" w:cs="Times New Roman"/>
                <w:b/>
                <w:sz w:val="16"/>
                <w:szCs w:val="16"/>
              </w:rPr>
            </w:pPr>
            <w:r w:rsidRPr="00FD575E">
              <w:rPr>
                <w:rFonts w:ascii="Times New Roman" w:hAnsi="Times New Roman" w:cs="Times New Roman"/>
                <w:b/>
                <w:sz w:val="16"/>
                <w:szCs w:val="16"/>
              </w:rPr>
              <w:t>Program</w:t>
            </w:r>
          </w:p>
        </w:tc>
        <w:tc>
          <w:tcPr>
            <w:tcW w:w="1843" w:type="dxa"/>
            <w:shd w:val="clear" w:color="auto" w:fill="FFFFFF" w:themeFill="background1"/>
            <w:vAlign w:val="center"/>
          </w:tcPr>
          <w:p w14:paraId="709AE924" w14:textId="77777777" w:rsidR="00EE4B41" w:rsidRPr="00FD575E" w:rsidRDefault="00EE4B41" w:rsidP="0094791C">
            <w:pPr>
              <w:spacing w:before="120"/>
              <w:rPr>
                <w:rFonts w:ascii="Times New Roman" w:hAnsi="Times New Roman" w:cs="Times New Roman"/>
                <w:b/>
                <w:sz w:val="16"/>
                <w:szCs w:val="16"/>
              </w:rPr>
            </w:pPr>
            <w:r w:rsidRPr="00FD575E">
              <w:rPr>
                <w:rFonts w:ascii="Times New Roman" w:hAnsi="Times New Roman" w:cs="Times New Roman"/>
                <w:b/>
                <w:sz w:val="16"/>
                <w:szCs w:val="16"/>
              </w:rPr>
              <w:t>Definicija/Pokazatelj</w:t>
            </w:r>
          </w:p>
        </w:tc>
        <w:tc>
          <w:tcPr>
            <w:tcW w:w="992" w:type="dxa"/>
            <w:shd w:val="clear" w:color="auto" w:fill="FFFFFF" w:themeFill="background1"/>
            <w:vAlign w:val="center"/>
          </w:tcPr>
          <w:p w14:paraId="01EF0171" w14:textId="77777777" w:rsidR="00EE4B41" w:rsidRPr="00FD575E" w:rsidRDefault="00EE4B41" w:rsidP="0094791C">
            <w:pPr>
              <w:spacing w:before="120"/>
              <w:rPr>
                <w:rFonts w:ascii="Times New Roman" w:hAnsi="Times New Roman" w:cs="Times New Roman"/>
                <w:b/>
                <w:sz w:val="16"/>
                <w:szCs w:val="16"/>
              </w:rPr>
            </w:pPr>
            <w:r w:rsidRPr="00FD575E">
              <w:rPr>
                <w:rFonts w:ascii="Times New Roman" w:hAnsi="Times New Roman" w:cs="Times New Roman"/>
                <w:b/>
                <w:sz w:val="16"/>
                <w:szCs w:val="16"/>
              </w:rPr>
              <w:t>Jedinica</w:t>
            </w:r>
          </w:p>
        </w:tc>
        <w:tc>
          <w:tcPr>
            <w:tcW w:w="993" w:type="dxa"/>
            <w:shd w:val="clear" w:color="auto" w:fill="FFFFFF" w:themeFill="background1"/>
            <w:vAlign w:val="center"/>
          </w:tcPr>
          <w:p w14:paraId="49170D2A" w14:textId="77777777" w:rsidR="00EE4B41" w:rsidRPr="00FD575E" w:rsidRDefault="00EE4B41" w:rsidP="0094791C">
            <w:pPr>
              <w:pStyle w:val="Naslov7"/>
              <w:spacing w:line="276" w:lineRule="auto"/>
              <w:rPr>
                <w:rFonts w:ascii="Times New Roman" w:hAnsi="Times New Roman"/>
                <w:b w:val="0"/>
                <w:i/>
                <w:sz w:val="16"/>
                <w:szCs w:val="16"/>
              </w:rPr>
            </w:pPr>
            <w:r w:rsidRPr="00FD575E">
              <w:rPr>
                <w:rFonts w:ascii="Times New Roman" w:hAnsi="Times New Roman"/>
                <w:b w:val="0"/>
                <w:i/>
                <w:sz w:val="16"/>
                <w:szCs w:val="16"/>
              </w:rPr>
              <w:t>Polazna vrijednost</w:t>
            </w:r>
          </w:p>
        </w:tc>
        <w:tc>
          <w:tcPr>
            <w:tcW w:w="850" w:type="dxa"/>
            <w:shd w:val="clear" w:color="auto" w:fill="FFFFFF" w:themeFill="background1"/>
            <w:vAlign w:val="center"/>
          </w:tcPr>
          <w:p w14:paraId="1460D82F" w14:textId="77777777" w:rsidR="00EE4B41" w:rsidRPr="00FD575E" w:rsidRDefault="00EE4B41" w:rsidP="0094791C">
            <w:pPr>
              <w:pStyle w:val="Naslov7"/>
              <w:spacing w:line="276" w:lineRule="auto"/>
              <w:rPr>
                <w:rFonts w:ascii="Times New Roman" w:hAnsi="Times New Roman"/>
                <w:b w:val="0"/>
                <w:i/>
                <w:sz w:val="16"/>
                <w:szCs w:val="16"/>
              </w:rPr>
            </w:pPr>
            <w:r w:rsidRPr="00FD575E">
              <w:rPr>
                <w:rFonts w:ascii="Times New Roman" w:hAnsi="Times New Roman"/>
                <w:b w:val="0"/>
                <w:i/>
                <w:sz w:val="16"/>
                <w:szCs w:val="16"/>
              </w:rPr>
              <w:t>Izvor podataka</w:t>
            </w:r>
          </w:p>
        </w:tc>
        <w:tc>
          <w:tcPr>
            <w:tcW w:w="1055" w:type="dxa"/>
            <w:shd w:val="clear" w:color="auto" w:fill="FFFFFF" w:themeFill="background1"/>
            <w:vAlign w:val="center"/>
          </w:tcPr>
          <w:p w14:paraId="625237F9" w14:textId="77777777" w:rsidR="00EE4B41" w:rsidRPr="00FD575E" w:rsidRDefault="00EE4B41" w:rsidP="0094791C">
            <w:pPr>
              <w:pStyle w:val="Naslov7"/>
              <w:spacing w:line="276" w:lineRule="auto"/>
              <w:rPr>
                <w:rFonts w:ascii="Times New Roman" w:hAnsi="Times New Roman"/>
                <w:b w:val="0"/>
                <w:i/>
                <w:sz w:val="16"/>
                <w:szCs w:val="16"/>
              </w:rPr>
            </w:pPr>
            <w:r w:rsidRPr="00FD575E">
              <w:rPr>
                <w:rFonts w:ascii="Times New Roman" w:hAnsi="Times New Roman"/>
                <w:b w:val="0"/>
                <w:i/>
                <w:sz w:val="16"/>
                <w:szCs w:val="16"/>
              </w:rPr>
              <w:t>Ciljana vrijednost 2024.</w:t>
            </w:r>
          </w:p>
        </w:tc>
        <w:tc>
          <w:tcPr>
            <w:tcW w:w="964" w:type="dxa"/>
            <w:shd w:val="clear" w:color="auto" w:fill="FFFFFF" w:themeFill="background1"/>
            <w:vAlign w:val="center"/>
          </w:tcPr>
          <w:p w14:paraId="073A2E71" w14:textId="77777777" w:rsidR="00EE4B41" w:rsidRPr="00FD575E" w:rsidRDefault="00EE4B41" w:rsidP="0094791C">
            <w:pPr>
              <w:pStyle w:val="Naslov7"/>
              <w:spacing w:line="276" w:lineRule="auto"/>
              <w:rPr>
                <w:rFonts w:ascii="Times New Roman" w:hAnsi="Times New Roman"/>
                <w:b w:val="0"/>
                <w:i/>
                <w:sz w:val="16"/>
                <w:szCs w:val="16"/>
              </w:rPr>
            </w:pPr>
            <w:r w:rsidRPr="00FD575E">
              <w:rPr>
                <w:rFonts w:ascii="Times New Roman" w:hAnsi="Times New Roman"/>
                <w:b w:val="0"/>
                <w:i/>
                <w:sz w:val="16"/>
                <w:szCs w:val="16"/>
              </w:rPr>
              <w:t>Ciljana vrijednost 2025.</w:t>
            </w:r>
          </w:p>
        </w:tc>
        <w:tc>
          <w:tcPr>
            <w:tcW w:w="879" w:type="dxa"/>
            <w:shd w:val="clear" w:color="auto" w:fill="FFFFFF" w:themeFill="background1"/>
            <w:vAlign w:val="center"/>
          </w:tcPr>
          <w:p w14:paraId="5E145680" w14:textId="77777777" w:rsidR="00EE4B41" w:rsidRPr="00FD575E" w:rsidRDefault="00EE4B41" w:rsidP="0094791C">
            <w:pPr>
              <w:pStyle w:val="Naslov7"/>
              <w:spacing w:line="276" w:lineRule="auto"/>
              <w:rPr>
                <w:rFonts w:ascii="Times New Roman" w:hAnsi="Times New Roman"/>
                <w:b w:val="0"/>
                <w:i/>
                <w:sz w:val="16"/>
                <w:szCs w:val="16"/>
              </w:rPr>
            </w:pPr>
            <w:r w:rsidRPr="00FD575E">
              <w:rPr>
                <w:rFonts w:ascii="Times New Roman" w:hAnsi="Times New Roman"/>
                <w:b w:val="0"/>
                <w:i/>
                <w:sz w:val="16"/>
                <w:szCs w:val="16"/>
              </w:rPr>
              <w:t>Ciljana vrijednost 2026.</w:t>
            </w:r>
          </w:p>
        </w:tc>
      </w:tr>
      <w:tr w:rsidR="00EE4B41" w:rsidRPr="00F87106" w14:paraId="00C387B6" w14:textId="77777777" w:rsidTr="0094791C">
        <w:tc>
          <w:tcPr>
            <w:tcW w:w="1809" w:type="dxa"/>
            <w:vAlign w:val="center"/>
          </w:tcPr>
          <w:p w14:paraId="47758ED2" w14:textId="77777777" w:rsidR="00EE4B41" w:rsidRPr="00F87106" w:rsidRDefault="00EE4B41" w:rsidP="0094791C">
            <w:pPr>
              <w:spacing w:before="120"/>
              <w:rPr>
                <w:rFonts w:ascii="Times New Roman" w:hAnsi="Times New Roman" w:cs="Times New Roman"/>
                <w:sz w:val="16"/>
                <w:szCs w:val="16"/>
              </w:rPr>
            </w:pPr>
            <w:r w:rsidRPr="00F87106">
              <w:rPr>
                <w:rFonts w:ascii="Times New Roman" w:hAnsi="Times New Roman" w:cs="Times New Roman"/>
                <w:sz w:val="16"/>
                <w:szCs w:val="16"/>
              </w:rPr>
              <w:t>SAVJET ZA SIGURNOST PROMETA</w:t>
            </w:r>
          </w:p>
        </w:tc>
        <w:tc>
          <w:tcPr>
            <w:tcW w:w="1843" w:type="dxa"/>
            <w:vAlign w:val="center"/>
          </w:tcPr>
          <w:p w14:paraId="03F4F8C4" w14:textId="77777777" w:rsidR="00EE4B41" w:rsidRPr="00F87106" w:rsidRDefault="00EE4B41" w:rsidP="0094791C">
            <w:pPr>
              <w:pStyle w:val="TableParagraph"/>
              <w:spacing w:line="276" w:lineRule="auto"/>
              <w:ind w:left="106" w:right="134"/>
              <w:rPr>
                <w:rFonts w:ascii="Times New Roman" w:hAnsi="Times New Roman" w:cs="Times New Roman"/>
                <w:spacing w:val="-1"/>
                <w:sz w:val="16"/>
                <w:szCs w:val="16"/>
              </w:rPr>
            </w:pPr>
            <w:r w:rsidRPr="00F87106">
              <w:rPr>
                <w:rFonts w:ascii="Times New Roman" w:hAnsi="Times New Roman" w:cs="Times New Roman"/>
                <w:spacing w:val="-1"/>
                <w:sz w:val="16"/>
                <w:szCs w:val="16"/>
              </w:rPr>
              <w:t xml:space="preserve">Financiranje aktivnosti Savjeta za sigurnost prometa na cestama Međimurske </w:t>
            </w:r>
            <w:r w:rsidRPr="00F87106">
              <w:rPr>
                <w:rFonts w:ascii="Times New Roman" w:hAnsi="Times New Roman" w:cs="Times New Roman"/>
                <w:spacing w:val="-1"/>
                <w:sz w:val="16"/>
                <w:szCs w:val="16"/>
              </w:rPr>
              <w:lastRenderedPageBreak/>
              <w:t>županije</w:t>
            </w:r>
          </w:p>
        </w:tc>
        <w:tc>
          <w:tcPr>
            <w:tcW w:w="992" w:type="dxa"/>
            <w:vAlign w:val="center"/>
          </w:tcPr>
          <w:p w14:paraId="67F82EF3" w14:textId="77777777" w:rsidR="00EE4B41" w:rsidRPr="00F87106" w:rsidRDefault="00EE4B41" w:rsidP="0094791C">
            <w:pPr>
              <w:jc w:val="center"/>
              <w:rPr>
                <w:rFonts w:ascii="Times New Roman" w:hAnsi="Times New Roman" w:cs="Times New Roman"/>
                <w:sz w:val="16"/>
                <w:szCs w:val="16"/>
              </w:rPr>
            </w:pPr>
            <w:r w:rsidRPr="00F87106">
              <w:rPr>
                <w:rFonts w:ascii="Times New Roman" w:hAnsi="Times New Roman" w:cs="Times New Roman"/>
                <w:sz w:val="16"/>
                <w:szCs w:val="16"/>
              </w:rPr>
              <w:lastRenderedPageBreak/>
              <w:t>Broj ostvarenih</w:t>
            </w:r>
            <w:r>
              <w:rPr>
                <w:rFonts w:ascii="Times New Roman" w:hAnsi="Times New Roman" w:cs="Times New Roman"/>
                <w:sz w:val="16"/>
                <w:szCs w:val="16"/>
              </w:rPr>
              <w:t xml:space="preserve"> </w:t>
            </w:r>
            <w:r w:rsidRPr="00F87106">
              <w:rPr>
                <w:rFonts w:ascii="Times New Roman" w:hAnsi="Times New Roman" w:cs="Times New Roman"/>
                <w:sz w:val="16"/>
                <w:szCs w:val="16"/>
              </w:rPr>
              <w:t xml:space="preserve">aktivnosti i </w:t>
            </w:r>
            <w:r w:rsidRPr="00F87106">
              <w:rPr>
                <w:rFonts w:ascii="Times New Roman" w:hAnsi="Times New Roman" w:cs="Times New Roman"/>
                <w:sz w:val="16"/>
                <w:szCs w:val="16"/>
              </w:rPr>
              <w:lastRenderedPageBreak/>
              <w:t>broj sudionika</w:t>
            </w:r>
          </w:p>
        </w:tc>
        <w:tc>
          <w:tcPr>
            <w:tcW w:w="993" w:type="dxa"/>
            <w:vAlign w:val="center"/>
          </w:tcPr>
          <w:p w14:paraId="372DFF83" w14:textId="77777777" w:rsidR="00EE4B41" w:rsidRPr="00F87106" w:rsidRDefault="00EE4B41" w:rsidP="0094791C">
            <w:pPr>
              <w:jc w:val="center"/>
              <w:rPr>
                <w:rFonts w:ascii="Times New Roman" w:hAnsi="Times New Roman" w:cs="Times New Roman"/>
                <w:sz w:val="16"/>
                <w:szCs w:val="16"/>
              </w:rPr>
            </w:pPr>
            <w:r w:rsidRPr="00F87106">
              <w:rPr>
                <w:rFonts w:ascii="Times New Roman" w:hAnsi="Times New Roman" w:cs="Times New Roman"/>
                <w:sz w:val="16"/>
                <w:szCs w:val="16"/>
              </w:rPr>
              <w:lastRenderedPageBreak/>
              <w:t>10</w:t>
            </w:r>
          </w:p>
          <w:p w14:paraId="7AB01941" w14:textId="77777777" w:rsidR="00EE4B41" w:rsidRPr="00F87106" w:rsidRDefault="00EE4B41" w:rsidP="0094791C">
            <w:pPr>
              <w:jc w:val="center"/>
              <w:rPr>
                <w:rFonts w:ascii="Times New Roman" w:hAnsi="Times New Roman" w:cs="Times New Roman"/>
                <w:sz w:val="16"/>
                <w:szCs w:val="16"/>
              </w:rPr>
            </w:pPr>
            <w:r w:rsidRPr="00F87106">
              <w:rPr>
                <w:rFonts w:ascii="Times New Roman" w:hAnsi="Times New Roman" w:cs="Times New Roman"/>
                <w:sz w:val="16"/>
                <w:szCs w:val="16"/>
              </w:rPr>
              <w:t>3100</w:t>
            </w:r>
          </w:p>
        </w:tc>
        <w:tc>
          <w:tcPr>
            <w:tcW w:w="850" w:type="dxa"/>
            <w:vAlign w:val="center"/>
          </w:tcPr>
          <w:p w14:paraId="50C5DC8E" w14:textId="77777777" w:rsidR="00EE4B41" w:rsidRPr="00F87106" w:rsidRDefault="00EE4B41" w:rsidP="0094791C">
            <w:pPr>
              <w:jc w:val="center"/>
              <w:rPr>
                <w:rFonts w:ascii="Times New Roman" w:hAnsi="Times New Roman" w:cs="Times New Roman"/>
                <w:sz w:val="16"/>
                <w:szCs w:val="16"/>
              </w:rPr>
            </w:pPr>
            <w:r w:rsidRPr="00F87106">
              <w:rPr>
                <w:rFonts w:ascii="Times New Roman" w:hAnsi="Times New Roman" w:cs="Times New Roman"/>
                <w:sz w:val="16"/>
                <w:szCs w:val="16"/>
              </w:rPr>
              <w:t>Savjet za sigurnost prometa</w:t>
            </w:r>
          </w:p>
        </w:tc>
        <w:tc>
          <w:tcPr>
            <w:tcW w:w="1055" w:type="dxa"/>
            <w:vAlign w:val="center"/>
          </w:tcPr>
          <w:p w14:paraId="51AB1CDC" w14:textId="77777777" w:rsidR="00EE4B41" w:rsidRPr="00F87106" w:rsidRDefault="00EE4B41" w:rsidP="0094791C">
            <w:pPr>
              <w:jc w:val="center"/>
              <w:rPr>
                <w:rFonts w:ascii="Times New Roman" w:hAnsi="Times New Roman" w:cs="Times New Roman"/>
                <w:sz w:val="16"/>
                <w:szCs w:val="16"/>
              </w:rPr>
            </w:pPr>
            <w:r w:rsidRPr="00F87106">
              <w:rPr>
                <w:rFonts w:ascii="Times New Roman" w:hAnsi="Times New Roman" w:cs="Times New Roman"/>
                <w:sz w:val="16"/>
                <w:szCs w:val="16"/>
              </w:rPr>
              <w:t>10</w:t>
            </w:r>
          </w:p>
          <w:p w14:paraId="2C7F05A1" w14:textId="77777777" w:rsidR="00EE4B41" w:rsidRPr="00F87106" w:rsidRDefault="00EE4B41" w:rsidP="0094791C">
            <w:pPr>
              <w:jc w:val="center"/>
              <w:rPr>
                <w:rFonts w:ascii="Times New Roman" w:hAnsi="Times New Roman" w:cs="Times New Roman"/>
                <w:sz w:val="16"/>
                <w:szCs w:val="16"/>
              </w:rPr>
            </w:pPr>
            <w:r w:rsidRPr="00F87106">
              <w:rPr>
                <w:rFonts w:ascii="Times New Roman" w:hAnsi="Times New Roman" w:cs="Times New Roman"/>
                <w:sz w:val="16"/>
                <w:szCs w:val="16"/>
              </w:rPr>
              <w:t>3100</w:t>
            </w:r>
          </w:p>
        </w:tc>
        <w:tc>
          <w:tcPr>
            <w:tcW w:w="964" w:type="dxa"/>
            <w:vAlign w:val="center"/>
          </w:tcPr>
          <w:p w14:paraId="2007C5EF" w14:textId="77777777" w:rsidR="00EE4B41" w:rsidRPr="00F87106" w:rsidRDefault="00EE4B41" w:rsidP="0094791C">
            <w:pPr>
              <w:jc w:val="center"/>
              <w:rPr>
                <w:rFonts w:ascii="Times New Roman" w:hAnsi="Times New Roman" w:cs="Times New Roman"/>
                <w:sz w:val="16"/>
                <w:szCs w:val="16"/>
              </w:rPr>
            </w:pPr>
            <w:r w:rsidRPr="00F87106">
              <w:rPr>
                <w:rFonts w:ascii="Times New Roman" w:hAnsi="Times New Roman" w:cs="Times New Roman"/>
                <w:sz w:val="16"/>
                <w:szCs w:val="16"/>
              </w:rPr>
              <w:t>11</w:t>
            </w:r>
          </w:p>
          <w:p w14:paraId="6541307F" w14:textId="77777777" w:rsidR="00EE4B41" w:rsidRPr="00F87106" w:rsidRDefault="00EE4B41" w:rsidP="0094791C">
            <w:pPr>
              <w:jc w:val="center"/>
              <w:rPr>
                <w:rFonts w:ascii="Times New Roman" w:hAnsi="Times New Roman" w:cs="Times New Roman"/>
                <w:sz w:val="16"/>
                <w:szCs w:val="16"/>
              </w:rPr>
            </w:pPr>
            <w:r w:rsidRPr="00F87106">
              <w:rPr>
                <w:rFonts w:ascii="Times New Roman" w:hAnsi="Times New Roman" w:cs="Times New Roman"/>
                <w:sz w:val="16"/>
                <w:szCs w:val="16"/>
              </w:rPr>
              <w:t>3300</w:t>
            </w:r>
          </w:p>
        </w:tc>
        <w:tc>
          <w:tcPr>
            <w:tcW w:w="879" w:type="dxa"/>
            <w:vAlign w:val="center"/>
          </w:tcPr>
          <w:p w14:paraId="10EE6DB4" w14:textId="77777777" w:rsidR="00EE4B41" w:rsidRPr="00F87106" w:rsidRDefault="00EE4B41" w:rsidP="0094791C">
            <w:pPr>
              <w:jc w:val="center"/>
              <w:rPr>
                <w:rFonts w:ascii="Times New Roman" w:hAnsi="Times New Roman" w:cs="Times New Roman"/>
                <w:sz w:val="16"/>
                <w:szCs w:val="16"/>
              </w:rPr>
            </w:pPr>
            <w:r w:rsidRPr="00F87106">
              <w:rPr>
                <w:rFonts w:ascii="Times New Roman" w:hAnsi="Times New Roman" w:cs="Times New Roman"/>
                <w:sz w:val="16"/>
                <w:szCs w:val="16"/>
              </w:rPr>
              <w:t>12</w:t>
            </w:r>
          </w:p>
          <w:p w14:paraId="25F345A5" w14:textId="77777777" w:rsidR="00EE4B41" w:rsidRPr="00F87106" w:rsidRDefault="00EE4B41" w:rsidP="0094791C">
            <w:pPr>
              <w:jc w:val="center"/>
              <w:rPr>
                <w:rFonts w:ascii="Times New Roman" w:hAnsi="Times New Roman" w:cs="Times New Roman"/>
                <w:sz w:val="16"/>
                <w:szCs w:val="16"/>
              </w:rPr>
            </w:pPr>
            <w:r w:rsidRPr="00F87106">
              <w:rPr>
                <w:rFonts w:ascii="Times New Roman" w:hAnsi="Times New Roman" w:cs="Times New Roman"/>
                <w:sz w:val="16"/>
                <w:szCs w:val="16"/>
              </w:rPr>
              <w:t>3500</w:t>
            </w:r>
          </w:p>
        </w:tc>
      </w:tr>
      <w:tr w:rsidR="00EE4B41" w:rsidRPr="00F87106" w14:paraId="1B95BB81" w14:textId="77777777" w:rsidTr="0094791C">
        <w:tc>
          <w:tcPr>
            <w:tcW w:w="1809" w:type="dxa"/>
            <w:vAlign w:val="center"/>
          </w:tcPr>
          <w:p w14:paraId="683A1081" w14:textId="77777777" w:rsidR="00EE4B41" w:rsidRPr="00F87106" w:rsidRDefault="00EE4B41" w:rsidP="0094791C">
            <w:pPr>
              <w:pStyle w:val="TableParagraph"/>
              <w:spacing w:before="119" w:line="276" w:lineRule="auto"/>
              <w:ind w:right="93"/>
              <w:jc w:val="both"/>
              <w:rPr>
                <w:rFonts w:ascii="Times New Roman" w:hAnsi="Times New Roman" w:cs="Times New Roman"/>
                <w:sz w:val="16"/>
                <w:szCs w:val="16"/>
              </w:rPr>
            </w:pPr>
            <w:r w:rsidRPr="00F87106">
              <w:rPr>
                <w:rFonts w:ascii="Times New Roman" w:hAnsi="Times New Roman" w:cs="Times New Roman"/>
                <w:sz w:val="16"/>
                <w:szCs w:val="16"/>
              </w:rPr>
              <w:t>PROJEKT RAZVOJA ŽELJEZNIČKE INFRASTRUKTURE</w:t>
            </w:r>
          </w:p>
        </w:tc>
        <w:tc>
          <w:tcPr>
            <w:tcW w:w="1843" w:type="dxa"/>
            <w:vAlign w:val="center"/>
          </w:tcPr>
          <w:p w14:paraId="16981855" w14:textId="77777777" w:rsidR="00EE4B41" w:rsidRPr="00F87106" w:rsidRDefault="00EE4B41" w:rsidP="0094791C">
            <w:pPr>
              <w:pStyle w:val="TableParagraph"/>
              <w:spacing w:line="276" w:lineRule="auto"/>
              <w:ind w:left="106" w:right="134"/>
              <w:rPr>
                <w:rFonts w:ascii="Times New Roman" w:hAnsi="Times New Roman" w:cs="Times New Roman"/>
                <w:spacing w:val="-1"/>
                <w:sz w:val="16"/>
                <w:szCs w:val="16"/>
              </w:rPr>
            </w:pPr>
            <w:r w:rsidRPr="00F87106">
              <w:rPr>
                <w:rFonts w:ascii="Times New Roman" w:hAnsi="Times New Roman" w:cs="Times New Roman"/>
                <w:spacing w:val="-1"/>
                <w:sz w:val="16"/>
                <w:szCs w:val="16"/>
              </w:rPr>
              <w:t>Članarina u Savezu za željeznicu prema potpisanom sporazumu</w:t>
            </w:r>
          </w:p>
        </w:tc>
        <w:tc>
          <w:tcPr>
            <w:tcW w:w="992" w:type="dxa"/>
            <w:vAlign w:val="center"/>
          </w:tcPr>
          <w:p w14:paraId="63EA304C" w14:textId="77777777" w:rsidR="00EE4B41" w:rsidRPr="00F87106" w:rsidRDefault="00EE4B41" w:rsidP="0094791C">
            <w:pPr>
              <w:jc w:val="center"/>
              <w:rPr>
                <w:rFonts w:ascii="Times New Roman" w:hAnsi="Times New Roman" w:cs="Times New Roman"/>
                <w:sz w:val="16"/>
                <w:szCs w:val="16"/>
              </w:rPr>
            </w:pPr>
            <w:r w:rsidRPr="00F87106">
              <w:rPr>
                <w:rFonts w:ascii="Times New Roman" w:hAnsi="Times New Roman" w:cs="Times New Roman"/>
                <w:sz w:val="16"/>
                <w:szCs w:val="16"/>
              </w:rPr>
              <w:t>Broj plaćenih članarina</w:t>
            </w:r>
          </w:p>
        </w:tc>
        <w:tc>
          <w:tcPr>
            <w:tcW w:w="993" w:type="dxa"/>
            <w:vAlign w:val="center"/>
          </w:tcPr>
          <w:p w14:paraId="2A4BAF06" w14:textId="77777777" w:rsidR="00EE4B41" w:rsidRPr="00F87106" w:rsidRDefault="00EE4B41" w:rsidP="0094791C">
            <w:pPr>
              <w:jc w:val="center"/>
              <w:rPr>
                <w:rFonts w:ascii="Times New Roman" w:hAnsi="Times New Roman" w:cs="Times New Roman"/>
                <w:sz w:val="16"/>
                <w:szCs w:val="16"/>
              </w:rPr>
            </w:pPr>
            <w:r w:rsidRPr="00F87106">
              <w:rPr>
                <w:rFonts w:ascii="Times New Roman" w:hAnsi="Times New Roman" w:cs="Times New Roman"/>
                <w:sz w:val="16"/>
                <w:szCs w:val="16"/>
              </w:rPr>
              <w:t>1</w:t>
            </w:r>
          </w:p>
        </w:tc>
        <w:tc>
          <w:tcPr>
            <w:tcW w:w="850" w:type="dxa"/>
            <w:vAlign w:val="center"/>
          </w:tcPr>
          <w:p w14:paraId="348643BC" w14:textId="77777777" w:rsidR="00EE4B41" w:rsidRPr="00F87106" w:rsidRDefault="00EE4B41" w:rsidP="0094791C">
            <w:pPr>
              <w:jc w:val="center"/>
              <w:rPr>
                <w:rFonts w:ascii="Times New Roman" w:hAnsi="Times New Roman" w:cs="Times New Roman"/>
                <w:sz w:val="16"/>
                <w:szCs w:val="16"/>
              </w:rPr>
            </w:pPr>
            <w:r w:rsidRPr="00F87106">
              <w:rPr>
                <w:rFonts w:ascii="Times New Roman" w:hAnsi="Times New Roman" w:cs="Times New Roman"/>
                <w:sz w:val="16"/>
                <w:szCs w:val="16"/>
              </w:rPr>
              <w:t>UO za gospodarstvo, poljoprivredu i turizam</w:t>
            </w:r>
          </w:p>
        </w:tc>
        <w:tc>
          <w:tcPr>
            <w:tcW w:w="1055" w:type="dxa"/>
            <w:vAlign w:val="center"/>
          </w:tcPr>
          <w:p w14:paraId="1DE152E0" w14:textId="77777777" w:rsidR="00EE4B41" w:rsidRPr="00F87106" w:rsidRDefault="00EE4B41" w:rsidP="0094791C">
            <w:pPr>
              <w:jc w:val="center"/>
              <w:rPr>
                <w:rFonts w:ascii="Times New Roman" w:hAnsi="Times New Roman" w:cs="Times New Roman"/>
                <w:sz w:val="16"/>
                <w:szCs w:val="16"/>
              </w:rPr>
            </w:pPr>
          </w:p>
          <w:p w14:paraId="68350B1A" w14:textId="77777777" w:rsidR="00EE4B41" w:rsidRPr="00F87106" w:rsidRDefault="00EE4B41" w:rsidP="0094791C">
            <w:pPr>
              <w:jc w:val="center"/>
              <w:rPr>
                <w:rFonts w:ascii="Times New Roman" w:hAnsi="Times New Roman" w:cs="Times New Roman"/>
                <w:sz w:val="16"/>
                <w:szCs w:val="16"/>
              </w:rPr>
            </w:pPr>
            <w:r w:rsidRPr="00F87106">
              <w:rPr>
                <w:rFonts w:ascii="Times New Roman" w:hAnsi="Times New Roman" w:cs="Times New Roman"/>
                <w:sz w:val="16"/>
                <w:szCs w:val="16"/>
              </w:rPr>
              <w:t>1</w:t>
            </w:r>
          </w:p>
        </w:tc>
        <w:tc>
          <w:tcPr>
            <w:tcW w:w="964" w:type="dxa"/>
            <w:vAlign w:val="center"/>
          </w:tcPr>
          <w:p w14:paraId="55F7D955" w14:textId="77777777" w:rsidR="00EE4B41" w:rsidRPr="00F87106" w:rsidRDefault="00EE4B41" w:rsidP="0094791C">
            <w:pPr>
              <w:jc w:val="center"/>
              <w:rPr>
                <w:rFonts w:ascii="Times New Roman" w:hAnsi="Times New Roman" w:cs="Times New Roman"/>
                <w:sz w:val="16"/>
                <w:szCs w:val="16"/>
              </w:rPr>
            </w:pPr>
          </w:p>
          <w:p w14:paraId="20597982" w14:textId="77777777" w:rsidR="00EE4B41" w:rsidRPr="00F87106" w:rsidRDefault="00EE4B41" w:rsidP="0094791C">
            <w:pPr>
              <w:jc w:val="center"/>
              <w:rPr>
                <w:rFonts w:ascii="Times New Roman" w:hAnsi="Times New Roman" w:cs="Times New Roman"/>
                <w:sz w:val="16"/>
                <w:szCs w:val="16"/>
              </w:rPr>
            </w:pPr>
            <w:r w:rsidRPr="00F87106">
              <w:rPr>
                <w:rFonts w:ascii="Times New Roman" w:hAnsi="Times New Roman" w:cs="Times New Roman"/>
                <w:sz w:val="16"/>
                <w:szCs w:val="16"/>
              </w:rPr>
              <w:t>1</w:t>
            </w:r>
          </w:p>
        </w:tc>
        <w:tc>
          <w:tcPr>
            <w:tcW w:w="879" w:type="dxa"/>
            <w:vAlign w:val="center"/>
          </w:tcPr>
          <w:p w14:paraId="23972BB9" w14:textId="77777777" w:rsidR="00EE4B41" w:rsidRPr="00F87106" w:rsidRDefault="00EE4B41" w:rsidP="0094791C">
            <w:pPr>
              <w:jc w:val="center"/>
              <w:rPr>
                <w:rFonts w:ascii="Times New Roman" w:hAnsi="Times New Roman" w:cs="Times New Roman"/>
                <w:sz w:val="16"/>
                <w:szCs w:val="16"/>
              </w:rPr>
            </w:pPr>
          </w:p>
          <w:p w14:paraId="79751439" w14:textId="77777777" w:rsidR="00EE4B41" w:rsidRPr="00F87106" w:rsidRDefault="00EE4B41" w:rsidP="0094791C">
            <w:pPr>
              <w:jc w:val="center"/>
              <w:rPr>
                <w:rFonts w:ascii="Times New Roman" w:hAnsi="Times New Roman" w:cs="Times New Roman"/>
                <w:sz w:val="16"/>
                <w:szCs w:val="16"/>
              </w:rPr>
            </w:pPr>
            <w:r w:rsidRPr="00F87106">
              <w:rPr>
                <w:rFonts w:ascii="Times New Roman" w:hAnsi="Times New Roman" w:cs="Times New Roman"/>
                <w:sz w:val="16"/>
                <w:szCs w:val="16"/>
              </w:rPr>
              <w:t>1</w:t>
            </w:r>
          </w:p>
        </w:tc>
      </w:tr>
      <w:tr w:rsidR="00EE4B41" w:rsidRPr="00F87106" w14:paraId="15A4D35C" w14:textId="77777777" w:rsidTr="0094791C">
        <w:tc>
          <w:tcPr>
            <w:tcW w:w="1809" w:type="dxa"/>
            <w:vAlign w:val="center"/>
          </w:tcPr>
          <w:p w14:paraId="5A4713CF" w14:textId="77777777" w:rsidR="00EE4B41" w:rsidRPr="00F87106" w:rsidRDefault="00EE4B41" w:rsidP="0094791C">
            <w:pPr>
              <w:spacing w:before="120"/>
              <w:rPr>
                <w:rFonts w:ascii="Times New Roman" w:hAnsi="Times New Roman" w:cs="Times New Roman"/>
                <w:sz w:val="16"/>
                <w:szCs w:val="16"/>
              </w:rPr>
            </w:pPr>
            <w:r w:rsidRPr="00F87106">
              <w:rPr>
                <w:rFonts w:ascii="Times New Roman" w:hAnsi="Times New Roman" w:cs="Times New Roman"/>
                <w:sz w:val="16"/>
                <w:szCs w:val="16"/>
              </w:rPr>
              <w:t>OSPOSOBLJAVANJE UČENIKA OSNOVNIH ŠKOLA</w:t>
            </w:r>
          </w:p>
        </w:tc>
        <w:tc>
          <w:tcPr>
            <w:tcW w:w="1843" w:type="dxa"/>
            <w:vAlign w:val="center"/>
          </w:tcPr>
          <w:p w14:paraId="73CFE521" w14:textId="77777777" w:rsidR="00EE4B41" w:rsidRPr="00F87106" w:rsidRDefault="00EE4B41" w:rsidP="0094791C">
            <w:pPr>
              <w:pStyle w:val="TableParagraph"/>
              <w:spacing w:line="276" w:lineRule="auto"/>
              <w:ind w:left="106" w:right="134"/>
              <w:rPr>
                <w:rFonts w:ascii="Times New Roman" w:hAnsi="Times New Roman" w:cs="Times New Roman"/>
                <w:sz w:val="16"/>
                <w:szCs w:val="16"/>
              </w:rPr>
            </w:pPr>
            <w:r w:rsidRPr="00F87106">
              <w:rPr>
                <w:rFonts w:ascii="Times New Roman" w:hAnsi="Times New Roman" w:cs="Times New Roman"/>
                <w:spacing w:val="-1"/>
                <w:sz w:val="16"/>
                <w:szCs w:val="16"/>
              </w:rPr>
              <w:t>Financiranje osposobljavanja učenika OŠ za vožnju biciklom - HAK</w:t>
            </w:r>
          </w:p>
        </w:tc>
        <w:tc>
          <w:tcPr>
            <w:tcW w:w="992" w:type="dxa"/>
            <w:vAlign w:val="center"/>
          </w:tcPr>
          <w:p w14:paraId="099629A3" w14:textId="77777777" w:rsidR="00EE4B41" w:rsidRPr="00F87106" w:rsidRDefault="00EE4B41" w:rsidP="0094791C">
            <w:pPr>
              <w:jc w:val="center"/>
              <w:rPr>
                <w:rFonts w:ascii="Times New Roman" w:hAnsi="Times New Roman" w:cs="Times New Roman"/>
                <w:sz w:val="16"/>
                <w:szCs w:val="16"/>
              </w:rPr>
            </w:pPr>
          </w:p>
          <w:p w14:paraId="60C8156D" w14:textId="77777777" w:rsidR="00EE4B41" w:rsidRPr="00F87106" w:rsidRDefault="00EE4B41" w:rsidP="0094791C">
            <w:pPr>
              <w:jc w:val="center"/>
              <w:rPr>
                <w:rFonts w:ascii="Times New Roman" w:hAnsi="Times New Roman" w:cs="Times New Roman"/>
                <w:sz w:val="16"/>
                <w:szCs w:val="16"/>
              </w:rPr>
            </w:pPr>
            <w:r w:rsidRPr="00F87106">
              <w:rPr>
                <w:rFonts w:ascii="Times New Roman" w:hAnsi="Times New Roman" w:cs="Times New Roman"/>
                <w:sz w:val="16"/>
                <w:szCs w:val="16"/>
              </w:rPr>
              <w:t>Broj osposobljenih</w:t>
            </w:r>
            <w:r>
              <w:rPr>
                <w:rFonts w:ascii="Times New Roman" w:hAnsi="Times New Roman" w:cs="Times New Roman"/>
                <w:sz w:val="16"/>
                <w:szCs w:val="16"/>
              </w:rPr>
              <w:t xml:space="preserve"> </w:t>
            </w:r>
            <w:r w:rsidRPr="00F87106">
              <w:rPr>
                <w:rFonts w:ascii="Times New Roman" w:hAnsi="Times New Roman" w:cs="Times New Roman"/>
                <w:sz w:val="16"/>
                <w:szCs w:val="16"/>
              </w:rPr>
              <w:t>učenika</w:t>
            </w:r>
          </w:p>
        </w:tc>
        <w:tc>
          <w:tcPr>
            <w:tcW w:w="993" w:type="dxa"/>
            <w:vAlign w:val="center"/>
          </w:tcPr>
          <w:p w14:paraId="76EACDD0" w14:textId="77777777" w:rsidR="00EE4B41" w:rsidRPr="00F87106" w:rsidRDefault="00EE4B41" w:rsidP="0094791C">
            <w:pPr>
              <w:jc w:val="center"/>
              <w:rPr>
                <w:rFonts w:ascii="Times New Roman" w:hAnsi="Times New Roman" w:cs="Times New Roman"/>
                <w:sz w:val="16"/>
                <w:szCs w:val="16"/>
              </w:rPr>
            </w:pPr>
          </w:p>
          <w:p w14:paraId="28E68EE3" w14:textId="77777777" w:rsidR="00EE4B41" w:rsidRPr="00F87106" w:rsidRDefault="00EE4B41" w:rsidP="0094791C">
            <w:pPr>
              <w:jc w:val="center"/>
              <w:rPr>
                <w:rFonts w:ascii="Times New Roman" w:hAnsi="Times New Roman" w:cs="Times New Roman"/>
                <w:sz w:val="16"/>
                <w:szCs w:val="16"/>
              </w:rPr>
            </w:pPr>
            <w:r w:rsidRPr="00F87106">
              <w:rPr>
                <w:rFonts w:ascii="Times New Roman" w:hAnsi="Times New Roman" w:cs="Times New Roman"/>
                <w:sz w:val="16"/>
                <w:szCs w:val="16"/>
              </w:rPr>
              <w:t>500</w:t>
            </w:r>
          </w:p>
        </w:tc>
        <w:tc>
          <w:tcPr>
            <w:tcW w:w="850" w:type="dxa"/>
            <w:vAlign w:val="center"/>
          </w:tcPr>
          <w:p w14:paraId="30046AB7" w14:textId="77777777" w:rsidR="00EE4B41" w:rsidRPr="00F87106" w:rsidRDefault="00EE4B41" w:rsidP="0094791C">
            <w:pPr>
              <w:jc w:val="center"/>
              <w:rPr>
                <w:rFonts w:ascii="Times New Roman" w:hAnsi="Times New Roman" w:cs="Times New Roman"/>
                <w:sz w:val="16"/>
                <w:szCs w:val="16"/>
              </w:rPr>
            </w:pPr>
          </w:p>
          <w:p w14:paraId="347EB690" w14:textId="77777777" w:rsidR="00EE4B41" w:rsidRPr="00F87106" w:rsidRDefault="00EE4B41" w:rsidP="0094791C">
            <w:pPr>
              <w:jc w:val="center"/>
              <w:rPr>
                <w:rFonts w:ascii="Times New Roman" w:hAnsi="Times New Roman" w:cs="Times New Roman"/>
                <w:sz w:val="16"/>
                <w:szCs w:val="16"/>
              </w:rPr>
            </w:pPr>
            <w:r w:rsidRPr="00F87106">
              <w:rPr>
                <w:rFonts w:ascii="Times New Roman" w:hAnsi="Times New Roman" w:cs="Times New Roman"/>
                <w:sz w:val="16"/>
                <w:szCs w:val="16"/>
              </w:rPr>
              <w:t>Hrvatski autoklub Čakovec</w:t>
            </w:r>
          </w:p>
        </w:tc>
        <w:tc>
          <w:tcPr>
            <w:tcW w:w="1055" w:type="dxa"/>
            <w:vAlign w:val="center"/>
          </w:tcPr>
          <w:p w14:paraId="7C2E821C" w14:textId="77777777" w:rsidR="00EE4B41" w:rsidRPr="00F87106" w:rsidRDefault="00EE4B41" w:rsidP="0094791C">
            <w:pPr>
              <w:jc w:val="center"/>
              <w:rPr>
                <w:rFonts w:ascii="Times New Roman" w:hAnsi="Times New Roman" w:cs="Times New Roman"/>
                <w:sz w:val="16"/>
                <w:szCs w:val="16"/>
              </w:rPr>
            </w:pPr>
          </w:p>
          <w:p w14:paraId="1F42572C" w14:textId="77777777" w:rsidR="00EE4B41" w:rsidRPr="00F87106" w:rsidRDefault="00EE4B41" w:rsidP="0094791C">
            <w:pPr>
              <w:jc w:val="center"/>
              <w:rPr>
                <w:rFonts w:ascii="Times New Roman" w:hAnsi="Times New Roman" w:cs="Times New Roman"/>
                <w:sz w:val="16"/>
                <w:szCs w:val="16"/>
              </w:rPr>
            </w:pPr>
            <w:r w:rsidRPr="00F87106">
              <w:rPr>
                <w:rFonts w:ascii="Times New Roman" w:hAnsi="Times New Roman" w:cs="Times New Roman"/>
                <w:sz w:val="16"/>
                <w:szCs w:val="16"/>
              </w:rPr>
              <w:t>500</w:t>
            </w:r>
          </w:p>
        </w:tc>
        <w:tc>
          <w:tcPr>
            <w:tcW w:w="964" w:type="dxa"/>
            <w:vAlign w:val="center"/>
          </w:tcPr>
          <w:p w14:paraId="4F16F525" w14:textId="77777777" w:rsidR="00EE4B41" w:rsidRPr="00F87106" w:rsidRDefault="00EE4B41" w:rsidP="0094791C">
            <w:pPr>
              <w:jc w:val="center"/>
              <w:rPr>
                <w:rFonts w:ascii="Times New Roman" w:hAnsi="Times New Roman" w:cs="Times New Roman"/>
                <w:sz w:val="16"/>
                <w:szCs w:val="16"/>
              </w:rPr>
            </w:pPr>
          </w:p>
          <w:p w14:paraId="3EC77531" w14:textId="77777777" w:rsidR="00EE4B41" w:rsidRPr="00F87106" w:rsidRDefault="00EE4B41" w:rsidP="0094791C">
            <w:pPr>
              <w:jc w:val="center"/>
              <w:rPr>
                <w:rFonts w:ascii="Times New Roman" w:hAnsi="Times New Roman" w:cs="Times New Roman"/>
                <w:sz w:val="16"/>
                <w:szCs w:val="16"/>
              </w:rPr>
            </w:pPr>
            <w:r>
              <w:rPr>
                <w:rFonts w:ascii="Times New Roman" w:hAnsi="Times New Roman" w:cs="Times New Roman"/>
                <w:sz w:val="16"/>
                <w:szCs w:val="16"/>
              </w:rPr>
              <w:t>600</w:t>
            </w:r>
          </w:p>
        </w:tc>
        <w:tc>
          <w:tcPr>
            <w:tcW w:w="879" w:type="dxa"/>
            <w:vAlign w:val="center"/>
          </w:tcPr>
          <w:p w14:paraId="04E7B019" w14:textId="77777777" w:rsidR="00EE4B41" w:rsidRPr="00F87106" w:rsidRDefault="00EE4B41" w:rsidP="0094791C">
            <w:pPr>
              <w:jc w:val="center"/>
              <w:rPr>
                <w:rFonts w:ascii="Times New Roman" w:hAnsi="Times New Roman" w:cs="Times New Roman"/>
                <w:sz w:val="16"/>
                <w:szCs w:val="16"/>
              </w:rPr>
            </w:pPr>
          </w:p>
          <w:p w14:paraId="475B53A6" w14:textId="77777777" w:rsidR="00EE4B41" w:rsidRPr="00F87106" w:rsidRDefault="00EE4B41" w:rsidP="0094791C">
            <w:pPr>
              <w:jc w:val="center"/>
              <w:rPr>
                <w:rFonts w:ascii="Times New Roman" w:hAnsi="Times New Roman" w:cs="Times New Roman"/>
                <w:sz w:val="16"/>
                <w:szCs w:val="16"/>
              </w:rPr>
            </w:pPr>
            <w:r>
              <w:rPr>
                <w:rFonts w:ascii="Times New Roman" w:hAnsi="Times New Roman" w:cs="Times New Roman"/>
                <w:sz w:val="16"/>
                <w:szCs w:val="16"/>
              </w:rPr>
              <w:t>600</w:t>
            </w:r>
          </w:p>
        </w:tc>
      </w:tr>
      <w:tr w:rsidR="00EE4B41" w:rsidRPr="00F87106" w14:paraId="635078DC" w14:textId="77777777" w:rsidTr="0094791C">
        <w:tc>
          <w:tcPr>
            <w:tcW w:w="1809" w:type="dxa"/>
            <w:vAlign w:val="center"/>
          </w:tcPr>
          <w:p w14:paraId="6F4D31E8" w14:textId="77777777" w:rsidR="00EE4B41" w:rsidRPr="00F87106" w:rsidRDefault="00EE4B41" w:rsidP="0094791C">
            <w:pPr>
              <w:spacing w:before="120"/>
              <w:rPr>
                <w:rFonts w:ascii="Times New Roman" w:hAnsi="Times New Roman" w:cs="Times New Roman"/>
                <w:sz w:val="16"/>
                <w:szCs w:val="16"/>
              </w:rPr>
            </w:pPr>
            <w:r w:rsidRPr="00F87106">
              <w:rPr>
                <w:rFonts w:ascii="Times New Roman" w:hAnsi="Times New Roman" w:cs="Times New Roman"/>
                <w:sz w:val="16"/>
                <w:szCs w:val="16"/>
              </w:rPr>
              <w:t>JAVNI LINIJSKI PRIJEVOZ PUTNIKA AUTOBUSIMA</w:t>
            </w:r>
          </w:p>
        </w:tc>
        <w:tc>
          <w:tcPr>
            <w:tcW w:w="1843" w:type="dxa"/>
            <w:vAlign w:val="center"/>
          </w:tcPr>
          <w:p w14:paraId="7F80880A" w14:textId="77777777" w:rsidR="00EE4B41" w:rsidRPr="00F87106" w:rsidRDefault="00EE4B41" w:rsidP="0094791C">
            <w:pPr>
              <w:pStyle w:val="TableParagraph"/>
              <w:spacing w:line="276" w:lineRule="auto"/>
              <w:ind w:left="106" w:right="134"/>
              <w:rPr>
                <w:rFonts w:ascii="Times New Roman" w:hAnsi="Times New Roman" w:cs="Times New Roman"/>
                <w:spacing w:val="-1"/>
                <w:sz w:val="16"/>
                <w:szCs w:val="16"/>
              </w:rPr>
            </w:pPr>
            <w:r w:rsidRPr="00F87106">
              <w:rPr>
                <w:rFonts w:ascii="Times New Roman" w:hAnsi="Times New Roman" w:cs="Times New Roman"/>
                <w:spacing w:val="-1"/>
                <w:sz w:val="16"/>
                <w:szCs w:val="16"/>
              </w:rPr>
              <w:t>Izrada studija prema naputcima MMPI za uspostavu JLP sukladno Zakonu o prijevozu u cestovnom prometu – ugovori o javnoj usluzi</w:t>
            </w:r>
          </w:p>
        </w:tc>
        <w:tc>
          <w:tcPr>
            <w:tcW w:w="992" w:type="dxa"/>
            <w:vAlign w:val="center"/>
          </w:tcPr>
          <w:p w14:paraId="00EFE418" w14:textId="77777777" w:rsidR="00EE4B41" w:rsidRPr="00F87106" w:rsidRDefault="00EE4B41" w:rsidP="0094791C">
            <w:pPr>
              <w:jc w:val="center"/>
              <w:rPr>
                <w:rFonts w:ascii="Times New Roman" w:hAnsi="Times New Roman" w:cs="Times New Roman"/>
                <w:sz w:val="16"/>
                <w:szCs w:val="16"/>
              </w:rPr>
            </w:pPr>
          </w:p>
          <w:p w14:paraId="0E0E14F5" w14:textId="77777777" w:rsidR="00EE4B41" w:rsidRPr="00F87106" w:rsidRDefault="00EE4B41" w:rsidP="0094791C">
            <w:pPr>
              <w:jc w:val="center"/>
              <w:rPr>
                <w:rFonts w:ascii="Times New Roman" w:hAnsi="Times New Roman" w:cs="Times New Roman"/>
                <w:sz w:val="16"/>
                <w:szCs w:val="16"/>
              </w:rPr>
            </w:pPr>
            <w:r w:rsidRPr="00F87106">
              <w:rPr>
                <w:rFonts w:ascii="Times New Roman" w:hAnsi="Times New Roman" w:cs="Times New Roman"/>
                <w:sz w:val="16"/>
                <w:szCs w:val="16"/>
              </w:rPr>
              <w:t>Izrađena dokumentacija - studije</w:t>
            </w:r>
          </w:p>
        </w:tc>
        <w:tc>
          <w:tcPr>
            <w:tcW w:w="993" w:type="dxa"/>
            <w:vAlign w:val="center"/>
          </w:tcPr>
          <w:p w14:paraId="4D46C33C" w14:textId="77777777" w:rsidR="00EE4B41" w:rsidRPr="00F87106" w:rsidRDefault="00EE4B41" w:rsidP="0094791C">
            <w:pPr>
              <w:jc w:val="center"/>
              <w:rPr>
                <w:rFonts w:ascii="Times New Roman" w:hAnsi="Times New Roman" w:cs="Times New Roman"/>
                <w:sz w:val="16"/>
                <w:szCs w:val="16"/>
              </w:rPr>
            </w:pPr>
          </w:p>
          <w:p w14:paraId="2EBCBE09" w14:textId="77777777" w:rsidR="00EE4B41" w:rsidRPr="00F87106" w:rsidRDefault="00EE4B41" w:rsidP="0094791C">
            <w:pPr>
              <w:jc w:val="center"/>
              <w:rPr>
                <w:rFonts w:ascii="Times New Roman" w:hAnsi="Times New Roman" w:cs="Times New Roman"/>
                <w:sz w:val="16"/>
                <w:szCs w:val="16"/>
              </w:rPr>
            </w:pPr>
            <w:r w:rsidRPr="00F87106">
              <w:rPr>
                <w:rFonts w:ascii="Times New Roman" w:hAnsi="Times New Roman" w:cs="Times New Roman"/>
                <w:sz w:val="16"/>
                <w:szCs w:val="16"/>
              </w:rPr>
              <w:t>1</w:t>
            </w:r>
          </w:p>
        </w:tc>
        <w:tc>
          <w:tcPr>
            <w:tcW w:w="850" w:type="dxa"/>
            <w:vAlign w:val="center"/>
          </w:tcPr>
          <w:p w14:paraId="19D32A5A" w14:textId="77777777" w:rsidR="00EE4B41" w:rsidRPr="00F87106" w:rsidRDefault="00EE4B41" w:rsidP="0094791C">
            <w:pPr>
              <w:jc w:val="center"/>
              <w:rPr>
                <w:rFonts w:ascii="Times New Roman" w:hAnsi="Times New Roman" w:cs="Times New Roman"/>
                <w:sz w:val="16"/>
                <w:szCs w:val="16"/>
              </w:rPr>
            </w:pPr>
          </w:p>
          <w:p w14:paraId="550C7252" w14:textId="77777777" w:rsidR="00EE4B41" w:rsidRPr="00F87106" w:rsidRDefault="00EE4B41" w:rsidP="0094791C">
            <w:pPr>
              <w:jc w:val="center"/>
              <w:rPr>
                <w:rFonts w:ascii="Times New Roman" w:hAnsi="Times New Roman" w:cs="Times New Roman"/>
                <w:sz w:val="16"/>
                <w:szCs w:val="16"/>
              </w:rPr>
            </w:pPr>
            <w:r w:rsidRPr="00F87106">
              <w:rPr>
                <w:rFonts w:ascii="Times New Roman" w:hAnsi="Times New Roman" w:cs="Times New Roman"/>
                <w:sz w:val="16"/>
                <w:szCs w:val="16"/>
              </w:rPr>
              <w:t>UO za gospodarstvo, poljoprivredu i turizam</w:t>
            </w:r>
          </w:p>
        </w:tc>
        <w:tc>
          <w:tcPr>
            <w:tcW w:w="1055" w:type="dxa"/>
            <w:vAlign w:val="center"/>
          </w:tcPr>
          <w:p w14:paraId="598A9365" w14:textId="77777777" w:rsidR="00EE4B41" w:rsidRPr="00F87106" w:rsidRDefault="00EE4B41" w:rsidP="0094791C">
            <w:pPr>
              <w:jc w:val="center"/>
              <w:rPr>
                <w:rFonts w:ascii="Times New Roman" w:hAnsi="Times New Roman" w:cs="Times New Roman"/>
                <w:sz w:val="16"/>
                <w:szCs w:val="16"/>
              </w:rPr>
            </w:pPr>
          </w:p>
          <w:p w14:paraId="34458134" w14:textId="77777777" w:rsidR="00EE4B41" w:rsidRPr="00F87106" w:rsidRDefault="00EE4B41" w:rsidP="0094791C">
            <w:pPr>
              <w:jc w:val="center"/>
              <w:rPr>
                <w:rFonts w:ascii="Times New Roman" w:hAnsi="Times New Roman" w:cs="Times New Roman"/>
                <w:sz w:val="16"/>
                <w:szCs w:val="16"/>
              </w:rPr>
            </w:pPr>
            <w:r w:rsidRPr="00F87106">
              <w:rPr>
                <w:rFonts w:ascii="Times New Roman" w:hAnsi="Times New Roman" w:cs="Times New Roman"/>
                <w:sz w:val="16"/>
                <w:szCs w:val="16"/>
              </w:rPr>
              <w:t>0</w:t>
            </w:r>
          </w:p>
        </w:tc>
        <w:tc>
          <w:tcPr>
            <w:tcW w:w="964" w:type="dxa"/>
            <w:vAlign w:val="center"/>
          </w:tcPr>
          <w:p w14:paraId="697A76DD" w14:textId="77777777" w:rsidR="00EE4B41" w:rsidRPr="00F87106" w:rsidRDefault="00EE4B41" w:rsidP="0094791C">
            <w:pPr>
              <w:jc w:val="center"/>
              <w:rPr>
                <w:rFonts w:ascii="Times New Roman" w:hAnsi="Times New Roman" w:cs="Times New Roman"/>
                <w:sz w:val="16"/>
                <w:szCs w:val="16"/>
              </w:rPr>
            </w:pPr>
          </w:p>
          <w:p w14:paraId="1A2EE75C" w14:textId="77777777" w:rsidR="00EE4B41" w:rsidRPr="00F87106" w:rsidRDefault="00EE4B41" w:rsidP="0094791C">
            <w:pPr>
              <w:jc w:val="center"/>
              <w:rPr>
                <w:rFonts w:ascii="Times New Roman" w:hAnsi="Times New Roman" w:cs="Times New Roman"/>
                <w:sz w:val="16"/>
                <w:szCs w:val="16"/>
              </w:rPr>
            </w:pPr>
            <w:r w:rsidRPr="00F87106">
              <w:rPr>
                <w:rFonts w:ascii="Times New Roman" w:hAnsi="Times New Roman" w:cs="Times New Roman"/>
                <w:sz w:val="16"/>
                <w:szCs w:val="16"/>
              </w:rPr>
              <w:t>2</w:t>
            </w:r>
          </w:p>
        </w:tc>
        <w:tc>
          <w:tcPr>
            <w:tcW w:w="879" w:type="dxa"/>
            <w:vAlign w:val="center"/>
          </w:tcPr>
          <w:p w14:paraId="146E7D8E" w14:textId="77777777" w:rsidR="00EE4B41" w:rsidRPr="00F87106" w:rsidRDefault="00EE4B41" w:rsidP="0094791C">
            <w:pPr>
              <w:jc w:val="center"/>
              <w:rPr>
                <w:rFonts w:ascii="Times New Roman" w:hAnsi="Times New Roman" w:cs="Times New Roman"/>
                <w:sz w:val="16"/>
                <w:szCs w:val="16"/>
              </w:rPr>
            </w:pPr>
          </w:p>
          <w:p w14:paraId="6DD36ED9" w14:textId="77777777" w:rsidR="00EE4B41" w:rsidRPr="00F87106" w:rsidRDefault="00EE4B41" w:rsidP="0094791C">
            <w:pPr>
              <w:jc w:val="center"/>
              <w:rPr>
                <w:rFonts w:ascii="Times New Roman" w:hAnsi="Times New Roman" w:cs="Times New Roman"/>
                <w:sz w:val="16"/>
                <w:szCs w:val="16"/>
              </w:rPr>
            </w:pPr>
            <w:r w:rsidRPr="00F87106">
              <w:rPr>
                <w:rFonts w:ascii="Times New Roman" w:hAnsi="Times New Roman" w:cs="Times New Roman"/>
                <w:sz w:val="16"/>
                <w:szCs w:val="16"/>
              </w:rPr>
              <w:t>1</w:t>
            </w:r>
          </w:p>
        </w:tc>
      </w:tr>
    </w:tbl>
    <w:p w14:paraId="21397DD8" w14:textId="77777777" w:rsidR="00EE4B41" w:rsidRDefault="00EE4B41" w:rsidP="00EE4B41">
      <w:pPr>
        <w:rPr>
          <w:rFonts w:ascii="Times New Roman" w:hAnsi="Times New Roman" w:cs="Times New Roman"/>
          <w:sz w:val="20"/>
          <w:szCs w:val="20"/>
        </w:rPr>
      </w:pPr>
    </w:p>
    <w:p w14:paraId="359D8CDA" w14:textId="77777777" w:rsidR="00EE4B41" w:rsidRDefault="00EE4B41" w:rsidP="00EE4B41">
      <w:pPr>
        <w:spacing w:after="0"/>
        <w:rPr>
          <w:rFonts w:ascii="Times New Roman" w:hAnsi="Times New Roman" w:cs="Times New Roman"/>
          <w:b/>
          <w:sz w:val="20"/>
          <w:szCs w:val="20"/>
        </w:rPr>
      </w:pPr>
      <w:r>
        <w:rPr>
          <w:rFonts w:ascii="Times New Roman" w:hAnsi="Times New Roman" w:cs="Times New Roman"/>
          <w:b/>
          <w:sz w:val="20"/>
          <w:szCs w:val="20"/>
        </w:rPr>
        <w:t>OBRAZLOŽENJE PROGRAMA</w:t>
      </w:r>
    </w:p>
    <w:p w14:paraId="783168AD" w14:textId="77777777" w:rsidR="00EE4B41" w:rsidRDefault="00EE4B41" w:rsidP="00EE4B41">
      <w:pPr>
        <w:spacing w:after="0"/>
        <w:rPr>
          <w:rFonts w:ascii="Times New Roman" w:hAnsi="Times New Roman" w:cs="Times New Roman"/>
          <w:b/>
          <w:sz w:val="20"/>
          <w:szCs w:val="20"/>
        </w:rPr>
      </w:pPr>
    </w:p>
    <w:tbl>
      <w:tblPr>
        <w:tblStyle w:val="Reetkatablice"/>
        <w:tblW w:w="9498" w:type="dxa"/>
        <w:tblInd w:w="108" w:type="dxa"/>
        <w:tblLayout w:type="fixed"/>
        <w:tblLook w:val="04A0" w:firstRow="1" w:lastRow="0" w:firstColumn="1" w:lastColumn="0" w:noHBand="0" w:noVBand="1"/>
      </w:tblPr>
      <w:tblGrid>
        <w:gridCol w:w="9498"/>
      </w:tblGrid>
      <w:tr w:rsidR="00EE4B41" w:rsidRPr="00FD10F4" w14:paraId="2C0292CA" w14:textId="77777777" w:rsidTr="0094791C">
        <w:tc>
          <w:tcPr>
            <w:tcW w:w="9498" w:type="dxa"/>
          </w:tcPr>
          <w:p w14:paraId="1A899AC1" w14:textId="77777777" w:rsidR="00EE4B41" w:rsidRPr="00FD10F4" w:rsidRDefault="00EE4B41" w:rsidP="0094791C">
            <w:pPr>
              <w:rPr>
                <w:rFonts w:ascii="Times New Roman" w:hAnsi="Times New Roman" w:cs="Times New Roman"/>
                <w:b/>
                <w:sz w:val="20"/>
                <w:szCs w:val="20"/>
              </w:rPr>
            </w:pPr>
            <w:r>
              <w:rPr>
                <w:rFonts w:ascii="Times New Roman" w:hAnsi="Times New Roman" w:cs="Times New Roman"/>
                <w:b/>
                <w:sz w:val="20"/>
                <w:szCs w:val="20"/>
              </w:rPr>
              <w:t>PROGRAM 1008 AKTIVNOSTI GOSPODARSTVA</w:t>
            </w:r>
          </w:p>
        </w:tc>
      </w:tr>
      <w:tr w:rsidR="00EE4B41" w:rsidRPr="00FD10F4" w14:paraId="7C320EDD" w14:textId="77777777" w:rsidTr="0094791C">
        <w:tc>
          <w:tcPr>
            <w:tcW w:w="9498" w:type="dxa"/>
          </w:tcPr>
          <w:p w14:paraId="79C61D74" w14:textId="77777777" w:rsidR="00EE4B41" w:rsidRPr="00FD10F4" w:rsidRDefault="00EE4B41" w:rsidP="0094791C">
            <w:pPr>
              <w:spacing w:before="120"/>
              <w:rPr>
                <w:rFonts w:ascii="Times New Roman" w:hAnsi="Times New Roman" w:cs="Times New Roman"/>
                <w:b/>
                <w:bCs/>
                <w:sz w:val="20"/>
                <w:szCs w:val="20"/>
              </w:rPr>
            </w:pPr>
            <w:r w:rsidRPr="00FD10F4">
              <w:rPr>
                <w:rFonts w:ascii="Times New Roman" w:hAnsi="Times New Roman" w:cs="Times New Roman"/>
                <w:b/>
                <w:bCs/>
                <w:sz w:val="20"/>
                <w:szCs w:val="20"/>
              </w:rPr>
              <w:t>OPIS PROGRAMA:</w:t>
            </w:r>
          </w:p>
          <w:p w14:paraId="4064F5AF" w14:textId="77777777" w:rsidR="00EE4B41" w:rsidRPr="00114EFC" w:rsidRDefault="00EE4B41" w:rsidP="0094791C">
            <w:pPr>
              <w:jc w:val="both"/>
              <w:rPr>
                <w:rFonts w:ascii="Times New Roman" w:hAnsi="Times New Roman" w:cs="Times New Roman"/>
                <w:sz w:val="20"/>
                <w:szCs w:val="20"/>
              </w:rPr>
            </w:pPr>
            <w:r w:rsidRPr="00114EFC">
              <w:rPr>
                <w:rFonts w:ascii="Times New Roman" w:hAnsi="Times New Roman" w:cs="Times New Roman"/>
                <w:sz w:val="20"/>
                <w:szCs w:val="20"/>
              </w:rPr>
              <w:t xml:space="preserve">Programom </w:t>
            </w:r>
            <w:r>
              <w:rPr>
                <w:rFonts w:ascii="Times New Roman" w:hAnsi="Times New Roman" w:cs="Times New Roman"/>
                <w:sz w:val="20"/>
                <w:szCs w:val="20"/>
              </w:rPr>
              <w:t>je</w:t>
            </w:r>
            <w:r w:rsidRPr="00114EFC">
              <w:rPr>
                <w:rFonts w:ascii="Times New Roman" w:hAnsi="Times New Roman" w:cs="Times New Roman"/>
                <w:sz w:val="20"/>
                <w:szCs w:val="20"/>
              </w:rPr>
              <w:t xml:space="preserve"> obuhvaćen</w:t>
            </w:r>
            <w:r>
              <w:rPr>
                <w:rFonts w:ascii="Times New Roman" w:hAnsi="Times New Roman" w:cs="Times New Roman"/>
                <w:sz w:val="20"/>
                <w:szCs w:val="20"/>
              </w:rPr>
              <w:t>o su/</w:t>
            </w:r>
            <w:r w:rsidRPr="00114EFC">
              <w:rPr>
                <w:rFonts w:ascii="Times New Roman" w:eastAsia="Calibri" w:hAnsi="Times New Roman" w:cs="Times New Roman"/>
                <w:sz w:val="20"/>
                <w:szCs w:val="20"/>
              </w:rPr>
              <w:t xml:space="preserve">financiranje </w:t>
            </w:r>
            <w:r>
              <w:rPr>
                <w:rFonts w:ascii="Times New Roman" w:eastAsia="Calibri" w:hAnsi="Times New Roman" w:cs="Times New Roman"/>
                <w:sz w:val="20"/>
                <w:szCs w:val="20"/>
              </w:rPr>
              <w:t xml:space="preserve">programa/projekata koje provode trgovačka društva i ustanove u vlasništvu Međimurske županije, sufinanciranje </w:t>
            </w:r>
            <w:r w:rsidRPr="00114EFC">
              <w:rPr>
                <w:rFonts w:ascii="Times New Roman" w:eastAsia="Calibri" w:hAnsi="Times New Roman" w:cs="Times New Roman"/>
                <w:sz w:val="20"/>
                <w:szCs w:val="20"/>
              </w:rPr>
              <w:t xml:space="preserve">stipendija za deficitarna zanimanja, </w:t>
            </w:r>
            <w:r>
              <w:rPr>
                <w:rFonts w:ascii="Times New Roman" w:hAnsi="Times New Roman" w:cs="Times New Roman"/>
                <w:sz w:val="20"/>
                <w:szCs w:val="20"/>
              </w:rPr>
              <w:t>unapređenje</w:t>
            </w:r>
            <w:r w:rsidRPr="00114EFC">
              <w:rPr>
                <w:rFonts w:ascii="Times New Roman" w:eastAsia="Times New Roman" w:hAnsi="Times New Roman" w:cs="Times New Roman"/>
                <w:sz w:val="20"/>
                <w:szCs w:val="20"/>
              </w:rPr>
              <w:t xml:space="preserve"> i razvoj konkurentnosti obrtnika s područja Međimurske županije</w:t>
            </w:r>
            <w:r>
              <w:rPr>
                <w:rFonts w:ascii="Times New Roman" w:eastAsia="Times New Roman" w:hAnsi="Times New Roman" w:cs="Times New Roman"/>
                <w:sz w:val="20"/>
                <w:szCs w:val="20"/>
              </w:rPr>
              <w:t>, provođenje aktivnosti</w:t>
            </w:r>
            <w:r w:rsidRPr="00114EFC">
              <w:rPr>
                <w:rFonts w:ascii="Times New Roman" w:hAnsi="Times New Roman" w:cs="Times New Roman"/>
                <w:sz w:val="20"/>
                <w:szCs w:val="20"/>
              </w:rPr>
              <w:t xml:space="preserve"> </w:t>
            </w:r>
            <w:r>
              <w:rPr>
                <w:rFonts w:ascii="Times New Roman" w:eastAsia="Times New Roman" w:hAnsi="Times New Roman" w:cs="Times New Roman"/>
                <w:sz w:val="20"/>
                <w:szCs w:val="20"/>
              </w:rPr>
              <w:t>vezanih</w:t>
            </w:r>
            <w:r w:rsidRPr="00114EFC">
              <w:rPr>
                <w:rFonts w:ascii="Times New Roman" w:eastAsia="Times New Roman" w:hAnsi="Times New Roman" w:cs="Times New Roman"/>
                <w:sz w:val="20"/>
                <w:szCs w:val="20"/>
              </w:rPr>
              <w:t xml:space="preserve"> uz privlačenje domaćih i stranih ulaganja</w:t>
            </w:r>
            <w:r w:rsidRPr="00114EFC">
              <w:rPr>
                <w:rFonts w:ascii="Times New Roman" w:hAnsi="Times New Roman" w:cs="Times New Roman"/>
                <w:sz w:val="20"/>
                <w:szCs w:val="20"/>
              </w:rPr>
              <w:t>,</w:t>
            </w:r>
            <w:r>
              <w:rPr>
                <w:rFonts w:ascii="Times New Roman" w:hAnsi="Times New Roman" w:cs="Times New Roman"/>
                <w:sz w:val="20"/>
                <w:szCs w:val="20"/>
              </w:rPr>
              <w:t xml:space="preserve"> promotivne aktivnosti gospodarstva, programi potpora poduzetnicima,</w:t>
            </w:r>
            <w:r w:rsidRPr="00114EFC">
              <w:rPr>
                <w:rFonts w:ascii="Times New Roman" w:hAnsi="Times New Roman" w:cs="Times New Roman"/>
                <w:sz w:val="20"/>
                <w:szCs w:val="20"/>
              </w:rPr>
              <w:t xml:space="preserve"> subvencije kamata za poduzetničke kredite temeljem programa financiranja</w:t>
            </w:r>
            <w:r>
              <w:rPr>
                <w:rFonts w:ascii="Times New Roman" w:hAnsi="Times New Roman" w:cs="Times New Roman"/>
                <w:sz w:val="20"/>
                <w:szCs w:val="20"/>
              </w:rPr>
              <w:t>, aktivnosti integracije stranih radnika</w:t>
            </w:r>
            <w:r w:rsidRPr="00114EFC">
              <w:rPr>
                <w:rFonts w:ascii="Times New Roman" w:hAnsi="Times New Roman" w:cs="Times New Roman"/>
                <w:sz w:val="20"/>
                <w:szCs w:val="20"/>
              </w:rPr>
              <w:t xml:space="preserve"> te povećanje energetske učinkovitosti na području Međimurske županije, kao i povećanje upotrebe obnovljivih izvora energije.</w:t>
            </w:r>
          </w:p>
        </w:tc>
      </w:tr>
      <w:tr w:rsidR="00EE4B41" w:rsidRPr="00FD10F4" w14:paraId="5A3177DD" w14:textId="77777777" w:rsidTr="0094791C">
        <w:tc>
          <w:tcPr>
            <w:tcW w:w="9498" w:type="dxa"/>
          </w:tcPr>
          <w:p w14:paraId="277141C0" w14:textId="77777777" w:rsidR="00EE4B41" w:rsidRPr="00FD10F4" w:rsidRDefault="00EE4B41" w:rsidP="0094791C">
            <w:pPr>
              <w:spacing w:before="120"/>
              <w:rPr>
                <w:rFonts w:ascii="Times New Roman" w:hAnsi="Times New Roman" w:cs="Times New Roman"/>
                <w:b/>
                <w:bCs/>
                <w:sz w:val="20"/>
                <w:szCs w:val="20"/>
              </w:rPr>
            </w:pPr>
            <w:r w:rsidRPr="00FD10F4">
              <w:rPr>
                <w:rFonts w:ascii="Times New Roman" w:hAnsi="Times New Roman" w:cs="Times New Roman"/>
                <w:b/>
                <w:bCs/>
                <w:sz w:val="20"/>
                <w:szCs w:val="20"/>
              </w:rPr>
              <w:t>ZAKONSKA I DRUGA PODLOGA ZA UVOĐENJE PROGRAMA:</w:t>
            </w:r>
          </w:p>
          <w:p w14:paraId="3EF43A31" w14:textId="77777777" w:rsidR="00EE4B41" w:rsidRPr="002D1467" w:rsidRDefault="00EE4B41" w:rsidP="0094791C">
            <w:pPr>
              <w:pStyle w:val="Bezproreda"/>
              <w:rPr>
                <w:rFonts w:ascii="Times New Roman" w:hAnsi="Times New Roman"/>
                <w:sz w:val="20"/>
                <w:szCs w:val="20"/>
              </w:rPr>
            </w:pPr>
            <w:r w:rsidRPr="002D1467">
              <w:rPr>
                <w:rFonts w:ascii="Times New Roman" w:hAnsi="Times New Roman"/>
                <w:sz w:val="20"/>
                <w:szCs w:val="20"/>
              </w:rPr>
              <w:t>MEĐIMURSKI SAJAM PODUZETNIŠTVA – MESAP d.o.o.</w:t>
            </w:r>
          </w:p>
          <w:p w14:paraId="3A6942AB" w14:textId="77777777" w:rsidR="00EE4B41" w:rsidRPr="002D1467" w:rsidRDefault="00EE4B41" w:rsidP="0094791C">
            <w:pPr>
              <w:pStyle w:val="Bezproreda"/>
              <w:rPr>
                <w:rFonts w:ascii="Times New Roman" w:hAnsi="Times New Roman"/>
                <w:sz w:val="20"/>
                <w:szCs w:val="20"/>
              </w:rPr>
            </w:pPr>
            <w:r w:rsidRPr="002D1467">
              <w:rPr>
                <w:rFonts w:ascii="Times New Roman" w:hAnsi="Times New Roman"/>
                <w:sz w:val="20"/>
                <w:szCs w:val="20"/>
              </w:rPr>
              <w:t>Zakon o trgovačkim društvima</w:t>
            </w:r>
          </w:p>
          <w:p w14:paraId="732F5DEE" w14:textId="77777777" w:rsidR="00EE4B41" w:rsidRDefault="00EE4B41" w:rsidP="0094791C">
            <w:pPr>
              <w:pStyle w:val="Bezproreda"/>
              <w:rPr>
                <w:rFonts w:ascii="Times New Roman" w:hAnsi="Times New Roman"/>
                <w:sz w:val="20"/>
                <w:szCs w:val="20"/>
              </w:rPr>
            </w:pPr>
            <w:r w:rsidRPr="002D1467">
              <w:rPr>
                <w:rFonts w:ascii="Times New Roman" w:hAnsi="Times New Roman"/>
                <w:sz w:val="20"/>
                <w:szCs w:val="20"/>
              </w:rPr>
              <w:t xml:space="preserve">Odluka o osnivanju MESAP-a d.o.o. </w:t>
            </w:r>
          </w:p>
          <w:p w14:paraId="7B335C0F" w14:textId="77777777" w:rsidR="00EE4B41" w:rsidRPr="002D1467" w:rsidRDefault="00EE4B41" w:rsidP="0094791C">
            <w:pPr>
              <w:pStyle w:val="Bezproreda"/>
              <w:rPr>
                <w:rFonts w:ascii="Times New Roman" w:hAnsi="Times New Roman"/>
                <w:sz w:val="20"/>
                <w:szCs w:val="20"/>
              </w:rPr>
            </w:pPr>
            <w:r w:rsidRPr="002D1467">
              <w:rPr>
                <w:rFonts w:ascii="Times New Roman" w:hAnsi="Times New Roman"/>
                <w:sz w:val="20"/>
                <w:szCs w:val="20"/>
              </w:rPr>
              <w:t>Plan razvoja MŽ za razdoblje do 2027. g.</w:t>
            </w:r>
          </w:p>
          <w:p w14:paraId="7C5F9B2A" w14:textId="77777777" w:rsidR="00EE4B41" w:rsidRPr="002D1467" w:rsidRDefault="00EE4B41" w:rsidP="0094791C">
            <w:pPr>
              <w:pStyle w:val="Bezproreda"/>
              <w:rPr>
                <w:rFonts w:ascii="Times New Roman" w:hAnsi="Times New Roman"/>
                <w:sz w:val="20"/>
                <w:szCs w:val="20"/>
              </w:rPr>
            </w:pPr>
            <w:r w:rsidRPr="002D1467">
              <w:rPr>
                <w:rFonts w:ascii="Times New Roman" w:hAnsi="Times New Roman"/>
                <w:sz w:val="20"/>
                <w:szCs w:val="20"/>
              </w:rPr>
              <w:t>OBRTNIČKA KOMORA MEĐIMURSKE ŽUPANIJE</w:t>
            </w:r>
          </w:p>
          <w:p w14:paraId="7AD093DD" w14:textId="77777777" w:rsidR="00EE4B41" w:rsidRPr="002D1467" w:rsidRDefault="00EE4B41" w:rsidP="0094791C">
            <w:pPr>
              <w:pStyle w:val="Bezproreda"/>
              <w:rPr>
                <w:rFonts w:ascii="Times New Roman" w:hAnsi="Times New Roman"/>
                <w:sz w:val="20"/>
                <w:szCs w:val="20"/>
              </w:rPr>
            </w:pPr>
            <w:r w:rsidRPr="002D1467">
              <w:rPr>
                <w:rFonts w:ascii="Times New Roman" w:hAnsi="Times New Roman"/>
                <w:sz w:val="20"/>
                <w:szCs w:val="20"/>
              </w:rPr>
              <w:t>Zakon o obrtu</w:t>
            </w:r>
          </w:p>
          <w:p w14:paraId="2EC57DFF" w14:textId="77777777" w:rsidR="00EE4B41" w:rsidRPr="002D1467" w:rsidRDefault="00EE4B41" w:rsidP="0094791C">
            <w:pPr>
              <w:pStyle w:val="Bezproreda"/>
              <w:rPr>
                <w:rFonts w:ascii="Times New Roman" w:hAnsi="Times New Roman"/>
                <w:sz w:val="20"/>
                <w:szCs w:val="20"/>
              </w:rPr>
            </w:pPr>
            <w:r w:rsidRPr="002D1467">
              <w:rPr>
                <w:rFonts w:ascii="Times New Roman" w:hAnsi="Times New Roman"/>
                <w:sz w:val="20"/>
                <w:szCs w:val="20"/>
              </w:rPr>
              <w:t>Zakon o poticanju razvoja malog gospodarstva</w:t>
            </w:r>
          </w:p>
          <w:p w14:paraId="697F6B16" w14:textId="77777777" w:rsidR="00EE4B41" w:rsidRPr="002D1467" w:rsidRDefault="00EE4B41" w:rsidP="0094791C">
            <w:pPr>
              <w:pStyle w:val="Bezproreda"/>
              <w:rPr>
                <w:rFonts w:ascii="Times New Roman" w:eastAsia="Times New Roman" w:hAnsi="Times New Roman"/>
                <w:sz w:val="20"/>
                <w:szCs w:val="20"/>
              </w:rPr>
            </w:pPr>
            <w:r w:rsidRPr="002D1467">
              <w:rPr>
                <w:rFonts w:ascii="Times New Roman" w:eastAsia="Times New Roman" w:hAnsi="Times New Roman"/>
                <w:sz w:val="20"/>
                <w:szCs w:val="20"/>
              </w:rPr>
              <w:t>S</w:t>
            </w:r>
            <w:r w:rsidRPr="002D1467">
              <w:rPr>
                <w:rFonts w:ascii="Times New Roman" w:hAnsi="Times New Roman"/>
                <w:sz w:val="20"/>
                <w:szCs w:val="20"/>
              </w:rPr>
              <w:t xml:space="preserve">porazum </w:t>
            </w:r>
            <w:r w:rsidRPr="002D1467">
              <w:rPr>
                <w:rFonts w:ascii="Times New Roman" w:eastAsia="Times New Roman" w:hAnsi="Times New Roman"/>
                <w:sz w:val="20"/>
                <w:szCs w:val="20"/>
              </w:rPr>
              <w:t>o sufinanciranju projekata i aktivnosti Obrtničke komore Međimurske županije</w:t>
            </w:r>
          </w:p>
          <w:p w14:paraId="583C27D2" w14:textId="77777777" w:rsidR="00EE4B41" w:rsidRPr="002D1467" w:rsidRDefault="00EE4B41" w:rsidP="0094791C">
            <w:pPr>
              <w:pStyle w:val="Bezproreda"/>
              <w:rPr>
                <w:rFonts w:ascii="Times New Roman" w:hAnsi="Times New Roman"/>
                <w:sz w:val="20"/>
                <w:szCs w:val="20"/>
              </w:rPr>
            </w:pPr>
            <w:r w:rsidRPr="002D1467">
              <w:rPr>
                <w:rFonts w:ascii="Times New Roman" w:hAnsi="Times New Roman"/>
                <w:sz w:val="20"/>
                <w:szCs w:val="20"/>
              </w:rPr>
              <w:t>Plan razvoja MŽ za razdoblje do 2027. g.</w:t>
            </w:r>
          </w:p>
          <w:p w14:paraId="16D094A9" w14:textId="77777777" w:rsidR="00EE4B41" w:rsidRPr="002D1467" w:rsidRDefault="00EE4B41" w:rsidP="0094791C">
            <w:pPr>
              <w:pStyle w:val="Bezproreda"/>
              <w:rPr>
                <w:rFonts w:ascii="Times New Roman" w:hAnsi="Times New Roman"/>
                <w:sz w:val="20"/>
                <w:szCs w:val="20"/>
              </w:rPr>
            </w:pPr>
            <w:r w:rsidRPr="002D1467">
              <w:rPr>
                <w:rFonts w:ascii="Times New Roman" w:hAnsi="Times New Roman"/>
                <w:sz w:val="20"/>
                <w:szCs w:val="20"/>
              </w:rPr>
              <w:t>AKTIVNOSTI PRIVLAČENJA DOMAĆIH I STRANIH ULAGANJA</w:t>
            </w:r>
          </w:p>
          <w:p w14:paraId="5AE3C40D" w14:textId="77777777" w:rsidR="00EE4B41" w:rsidRPr="002D1467" w:rsidRDefault="00EE4B41" w:rsidP="0094791C">
            <w:pPr>
              <w:pStyle w:val="Bezproreda"/>
              <w:rPr>
                <w:rFonts w:ascii="Times New Roman" w:hAnsi="Times New Roman"/>
                <w:sz w:val="20"/>
                <w:szCs w:val="20"/>
              </w:rPr>
            </w:pPr>
            <w:r w:rsidRPr="002D1467">
              <w:rPr>
                <w:rFonts w:ascii="Times New Roman" w:hAnsi="Times New Roman"/>
                <w:sz w:val="20"/>
                <w:szCs w:val="20"/>
              </w:rPr>
              <w:t>Zakon o poticanju razvoja malog gospodarstva</w:t>
            </w:r>
          </w:p>
          <w:p w14:paraId="6EE50A73" w14:textId="77777777" w:rsidR="00EE4B41" w:rsidRPr="002D1467" w:rsidRDefault="00EE4B41" w:rsidP="0094791C">
            <w:pPr>
              <w:pStyle w:val="Bezproreda"/>
              <w:rPr>
                <w:rFonts w:ascii="Times New Roman" w:hAnsi="Times New Roman"/>
                <w:sz w:val="20"/>
                <w:szCs w:val="20"/>
              </w:rPr>
            </w:pPr>
            <w:r w:rsidRPr="002D1467">
              <w:rPr>
                <w:rFonts w:ascii="Times New Roman" w:hAnsi="Times New Roman"/>
                <w:sz w:val="20"/>
                <w:szCs w:val="20"/>
              </w:rPr>
              <w:t>Zakon o poticanju ulaganja</w:t>
            </w:r>
          </w:p>
          <w:p w14:paraId="63CED4E9" w14:textId="77777777" w:rsidR="00EE4B41" w:rsidRPr="002D1467" w:rsidRDefault="00EE4B41" w:rsidP="0094791C">
            <w:pPr>
              <w:pStyle w:val="Bezproreda"/>
              <w:rPr>
                <w:rFonts w:ascii="Times New Roman" w:hAnsi="Times New Roman"/>
                <w:sz w:val="20"/>
                <w:szCs w:val="20"/>
              </w:rPr>
            </w:pPr>
            <w:r w:rsidRPr="002D1467">
              <w:rPr>
                <w:rFonts w:ascii="Times New Roman" w:hAnsi="Times New Roman"/>
                <w:sz w:val="20"/>
                <w:szCs w:val="20"/>
              </w:rPr>
              <w:t>Zakon o regionalnom razvoju RH</w:t>
            </w:r>
          </w:p>
          <w:p w14:paraId="10CAE7A8" w14:textId="77777777" w:rsidR="00EE4B41" w:rsidRPr="002D1467" w:rsidRDefault="00EE4B41" w:rsidP="0094791C">
            <w:pPr>
              <w:pStyle w:val="Bezproreda"/>
              <w:rPr>
                <w:rFonts w:ascii="Times New Roman" w:hAnsi="Times New Roman"/>
                <w:sz w:val="20"/>
                <w:szCs w:val="20"/>
              </w:rPr>
            </w:pPr>
            <w:r w:rsidRPr="002D1467">
              <w:rPr>
                <w:rFonts w:ascii="Times New Roman" w:hAnsi="Times New Roman"/>
                <w:sz w:val="20"/>
                <w:szCs w:val="20"/>
              </w:rPr>
              <w:t>Zakon o unapređenju poduzetničke infrastrukture</w:t>
            </w:r>
          </w:p>
          <w:p w14:paraId="5325D8EB" w14:textId="77777777" w:rsidR="00EE4B41" w:rsidRPr="002D1467" w:rsidRDefault="00EE4B41" w:rsidP="0094791C">
            <w:pPr>
              <w:pStyle w:val="Bezproreda"/>
              <w:rPr>
                <w:rFonts w:ascii="Times New Roman" w:hAnsi="Times New Roman"/>
                <w:sz w:val="20"/>
                <w:szCs w:val="20"/>
              </w:rPr>
            </w:pPr>
            <w:r w:rsidRPr="002D1467">
              <w:rPr>
                <w:rFonts w:ascii="Times New Roman" w:hAnsi="Times New Roman"/>
                <w:sz w:val="20"/>
                <w:szCs w:val="20"/>
              </w:rPr>
              <w:t>Plan razvoja MŽ za razdoblje do 2027. g.</w:t>
            </w:r>
          </w:p>
          <w:p w14:paraId="6DFF94BF" w14:textId="77777777" w:rsidR="00EE4B41" w:rsidRPr="002D1467" w:rsidRDefault="00EE4B41" w:rsidP="0094791C">
            <w:pPr>
              <w:pStyle w:val="Bezproreda"/>
              <w:rPr>
                <w:rFonts w:ascii="Times New Roman" w:hAnsi="Times New Roman"/>
                <w:sz w:val="20"/>
                <w:szCs w:val="20"/>
              </w:rPr>
            </w:pPr>
            <w:r w:rsidRPr="002D1467">
              <w:rPr>
                <w:rFonts w:ascii="Times New Roman" w:hAnsi="Times New Roman"/>
                <w:sz w:val="20"/>
                <w:szCs w:val="20"/>
              </w:rPr>
              <w:t>PROMOTIVNE AKTIVNOSTI GOSPODARSTVA</w:t>
            </w:r>
          </w:p>
          <w:p w14:paraId="00FA5A61" w14:textId="77777777" w:rsidR="00EE4B41" w:rsidRPr="002D1467" w:rsidRDefault="00EE4B41" w:rsidP="0094791C">
            <w:pPr>
              <w:pStyle w:val="Bezproreda"/>
              <w:rPr>
                <w:rFonts w:ascii="Times New Roman" w:hAnsi="Times New Roman"/>
                <w:sz w:val="20"/>
                <w:szCs w:val="20"/>
              </w:rPr>
            </w:pPr>
            <w:r w:rsidRPr="002D1467">
              <w:rPr>
                <w:rFonts w:ascii="Times New Roman" w:hAnsi="Times New Roman"/>
                <w:sz w:val="20"/>
                <w:szCs w:val="20"/>
              </w:rPr>
              <w:t>Zakon o poticanju razvoja malog gospodarstva</w:t>
            </w:r>
          </w:p>
          <w:p w14:paraId="1F69D970" w14:textId="77777777" w:rsidR="00EE4B41" w:rsidRPr="002D1467" w:rsidRDefault="00EE4B41" w:rsidP="0094791C">
            <w:pPr>
              <w:pStyle w:val="Bezproreda"/>
              <w:rPr>
                <w:rFonts w:ascii="Times New Roman" w:hAnsi="Times New Roman"/>
                <w:sz w:val="20"/>
                <w:szCs w:val="20"/>
              </w:rPr>
            </w:pPr>
            <w:r w:rsidRPr="002D1467">
              <w:rPr>
                <w:rFonts w:ascii="Times New Roman" w:hAnsi="Times New Roman"/>
                <w:sz w:val="20"/>
                <w:szCs w:val="20"/>
              </w:rPr>
              <w:t>Zakon o poticanju ulaganja</w:t>
            </w:r>
          </w:p>
          <w:p w14:paraId="3AC758E2" w14:textId="77777777" w:rsidR="00EE4B41" w:rsidRPr="002D1467" w:rsidRDefault="00EE4B41" w:rsidP="0094791C">
            <w:pPr>
              <w:pStyle w:val="Bezproreda"/>
              <w:rPr>
                <w:rFonts w:ascii="Times New Roman" w:hAnsi="Times New Roman"/>
                <w:sz w:val="20"/>
                <w:szCs w:val="20"/>
              </w:rPr>
            </w:pPr>
            <w:r w:rsidRPr="002D1467">
              <w:rPr>
                <w:rFonts w:ascii="Times New Roman" w:hAnsi="Times New Roman"/>
                <w:sz w:val="20"/>
                <w:szCs w:val="20"/>
              </w:rPr>
              <w:t>Zakon o regionalnom razvoju RH</w:t>
            </w:r>
          </w:p>
          <w:p w14:paraId="0CA9A81D" w14:textId="77777777" w:rsidR="00EE4B41" w:rsidRPr="002D1467" w:rsidRDefault="00EE4B41" w:rsidP="0094791C">
            <w:pPr>
              <w:pStyle w:val="Bezproreda"/>
              <w:rPr>
                <w:rFonts w:ascii="Times New Roman" w:hAnsi="Times New Roman"/>
                <w:sz w:val="20"/>
                <w:szCs w:val="20"/>
              </w:rPr>
            </w:pPr>
            <w:r w:rsidRPr="002D1467">
              <w:rPr>
                <w:rFonts w:ascii="Times New Roman" w:hAnsi="Times New Roman"/>
                <w:sz w:val="20"/>
                <w:szCs w:val="20"/>
              </w:rPr>
              <w:t>Plan razvoja MŽ za razdoblje do 2027. g.</w:t>
            </w:r>
          </w:p>
          <w:p w14:paraId="63A31FC6" w14:textId="77777777" w:rsidR="00EE4B41" w:rsidRPr="002D1467" w:rsidRDefault="00EE4B41" w:rsidP="0094791C">
            <w:pPr>
              <w:pStyle w:val="Bezproreda"/>
              <w:rPr>
                <w:rFonts w:ascii="Times New Roman" w:hAnsi="Times New Roman"/>
                <w:sz w:val="20"/>
                <w:szCs w:val="20"/>
              </w:rPr>
            </w:pPr>
            <w:r w:rsidRPr="002D1467">
              <w:rPr>
                <w:rFonts w:ascii="Times New Roman" w:hAnsi="Times New Roman"/>
                <w:sz w:val="20"/>
                <w:szCs w:val="20"/>
              </w:rPr>
              <w:t>MEĐIMURSKA ENERGETSKA AGENCIJA d.o.o.</w:t>
            </w:r>
          </w:p>
          <w:p w14:paraId="0406D476" w14:textId="77777777" w:rsidR="00EE4B41" w:rsidRPr="002D1467" w:rsidRDefault="00EE4B41" w:rsidP="0094791C">
            <w:pPr>
              <w:pStyle w:val="Bezproreda"/>
              <w:rPr>
                <w:rFonts w:ascii="Times New Roman" w:hAnsi="Times New Roman"/>
                <w:sz w:val="20"/>
                <w:szCs w:val="20"/>
              </w:rPr>
            </w:pPr>
            <w:r w:rsidRPr="002D1467">
              <w:rPr>
                <w:rFonts w:ascii="Times New Roman" w:hAnsi="Times New Roman"/>
                <w:sz w:val="20"/>
                <w:szCs w:val="20"/>
              </w:rPr>
              <w:t>Zakon o trgovačkim društvima</w:t>
            </w:r>
          </w:p>
          <w:p w14:paraId="15116B11" w14:textId="77777777" w:rsidR="00EE4B41" w:rsidRDefault="00EE4B41" w:rsidP="0094791C">
            <w:pPr>
              <w:pStyle w:val="Bezproreda"/>
              <w:rPr>
                <w:rFonts w:ascii="Times New Roman" w:hAnsi="Times New Roman"/>
                <w:sz w:val="20"/>
                <w:szCs w:val="20"/>
              </w:rPr>
            </w:pPr>
            <w:r w:rsidRPr="002D1467">
              <w:rPr>
                <w:rFonts w:ascii="Times New Roman" w:hAnsi="Times New Roman"/>
                <w:sz w:val="20"/>
                <w:szCs w:val="20"/>
              </w:rPr>
              <w:t xml:space="preserve">Odluka o osnivanju MENEA d.o.o. </w:t>
            </w:r>
          </w:p>
          <w:p w14:paraId="5845277E" w14:textId="77777777" w:rsidR="00EE4B41" w:rsidRPr="002D1467" w:rsidRDefault="00EE4B41" w:rsidP="0094791C">
            <w:pPr>
              <w:pStyle w:val="Bezproreda"/>
              <w:rPr>
                <w:rFonts w:ascii="Times New Roman" w:hAnsi="Times New Roman"/>
                <w:sz w:val="20"/>
                <w:szCs w:val="20"/>
              </w:rPr>
            </w:pPr>
            <w:r w:rsidRPr="002D1467">
              <w:rPr>
                <w:rFonts w:ascii="Times New Roman" w:hAnsi="Times New Roman"/>
                <w:sz w:val="20"/>
                <w:szCs w:val="20"/>
              </w:rPr>
              <w:t>Plan razvoja MŽ za razdoblje do 2027. g.</w:t>
            </w:r>
          </w:p>
          <w:p w14:paraId="7008EF14" w14:textId="77777777" w:rsidR="00EE4B41" w:rsidRPr="002D1467" w:rsidRDefault="00EE4B41" w:rsidP="0094791C">
            <w:pPr>
              <w:pStyle w:val="Bezproreda"/>
              <w:rPr>
                <w:rFonts w:ascii="Times New Roman" w:hAnsi="Times New Roman"/>
                <w:sz w:val="20"/>
                <w:szCs w:val="20"/>
              </w:rPr>
            </w:pPr>
            <w:r w:rsidRPr="002D1467">
              <w:rPr>
                <w:rFonts w:ascii="Times New Roman" w:hAnsi="Times New Roman"/>
                <w:bCs/>
                <w:sz w:val="20"/>
                <w:szCs w:val="20"/>
              </w:rPr>
              <w:t>TEHNOLOŠKO – INOVACIJSKI CENTAR MEĐIMURJE d.o.o.</w:t>
            </w:r>
          </w:p>
          <w:p w14:paraId="21C8B818" w14:textId="77777777" w:rsidR="00EE4B41" w:rsidRPr="002D1467" w:rsidRDefault="00EE4B41" w:rsidP="0094791C">
            <w:pPr>
              <w:pStyle w:val="Bezproreda"/>
              <w:rPr>
                <w:rFonts w:ascii="Times New Roman" w:hAnsi="Times New Roman"/>
                <w:sz w:val="20"/>
                <w:szCs w:val="20"/>
              </w:rPr>
            </w:pPr>
            <w:r w:rsidRPr="002D1467">
              <w:rPr>
                <w:rFonts w:ascii="Times New Roman" w:hAnsi="Times New Roman"/>
                <w:sz w:val="20"/>
                <w:szCs w:val="20"/>
              </w:rPr>
              <w:t>Zakon o trgovačkim društvima</w:t>
            </w:r>
          </w:p>
          <w:p w14:paraId="2C4B44DD" w14:textId="77777777" w:rsidR="00EE4B41" w:rsidRDefault="00EE4B41" w:rsidP="0094791C">
            <w:pPr>
              <w:pStyle w:val="Bezproreda"/>
              <w:rPr>
                <w:rFonts w:ascii="Times New Roman" w:hAnsi="Times New Roman"/>
                <w:sz w:val="20"/>
                <w:szCs w:val="20"/>
              </w:rPr>
            </w:pPr>
            <w:r w:rsidRPr="002D1467">
              <w:rPr>
                <w:rFonts w:ascii="Times New Roman" w:hAnsi="Times New Roman"/>
                <w:sz w:val="20"/>
                <w:szCs w:val="20"/>
              </w:rPr>
              <w:lastRenderedPageBreak/>
              <w:t xml:space="preserve">Izjava o osnivanju društva Tehnološko-inovacijski centar Međimurje d.o.o. </w:t>
            </w:r>
          </w:p>
          <w:p w14:paraId="5E9DAB73" w14:textId="77777777" w:rsidR="00EE4B41" w:rsidRPr="002D1467" w:rsidRDefault="00EE4B41" w:rsidP="0094791C">
            <w:pPr>
              <w:pStyle w:val="Bezproreda"/>
              <w:rPr>
                <w:rFonts w:ascii="Times New Roman" w:hAnsi="Times New Roman"/>
                <w:sz w:val="20"/>
                <w:szCs w:val="20"/>
              </w:rPr>
            </w:pPr>
            <w:r w:rsidRPr="002D1467">
              <w:rPr>
                <w:rFonts w:ascii="Times New Roman" w:hAnsi="Times New Roman"/>
                <w:sz w:val="20"/>
                <w:szCs w:val="20"/>
              </w:rPr>
              <w:t>Plan razvoja Međimurske županije za razdoblje do 2027. g.</w:t>
            </w:r>
          </w:p>
          <w:p w14:paraId="61C73A76" w14:textId="77777777" w:rsidR="00EE4B41" w:rsidRPr="002D1467" w:rsidRDefault="00EE4B41" w:rsidP="0094791C">
            <w:pPr>
              <w:pStyle w:val="Bezproreda"/>
              <w:rPr>
                <w:rFonts w:ascii="Times New Roman" w:hAnsi="Times New Roman"/>
                <w:sz w:val="20"/>
                <w:szCs w:val="20"/>
              </w:rPr>
            </w:pPr>
            <w:r w:rsidRPr="002D1467">
              <w:rPr>
                <w:rFonts w:ascii="Times New Roman" w:hAnsi="Times New Roman"/>
                <w:sz w:val="20"/>
                <w:szCs w:val="20"/>
              </w:rPr>
              <w:t>SUBVENCIONIRANJE KAMATA ZA PODUZETNIČKE KREDITE</w:t>
            </w:r>
          </w:p>
          <w:p w14:paraId="331A98FC" w14:textId="77777777" w:rsidR="00EE4B41" w:rsidRPr="002D1467" w:rsidRDefault="00EE4B41" w:rsidP="0094791C">
            <w:pPr>
              <w:pStyle w:val="Bezproreda"/>
              <w:rPr>
                <w:rFonts w:ascii="Times New Roman" w:hAnsi="Times New Roman"/>
                <w:sz w:val="20"/>
                <w:szCs w:val="20"/>
              </w:rPr>
            </w:pPr>
            <w:r w:rsidRPr="002D1467">
              <w:rPr>
                <w:rFonts w:ascii="Times New Roman" w:hAnsi="Times New Roman"/>
                <w:sz w:val="20"/>
                <w:szCs w:val="20"/>
              </w:rPr>
              <w:t xml:space="preserve">Zakon o poticanju razvoja malog gospodarstva </w:t>
            </w:r>
          </w:p>
          <w:p w14:paraId="1E6BC667" w14:textId="77777777" w:rsidR="00EE4B41" w:rsidRPr="002D1467" w:rsidRDefault="00EE4B41" w:rsidP="0094791C">
            <w:pPr>
              <w:pStyle w:val="Bezproreda"/>
              <w:rPr>
                <w:rFonts w:ascii="Times New Roman" w:hAnsi="Times New Roman"/>
                <w:sz w:val="20"/>
                <w:szCs w:val="20"/>
              </w:rPr>
            </w:pPr>
            <w:r w:rsidRPr="002D1467">
              <w:rPr>
                <w:rFonts w:ascii="Times New Roman" w:hAnsi="Times New Roman"/>
                <w:sz w:val="20"/>
                <w:szCs w:val="20"/>
              </w:rPr>
              <w:t xml:space="preserve">Zakon o državnim potporama </w:t>
            </w:r>
          </w:p>
          <w:p w14:paraId="27A72281" w14:textId="77777777" w:rsidR="00EE4B41" w:rsidRDefault="00EE4B41" w:rsidP="0094791C">
            <w:pPr>
              <w:pStyle w:val="Bezproreda"/>
              <w:rPr>
                <w:rFonts w:ascii="Times New Roman" w:hAnsi="Times New Roman"/>
                <w:sz w:val="20"/>
                <w:szCs w:val="20"/>
              </w:rPr>
            </w:pPr>
            <w:r w:rsidRPr="002D1467">
              <w:rPr>
                <w:rFonts w:ascii="Times New Roman" w:hAnsi="Times New Roman"/>
                <w:sz w:val="20"/>
                <w:szCs w:val="20"/>
              </w:rPr>
              <w:t>Uredba komisije (EU) br. 1407/2013 od 18. prosinca 2013.</w:t>
            </w:r>
            <w:r>
              <w:rPr>
                <w:rFonts w:ascii="Times New Roman" w:hAnsi="Times New Roman"/>
                <w:sz w:val="20"/>
                <w:szCs w:val="20"/>
              </w:rPr>
              <w:t xml:space="preserve"> </w:t>
            </w:r>
            <w:r w:rsidRPr="002D1467">
              <w:rPr>
                <w:rFonts w:ascii="Times New Roman" w:hAnsi="Times New Roman"/>
                <w:sz w:val="20"/>
                <w:szCs w:val="20"/>
              </w:rPr>
              <w:t>o primjeni članka 107. i 108. Ugovora o funkcioniranju Europske komisije na potpore</w:t>
            </w:r>
            <w:r>
              <w:rPr>
                <w:rFonts w:ascii="Times New Roman" w:hAnsi="Times New Roman"/>
                <w:sz w:val="20"/>
                <w:szCs w:val="20"/>
              </w:rPr>
              <w:t xml:space="preserve"> male vrijednosti</w:t>
            </w:r>
          </w:p>
          <w:p w14:paraId="51E37479" w14:textId="77777777" w:rsidR="00EE4B41" w:rsidRPr="002D1467" w:rsidRDefault="00EE4B41" w:rsidP="0094791C">
            <w:pPr>
              <w:pStyle w:val="Bezproreda"/>
              <w:rPr>
                <w:rFonts w:ascii="Times New Roman" w:hAnsi="Times New Roman"/>
                <w:sz w:val="20"/>
                <w:szCs w:val="20"/>
              </w:rPr>
            </w:pPr>
            <w:r w:rsidRPr="002D1467">
              <w:rPr>
                <w:rFonts w:ascii="Times New Roman" w:hAnsi="Times New Roman"/>
                <w:sz w:val="20"/>
                <w:szCs w:val="20"/>
              </w:rPr>
              <w:t>Plan razvoja MŽ za razdoblje do 2027. g.</w:t>
            </w:r>
          </w:p>
          <w:p w14:paraId="1DF815FC" w14:textId="77777777" w:rsidR="00EE4B41" w:rsidRPr="002D1467" w:rsidRDefault="00EE4B41" w:rsidP="0094791C">
            <w:pPr>
              <w:pStyle w:val="Bezproreda"/>
              <w:rPr>
                <w:rFonts w:ascii="Times New Roman" w:hAnsi="Times New Roman"/>
                <w:sz w:val="20"/>
                <w:szCs w:val="20"/>
              </w:rPr>
            </w:pPr>
            <w:r w:rsidRPr="002D1467">
              <w:rPr>
                <w:rFonts w:ascii="Times New Roman" w:hAnsi="Times New Roman"/>
                <w:sz w:val="20"/>
                <w:szCs w:val="20"/>
              </w:rPr>
              <w:t>PROGRAMI POTPORA PODUZETNICIMA</w:t>
            </w:r>
          </w:p>
          <w:p w14:paraId="517017B9" w14:textId="77777777" w:rsidR="00EE4B41" w:rsidRPr="002D1467" w:rsidRDefault="00EE4B41" w:rsidP="0094791C">
            <w:pPr>
              <w:pStyle w:val="Bezproreda"/>
              <w:rPr>
                <w:rFonts w:ascii="Times New Roman" w:hAnsi="Times New Roman"/>
                <w:sz w:val="20"/>
                <w:szCs w:val="20"/>
              </w:rPr>
            </w:pPr>
            <w:r w:rsidRPr="002D1467">
              <w:rPr>
                <w:rFonts w:ascii="Times New Roman" w:hAnsi="Times New Roman"/>
                <w:sz w:val="20"/>
                <w:szCs w:val="20"/>
              </w:rPr>
              <w:t>Zakon o poticanju razvoja malog gospodarstva</w:t>
            </w:r>
          </w:p>
          <w:p w14:paraId="544AF05E" w14:textId="77777777" w:rsidR="00EE4B41" w:rsidRPr="002D1467" w:rsidRDefault="00EE4B41" w:rsidP="0094791C">
            <w:pPr>
              <w:pStyle w:val="Bezproreda"/>
              <w:rPr>
                <w:rFonts w:ascii="Times New Roman" w:hAnsi="Times New Roman"/>
                <w:sz w:val="20"/>
                <w:szCs w:val="20"/>
              </w:rPr>
            </w:pPr>
            <w:r w:rsidRPr="002D1467">
              <w:rPr>
                <w:rFonts w:ascii="Times New Roman" w:hAnsi="Times New Roman"/>
                <w:sz w:val="20"/>
                <w:szCs w:val="20"/>
              </w:rPr>
              <w:t>Zakon o poticanju ulaganja</w:t>
            </w:r>
          </w:p>
          <w:p w14:paraId="59F43005" w14:textId="77777777" w:rsidR="00EE4B41" w:rsidRDefault="00EE4B41" w:rsidP="0094791C">
            <w:pPr>
              <w:pStyle w:val="Bezproreda"/>
              <w:rPr>
                <w:rFonts w:ascii="Times New Roman" w:hAnsi="Times New Roman"/>
                <w:sz w:val="20"/>
                <w:szCs w:val="20"/>
              </w:rPr>
            </w:pPr>
            <w:r w:rsidRPr="002D1467">
              <w:rPr>
                <w:rFonts w:ascii="Times New Roman" w:hAnsi="Times New Roman"/>
                <w:sz w:val="20"/>
                <w:szCs w:val="20"/>
              </w:rPr>
              <w:t>Zakon o regionalnom razvoju RH</w:t>
            </w:r>
          </w:p>
          <w:p w14:paraId="07E322E9" w14:textId="77777777" w:rsidR="00EE4B41" w:rsidRPr="002D1467" w:rsidRDefault="00EE4B41" w:rsidP="0094791C">
            <w:pPr>
              <w:pStyle w:val="Bezproreda"/>
              <w:rPr>
                <w:rFonts w:ascii="Times New Roman" w:hAnsi="Times New Roman"/>
                <w:sz w:val="20"/>
                <w:szCs w:val="20"/>
              </w:rPr>
            </w:pPr>
            <w:r w:rsidRPr="005B2E5A">
              <w:rPr>
                <w:rFonts w:ascii="Times New Roman" w:hAnsi="Times New Roman"/>
                <w:sz w:val="20"/>
                <w:szCs w:val="20"/>
              </w:rPr>
              <w:t>Uredbe Komisije (EU) br. 2023/2831 od 13. prosinca 2023. o primjeni članka 107. i 108. Ugovora o funkcioniranju Europske unije na potpore male vrijednosti</w:t>
            </w:r>
          </w:p>
          <w:p w14:paraId="2FBEF81F" w14:textId="77777777" w:rsidR="00EE4B41" w:rsidRPr="002D1467" w:rsidRDefault="00EE4B41" w:rsidP="0094791C">
            <w:pPr>
              <w:pStyle w:val="Bezproreda"/>
              <w:rPr>
                <w:rFonts w:ascii="Times New Roman" w:hAnsi="Times New Roman"/>
                <w:sz w:val="20"/>
                <w:szCs w:val="20"/>
              </w:rPr>
            </w:pPr>
            <w:r w:rsidRPr="002D1467">
              <w:rPr>
                <w:rFonts w:ascii="Times New Roman" w:hAnsi="Times New Roman"/>
                <w:sz w:val="20"/>
                <w:szCs w:val="20"/>
              </w:rPr>
              <w:t>Plan razvoja MŽ za razdoblje do 2027. g.</w:t>
            </w:r>
          </w:p>
          <w:p w14:paraId="4C418EEF" w14:textId="77777777" w:rsidR="00EE4B41" w:rsidRPr="002D1467" w:rsidRDefault="00EE4B41" w:rsidP="0094791C">
            <w:pPr>
              <w:pStyle w:val="Bezproreda"/>
              <w:rPr>
                <w:rFonts w:ascii="Times New Roman" w:hAnsi="Times New Roman"/>
                <w:sz w:val="20"/>
                <w:szCs w:val="20"/>
              </w:rPr>
            </w:pPr>
            <w:r w:rsidRPr="002D1467">
              <w:rPr>
                <w:rFonts w:ascii="Times New Roman" w:hAnsi="Times New Roman"/>
                <w:bCs/>
                <w:sz w:val="20"/>
                <w:szCs w:val="20"/>
              </w:rPr>
              <w:t>SUFINANCIRANJE POVEĆANJA ENERGETSKE UČINKOVITOSTI I KORIŠTENJA OIE  U OBITELJSKIM KUĆAMA</w:t>
            </w:r>
          </w:p>
          <w:p w14:paraId="0A154038" w14:textId="77777777" w:rsidR="00EE4B41" w:rsidRPr="002D1467" w:rsidRDefault="00EE4B41" w:rsidP="0094791C">
            <w:pPr>
              <w:pStyle w:val="Bezproreda"/>
              <w:rPr>
                <w:rFonts w:ascii="Times New Roman" w:hAnsi="Times New Roman"/>
                <w:sz w:val="20"/>
                <w:szCs w:val="20"/>
              </w:rPr>
            </w:pPr>
            <w:r w:rsidRPr="002D1467">
              <w:rPr>
                <w:rFonts w:ascii="Times New Roman" w:hAnsi="Times New Roman"/>
                <w:bCs/>
                <w:sz w:val="20"/>
                <w:szCs w:val="20"/>
              </w:rPr>
              <w:t>SUFINANCIRANJE PROJEKATA ENERGETSKE UČINKOVITOSTI I OIE</w:t>
            </w:r>
          </w:p>
          <w:p w14:paraId="6C4D4C34" w14:textId="77777777" w:rsidR="00EE4B41" w:rsidRPr="002D1467" w:rsidRDefault="00EE4B41" w:rsidP="0094791C">
            <w:pPr>
              <w:pStyle w:val="Bezproreda"/>
              <w:rPr>
                <w:rFonts w:ascii="Times New Roman" w:hAnsi="Times New Roman"/>
                <w:sz w:val="20"/>
                <w:szCs w:val="20"/>
              </w:rPr>
            </w:pPr>
            <w:r w:rsidRPr="002D1467">
              <w:rPr>
                <w:rFonts w:ascii="Times New Roman" w:hAnsi="Times New Roman"/>
                <w:sz w:val="20"/>
                <w:szCs w:val="20"/>
              </w:rPr>
              <w:t>Zakon o energetskoj učinkovitosti</w:t>
            </w:r>
          </w:p>
          <w:p w14:paraId="6C715901" w14:textId="77777777" w:rsidR="00EE4B41" w:rsidRPr="002D1467" w:rsidRDefault="00EE4B41" w:rsidP="0094791C">
            <w:pPr>
              <w:pStyle w:val="Bezproreda"/>
              <w:rPr>
                <w:rFonts w:ascii="Times New Roman" w:hAnsi="Times New Roman"/>
                <w:sz w:val="20"/>
                <w:szCs w:val="20"/>
              </w:rPr>
            </w:pPr>
            <w:r w:rsidRPr="002D1467">
              <w:rPr>
                <w:rFonts w:ascii="Times New Roman" w:hAnsi="Times New Roman"/>
                <w:sz w:val="20"/>
                <w:szCs w:val="20"/>
              </w:rPr>
              <w:t>Pravilniku o sustavu za praćenje, mjerenje i verifikaciju ušteda energije</w:t>
            </w:r>
          </w:p>
          <w:p w14:paraId="53706DC7" w14:textId="77777777" w:rsidR="00EE4B41" w:rsidRPr="002D1467" w:rsidRDefault="00EE4B41" w:rsidP="0094791C">
            <w:pPr>
              <w:pStyle w:val="Bezproreda"/>
              <w:rPr>
                <w:rFonts w:ascii="Times New Roman" w:hAnsi="Times New Roman"/>
                <w:sz w:val="20"/>
                <w:szCs w:val="20"/>
              </w:rPr>
            </w:pPr>
            <w:r w:rsidRPr="002D1467">
              <w:rPr>
                <w:rFonts w:ascii="Times New Roman" w:hAnsi="Times New Roman"/>
                <w:sz w:val="20"/>
                <w:szCs w:val="20"/>
              </w:rPr>
              <w:t>Zakon o obnovljivim izvorima energije i visokoučinkovitoj kogeneraciji</w:t>
            </w:r>
          </w:p>
          <w:p w14:paraId="1B305339" w14:textId="77777777" w:rsidR="00EE4B41" w:rsidRPr="002D1467" w:rsidRDefault="00EE4B41" w:rsidP="0094791C">
            <w:pPr>
              <w:pStyle w:val="Bezproreda"/>
              <w:rPr>
                <w:rFonts w:ascii="Times New Roman" w:hAnsi="Times New Roman"/>
                <w:sz w:val="20"/>
                <w:szCs w:val="20"/>
              </w:rPr>
            </w:pPr>
            <w:r w:rsidRPr="002D1467">
              <w:rPr>
                <w:rFonts w:ascii="Times New Roman" w:hAnsi="Times New Roman"/>
                <w:sz w:val="20"/>
                <w:szCs w:val="20"/>
              </w:rPr>
              <w:t>Zakon o tržištu električne energije</w:t>
            </w:r>
          </w:p>
          <w:p w14:paraId="27F562B6" w14:textId="77777777" w:rsidR="00EE4B41" w:rsidRPr="002D1467" w:rsidRDefault="00EE4B41" w:rsidP="0094791C">
            <w:pPr>
              <w:pStyle w:val="Bezproreda"/>
              <w:rPr>
                <w:rFonts w:ascii="Times New Roman" w:hAnsi="Times New Roman"/>
                <w:sz w:val="20"/>
                <w:szCs w:val="20"/>
              </w:rPr>
            </w:pPr>
            <w:r w:rsidRPr="002D1467">
              <w:rPr>
                <w:rFonts w:ascii="Times New Roman" w:hAnsi="Times New Roman"/>
                <w:sz w:val="20"/>
                <w:szCs w:val="20"/>
              </w:rPr>
              <w:t>Nacionalni akcijski plan energetske učinkovitosti za razdoblje od 2022. do 2024. godine</w:t>
            </w:r>
          </w:p>
          <w:p w14:paraId="0BD8B204" w14:textId="77777777" w:rsidR="00EE4B41" w:rsidRPr="002D1467" w:rsidRDefault="00EE4B41" w:rsidP="0094791C">
            <w:pPr>
              <w:pStyle w:val="Bezproreda"/>
              <w:rPr>
                <w:rFonts w:ascii="Times New Roman" w:hAnsi="Times New Roman"/>
                <w:sz w:val="20"/>
                <w:szCs w:val="20"/>
              </w:rPr>
            </w:pPr>
            <w:r w:rsidRPr="002D1467">
              <w:rPr>
                <w:rFonts w:ascii="Times New Roman" w:hAnsi="Times New Roman"/>
                <w:sz w:val="20"/>
                <w:szCs w:val="20"/>
              </w:rPr>
              <w:t>Integrirani nacionalni energetski i klimatski plan za Republiku Hrvatsku za razdoblje od 2021. do 2030. godine</w:t>
            </w:r>
          </w:p>
          <w:p w14:paraId="13320B63" w14:textId="77777777" w:rsidR="00EE4B41" w:rsidRPr="002D1467" w:rsidRDefault="00EE4B41" w:rsidP="0094791C">
            <w:pPr>
              <w:pStyle w:val="Bezproreda"/>
              <w:rPr>
                <w:rFonts w:ascii="Times New Roman" w:hAnsi="Times New Roman"/>
                <w:sz w:val="20"/>
                <w:szCs w:val="20"/>
              </w:rPr>
            </w:pPr>
            <w:r w:rsidRPr="002D1467">
              <w:rPr>
                <w:rFonts w:ascii="Times New Roman" w:hAnsi="Times New Roman"/>
                <w:sz w:val="20"/>
                <w:szCs w:val="20"/>
              </w:rPr>
              <w:t>Strategija energetskog razvoja Republike Hrvatske do 2030. s pogledom na 2050. godinu</w:t>
            </w:r>
          </w:p>
          <w:p w14:paraId="01EB96D5" w14:textId="77777777" w:rsidR="00EE4B41" w:rsidRPr="002D1467" w:rsidRDefault="00EE4B41" w:rsidP="0094791C">
            <w:pPr>
              <w:pStyle w:val="Bezproreda"/>
              <w:rPr>
                <w:rFonts w:ascii="Times New Roman" w:hAnsi="Times New Roman"/>
                <w:sz w:val="20"/>
                <w:szCs w:val="20"/>
              </w:rPr>
            </w:pPr>
            <w:r w:rsidRPr="002D1467">
              <w:rPr>
                <w:rFonts w:ascii="Times New Roman" w:hAnsi="Times New Roman"/>
                <w:sz w:val="20"/>
                <w:szCs w:val="20"/>
              </w:rPr>
              <w:t xml:space="preserve">Strategija </w:t>
            </w:r>
            <w:proofErr w:type="spellStart"/>
            <w:r w:rsidRPr="002D1467">
              <w:rPr>
                <w:rFonts w:ascii="Times New Roman" w:hAnsi="Times New Roman"/>
                <w:sz w:val="20"/>
                <w:szCs w:val="20"/>
              </w:rPr>
              <w:t>niskougljičnog</w:t>
            </w:r>
            <w:proofErr w:type="spellEnd"/>
            <w:r w:rsidRPr="002D1467">
              <w:rPr>
                <w:rFonts w:ascii="Times New Roman" w:hAnsi="Times New Roman"/>
                <w:sz w:val="20"/>
                <w:szCs w:val="20"/>
              </w:rPr>
              <w:t xml:space="preserve"> razvoja Republike Hrvatske do 2030. s pogledom na 2050. godinu</w:t>
            </w:r>
          </w:p>
          <w:p w14:paraId="46060FE4" w14:textId="77777777" w:rsidR="00EE4B41" w:rsidRDefault="00EE4B41" w:rsidP="0094791C">
            <w:pPr>
              <w:pStyle w:val="Bezproreda"/>
              <w:rPr>
                <w:rFonts w:ascii="Times New Roman" w:hAnsi="Times New Roman"/>
                <w:sz w:val="20"/>
                <w:szCs w:val="20"/>
              </w:rPr>
            </w:pPr>
            <w:r w:rsidRPr="002D1467">
              <w:rPr>
                <w:rFonts w:ascii="Times New Roman" w:hAnsi="Times New Roman"/>
                <w:sz w:val="20"/>
                <w:szCs w:val="20"/>
              </w:rPr>
              <w:t>Plan razvoja MŽ za razdoblje do 2027. g.</w:t>
            </w:r>
          </w:p>
          <w:p w14:paraId="719C859A" w14:textId="77777777" w:rsidR="00EE4B41" w:rsidRDefault="00EE4B41" w:rsidP="0094791C">
            <w:pPr>
              <w:pStyle w:val="Bezproreda"/>
              <w:rPr>
                <w:rFonts w:ascii="Times New Roman" w:hAnsi="Times New Roman"/>
                <w:sz w:val="20"/>
                <w:szCs w:val="20"/>
              </w:rPr>
            </w:pPr>
            <w:r>
              <w:rPr>
                <w:rFonts w:ascii="Times New Roman" w:hAnsi="Times New Roman"/>
                <w:sz w:val="20"/>
                <w:szCs w:val="20"/>
              </w:rPr>
              <w:t>PROJEKT INTEGRACIJE STRANIH RADNIKA</w:t>
            </w:r>
          </w:p>
          <w:p w14:paraId="1CBE6BBE" w14:textId="77777777" w:rsidR="00EE4B41" w:rsidRPr="00200902" w:rsidRDefault="00EE4B41" w:rsidP="0094791C">
            <w:pPr>
              <w:pStyle w:val="Bezproreda"/>
              <w:rPr>
                <w:rFonts w:ascii="Times New Roman" w:hAnsi="Times New Roman"/>
                <w:sz w:val="20"/>
                <w:szCs w:val="20"/>
              </w:rPr>
            </w:pPr>
            <w:r w:rsidRPr="00200902">
              <w:rPr>
                <w:rFonts w:ascii="Times New Roman" w:hAnsi="Times New Roman"/>
                <w:sz w:val="20"/>
                <w:szCs w:val="20"/>
              </w:rPr>
              <w:t>Zakon o strancima</w:t>
            </w:r>
          </w:p>
          <w:p w14:paraId="5038292C" w14:textId="77777777" w:rsidR="00EE4B41" w:rsidRDefault="00EE4B41" w:rsidP="0094791C">
            <w:pPr>
              <w:pStyle w:val="Bezproreda"/>
              <w:rPr>
                <w:rFonts w:ascii="Times New Roman" w:hAnsi="Times New Roman"/>
                <w:sz w:val="20"/>
                <w:szCs w:val="20"/>
              </w:rPr>
            </w:pPr>
            <w:r w:rsidRPr="00200902">
              <w:rPr>
                <w:rFonts w:ascii="Times New Roman" w:hAnsi="Times New Roman"/>
                <w:sz w:val="20"/>
                <w:szCs w:val="20"/>
              </w:rPr>
              <w:t>Plan razvoja MŽ za razdoblje do 2027. g.</w:t>
            </w:r>
          </w:p>
          <w:p w14:paraId="15904BF6" w14:textId="77777777" w:rsidR="00EE4B41" w:rsidRDefault="00EE4B41" w:rsidP="0094791C">
            <w:pPr>
              <w:pStyle w:val="Bezproreda"/>
              <w:rPr>
                <w:rFonts w:ascii="Times New Roman" w:hAnsi="Times New Roman"/>
                <w:sz w:val="20"/>
                <w:szCs w:val="20"/>
              </w:rPr>
            </w:pPr>
            <w:r w:rsidRPr="00CE40C2">
              <w:rPr>
                <w:rFonts w:ascii="Times New Roman" w:hAnsi="Times New Roman"/>
                <w:sz w:val="20"/>
                <w:szCs w:val="20"/>
              </w:rPr>
              <w:t>PLAN RAZVOJA MEĐIMURSKE Ž</w:t>
            </w:r>
            <w:r>
              <w:rPr>
                <w:rFonts w:ascii="Times New Roman" w:hAnsi="Times New Roman"/>
                <w:sz w:val="20"/>
                <w:szCs w:val="20"/>
              </w:rPr>
              <w:t>UPANIJE ZA RAZDOBLJE DO 2027. GODINE</w:t>
            </w:r>
          </w:p>
          <w:p w14:paraId="5BBEE113" w14:textId="77777777" w:rsidR="00EE4B41" w:rsidRPr="00CE40C2" w:rsidRDefault="00EE4B41" w:rsidP="0094791C">
            <w:pPr>
              <w:pStyle w:val="Bezproreda"/>
              <w:rPr>
                <w:rFonts w:ascii="Times New Roman" w:eastAsia="Times New Roman" w:hAnsi="Times New Roman"/>
                <w:sz w:val="20"/>
                <w:szCs w:val="20"/>
              </w:rPr>
            </w:pPr>
            <w:r w:rsidRPr="00CE40C2">
              <w:rPr>
                <w:rFonts w:ascii="Times New Roman" w:eastAsia="Times New Roman" w:hAnsi="Times New Roman"/>
                <w:sz w:val="20"/>
                <w:szCs w:val="20"/>
              </w:rPr>
              <w:t>Zakon o sustavu strateškog planiranja i upravljanja razvojem Republike Hrvatske</w:t>
            </w:r>
          </w:p>
          <w:p w14:paraId="44CD8565" w14:textId="77777777" w:rsidR="00EE4B41" w:rsidRPr="00CE40C2" w:rsidRDefault="00EE4B41" w:rsidP="0094791C">
            <w:pPr>
              <w:pStyle w:val="Bezproreda"/>
              <w:rPr>
                <w:rFonts w:ascii="Times New Roman" w:eastAsia="Times New Roman" w:hAnsi="Times New Roman"/>
                <w:sz w:val="20"/>
                <w:szCs w:val="20"/>
                <w:lang w:val="en-US"/>
              </w:rPr>
            </w:pPr>
            <w:r w:rsidRPr="00CE40C2">
              <w:rPr>
                <w:rFonts w:ascii="Times New Roman" w:eastAsia="Times New Roman" w:hAnsi="Times New Roman"/>
                <w:sz w:val="20"/>
                <w:szCs w:val="20"/>
                <w:lang w:val="en-US"/>
              </w:rPr>
              <w:t xml:space="preserve">Zakon o </w:t>
            </w:r>
            <w:proofErr w:type="spellStart"/>
            <w:r w:rsidRPr="00CE40C2">
              <w:rPr>
                <w:rFonts w:ascii="Times New Roman" w:eastAsia="Times New Roman" w:hAnsi="Times New Roman"/>
                <w:sz w:val="20"/>
                <w:szCs w:val="20"/>
                <w:lang w:val="en-US"/>
              </w:rPr>
              <w:t>regionalnom</w:t>
            </w:r>
            <w:proofErr w:type="spellEnd"/>
            <w:r w:rsidRPr="00CE40C2">
              <w:rPr>
                <w:rFonts w:ascii="Times New Roman" w:eastAsia="Times New Roman" w:hAnsi="Times New Roman"/>
                <w:sz w:val="20"/>
                <w:szCs w:val="20"/>
                <w:lang w:val="en-US"/>
              </w:rPr>
              <w:t xml:space="preserve"> </w:t>
            </w:r>
            <w:proofErr w:type="spellStart"/>
            <w:r w:rsidRPr="00CE40C2">
              <w:rPr>
                <w:rFonts w:ascii="Times New Roman" w:eastAsia="Times New Roman" w:hAnsi="Times New Roman"/>
                <w:sz w:val="20"/>
                <w:szCs w:val="20"/>
                <w:lang w:val="en-US"/>
              </w:rPr>
              <w:t>razvoju</w:t>
            </w:r>
            <w:proofErr w:type="spellEnd"/>
            <w:r w:rsidRPr="00CE40C2">
              <w:rPr>
                <w:rFonts w:ascii="Times New Roman" w:eastAsia="Times New Roman" w:hAnsi="Times New Roman"/>
                <w:sz w:val="20"/>
                <w:szCs w:val="20"/>
                <w:lang w:val="en-US"/>
              </w:rPr>
              <w:t xml:space="preserve"> </w:t>
            </w:r>
            <w:proofErr w:type="spellStart"/>
            <w:r w:rsidRPr="00CE40C2">
              <w:rPr>
                <w:rFonts w:ascii="Times New Roman" w:eastAsia="Times New Roman" w:hAnsi="Times New Roman"/>
                <w:sz w:val="20"/>
                <w:szCs w:val="20"/>
                <w:lang w:val="en-US"/>
              </w:rPr>
              <w:t>Republike</w:t>
            </w:r>
            <w:proofErr w:type="spellEnd"/>
            <w:r w:rsidRPr="00CE40C2">
              <w:rPr>
                <w:rFonts w:ascii="Times New Roman" w:eastAsia="Times New Roman" w:hAnsi="Times New Roman"/>
                <w:sz w:val="20"/>
                <w:szCs w:val="20"/>
                <w:lang w:val="en-US"/>
              </w:rPr>
              <w:t xml:space="preserve"> </w:t>
            </w:r>
            <w:proofErr w:type="spellStart"/>
            <w:r w:rsidRPr="00CE40C2">
              <w:rPr>
                <w:rFonts w:ascii="Times New Roman" w:eastAsia="Times New Roman" w:hAnsi="Times New Roman"/>
                <w:sz w:val="20"/>
                <w:szCs w:val="20"/>
                <w:lang w:val="en-US"/>
              </w:rPr>
              <w:t>Hrvatske</w:t>
            </w:r>
            <w:proofErr w:type="spellEnd"/>
            <w:r w:rsidRPr="00CE40C2">
              <w:rPr>
                <w:rFonts w:ascii="Times New Roman" w:eastAsia="Times New Roman" w:hAnsi="Times New Roman"/>
                <w:sz w:val="20"/>
                <w:szCs w:val="20"/>
                <w:lang w:val="en-US"/>
              </w:rPr>
              <w:t xml:space="preserve"> </w:t>
            </w:r>
          </w:p>
          <w:p w14:paraId="1B835853" w14:textId="77777777" w:rsidR="00EE4B41" w:rsidRPr="00CE40C2" w:rsidRDefault="00EE4B41" w:rsidP="0094791C">
            <w:pPr>
              <w:pStyle w:val="Bezproreda"/>
              <w:rPr>
                <w:rFonts w:ascii="Times New Roman" w:eastAsia="Times New Roman" w:hAnsi="Times New Roman"/>
                <w:sz w:val="20"/>
                <w:szCs w:val="20"/>
              </w:rPr>
            </w:pPr>
            <w:r w:rsidRPr="00CE40C2">
              <w:rPr>
                <w:rFonts w:ascii="Times New Roman" w:eastAsia="Times New Roman" w:hAnsi="Times New Roman"/>
                <w:sz w:val="20"/>
                <w:szCs w:val="20"/>
              </w:rPr>
              <w:t xml:space="preserve">Uredba o smjernicama </w:t>
            </w:r>
            <w:r w:rsidRPr="00CE40C2">
              <w:rPr>
                <w:rFonts w:ascii="Times New Roman" w:eastAsia="Times New Roman" w:hAnsi="Times New Roman"/>
                <w:spacing w:val="-3"/>
                <w:sz w:val="20"/>
                <w:szCs w:val="20"/>
              </w:rPr>
              <w:t xml:space="preserve">za </w:t>
            </w:r>
            <w:r w:rsidRPr="00CE40C2">
              <w:rPr>
                <w:rFonts w:ascii="Times New Roman" w:eastAsia="Times New Roman" w:hAnsi="Times New Roman"/>
                <w:sz w:val="20"/>
                <w:szCs w:val="20"/>
              </w:rPr>
              <w:t>izradu akata strateškog planiranja od nacionalnog značaja i od značaja za jedinice lokalne i područne (regionalne) samouprave</w:t>
            </w:r>
          </w:p>
          <w:p w14:paraId="18E01975" w14:textId="77777777" w:rsidR="00EE4B41" w:rsidRPr="00CE40C2" w:rsidRDefault="00EE4B41" w:rsidP="0094791C">
            <w:pPr>
              <w:pStyle w:val="Bezproreda"/>
              <w:rPr>
                <w:rFonts w:ascii="Times New Roman" w:eastAsia="Times New Roman" w:hAnsi="Times New Roman"/>
                <w:sz w:val="20"/>
                <w:szCs w:val="20"/>
              </w:rPr>
            </w:pPr>
            <w:r w:rsidRPr="00CE40C2">
              <w:rPr>
                <w:rFonts w:ascii="Times New Roman" w:eastAsia="Times New Roman" w:hAnsi="Times New Roman"/>
                <w:sz w:val="20"/>
                <w:szCs w:val="20"/>
              </w:rPr>
              <w:t xml:space="preserve">Pravilnik o rokovima i postupcima praćenja i izvještavanja o provedbi akata strateškog planiranja od nacionalnog značaja i od značaja </w:t>
            </w:r>
            <w:r w:rsidRPr="00CE40C2">
              <w:rPr>
                <w:rFonts w:ascii="Times New Roman" w:eastAsia="Times New Roman" w:hAnsi="Times New Roman"/>
                <w:spacing w:val="-3"/>
                <w:sz w:val="20"/>
                <w:szCs w:val="20"/>
              </w:rPr>
              <w:t xml:space="preserve">za </w:t>
            </w:r>
            <w:r w:rsidRPr="00CE40C2">
              <w:rPr>
                <w:rFonts w:ascii="Times New Roman" w:eastAsia="Times New Roman" w:hAnsi="Times New Roman"/>
                <w:sz w:val="20"/>
                <w:szCs w:val="20"/>
              </w:rPr>
              <w:t>jedinice lokalne i područne (regionalne) samouprave</w:t>
            </w:r>
          </w:p>
          <w:p w14:paraId="683D64E9" w14:textId="77777777" w:rsidR="00EE4B41" w:rsidRPr="00CE40C2" w:rsidRDefault="00EE4B41" w:rsidP="0094791C">
            <w:pPr>
              <w:pStyle w:val="Bezproreda"/>
              <w:rPr>
                <w:rFonts w:ascii="Times New Roman" w:hAnsi="Times New Roman"/>
                <w:sz w:val="20"/>
                <w:szCs w:val="20"/>
              </w:rPr>
            </w:pPr>
            <w:r w:rsidRPr="00CE40C2">
              <w:rPr>
                <w:rFonts w:ascii="Times New Roman" w:eastAsia="Times New Roman" w:hAnsi="Times New Roman"/>
                <w:sz w:val="20"/>
                <w:szCs w:val="20"/>
              </w:rPr>
              <w:t>Pravilnik o provedbi postupka vrednovanja akata strateškog planiranja od nacionalnog značaja i od značaja za jedinice lokalne i područne regionalne) samouprave</w:t>
            </w:r>
          </w:p>
          <w:p w14:paraId="16551C75" w14:textId="77777777" w:rsidR="00EE4B41" w:rsidRPr="00FD10F4" w:rsidRDefault="00EE4B41" w:rsidP="0094791C">
            <w:pPr>
              <w:pStyle w:val="Bezproreda"/>
              <w:rPr>
                <w:rFonts w:ascii="Times New Roman" w:hAnsi="Times New Roman"/>
                <w:sz w:val="20"/>
                <w:szCs w:val="20"/>
              </w:rPr>
            </w:pPr>
          </w:p>
        </w:tc>
      </w:tr>
    </w:tbl>
    <w:p w14:paraId="36D03E70" w14:textId="77777777" w:rsidR="00EE4B41" w:rsidRDefault="00EE4B41" w:rsidP="00EE4B41">
      <w:pPr>
        <w:spacing w:after="0"/>
        <w:rPr>
          <w:rFonts w:ascii="Times New Roman" w:hAnsi="Times New Roman" w:cs="Times New Roman"/>
          <w:b/>
          <w:sz w:val="20"/>
          <w:szCs w:val="20"/>
        </w:rPr>
      </w:pPr>
    </w:p>
    <w:p w14:paraId="6DF830C4" w14:textId="77777777" w:rsidR="00EE4B41" w:rsidRDefault="00EE4B41" w:rsidP="00EE4B41">
      <w:pPr>
        <w:spacing w:after="0"/>
        <w:rPr>
          <w:rFonts w:ascii="Times New Roman" w:hAnsi="Times New Roman" w:cs="Times New Roman"/>
          <w:b/>
          <w:sz w:val="20"/>
          <w:szCs w:val="20"/>
        </w:rPr>
      </w:pPr>
      <w:r>
        <w:rPr>
          <w:rFonts w:ascii="Times New Roman" w:hAnsi="Times New Roman" w:cs="Times New Roman"/>
          <w:b/>
          <w:sz w:val="20"/>
          <w:szCs w:val="20"/>
        </w:rPr>
        <w:t>Procjena i ishodište potrebnih sredstava ta aktivnost/projekt unutar programa</w:t>
      </w:r>
    </w:p>
    <w:p w14:paraId="6573C67D" w14:textId="77777777" w:rsidR="00EE4B41" w:rsidRPr="00C4321C" w:rsidRDefault="00EE4B41" w:rsidP="00EE4B41">
      <w:pPr>
        <w:spacing w:after="0"/>
        <w:rPr>
          <w:rFonts w:ascii="Times New Roman" w:hAnsi="Times New Roman" w:cs="Times New Roman"/>
          <w:sz w:val="20"/>
          <w:szCs w:val="20"/>
        </w:rPr>
      </w:pPr>
      <w:r w:rsidRPr="00C4321C">
        <w:rPr>
          <w:rFonts w:ascii="Times New Roman" w:hAnsi="Times New Roman" w:cs="Times New Roman"/>
          <w:sz w:val="20"/>
          <w:szCs w:val="20"/>
        </w:rPr>
        <w:t>Potrebno je dati pregled financijskih sredstava po aktivnostima/projektima unutar programa:</w:t>
      </w:r>
    </w:p>
    <w:p w14:paraId="259289D8" w14:textId="77777777" w:rsidR="00EE4B41" w:rsidRDefault="00EE4B41" w:rsidP="00EE4B41">
      <w:pPr>
        <w:spacing w:after="0"/>
        <w:rPr>
          <w:rFonts w:ascii="Times New Roman" w:hAnsi="Times New Roman" w:cs="Times New Roman"/>
          <w:b/>
          <w:sz w:val="20"/>
          <w:szCs w:val="20"/>
        </w:rPr>
      </w:pPr>
    </w:p>
    <w:tbl>
      <w:tblPr>
        <w:tblW w:w="9541" w:type="dxa"/>
        <w:tblInd w:w="93" w:type="dxa"/>
        <w:tblLayout w:type="fixed"/>
        <w:tblLook w:val="04A0" w:firstRow="1" w:lastRow="0" w:firstColumn="1" w:lastColumn="0" w:noHBand="0" w:noVBand="1"/>
      </w:tblPr>
      <w:tblGrid>
        <w:gridCol w:w="3417"/>
        <w:gridCol w:w="1276"/>
        <w:gridCol w:w="2155"/>
        <w:gridCol w:w="2693"/>
      </w:tblGrid>
      <w:tr w:rsidR="0088361F" w:rsidRPr="00C87DDC" w14:paraId="475D5123" w14:textId="77777777" w:rsidTr="0088361F">
        <w:trPr>
          <w:trHeight w:val="564"/>
        </w:trPr>
        <w:tc>
          <w:tcPr>
            <w:tcW w:w="3417" w:type="dxa"/>
            <w:tcBorders>
              <w:top w:val="single" w:sz="4" w:space="0" w:color="auto"/>
              <w:left w:val="single" w:sz="4" w:space="0" w:color="auto"/>
              <w:bottom w:val="single" w:sz="4" w:space="0" w:color="auto"/>
              <w:right w:val="single" w:sz="4" w:space="0" w:color="auto"/>
            </w:tcBorders>
            <w:noWrap/>
            <w:vAlign w:val="center"/>
            <w:hideMark/>
          </w:tcPr>
          <w:p w14:paraId="01BEF48C" w14:textId="77777777" w:rsidR="0088361F" w:rsidRPr="006D17CE" w:rsidRDefault="0088361F" w:rsidP="0088361F">
            <w:pPr>
              <w:spacing w:after="0" w:line="240" w:lineRule="auto"/>
              <w:jc w:val="center"/>
              <w:rPr>
                <w:rFonts w:ascii="Times New Roman" w:eastAsia="Times New Roman" w:hAnsi="Times New Roman" w:cs="Times New Roman"/>
                <w:b/>
                <w:color w:val="000000"/>
                <w:sz w:val="20"/>
                <w:szCs w:val="20"/>
              </w:rPr>
            </w:pPr>
            <w:r w:rsidRPr="006D17CE">
              <w:rPr>
                <w:rFonts w:ascii="Times New Roman" w:eastAsia="Times New Roman" w:hAnsi="Times New Roman" w:cs="Times New Roman"/>
                <w:b/>
                <w:color w:val="000000"/>
                <w:sz w:val="20"/>
                <w:szCs w:val="20"/>
              </w:rPr>
              <w:t>Naziv programa iz Proračuna</w:t>
            </w:r>
          </w:p>
        </w:tc>
        <w:tc>
          <w:tcPr>
            <w:tcW w:w="1276" w:type="dxa"/>
            <w:tcBorders>
              <w:top w:val="single" w:sz="4" w:space="0" w:color="auto"/>
              <w:left w:val="nil"/>
              <w:bottom w:val="single" w:sz="4" w:space="0" w:color="auto"/>
              <w:right w:val="single" w:sz="4" w:space="0" w:color="auto"/>
            </w:tcBorders>
            <w:vAlign w:val="center"/>
          </w:tcPr>
          <w:p w14:paraId="0F0A556D" w14:textId="77777777" w:rsidR="0088361F" w:rsidRPr="006D17CE" w:rsidRDefault="0088361F" w:rsidP="0088361F">
            <w:pPr>
              <w:spacing w:after="0" w:line="240" w:lineRule="auto"/>
              <w:jc w:val="center"/>
              <w:rPr>
                <w:rFonts w:ascii="Times New Roman" w:eastAsia="Times New Roman" w:hAnsi="Times New Roman" w:cs="Times New Roman"/>
                <w:b/>
                <w:color w:val="000000"/>
                <w:sz w:val="20"/>
                <w:szCs w:val="20"/>
              </w:rPr>
            </w:pPr>
            <w:r w:rsidRPr="006D17CE">
              <w:rPr>
                <w:rFonts w:ascii="Times New Roman" w:eastAsia="Times New Roman" w:hAnsi="Times New Roman" w:cs="Times New Roman"/>
                <w:b/>
                <w:color w:val="000000"/>
                <w:sz w:val="20"/>
                <w:szCs w:val="20"/>
              </w:rPr>
              <w:t>Plan 2025.</w:t>
            </w:r>
          </w:p>
        </w:tc>
        <w:tc>
          <w:tcPr>
            <w:tcW w:w="2155" w:type="dxa"/>
            <w:tcBorders>
              <w:top w:val="single" w:sz="4" w:space="0" w:color="auto"/>
              <w:left w:val="single" w:sz="4" w:space="0" w:color="auto"/>
              <w:bottom w:val="single" w:sz="4" w:space="0" w:color="auto"/>
              <w:right w:val="single" w:sz="4" w:space="0" w:color="auto"/>
            </w:tcBorders>
            <w:vAlign w:val="center"/>
            <w:hideMark/>
          </w:tcPr>
          <w:p w14:paraId="1A7BEF52" w14:textId="4EA70A43" w:rsidR="0088361F" w:rsidRPr="006D17CE" w:rsidRDefault="0088361F" w:rsidP="0088361F">
            <w:pPr>
              <w:spacing w:after="0" w:line="240" w:lineRule="auto"/>
              <w:jc w:val="center"/>
              <w:rPr>
                <w:rFonts w:ascii="Times New Roman" w:eastAsia="Times New Roman" w:hAnsi="Times New Roman" w:cs="Times New Roman"/>
                <w:b/>
                <w:color w:val="000000"/>
                <w:sz w:val="20"/>
                <w:szCs w:val="20"/>
              </w:rPr>
            </w:pPr>
            <w:r w:rsidRPr="006D17CE">
              <w:rPr>
                <w:rFonts w:ascii="Times New Roman" w:eastAsia="Times New Roman" w:hAnsi="Times New Roman" w:cs="Times New Roman"/>
                <w:b/>
                <w:color w:val="000000"/>
                <w:sz w:val="18"/>
                <w:szCs w:val="18"/>
                <w:lang w:eastAsia="hr-HR"/>
              </w:rPr>
              <w:t>Povećanje/smanjenje</w:t>
            </w:r>
          </w:p>
        </w:tc>
        <w:tc>
          <w:tcPr>
            <w:tcW w:w="2693" w:type="dxa"/>
            <w:tcBorders>
              <w:top w:val="single" w:sz="4" w:space="0" w:color="auto"/>
              <w:left w:val="nil"/>
              <w:bottom w:val="single" w:sz="4" w:space="0" w:color="auto"/>
              <w:right w:val="single" w:sz="4" w:space="0" w:color="auto"/>
            </w:tcBorders>
            <w:vAlign w:val="center"/>
          </w:tcPr>
          <w:p w14:paraId="1F98E386" w14:textId="65183E1A" w:rsidR="0088361F" w:rsidRPr="006D17CE" w:rsidRDefault="0088361F" w:rsidP="0088361F">
            <w:pPr>
              <w:spacing w:after="0" w:line="240" w:lineRule="auto"/>
              <w:jc w:val="center"/>
              <w:rPr>
                <w:rFonts w:ascii="Times New Roman" w:eastAsia="Times New Roman" w:hAnsi="Times New Roman" w:cs="Times New Roman"/>
                <w:b/>
                <w:color w:val="000000"/>
                <w:sz w:val="20"/>
                <w:szCs w:val="20"/>
              </w:rPr>
            </w:pPr>
            <w:r w:rsidRPr="006D17CE">
              <w:rPr>
                <w:rFonts w:ascii="Times New Roman" w:eastAsia="Times New Roman" w:hAnsi="Times New Roman" w:cs="Times New Roman"/>
                <w:b/>
                <w:color w:val="000000"/>
                <w:sz w:val="18"/>
                <w:szCs w:val="18"/>
                <w:lang w:eastAsia="hr-HR"/>
              </w:rPr>
              <w:t>I. izmjene i dopune</w:t>
            </w:r>
          </w:p>
        </w:tc>
      </w:tr>
      <w:tr w:rsidR="003D1177" w:rsidRPr="002D1467" w14:paraId="20F8AC10" w14:textId="77777777" w:rsidTr="0088361F">
        <w:trPr>
          <w:trHeight w:val="564"/>
        </w:trPr>
        <w:tc>
          <w:tcPr>
            <w:tcW w:w="3417" w:type="dxa"/>
            <w:tcBorders>
              <w:top w:val="single" w:sz="4" w:space="0" w:color="auto"/>
              <w:left w:val="single" w:sz="4" w:space="0" w:color="auto"/>
              <w:bottom w:val="single" w:sz="4" w:space="0" w:color="auto"/>
              <w:right w:val="single" w:sz="4" w:space="0" w:color="auto"/>
            </w:tcBorders>
            <w:noWrap/>
            <w:vAlign w:val="center"/>
            <w:hideMark/>
          </w:tcPr>
          <w:p w14:paraId="61FE942A" w14:textId="77777777" w:rsidR="003D1177" w:rsidRPr="008220EC" w:rsidRDefault="003D1177" w:rsidP="003D1177">
            <w:pPr>
              <w:spacing w:after="0" w:line="240" w:lineRule="auto"/>
              <w:rPr>
                <w:rFonts w:ascii="Times New Roman" w:eastAsia="Times New Roman" w:hAnsi="Times New Roman" w:cs="Times New Roman"/>
                <w:color w:val="000000"/>
                <w:sz w:val="20"/>
                <w:szCs w:val="20"/>
              </w:rPr>
            </w:pPr>
            <w:r w:rsidRPr="008220EC">
              <w:rPr>
                <w:rFonts w:ascii="Times New Roman" w:eastAsia="Times New Roman" w:hAnsi="Times New Roman" w:cs="Times New Roman"/>
                <w:color w:val="000000"/>
                <w:sz w:val="20"/>
                <w:szCs w:val="20"/>
              </w:rPr>
              <w:t>Međimurski sajam poduzetništva – MESAP d.o.o.</w:t>
            </w:r>
          </w:p>
        </w:tc>
        <w:tc>
          <w:tcPr>
            <w:tcW w:w="1276" w:type="dxa"/>
            <w:tcBorders>
              <w:top w:val="single" w:sz="4" w:space="0" w:color="auto"/>
              <w:left w:val="nil"/>
              <w:bottom w:val="single" w:sz="4" w:space="0" w:color="auto"/>
              <w:right w:val="single" w:sz="4" w:space="0" w:color="auto"/>
            </w:tcBorders>
            <w:vAlign w:val="center"/>
          </w:tcPr>
          <w:p w14:paraId="19D9E80C" w14:textId="77777777" w:rsidR="003D1177" w:rsidRPr="008220EC" w:rsidRDefault="003D1177" w:rsidP="00806962">
            <w:pPr>
              <w:spacing w:after="0" w:line="240" w:lineRule="auto"/>
              <w:jc w:val="right"/>
              <w:rPr>
                <w:rFonts w:ascii="Times New Roman" w:eastAsia="Times New Roman" w:hAnsi="Times New Roman" w:cs="Times New Roman"/>
                <w:color w:val="000000"/>
                <w:sz w:val="20"/>
                <w:szCs w:val="20"/>
              </w:rPr>
            </w:pPr>
          </w:p>
          <w:p w14:paraId="57A7DEE9" w14:textId="77777777" w:rsidR="003D1177" w:rsidRPr="008220EC" w:rsidRDefault="003D1177" w:rsidP="0080696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25.000,00</w:t>
            </w:r>
            <w:r w:rsidRPr="008220EC">
              <w:rPr>
                <w:rFonts w:ascii="Times New Roman" w:eastAsia="Times New Roman" w:hAnsi="Times New Roman" w:cs="Times New Roman"/>
                <w:color w:val="000000"/>
                <w:sz w:val="20"/>
                <w:szCs w:val="20"/>
              </w:rPr>
              <w:t xml:space="preserve"> </w:t>
            </w:r>
          </w:p>
          <w:p w14:paraId="5E1F8695" w14:textId="77777777" w:rsidR="003D1177" w:rsidRPr="008220EC" w:rsidRDefault="003D1177" w:rsidP="00806962">
            <w:pPr>
              <w:spacing w:after="0" w:line="240" w:lineRule="auto"/>
              <w:jc w:val="right"/>
              <w:rPr>
                <w:rFonts w:ascii="Times New Roman" w:eastAsia="Times New Roman" w:hAnsi="Times New Roman" w:cs="Times New Roman"/>
                <w:color w:val="000000"/>
                <w:sz w:val="20"/>
                <w:szCs w:val="20"/>
              </w:rPr>
            </w:pPr>
          </w:p>
        </w:tc>
        <w:tc>
          <w:tcPr>
            <w:tcW w:w="2155" w:type="dxa"/>
            <w:tcBorders>
              <w:top w:val="single" w:sz="4" w:space="0" w:color="auto"/>
              <w:left w:val="single" w:sz="4" w:space="0" w:color="auto"/>
              <w:bottom w:val="single" w:sz="4" w:space="0" w:color="auto"/>
              <w:right w:val="single" w:sz="4" w:space="0" w:color="auto"/>
            </w:tcBorders>
            <w:vAlign w:val="center"/>
          </w:tcPr>
          <w:p w14:paraId="7A7AD838" w14:textId="1AC8A002" w:rsidR="003D1177" w:rsidRPr="008220EC" w:rsidRDefault="003D1177" w:rsidP="0080696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w:t>
            </w:r>
          </w:p>
        </w:tc>
        <w:tc>
          <w:tcPr>
            <w:tcW w:w="2693" w:type="dxa"/>
            <w:tcBorders>
              <w:top w:val="single" w:sz="4" w:space="0" w:color="auto"/>
              <w:left w:val="nil"/>
              <w:bottom w:val="single" w:sz="4" w:space="0" w:color="auto"/>
              <w:right w:val="single" w:sz="4" w:space="0" w:color="auto"/>
            </w:tcBorders>
            <w:vAlign w:val="center"/>
          </w:tcPr>
          <w:p w14:paraId="1DD8CD79" w14:textId="77777777" w:rsidR="003D1177" w:rsidRPr="008220EC" w:rsidRDefault="003D1177" w:rsidP="00806962">
            <w:pPr>
              <w:spacing w:after="0" w:line="240" w:lineRule="auto"/>
              <w:jc w:val="right"/>
              <w:rPr>
                <w:rFonts w:ascii="Times New Roman" w:eastAsia="Times New Roman" w:hAnsi="Times New Roman" w:cs="Times New Roman"/>
                <w:color w:val="000000"/>
                <w:sz w:val="20"/>
                <w:szCs w:val="20"/>
              </w:rPr>
            </w:pPr>
          </w:p>
          <w:p w14:paraId="214F60B8" w14:textId="77777777" w:rsidR="003D1177" w:rsidRPr="008220EC" w:rsidRDefault="003D1177" w:rsidP="0080696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25.000,00</w:t>
            </w:r>
            <w:r w:rsidRPr="008220EC">
              <w:rPr>
                <w:rFonts w:ascii="Times New Roman" w:eastAsia="Times New Roman" w:hAnsi="Times New Roman" w:cs="Times New Roman"/>
                <w:color w:val="000000"/>
                <w:sz w:val="20"/>
                <w:szCs w:val="20"/>
              </w:rPr>
              <w:t xml:space="preserve"> </w:t>
            </w:r>
          </w:p>
          <w:p w14:paraId="55C5D13B" w14:textId="692ABE1C" w:rsidR="003D1177" w:rsidRPr="008220EC" w:rsidRDefault="003D1177" w:rsidP="00806962">
            <w:pPr>
              <w:spacing w:after="0" w:line="240" w:lineRule="auto"/>
              <w:jc w:val="right"/>
              <w:rPr>
                <w:rFonts w:ascii="Times New Roman" w:eastAsia="Times New Roman" w:hAnsi="Times New Roman" w:cs="Times New Roman"/>
                <w:color w:val="000000"/>
                <w:sz w:val="20"/>
                <w:szCs w:val="20"/>
              </w:rPr>
            </w:pPr>
          </w:p>
        </w:tc>
      </w:tr>
      <w:tr w:rsidR="00564575" w:rsidRPr="002D1467" w14:paraId="44DF7586" w14:textId="77777777" w:rsidTr="0088361F">
        <w:trPr>
          <w:trHeight w:val="564"/>
        </w:trPr>
        <w:tc>
          <w:tcPr>
            <w:tcW w:w="3417" w:type="dxa"/>
            <w:tcBorders>
              <w:top w:val="single" w:sz="4" w:space="0" w:color="auto"/>
              <w:left w:val="single" w:sz="4" w:space="0" w:color="auto"/>
              <w:bottom w:val="single" w:sz="4" w:space="0" w:color="auto"/>
              <w:right w:val="single" w:sz="4" w:space="0" w:color="auto"/>
            </w:tcBorders>
            <w:noWrap/>
            <w:vAlign w:val="center"/>
          </w:tcPr>
          <w:p w14:paraId="607CA49E" w14:textId="2F06B1DB" w:rsidR="00564575" w:rsidRDefault="00564575" w:rsidP="00564575">
            <w:pPr>
              <w:spacing w:after="0" w:line="240" w:lineRule="auto"/>
              <w:rPr>
                <w:rFonts w:ascii="Times New Roman" w:eastAsia="Times New Roman" w:hAnsi="Times New Roman" w:cs="Times New Roman"/>
                <w:color w:val="000000"/>
                <w:sz w:val="20"/>
                <w:szCs w:val="20"/>
              </w:rPr>
            </w:pPr>
            <w:r w:rsidRPr="002D1467">
              <w:rPr>
                <w:rFonts w:ascii="Times New Roman" w:hAnsi="Times New Roman" w:cs="Times New Roman"/>
                <w:bCs/>
                <w:sz w:val="20"/>
                <w:szCs w:val="20"/>
              </w:rPr>
              <w:t xml:space="preserve">Sufinanciranje projekata energetske učinkovitosti </w:t>
            </w:r>
            <w:r>
              <w:rPr>
                <w:rFonts w:ascii="Times New Roman" w:hAnsi="Times New Roman" w:cs="Times New Roman"/>
                <w:bCs/>
                <w:sz w:val="20"/>
                <w:szCs w:val="20"/>
              </w:rPr>
              <w:t>i</w:t>
            </w:r>
            <w:r w:rsidRPr="002D1467">
              <w:rPr>
                <w:rFonts w:ascii="Times New Roman" w:hAnsi="Times New Roman" w:cs="Times New Roman"/>
                <w:bCs/>
                <w:sz w:val="20"/>
                <w:szCs w:val="20"/>
              </w:rPr>
              <w:t xml:space="preserve"> OIE</w:t>
            </w:r>
          </w:p>
        </w:tc>
        <w:tc>
          <w:tcPr>
            <w:tcW w:w="1276" w:type="dxa"/>
            <w:tcBorders>
              <w:top w:val="single" w:sz="4" w:space="0" w:color="auto"/>
              <w:left w:val="nil"/>
              <w:bottom w:val="single" w:sz="4" w:space="0" w:color="auto"/>
              <w:right w:val="single" w:sz="4" w:space="0" w:color="auto"/>
            </w:tcBorders>
            <w:vAlign w:val="center"/>
          </w:tcPr>
          <w:p w14:paraId="28C41ED6" w14:textId="2EE1EB70" w:rsidR="00564575" w:rsidRDefault="00564575" w:rsidP="00806962">
            <w:pPr>
              <w:spacing w:after="0" w:line="240" w:lineRule="auto"/>
              <w:jc w:val="right"/>
              <w:rPr>
                <w:rFonts w:ascii="Times New Roman" w:eastAsia="Times New Roman" w:hAnsi="Times New Roman" w:cs="Times New Roman"/>
                <w:color w:val="000000"/>
                <w:sz w:val="20"/>
                <w:szCs w:val="20"/>
              </w:rPr>
            </w:pPr>
            <w:r w:rsidRPr="00B60CA6">
              <w:rPr>
                <w:rFonts w:ascii="Times New Roman" w:eastAsia="Times New Roman" w:hAnsi="Times New Roman" w:cs="Times New Roman"/>
                <w:color w:val="000000"/>
                <w:sz w:val="20"/>
                <w:szCs w:val="20"/>
              </w:rPr>
              <w:t>85.000,00</w:t>
            </w:r>
          </w:p>
        </w:tc>
        <w:tc>
          <w:tcPr>
            <w:tcW w:w="2155" w:type="dxa"/>
            <w:tcBorders>
              <w:top w:val="single" w:sz="4" w:space="0" w:color="auto"/>
              <w:left w:val="single" w:sz="4" w:space="0" w:color="auto"/>
              <w:bottom w:val="single" w:sz="4" w:space="0" w:color="auto"/>
              <w:right w:val="single" w:sz="4" w:space="0" w:color="auto"/>
            </w:tcBorders>
            <w:vAlign w:val="center"/>
          </w:tcPr>
          <w:p w14:paraId="06DFBEA1" w14:textId="2C11E91A" w:rsidR="00564575" w:rsidRDefault="00564575" w:rsidP="00806962">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t>0,00</w:t>
            </w:r>
          </w:p>
        </w:tc>
        <w:tc>
          <w:tcPr>
            <w:tcW w:w="2693" w:type="dxa"/>
            <w:tcBorders>
              <w:top w:val="single" w:sz="4" w:space="0" w:color="auto"/>
              <w:left w:val="nil"/>
              <w:bottom w:val="single" w:sz="4" w:space="0" w:color="auto"/>
              <w:right w:val="single" w:sz="4" w:space="0" w:color="auto"/>
            </w:tcBorders>
            <w:vAlign w:val="center"/>
          </w:tcPr>
          <w:p w14:paraId="50A0D385" w14:textId="462853E0" w:rsidR="00564575" w:rsidRDefault="00564575" w:rsidP="00806962">
            <w:pPr>
              <w:spacing w:after="0" w:line="240" w:lineRule="auto"/>
              <w:jc w:val="right"/>
              <w:rPr>
                <w:rFonts w:ascii="Times New Roman" w:eastAsia="Times New Roman" w:hAnsi="Times New Roman" w:cs="Times New Roman"/>
                <w:color w:val="000000"/>
                <w:sz w:val="20"/>
                <w:szCs w:val="20"/>
              </w:rPr>
            </w:pPr>
            <w:r w:rsidRPr="00B60CA6">
              <w:rPr>
                <w:rFonts w:ascii="Times New Roman" w:eastAsia="Times New Roman" w:hAnsi="Times New Roman" w:cs="Times New Roman"/>
                <w:color w:val="000000"/>
                <w:sz w:val="20"/>
                <w:szCs w:val="20"/>
              </w:rPr>
              <w:t>85.000,00</w:t>
            </w:r>
          </w:p>
        </w:tc>
      </w:tr>
      <w:tr w:rsidR="00564575" w:rsidRPr="002D1467" w14:paraId="4F8E3398" w14:textId="77777777" w:rsidTr="0088361F">
        <w:trPr>
          <w:trHeight w:val="564"/>
        </w:trPr>
        <w:tc>
          <w:tcPr>
            <w:tcW w:w="3417" w:type="dxa"/>
            <w:tcBorders>
              <w:top w:val="single" w:sz="4" w:space="0" w:color="auto"/>
              <w:left w:val="single" w:sz="4" w:space="0" w:color="auto"/>
              <w:bottom w:val="single" w:sz="4" w:space="0" w:color="auto"/>
              <w:right w:val="single" w:sz="4" w:space="0" w:color="auto"/>
            </w:tcBorders>
            <w:noWrap/>
            <w:vAlign w:val="center"/>
            <w:hideMark/>
          </w:tcPr>
          <w:p w14:paraId="7EED9D4D" w14:textId="77777777" w:rsidR="00564575" w:rsidRPr="00E5028E" w:rsidRDefault="00564575" w:rsidP="0056457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Obrtnička komora M</w:t>
            </w:r>
            <w:r w:rsidRPr="00E5028E">
              <w:rPr>
                <w:rFonts w:ascii="Times New Roman" w:eastAsia="Times New Roman" w:hAnsi="Times New Roman" w:cs="Times New Roman"/>
                <w:color w:val="000000"/>
                <w:sz w:val="20"/>
                <w:szCs w:val="20"/>
              </w:rPr>
              <w:t>eđimurske županije</w:t>
            </w:r>
          </w:p>
        </w:tc>
        <w:tc>
          <w:tcPr>
            <w:tcW w:w="1276" w:type="dxa"/>
            <w:tcBorders>
              <w:top w:val="single" w:sz="4" w:space="0" w:color="auto"/>
              <w:left w:val="nil"/>
              <w:bottom w:val="single" w:sz="4" w:space="0" w:color="auto"/>
              <w:right w:val="single" w:sz="4" w:space="0" w:color="auto"/>
            </w:tcBorders>
            <w:vAlign w:val="center"/>
          </w:tcPr>
          <w:p w14:paraId="513AA85A" w14:textId="77777777" w:rsidR="00564575" w:rsidRPr="00E5028E" w:rsidRDefault="00564575" w:rsidP="0080696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55.000,00</w:t>
            </w:r>
          </w:p>
        </w:tc>
        <w:tc>
          <w:tcPr>
            <w:tcW w:w="2155" w:type="dxa"/>
            <w:tcBorders>
              <w:top w:val="single" w:sz="4" w:space="0" w:color="auto"/>
              <w:left w:val="single" w:sz="4" w:space="0" w:color="auto"/>
              <w:bottom w:val="single" w:sz="4" w:space="0" w:color="auto"/>
              <w:right w:val="single" w:sz="4" w:space="0" w:color="auto"/>
            </w:tcBorders>
            <w:vAlign w:val="center"/>
          </w:tcPr>
          <w:p w14:paraId="52595BB0" w14:textId="0705714D" w:rsidR="00564575" w:rsidRPr="00E5028E" w:rsidRDefault="00564575" w:rsidP="0080696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w:t>
            </w:r>
          </w:p>
        </w:tc>
        <w:tc>
          <w:tcPr>
            <w:tcW w:w="2693" w:type="dxa"/>
            <w:tcBorders>
              <w:top w:val="single" w:sz="4" w:space="0" w:color="auto"/>
              <w:left w:val="nil"/>
              <w:bottom w:val="single" w:sz="4" w:space="0" w:color="auto"/>
              <w:right w:val="single" w:sz="4" w:space="0" w:color="auto"/>
            </w:tcBorders>
            <w:vAlign w:val="center"/>
          </w:tcPr>
          <w:p w14:paraId="491F445B" w14:textId="7D3E2A70" w:rsidR="00564575" w:rsidRPr="00E5028E" w:rsidRDefault="00564575" w:rsidP="0080696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55.000,00</w:t>
            </w:r>
          </w:p>
        </w:tc>
      </w:tr>
      <w:tr w:rsidR="00564575" w:rsidRPr="002D1467" w14:paraId="76D9B444" w14:textId="77777777" w:rsidTr="0088361F">
        <w:trPr>
          <w:trHeight w:val="564"/>
        </w:trPr>
        <w:tc>
          <w:tcPr>
            <w:tcW w:w="3417" w:type="dxa"/>
            <w:tcBorders>
              <w:top w:val="single" w:sz="4" w:space="0" w:color="auto"/>
              <w:left w:val="single" w:sz="4" w:space="0" w:color="auto"/>
              <w:bottom w:val="single" w:sz="4" w:space="0" w:color="auto"/>
              <w:right w:val="single" w:sz="4" w:space="0" w:color="auto"/>
            </w:tcBorders>
            <w:noWrap/>
            <w:vAlign w:val="center"/>
            <w:hideMark/>
          </w:tcPr>
          <w:p w14:paraId="1D5E3493" w14:textId="77777777" w:rsidR="00564575" w:rsidRPr="00E5028E" w:rsidRDefault="00564575" w:rsidP="00564575">
            <w:pPr>
              <w:spacing w:after="0" w:line="240" w:lineRule="auto"/>
              <w:rPr>
                <w:rFonts w:ascii="Times New Roman" w:eastAsia="Times New Roman" w:hAnsi="Times New Roman" w:cs="Times New Roman"/>
                <w:color w:val="000000"/>
                <w:sz w:val="20"/>
                <w:szCs w:val="20"/>
              </w:rPr>
            </w:pPr>
            <w:r w:rsidRPr="00E5028E">
              <w:rPr>
                <w:rFonts w:ascii="Times New Roman" w:eastAsia="Times New Roman" w:hAnsi="Times New Roman" w:cs="Times New Roman"/>
                <w:color w:val="000000"/>
                <w:sz w:val="20"/>
                <w:szCs w:val="20"/>
              </w:rPr>
              <w:t>Aktivnosti privlačenja domaćih i stranih ulaganja</w:t>
            </w:r>
          </w:p>
        </w:tc>
        <w:tc>
          <w:tcPr>
            <w:tcW w:w="1276" w:type="dxa"/>
            <w:tcBorders>
              <w:top w:val="single" w:sz="4" w:space="0" w:color="auto"/>
              <w:left w:val="nil"/>
              <w:bottom w:val="single" w:sz="4" w:space="0" w:color="auto"/>
              <w:right w:val="single" w:sz="4" w:space="0" w:color="auto"/>
            </w:tcBorders>
            <w:vAlign w:val="center"/>
          </w:tcPr>
          <w:p w14:paraId="06752765" w14:textId="77777777" w:rsidR="00564575" w:rsidRPr="00E5028E" w:rsidRDefault="00564575" w:rsidP="0080696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5.000,00</w:t>
            </w:r>
          </w:p>
        </w:tc>
        <w:tc>
          <w:tcPr>
            <w:tcW w:w="2155" w:type="dxa"/>
            <w:tcBorders>
              <w:top w:val="single" w:sz="4" w:space="0" w:color="auto"/>
              <w:left w:val="single" w:sz="4" w:space="0" w:color="auto"/>
              <w:bottom w:val="single" w:sz="4" w:space="0" w:color="auto"/>
              <w:right w:val="single" w:sz="4" w:space="0" w:color="auto"/>
            </w:tcBorders>
            <w:vAlign w:val="center"/>
          </w:tcPr>
          <w:p w14:paraId="57750DC1" w14:textId="2A7CC3D4" w:rsidR="00564575" w:rsidRPr="00E5028E" w:rsidRDefault="00564575" w:rsidP="0080696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w:t>
            </w:r>
          </w:p>
        </w:tc>
        <w:tc>
          <w:tcPr>
            <w:tcW w:w="2693" w:type="dxa"/>
            <w:tcBorders>
              <w:top w:val="single" w:sz="4" w:space="0" w:color="auto"/>
              <w:left w:val="nil"/>
              <w:bottom w:val="single" w:sz="4" w:space="0" w:color="auto"/>
              <w:right w:val="single" w:sz="4" w:space="0" w:color="auto"/>
            </w:tcBorders>
            <w:vAlign w:val="center"/>
          </w:tcPr>
          <w:p w14:paraId="409D8A91" w14:textId="54EF0259" w:rsidR="00564575" w:rsidRPr="00E5028E" w:rsidRDefault="00564575" w:rsidP="0080696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5.000,00</w:t>
            </w:r>
          </w:p>
        </w:tc>
      </w:tr>
      <w:tr w:rsidR="00564575" w:rsidRPr="002D1467" w14:paraId="41897673" w14:textId="77777777" w:rsidTr="0088361F">
        <w:trPr>
          <w:trHeight w:val="564"/>
        </w:trPr>
        <w:tc>
          <w:tcPr>
            <w:tcW w:w="3417" w:type="dxa"/>
            <w:tcBorders>
              <w:top w:val="single" w:sz="4" w:space="0" w:color="auto"/>
              <w:left w:val="single" w:sz="4" w:space="0" w:color="auto"/>
              <w:bottom w:val="single" w:sz="4" w:space="0" w:color="auto"/>
              <w:right w:val="single" w:sz="4" w:space="0" w:color="auto"/>
            </w:tcBorders>
            <w:noWrap/>
            <w:vAlign w:val="center"/>
            <w:hideMark/>
          </w:tcPr>
          <w:p w14:paraId="18E57B82" w14:textId="77777777" w:rsidR="00564575" w:rsidRPr="00E5028E" w:rsidRDefault="00564575" w:rsidP="00564575">
            <w:pPr>
              <w:spacing w:after="0" w:line="240" w:lineRule="auto"/>
              <w:rPr>
                <w:rFonts w:ascii="Times New Roman" w:eastAsia="Times New Roman" w:hAnsi="Times New Roman" w:cs="Times New Roman"/>
                <w:color w:val="000000"/>
                <w:sz w:val="20"/>
                <w:szCs w:val="20"/>
              </w:rPr>
            </w:pPr>
            <w:r w:rsidRPr="00E5028E">
              <w:rPr>
                <w:rFonts w:ascii="Times New Roman" w:eastAsia="Times New Roman" w:hAnsi="Times New Roman" w:cs="Times New Roman"/>
                <w:color w:val="000000"/>
                <w:sz w:val="20"/>
                <w:szCs w:val="20"/>
              </w:rPr>
              <w:t>Promotivne aktivnosti gospodarstva</w:t>
            </w:r>
          </w:p>
        </w:tc>
        <w:tc>
          <w:tcPr>
            <w:tcW w:w="1276" w:type="dxa"/>
            <w:tcBorders>
              <w:top w:val="single" w:sz="4" w:space="0" w:color="auto"/>
              <w:left w:val="nil"/>
              <w:bottom w:val="single" w:sz="4" w:space="0" w:color="auto"/>
              <w:right w:val="single" w:sz="4" w:space="0" w:color="auto"/>
            </w:tcBorders>
            <w:vAlign w:val="center"/>
          </w:tcPr>
          <w:p w14:paraId="7ADF8618" w14:textId="77777777" w:rsidR="00564575" w:rsidRPr="00E5028E" w:rsidRDefault="00564575" w:rsidP="0080696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20.000,00</w:t>
            </w:r>
          </w:p>
        </w:tc>
        <w:tc>
          <w:tcPr>
            <w:tcW w:w="2155" w:type="dxa"/>
            <w:tcBorders>
              <w:top w:val="single" w:sz="4" w:space="0" w:color="auto"/>
              <w:left w:val="single" w:sz="4" w:space="0" w:color="auto"/>
              <w:bottom w:val="single" w:sz="4" w:space="0" w:color="auto"/>
              <w:right w:val="single" w:sz="4" w:space="0" w:color="auto"/>
            </w:tcBorders>
            <w:vAlign w:val="center"/>
          </w:tcPr>
          <w:p w14:paraId="6C282F64" w14:textId="739AFD3A" w:rsidR="00564575" w:rsidRPr="00E5028E" w:rsidRDefault="00564575" w:rsidP="0080696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w:t>
            </w:r>
          </w:p>
        </w:tc>
        <w:tc>
          <w:tcPr>
            <w:tcW w:w="2693" w:type="dxa"/>
            <w:tcBorders>
              <w:top w:val="single" w:sz="4" w:space="0" w:color="auto"/>
              <w:left w:val="nil"/>
              <w:bottom w:val="single" w:sz="4" w:space="0" w:color="auto"/>
              <w:right w:val="single" w:sz="4" w:space="0" w:color="auto"/>
            </w:tcBorders>
            <w:vAlign w:val="center"/>
          </w:tcPr>
          <w:p w14:paraId="5CAF0617" w14:textId="7039ED51" w:rsidR="00564575" w:rsidRPr="00E5028E" w:rsidRDefault="00564575" w:rsidP="0080696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20.000,00</w:t>
            </w:r>
          </w:p>
        </w:tc>
      </w:tr>
      <w:tr w:rsidR="00564575" w:rsidRPr="002D1467" w14:paraId="0F77EF48" w14:textId="77777777" w:rsidTr="0088361F">
        <w:trPr>
          <w:trHeight w:val="564"/>
        </w:trPr>
        <w:tc>
          <w:tcPr>
            <w:tcW w:w="3417" w:type="dxa"/>
            <w:tcBorders>
              <w:top w:val="single" w:sz="4" w:space="0" w:color="auto"/>
              <w:left w:val="single" w:sz="4" w:space="0" w:color="auto"/>
              <w:bottom w:val="single" w:sz="4" w:space="0" w:color="auto"/>
              <w:right w:val="single" w:sz="4" w:space="0" w:color="auto"/>
            </w:tcBorders>
            <w:noWrap/>
            <w:vAlign w:val="center"/>
            <w:hideMark/>
          </w:tcPr>
          <w:p w14:paraId="5191E84D" w14:textId="77777777" w:rsidR="00564575" w:rsidRPr="00E5028E" w:rsidRDefault="00564575" w:rsidP="0056457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Međimurska energetska agencija</w:t>
            </w:r>
            <w:r w:rsidRPr="00E5028E">
              <w:rPr>
                <w:rFonts w:ascii="Times New Roman" w:eastAsia="Times New Roman" w:hAnsi="Times New Roman" w:cs="Times New Roman"/>
                <w:color w:val="000000"/>
                <w:sz w:val="20"/>
                <w:szCs w:val="20"/>
              </w:rPr>
              <w:t xml:space="preserve"> d.o.o.</w:t>
            </w:r>
          </w:p>
        </w:tc>
        <w:tc>
          <w:tcPr>
            <w:tcW w:w="1276" w:type="dxa"/>
            <w:tcBorders>
              <w:top w:val="single" w:sz="4" w:space="0" w:color="auto"/>
              <w:left w:val="nil"/>
              <w:bottom w:val="single" w:sz="4" w:space="0" w:color="auto"/>
              <w:right w:val="single" w:sz="4" w:space="0" w:color="auto"/>
            </w:tcBorders>
            <w:vAlign w:val="center"/>
          </w:tcPr>
          <w:p w14:paraId="6FA20470" w14:textId="77777777" w:rsidR="00564575" w:rsidRPr="00E5028E" w:rsidRDefault="00564575" w:rsidP="0080696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40.000,00</w:t>
            </w:r>
          </w:p>
        </w:tc>
        <w:tc>
          <w:tcPr>
            <w:tcW w:w="2155" w:type="dxa"/>
            <w:tcBorders>
              <w:top w:val="single" w:sz="4" w:space="0" w:color="auto"/>
              <w:left w:val="single" w:sz="4" w:space="0" w:color="auto"/>
              <w:bottom w:val="single" w:sz="4" w:space="0" w:color="auto"/>
              <w:right w:val="single" w:sz="4" w:space="0" w:color="auto"/>
            </w:tcBorders>
            <w:vAlign w:val="center"/>
          </w:tcPr>
          <w:p w14:paraId="35911F12" w14:textId="4949AEA5" w:rsidR="00564575" w:rsidRPr="00E5028E" w:rsidRDefault="00564575" w:rsidP="0080696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w:t>
            </w:r>
          </w:p>
        </w:tc>
        <w:tc>
          <w:tcPr>
            <w:tcW w:w="2693" w:type="dxa"/>
            <w:tcBorders>
              <w:top w:val="single" w:sz="4" w:space="0" w:color="auto"/>
              <w:left w:val="nil"/>
              <w:bottom w:val="single" w:sz="4" w:space="0" w:color="auto"/>
              <w:right w:val="single" w:sz="4" w:space="0" w:color="auto"/>
            </w:tcBorders>
            <w:vAlign w:val="center"/>
          </w:tcPr>
          <w:p w14:paraId="1B61BC0D" w14:textId="79522639" w:rsidR="00564575" w:rsidRPr="00E5028E" w:rsidRDefault="00564575" w:rsidP="0080696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40.000,00</w:t>
            </w:r>
          </w:p>
        </w:tc>
      </w:tr>
      <w:tr w:rsidR="00564575" w:rsidRPr="002D1467" w14:paraId="49EF4318" w14:textId="77777777" w:rsidTr="0088361F">
        <w:trPr>
          <w:trHeight w:val="564"/>
        </w:trPr>
        <w:tc>
          <w:tcPr>
            <w:tcW w:w="3417" w:type="dxa"/>
            <w:tcBorders>
              <w:top w:val="single" w:sz="4" w:space="0" w:color="auto"/>
              <w:left w:val="single" w:sz="4" w:space="0" w:color="auto"/>
              <w:bottom w:val="single" w:sz="4" w:space="0" w:color="auto"/>
              <w:right w:val="single" w:sz="4" w:space="0" w:color="auto"/>
            </w:tcBorders>
            <w:noWrap/>
            <w:vAlign w:val="center"/>
            <w:hideMark/>
          </w:tcPr>
          <w:p w14:paraId="0723453F" w14:textId="77777777" w:rsidR="00564575" w:rsidRPr="00E5028E" w:rsidRDefault="00564575" w:rsidP="0056457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Tehnološko-inovacijski centar Međimurje</w:t>
            </w:r>
            <w:r w:rsidRPr="00E5028E">
              <w:rPr>
                <w:rFonts w:ascii="Times New Roman" w:eastAsia="Times New Roman" w:hAnsi="Times New Roman" w:cs="Times New Roman"/>
                <w:color w:val="000000"/>
                <w:sz w:val="20"/>
                <w:szCs w:val="20"/>
              </w:rPr>
              <w:t xml:space="preserve"> d.o.o.</w:t>
            </w:r>
          </w:p>
        </w:tc>
        <w:tc>
          <w:tcPr>
            <w:tcW w:w="1276" w:type="dxa"/>
            <w:tcBorders>
              <w:top w:val="single" w:sz="4" w:space="0" w:color="auto"/>
              <w:left w:val="nil"/>
              <w:bottom w:val="single" w:sz="4" w:space="0" w:color="auto"/>
              <w:right w:val="single" w:sz="4" w:space="0" w:color="auto"/>
            </w:tcBorders>
            <w:vAlign w:val="center"/>
          </w:tcPr>
          <w:p w14:paraId="5C2596B0" w14:textId="77777777" w:rsidR="00564575" w:rsidRPr="00E5028E" w:rsidRDefault="00564575" w:rsidP="0080696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60.000,00</w:t>
            </w:r>
          </w:p>
        </w:tc>
        <w:tc>
          <w:tcPr>
            <w:tcW w:w="2155" w:type="dxa"/>
            <w:tcBorders>
              <w:top w:val="single" w:sz="4" w:space="0" w:color="auto"/>
              <w:left w:val="single" w:sz="4" w:space="0" w:color="auto"/>
              <w:bottom w:val="single" w:sz="4" w:space="0" w:color="auto"/>
              <w:right w:val="single" w:sz="4" w:space="0" w:color="auto"/>
            </w:tcBorders>
            <w:vAlign w:val="center"/>
          </w:tcPr>
          <w:p w14:paraId="2912C005" w14:textId="3A5545A6" w:rsidR="00564575" w:rsidRPr="00E5028E" w:rsidRDefault="00564575" w:rsidP="0080696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w:t>
            </w:r>
          </w:p>
        </w:tc>
        <w:tc>
          <w:tcPr>
            <w:tcW w:w="2693" w:type="dxa"/>
            <w:tcBorders>
              <w:top w:val="single" w:sz="4" w:space="0" w:color="auto"/>
              <w:left w:val="nil"/>
              <w:bottom w:val="single" w:sz="4" w:space="0" w:color="auto"/>
              <w:right w:val="single" w:sz="4" w:space="0" w:color="auto"/>
            </w:tcBorders>
            <w:vAlign w:val="center"/>
          </w:tcPr>
          <w:p w14:paraId="4F5D50BD" w14:textId="5F9144D4" w:rsidR="00564575" w:rsidRPr="00E5028E" w:rsidRDefault="00564575" w:rsidP="0080696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60.000,00</w:t>
            </w:r>
          </w:p>
        </w:tc>
      </w:tr>
      <w:tr w:rsidR="00564575" w:rsidRPr="002D1467" w14:paraId="06464E8B" w14:textId="77777777" w:rsidTr="0088361F">
        <w:trPr>
          <w:trHeight w:val="564"/>
        </w:trPr>
        <w:tc>
          <w:tcPr>
            <w:tcW w:w="3417" w:type="dxa"/>
            <w:tcBorders>
              <w:top w:val="single" w:sz="4" w:space="0" w:color="auto"/>
              <w:left w:val="single" w:sz="4" w:space="0" w:color="auto"/>
              <w:bottom w:val="single" w:sz="4" w:space="0" w:color="auto"/>
              <w:right w:val="single" w:sz="4" w:space="0" w:color="auto"/>
            </w:tcBorders>
            <w:noWrap/>
            <w:vAlign w:val="center"/>
            <w:hideMark/>
          </w:tcPr>
          <w:p w14:paraId="7AEDC0CA" w14:textId="77777777" w:rsidR="00564575" w:rsidRPr="00E5028E" w:rsidRDefault="00564575" w:rsidP="00564575">
            <w:pPr>
              <w:spacing w:after="0" w:line="240" w:lineRule="auto"/>
              <w:rPr>
                <w:rFonts w:ascii="Times New Roman" w:eastAsia="Times New Roman" w:hAnsi="Times New Roman" w:cs="Times New Roman"/>
                <w:color w:val="000000"/>
                <w:sz w:val="20"/>
                <w:szCs w:val="20"/>
              </w:rPr>
            </w:pPr>
            <w:r w:rsidRPr="00E5028E">
              <w:rPr>
                <w:rFonts w:ascii="Times New Roman" w:eastAsia="Times New Roman" w:hAnsi="Times New Roman" w:cs="Times New Roman"/>
                <w:color w:val="000000"/>
                <w:sz w:val="20"/>
                <w:szCs w:val="20"/>
              </w:rPr>
              <w:t>Subvencioniranje kamata za poduzetničke kredite</w:t>
            </w:r>
          </w:p>
        </w:tc>
        <w:tc>
          <w:tcPr>
            <w:tcW w:w="1276" w:type="dxa"/>
            <w:tcBorders>
              <w:top w:val="single" w:sz="4" w:space="0" w:color="auto"/>
              <w:left w:val="nil"/>
              <w:bottom w:val="single" w:sz="4" w:space="0" w:color="auto"/>
              <w:right w:val="single" w:sz="4" w:space="0" w:color="auto"/>
            </w:tcBorders>
            <w:vAlign w:val="center"/>
          </w:tcPr>
          <w:p w14:paraId="2ED8FC05" w14:textId="77777777" w:rsidR="00564575" w:rsidRPr="00E5028E" w:rsidRDefault="00564575" w:rsidP="0080696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3.000,00</w:t>
            </w:r>
          </w:p>
        </w:tc>
        <w:tc>
          <w:tcPr>
            <w:tcW w:w="2155" w:type="dxa"/>
            <w:tcBorders>
              <w:top w:val="single" w:sz="4" w:space="0" w:color="auto"/>
              <w:left w:val="single" w:sz="4" w:space="0" w:color="auto"/>
              <w:bottom w:val="single" w:sz="4" w:space="0" w:color="auto"/>
              <w:right w:val="single" w:sz="4" w:space="0" w:color="auto"/>
            </w:tcBorders>
            <w:vAlign w:val="center"/>
          </w:tcPr>
          <w:p w14:paraId="55491B8A" w14:textId="3463F505" w:rsidR="00564575" w:rsidRPr="00E5028E" w:rsidRDefault="00564575" w:rsidP="0080696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w:t>
            </w:r>
          </w:p>
        </w:tc>
        <w:tc>
          <w:tcPr>
            <w:tcW w:w="2693" w:type="dxa"/>
            <w:tcBorders>
              <w:top w:val="single" w:sz="4" w:space="0" w:color="auto"/>
              <w:left w:val="nil"/>
              <w:bottom w:val="single" w:sz="4" w:space="0" w:color="auto"/>
              <w:right w:val="single" w:sz="4" w:space="0" w:color="auto"/>
            </w:tcBorders>
            <w:vAlign w:val="center"/>
          </w:tcPr>
          <w:p w14:paraId="70B26129" w14:textId="630A570C" w:rsidR="00564575" w:rsidRPr="00E5028E" w:rsidRDefault="00564575" w:rsidP="0080696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3.000,00</w:t>
            </w:r>
          </w:p>
        </w:tc>
      </w:tr>
      <w:tr w:rsidR="00564575" w:rsidRPr="002D1467" w14:paraId="5E51D405" w14:textId="77777777" w:rsidTr="0088361F">
        <w:trPr>
          <w:trHeight w:val="564"/>
        </w:trPr>
        <w:tc>
          <w:tcPr>
            <w:tcW w:w="3417" w:type="dxa"/>
            <w:tcBorders>
              <w:top w:val="single" w:sz="4" w:space="0" w:color="auto"/>
              <w:left w:val="single" w:sz="4" w:space="0" w:color="auto"/>
              <w:bottom w:val="single" w:sz="4" w:space="0" w:color="auto"/>
              <w:right w:val="single" w:sz="4" w:space="0" w:color="auto"/>
            </w:tcBorders>
            <w:noWrap/>
            <w:vAlign w:val="center"/>
            <w:hideMark/>
          </w:tcPr>
          <w:p w14:paraId="523FECA8" w14:textId="77777777" w:rsidR="00564575" w:rsidRPr="00E5028E" w:rsidRDefault="00564575" w:rsidP="00564575">
            <w:pPr>
              <w:spacing w:after="0" w:line="240" w:lineRule="auto"/>
              <w:rPr>
                <w:rFonts w:ascii="Times New Roman" w:eastAsia="Times New Roman" w:hAnsi="Times New Roman" w:cs="Times New Roman"/>
                <w:color w:val="000000"/>
                <w:sz w:val="20"/>
                <w:szCs w:val="20"/>
              </w:rPr>
            </w:pPr>
            <w:r w:rsidRPr="00E5028E">
              <w:rPr>
                <w:rFonts w:ascii="Times New Roman" w:eastAsia="Times New Roman" w:hAnsi="Times New Roman" w:cs="Times New Roman"/>
                <w:color w:val="000000"/>
                <w:sz w:val="20"/>
                <w:szCs w:val="20"/>
              </w:rPr>
              <w:t>Programi potpora poduzetnicima</w:t>
            </w:r>
          </w:p>
        </w:tc>
        <w:tc>
          <w:tcPr>
            <w:tcW w:w="1276" w:type="dxa"/>
            <w:tcBorders>
              <w:top w:val="single" w:sz="4" w:space="0" w:color="auto"/>
              <w:left w:val="nil"/>
              <w:bottom w:val="single" w:sz="4" w:space="0" w:color="auto"/>
              <w:right w:val="single" w:sz="4" w:space="0" w:color="auto"/>
            </w:tcBorders>
            <w:vAlign w:val="center"/>
          </w:tcPr>
          <w:p w14:paraId="788ABCF2" w14:textId="77777777" w:rsidR="00564575" w:rsidRPr="00E5028E" w:rsidRDefault="00564575" w:rsidP="0080696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227.000,00</w:t>
            </w:r>
          </w:p>
        </w:tc>
        <w:tc>
          <w:tcPr>
            <w:tcW w:w="2155" w:type="dxa"/>
            <w:tcBorders>
              <w:top w:val="single" w:sz="4" w:space="0" w:color="auto"/>
              <w:left w:val="single" w:sz="4" w:space="0" w:color="auto"/>
              <w:bottom w:val="single" w:sz="4" w:space="0" w:color="auto"/>
              <w:right w:val="single" w:sz="4" w:space="0" w:color="auto"/>
            </w:tcBorders>
            <w:vAlign w:val="center"/>
          </w:tcPr>
          <w:p w14:paraId="7D7F8147" w14:textId="6F753E69" w:rsidR="00564575" w:rsidRPr="00E5028E" w:rsidRDefault="00564575" w:rsidP="0080696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w:t>
            </w:r>
          </w:p>
        </w:tc>
        <w:tc>
          <w:tcPr>
            <w:tcW w:w="2693" w:type="dxa"/>
            <w:tcBorders>
              <w:top w:val="single" w:sz="4" w:space="0" w:color="auto"/>
              <w:left w:val="nil"/>
              <w:bottom w:val="single" w:sz="4" w:space="0" w:color="auto"/>
              <w:right w:val="single" w:sz="4" w:space="0" w:color="auto"/>
            </w:tcBorders>
            <w:vAlign w:val="center"/>
          </w:tcPr>
          <w:p w14:paraId="1F8F7A41" w14:textId="1EBA65FE" w:rsidR="00564575" w:rsidRPr="00E5028E" w:rsidRDefault="00564575" w:rsidP="0080696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227.000,00</w:t>
            </w:r>
          </w:p>
        </w:tc>
      </w:tr>
      <w:tr w:rsidR="00564575" w:rsidRPr="002D1467" w14:paraId="27966867" w14:textId="77777777" w:rsidTr="0088361F">
        <w:trPr>
          <w:trHeight w:val="564"/>
        </w:trPr>
        <w:tc>
          <w:tcPr>
            <w:tcW w:w="3417" w:type="dxa"/>
            <w:tcBorders>
              <w:top w:val="single" w:sz="4" w:space="0" w:color="auto"/>
              <w:left w:val="single" w:sz="4" w:space="0" w:color="auto"/>
              <w:bottom w:val="single" w:sz="4" w:space="0" w:color="auto"/>
              <w:right w:val="single" w:sz="4" w:space="0" w:color="auto"/>
            </w:tcBorders>
            <w:noWrap/>
            <w:vAlign w:val="center"/>
            <w:hideMark/>
          </w:tcPr>
          <w:p w14:paraId="043FBDCE" w14:textId="77777777" w:rsidR="00564575" w:rsidRPr="00E5028E" w:rsidRDefault="00564575" w:rsidP="00564575">
            <w:pPr>
              <w:spacing w:after="0" w:line="240" w:lineRule="auto"/>
              <w:rPr>
                <w:rFonts w:ascii="Times New Roman" w:eastAsia="Times New Roman" w:hAnsi="Times New Roman" w:cs="Times New Roman"/>
                <w:color w:val="000000"/>
                <w:sz w:val="20"/>
                <w:szCs w:val="20"/>
              </w:rPr>
            </w:pPr>
            <w:r w:rsidRPr="00E5028E">
              <w:rPr>
                <w:rFonts w:ascii="Times New Roman" w:eastAsia="Times New Roman" w:hAnsi="Times New Roman" w:cs="Times New Roman"/>
                <w:color w:val="000000"/>
                <w:sz w:val="20"/>
                <w:szCs w:val="20"/>
              </w:rPr>
              <w:t xml:space="preserve">Sufinanciranje povećanja energetske učinkovitosti i korištenja </w:t>
            </w:r>
            <w:proofErr w:type="spellStart"/>
            <w:r w:rsidRPr="00E5028E">
              <w:rPr>
                <w:rFonts w:ascii="Times New Roman" w:eastAsia="Times New Roman" w:hAnsi="Times New Roman" w:cs="Times New Roman"/>
                <w:color w:val="000000"/>
                <w:sz w:val="20"/>
                <w:szCs w:val="20"/>
              </w:rPr>
              <w:t>oie</w:t>
            </w:r>
            <w:proofErr w:type="spellEnd"/>
            <w:r w:rsidRPr="00E5028E">
              <w:rPr>
                <w:rFonts w:ascii="Times New Roman" w:eastAsia="Times New Roman" w:hAnsi="Times New Roman" w:cs="Times New Roman"/>
                <w:color w:val="000000"/>
                <w:sz w:val="20"/>
                <w:szCs w:val="20"/>
              </w:rPr>
              <w:t xml:space="preserve">  u obiteljskim kućama</w:t>
            </w:r>
          </w:p>
        </w:tc>
        <w:tc>
          <w:tcPr>
            <w:tcW w:w="1276" w:type="dxa"/>
            <w:tcBorders>
              <w:top w:val="single" w:sz="4" w:space="0" w:color="auto"/>
              <w:left w:val="nil"/>
              <w:bottom w:val="single" w:sz="4" w:space="0" w:color="auto"/>
              <w:right w:val="single" w:sz="4" w:space="0" w:color="auto"/>
            </w:tcBorders>
            <w:vAlign w:val="center"/>
          </w:tcPr>
          <w:p w14:paraId="5783D0E0" w14:textId="77777777" w:rsidR="00564575" w:rsidRPr="00E5028E" w:rsidRDefault="00564575" w:rsidP="0080696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100.000,00</w:t>
            </w:r>
          </w:p>
        </w:tc>
        <w:tc>
          <w:tcPr>
            <w:tcW w:w="2155" w:type="dxa"/>
            <w:tcBorders>
              <w:top w:val="single" w:sz="4" w:space="0" w:color="auto"/>
              <w:left w:val="single" w:sz="4" w:space="0" w:color="auto"/>
              <w:bottom w:val="single" w:sz="4" w:space="0" w:color="auto"/>
              <w:right w:val="single" w:sz="4" w:space="0" w:color="auto"/>
            </w:tcBorders>
            <w:vAlign w:val="center"/>
          </w:tcPr>
          <w:p w14:paraId="76F0F6DD" w14:textId="3A11A372" w:rsidR="00564575" w:rsidRPr="00E5028E" w:rsidRDefault="00564575" w:rsidP="0080696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150.000,00</w:t>
            </w:r>
          </w:p>
        </w:tc>
        <w:tc>
          <w:tcPr>
            <w:tcW w:w="2693" w:type="dxa"/>
            <w:tcBorders>
              <w:top w:val="single" w:sz="4" w:space="0" w:color="auto"/>
              <w:left w:val="nil"/>
              <w:bottom w:val="single" w:sz="4" w:space="0" w:color="auto"/>
              <w:right w:val="single" w:sz="4" w:space="0" w:color="auto"/>
            </w:tcBorders>
            <w:vAlign w:val="center"/>
          </w:tcPr>
          <w:p w14:paraId="153B8628" w14:textId="6FE773B3" w:rsidR="00564575" w:rsidRPr="00E5028E" w:rsidRDefault="00564575" w:rsidP="0080696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250.000,00</w:t>
            </w:r>
          </w:p>
        </w:tc>
      </w:tr>
      <w:tr w:rsidR="00564575" w:rsidRPr="002D1467" w14:paraId="09A219BE" w14:textId="77777777" w:rsidTr="0088361F">
        <w:trPr>
          <w:trHeight w:val="564"/>
        </w:trPr>
        <w:tc>
          <w:tcPr>
            <w:tcW w:w="3417" w:type="dxa"/>
            <w:tcBorders>
              <w:top w:val="single" w:sz="4" w:space="0" w:color="auto"/>
              <w:left w:val="single" w:sz="4" w:space="0" w:color="auto"/>
              <w:bottom w:val="single" w:sz="4" w:space="0" w:color="auto"/>
              <w:right w:val="single" w:sz="4" w:space="0" w:color="auto"/>
            </w:tcBorders>
            <w:noWrap/>
            <w:vAlign w:val="center"/>
            <w:hideMark/>
          </w:tcPr>
          <w:p w14:paraId="502FEFEA" w14:textId="77777777" w:rsidR="00564575" w:rsidRPr="00E5028E" w:rsidRDefault="00564575" w:rsidP="00564575">
            <w:pPr>
              <w:spacing w:after="0" w:line="240" w:lineRule="auto"/>
              <w:rPr>
                <w:rFonts w:ascii="Times New Roman" w:eastAsia="Times New Roman" w:hAnsi="Times New Roman" w:cs="Times New Roman"/>
                <w:color w:val="000000"/>
                <w:sz w:val="20"/>
                <w:szCs w:val="20"/>
              </w:rPr>
            </w:pPr>
            <w:r w:rsidRPr="00E5028E">
              <w:rPr>
                <w:rFonts w:ascii="Times New Roman" w:eastAsia="Times New Roman" w:hAnsi="Times New Roman" w:cs="Times New Roman"/>
                <w:color w:val="000000"/>
                <w:sz w:val="20"/>
                <w:szCs w:val="20"/>
              </w:rPr>
              <w:t>Projekt integracije stranih radnika</w:t>
            </w:r>
          </w:p>
        </w:tc>
        <w:tc>
          <w:tcPr>
            <w:tcW w:w="1276" w:type="dxa"/>
            <w:tcBorders>
              <w:top w:val="single" w:sz="4" w:space="0" w:color="auto"/>
              <w:left w:val="nil"/>
              <w:bottom w:val="single" w:sz="4" w:space="0" w:color="auto"/>
              <w:right w:val="single" w:sz="4" w:space="0" w:color="auto"/>
            </w:tcBorders>
            <w:vAlign w:val="center"/>
          </w:tcPr>
          <w:p w14:paraId="4227C259" w14:textId="77777777" w:rsidR="00564575" w:rsidRPr="00E5028E" w:rsidRDefault="00564575" w:rsidP="0080696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20.000,00</w:t>
            </w:r>
          </w:p>
        </w:tc>
        <w:tc>
          <w:tcPr>
            <w:tcW w:w="2155" w:type="dxa"/>
            <w:tcBorders>
              <w:top w:val="single" w:sz="4" w:space="0" w:color="auto"/>
              <w:left w:val="single" w:sz="4" w:space="0" w:color="auto"/>
              <w:bottom w:val="single" w:sz="4" w:space="0" w:color="auto"/>
              <w:right w:val="single" w:sz="4" w:space="0" w:color="auto"/>
            </w:tcBorders>
            <w:vAlign w:val="center"/>
          </w:tcPr>
          <w:p w14:paraId="0A57B7A9" w14:textId="1E70B77B" w:rsidR="00564575" w:rsidRPr="00E5028E" w:rsidRDefault="00564575" w:rsidP="0080696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w:t>
            </w:r>
          </w:p>
        </w:tc>
        <w:tc>
          <w:tcPr>
            <w:tcW w:w="2693" w:type="dxa"/>
            <w:tcBorders>
              <w:top w:val="single" w:sz="4" w:space="0" w:color="auto"/>
              <w:left w:val="nil"/>
              <w:bottom w:val="single" w:sz="4" w:space="0" w:color="auto"/>
              <w:right w:val="single" w:sz="4" w:space="0" w:color="auto"/>
            </w:tcBorders>
            <w:vAlign w:val="center"/>
          </w:tcPr>
          <w:p w14:paraId="622D9460" w14:textId="1D4E7D3C" w:rsidR="00564575" w:rsidRPr="00E5028E" w:rsidRDefault="00564575" w:rsidP="0080696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20.000,00</w:t>
            </w:r>
          </w:p>
        </w:tc>
      </w:tr>
      <w:tr w:rsidR="00564575" w:rsidRPr="002D1467" w14:paraId="61EC51A2" w14:textId="77777777" w:rsidTr="0088361F">
        <w:trPr>
          <w:trHeight w:val="564"/>
        </w:trPr>
        <w:tc>
          <w:tcPr>
            <w:tcW w:w="3417" w:type="dxa"/>
            <w:tcBorders>
              <w:top w:val="single" w:sz="4" w:space="0" w:color="auto"/>
              <w:left w:val="single" w:sz="4" w:space="0" w:color="auto"/>
              <w:bottom w:val="single" w:sz="4" w:space="0" w:color="auto"/>
              <w:right w:val="single" w:sz="4" w:space="0" w:color="auto"/>
            </w:tcBorders>
            <w:noWrap/>
            <w:vAlign w:val="center"/>
            <w:hideMark/>
          </w:tcPr>
          <w:p w14:paraId="2AC252F6" w14:textId="77777777" w:rsidR="00564575" w:rsidRPr="00F9175A" w:rsidRDefault="00564575" w:rsidP="00564575">
            <w:pPr>
              <w:spacing w:after="0" w:line="240" w:lineRule="auto"/>
              <w:rPr>
                <w:rFonts w:ascii="Times New Roman" w:eastAsia="Times New Roman" w:hAnsi="Times New Roman" w:cs="Times New Roman"/>
                <w:color w:val="000000"/>
                <w:sz w:val="20"/>
                <w:szCs w:val="20"/>
              </w:rPr>
            </w:pPr>
            <w:r w:rsidRPr="00F9175A">
              <w:rPr>
                <w:rFonts w:ascii="Times New Roman" w:eastAsia="Times New Roman" w:hAnsi="Times New Roman" w:cs="Times New Roman"/>
                <w:color w:val="000000"/>
                <w:sz w:val="20"/>
                <w:szCs w:val="20"/>
              </w:rPr>
              <w:t>Plan razvoja MŽ za razdoblje do 2027.g.</w:t>
            </w:r>
          </w:p>
        </w:tc>
        <w:tc>
          <w:tcPr>
            <w:tcW w:w="1276" w:type="dxa"/>
            <w:tcBorders>
              <w:top w:val="single" w:sz="4" w:space="0" w:color="auto"/>
              <w:left w:val="nil"/>
              <w:bottom w:val="single" w:sz="4" w:space="0" w:color="auto"/>
              <w:right w:val="single" w:sz="4" w:space="0" w:color="auto"/>
            </w:tcBorders>
            <w:vAlign w:val="center"/>
          </w:tcPr>
          <w:p w14:paraId="0F4BDAE7" w14:textId="77777777" w:rsidR="00564575" w:rsidRPr="00F9175A" w:rsidRDefault="00564575" w:rsidP="00806962">
            <w:pPr>
              <w:spacing w:after="0" w:line="240" w:lineRule="auto"/>
              <w:jc w:val="right"/>
              <w:rPr>
                <w:rFonts w:ascii="Times New Roman" w:eastAsia="Times New Roman" w:hAnsi="Times New Roman" w:cs="Times New Roman"/>
                <w:color w:val="000000"/>
                <w:sz w:val="20"/>
                <w:szCs w:val="20"/>
              </w:rPr>
            </w:pPr>
            <w:r w:rsidRPr="00F9175A">
              <w:rPr>
                <w:rFonts w:ascii="Times New Roman" w:eastAsia="Times New Roman" w:hAnsi="Times New Roman" w:cs="Times New Roman"/>
                <w:color w:val="000000"/>
                <w:sz w:val="20"/>
                <w:szCs w:val="20"/>
              </w:rPr>
              <w:t>12.500,00</w:t>
            </w:r>
          </w:p>
        </w:tc>
        <w:tc>
          <w:tcPr>
            <w:tcW w:w="2155" w:type="dxa"/>
            <w:tcBorders>
              <w:top w:val="single" w:sz="4" w:space="0" w:color="auto"/>
              <w:left w:val="single" w:sz="4" w:space="0" w:color="auto"/>
              <w:bottom w:val="single" w:sz="4" w:space="0" w:color="auto"/>
              <w:right w:val="single" w:sz="4" w:space="0" w:color="auto"/>
            </w:tcBorders>
            <w:vAlign w:val="center"/>
          </w:tcPr>
          <w:p w14:paraId="6C19827E" w14:textId="2C3ED232" w:rsidR="00564575" w:rsidRPr="00F9175A" w:rsidRDefault="00564575" w:rsidP="0080696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w:t>
            </w:r>
          </w:p>
        </w:tc>
        <w:tc>
          <w:tcPr>
            <w:tcW w:w="2693" w:type="dxa"/>
            <w:tcBorders>
              <w:top w:val="single" w:sz="4" w:space="0" w:color="auto"/>
              <w:left w:val="nil"/>
              <w:bottom w:val="single" w:sz="4" w:space="0" w:color="auto"/>
              <w:right w:val="single" w:sz="4" w:space="0" w:color="auto"/>
            </w:tcBorders>
            <w:vAlign w:val="center"/>
          </w:tcPr>
          <w:p w14:paraId="29B00CEB" w14:textId="67272D27" w:rsidR="00564575" w:rsidRDefault="00564575" w:rsidP="00806962">
            <w:pPr>
              <w:spacing w:after="0" w:line="240" w:lineRule="auto"/>
              <w:jc w:val="right"/>
              <w:rPr>
                <w:rFonts w:ascii="Times New Roman" w:eastAsia="Times New Roman" w:hAnsi="Times New Roman" w:cs="Times New Roman"/>
                <w:color w:val="000000"/>
                <w:sz w:val="20"/>
                <w:szCs w:val="20"/>
              </w:rPr>
            </w:pPr>
            <w:r w:rsidRPr="00F9175A">
              <w:rPr>
                <w:rFonts w:ascii="Times New Roman" w:eastAsia="Times New Roman" w:hAnsi="Times New Roman" w:cs="Times New Roman"/>
                <w:color w:val="000000"/>
                <w:sz w:val="20"/>
                <w:szCs w:val="20"/>
              </w:rPr>
              <w:t>12.500,00</w:t>
            </w:r>
          </w:p>
        </w:tc>
      </w:tr>
      <w:tr w:rsidR="00564575" w:rsidRPr="002D1467" w14:paraId="41F91381" w14:textId="77777777" w:rsidTr="0088361F">
        <w:trPr>
          <w:trHeight w:val="564"/>
        </w:trPr>
        <w:tc>
          <w:tcPr>
            <w:tcW w:w="3417" w:type="dxa"/>
            <w:tcBorders>
              <w:top w:val="single" w:sz="4" w:space="0" w:color="auto"/>
              <w:left w:val="single" w:sz="4" w:space="0" w:color="auto"/>
              <w:bottom w:val="single" w:sz="4" w:space="0" w:color="auto"/>
              <w:right w:val="single" w:sz="4" w:space="0" w:color="auto"/>
            </w:tcBorders>
            <w:noWrap/>
            <w:vAlign w:val="center"/>
            <w:hideMark/>
          </w:tcPr>
          <w:p w14:paraId="3285F8E1" w14:textId="77777777" w:rsidR="00564575" w:rsidRPr="00FD747B" w:rsidRDefault="00564575" w:rsidP="00564575">
            <w:pPr>
              <w:spacing w:after="0" w:line="240" w:lineRule="auto"/>
              <w:rPr>
                <w:rFonts w:ascii="Times New Roman" w:eastAsia="Times New Roman" w:hAnsi="Times New Roman" w:cs="Times New Roman"/>
                <w:b/>
                <w:color w:val="000000"/>
                <w:sz w:val="20"/>
                <w:szCs w:val="20"/>
              </w:rPr>
            </w:pPr>
            <w:r w:rsidRPr="00FD747B">
              <w:rPr>
                <w:rFonts w:ascii="Times New Roman" w:eastAsia="Times New Roman" w:hAnsi="Times New Roman" w:cs="Times New Roman"/>
                <w:b/>
                <w:color w:val="000000"/>
                <w:sz w:val="20"/>
                <w:szCs w:val="20"/>
              </w:rPr>
              <w:t>Ukupno:</w:t>
            </w:r>
          </w:p>
        </w:tc>
        <w:tc>
          <w:tcPr>
            <w:tcW w:w="1276" w:type="dxa"/>
            <w:tcBorders>
              <w:top w:val="single" w:sz="4" w:space="0" w:color="auto"/>
              <w:left w:val="nil"/>
              <w:bottom w:val="single" w:sz="4" w:space="0" w:color="auto"/>
              <w:right w:val="single" w:sz="4" w:space="0" w:color="auto"/>
            </w:tcBorders>
            <w:vAlign w:val="center"/>
          </w:tcPr>
          <w:p w14:paraId="7D4EE1CB" w14:textId="3B2A93C6" w:rsidR="00564575" w:rsidRPr="00FD747B" w:rsidRDefault="00564575" w:rsidP="00806962">
            <w:pPr>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652.500,00</w:t>
            </w:r>
          </w:p>
        </w:tc>
        <w:tc>
          <w:tcPr>
            <w:tcW w:w="2155" w:type="dxa"/>
            <w:tcBorders>
              <w:top w:val="single" w:sz="4" w:space="0" w:color="auto"/>
              <w:left w:val="single" w:sz="4" w:space="0" w:color="auto"/>
              <w:bottom w:val="single" w:sz="4" w:space="0" w:color="auto"/>
              <w:right w:val="single" w:sz="4" w:space="0" w:color="auto"/>
            </w:tcBorders>
            <w:vAlign w:val="center"/>
          </w:tcPr>
          <w:p w14:paraId="563910E5" w14:textId="591517F7" w:rsidR="00564575" w:rsidRPr="00FD747B" w:rsidRDefault="00564575" w:rsidP="00806962">
            <w:pPr>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150.000,00</w:t>
            </w:r>
          </w:p>
        </w:tc>
        <w:tc>
          <w:tcPr>
            <w:tcW w:w="2693" w:type="dxa"/>
            <w:tcBorders>
              <w:top w:val="single" w:sz="4" w:space="0" w:color="auto"/>
              <w:left w:val="nil"/>
              <w:bottom w:val="single" w:sz="4" w:space="0" w:color="auto"/>
              <w:right w:val="single" w:sz="4" w:space="0" w:color="auto"/>
            </w:tcBorders>
            <w:vAlign w:val="center"/>
          </w:tcPr>
          <w:p w14:paraId="664A0D9C" w14:textId="37781848" w:rsidR="00564575" w:rsidRPr="00FD747B" w:rsidRDefault="00564575" w:rsidP="00806962">
            <w:pPr>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802.500,00</w:t>
            </w:r>
          </w:p>
        </w:tc>
      </w:tr>
    </w:tbl>
    <w:p w14:paraId="0B6E230B" w14:textId="77777777" w:rsidR="00EE4B41" w:rsidRPr="00C84266" w:rsidRDefault="00EE4B41" w:rsidP="00EE4B41">
      <w:pPr>
        <w:spacing w:after="0"/>
        <w:rPr>
          <w:rFonts w:ascii="Times New Roman" w:hAnsi="Times New Roman" w:cs="Times New Roman"/>
          <w:sz w:val="20"/>
          <w:szCs w:val="20"/>
        </w:rPr>
      </w:pPr>
    </w:p>
    <w:p w14:paraId="1B43150C" w14:textId="77777777" w:rsidR="00EE4B41" w:rsidRPr="00C84266" w:rsidRDefault="00EE4B41" w:rsidP="00EE4B41">
      <w:pPr>
        <w:autoSpaceDE w:val="0"/>
        <w:autoSpaceDN w:val="0"/>
        <w:adjustRightInd w:val="0"/>
        <w:rPr>
          <w:rFonts w:ascii="Times New Roman" w:hAnsi="Times New Roman" w:cs="Times New Roman"/>
          <w:bCs/>
          <w:sz w:val="20"/>
          <w:szCs w:val="20"/>
        </w:rPr>
      </w:pPr>
      <w:r w:rsidRPr="00C84266">
        <w:rPr>
          <w:rFonts w:ascii="Times New Roman" w:hAnsi="Times New Roman" w:cs="Times New Roman"/>
          <w:bCs/>
          <w:sz w:val="20"/>
          <w:szCs w:val="20"/>
        </w:rPr>
        <w:t>U nastavku se za svaku aktivnost/projekt daje obrazloženje i definicija pokazatelja rezultata:</w:t>
      </w:r>
    </w:p>
    <w:tbl>
      <w:tblPr>
        <w:tblStyle w:val="Reetkatablice"/>
        <w:tblW w:w="9498" w:type="dxa"/>
        <w:tblInd w:w="108" w:type="dxa"/>
        <w:tblLayout w:type="fixed"/>
        <w:tblLook w:val="04A0" w:firstRow="1" w:lastRow="0" w:firstColumn="1" w:lastColumn="0" w:noHBand="0" w:noVBand="1"/>
      </w:tblPr>
      <w:tblGrid>
        <w:gridCol w:w="9498"/>
      </w:tblGrid>
      <w:tr w:rsidR="00EE4B41" w:rsidRPr="00FD10F4" w14:paraId="2EB40C36" w14:textId="77777777" w:rsidTr="0094791C">
        <w:trPr>
          <w:trHeight w:val="222"/>
        </w:trPr>
        <w:tc>
          <w:tcPr>
            <w:tcW w:w="9498" w:type="dxa"/>
          </w:tcPr>
          <w:p w14:paraId="778B1BBD" w14:textId="77777777" w:rsidR="00EE4B41" w:rsidRPr="00C81AAF" w:rsidRDefault="00EE4B41" w:rsidP="0094791C">
            <w:pPr>
              <w:rPr>
                <w:rFonts w:ascii="Times New Roman" w:hAnsi="Times New Roman" w:cs="Times New Roman"/>
                <w:b/>
                <w:sz w:val="20"/>
                <w:szCs w:val="20"/>
              </w:rPr>
            </w:pPr>
            <w:r w:rsidRPr="00C81AAF">
              <w:rPr>
                <w:rFonts w:ascii="Times New Roman" w:eastAsia="Times New Roman" w:hAnsi="Times New Roman" w:cs="Times New Roman"/>
                <w:b/>
                <w:color w:val="000000"/>
                <w:sz w:val="20"/>
                <w:szCs w:val="20"/>
              </w:rPr>
              <w:t>Međimurski sajam poduzetništva – MESAP d.o.o.</w:t>
            </w:r>
          </w:p>
        </w:tc>
      </w:tr>
      <w:tr w:rsidR="00EE4B41" w:rsidRPr="00FD10F4" w14:paraId="15AE81BC" w14:textId="77777777" w:rsidTr="0094791C">
        <w:tc>
          <w:tcPr>
            <w:tcW w:w="9498" w:type="dxa"/>
          </w:tcPr>
          <w:p w14:paraId="4C45327B" w14:textId="77777777" w:rsidR="00EE4B41" w:rsidRPr="00FD10F4" w:rsidRDefault="00EE4B41" w:rsidP="0094791C">
            <w:pPr>
              <w:jc w:val="both"/>
              <w:rPr>
                <w:rFonts w:ascii="Times New Roman" w:hAnsi="Times New Roman" w:cs="Times New Roman"/>
                <w:sz w:val="20"/>
                <w:szCs w:val="20"/>
              </w:rPr>
            </w:pPr>
            <w:r w:rsidRPr="002D1467">
              <w:rPr>
                <w:rFonts w:ascii="Times New Roman" w:hAnsi="Times New Roman" w:cs="Times New Roman"/>
                <w:sz w:val="20"/>
                <w:szCs w:val="20"/>
              </w:rPr>
              <w:t xml:space="preserve">Program se odnosi na sufinanciranje aktivnosti Međimurskog sajma poduzetništva – MESAP d.o.o. koji se bavi organizacijom raznih manifestacija (sajmova),  najmom dvorane za razna događanja i sudjelovanjem u organizaciji drugih manifestacija (sajmovi malih životinja, </w:t>
            </w:r>
            <w:proofErr w:type="spellStart"/>
            <w:r w:rsidRPr="002D1467">
              <w:rPr>
                <w:rFonts w:ascii="Times New Roman" w:hAnsi="Times New Roman" w:cs="Times New Roman"/>
                <w:sz w:val="20"/>
                <w:szCs w:val="20"/>
              </w:rPr>
              <w:t>Smrčkijada</w:t>
            </w:r>
            <w:proofErr w:type="spellEnd"/>
            <w:r w:rsidRPr="002D1467">
              <w:rPr>
                <w:rFonts w:ascii="Times New Roman" w:hAnsi="Times New Roman" w:cs="Times New Roman"/>
                <w:sz w:val="20"/>
                <w:szCs w:val="20"/>
              </w:rPr>
              <w:t>, sportski susreti, koncerti, manifestacije u organizaciji TZ Općine Nedelišće, kampovi, Auto Show i dr.)</w:t>
            </w:r>
          </w:p>
        </w:tc>
      </w:tr>
      <w:tr w:rsidR="00EE4B41" w:rsidRPr="00FD10F4" w14:paraId="28295DE4" w14:textId="77777777" w:rsidTr="0094791C">
        <w:trPr>
          <w:trHeight w:val="188"/>
        </w:trPr>
        <w:tc>
          <w:tcPr>
            <w:tcW w:w="9498" w:type="dxa"/>
          </w:tcPr>
          <w:p w14:paraId="62B3D619" w14:textId="77777777" w:rsidR="00EE4B41" w:rsidRPr="00C81AAF" w:rsidRDefault="00EE4B41" w:rsidP="0094791C">
            <w:pPr>
              <w:spacing w:before="120"/>
              <w:rPr>
                <w:rFonts w:ascii="Times New Roman" w:hAnsi="Times New Roman" w:cs="Times New Roman"/>
                <w:b/>
                <w:sz w:val="20"/>
                <w:szCs w:val="20"/>
              </w:rPr>
            </w:pPr>
            <w:r>
              <w:rPr>
                <w:rFonts w:ascii="Times New Roman" w:eastAsia="Times New Roman" w:hAnsi="Times New Roman" w:cs="Times New Roman"/>
                <w:b/>
                <w:color w:val="000000"/>
                <w:sz w:val="20"/>
                <w:szCs w:val="20"/>
              </w:rPr>
              <w:t>Obrtnička komora M</w:t>
            </w:r>
            <w:r w:rsidRPr="00C81AAF">
              <w:rPr>
                <w:rFonts w:ascii="Times New Roman" w:eastAsia="Times New Roman" w:hAnsi="Times New Roman" w:cs="Times New Roman"/>
                <w:b/>
                <w:color w:val="000000"/>
                <w:sz w:val="20"/>
                <w:szCs w:val="20"/>
              </w:rPr>
              <w:t>eđimurske županije</w:t>
            </w:r>
          </w:p>
        </w:tc>
      </w:tr>
      <w:tr w:rsidR="00EE4B41" w:rsidRPr="00FD10F4" w14:paraId="6DD8F49D" w14:textId="77777777" w:rsidTr="0094791C">
        <w:tc>
          <w:tcPr>
            <w:tcW w:w="9498" w:type="dxa"/>
          </w:tcPr>
          <w:p w14:paraId="5603C161" w14:textId="77777777" w:rsidR="00EE4B41" w:rsidRPr="002D1467" w:rsidRDefault="00EE4B41" w:rsidP="0094791C">
            <w:pPr>
              <w:adjustRightInd w:val="0"/>
              <w:jc w:val="both"/>
              <w:rPr>
                <w:rFonts w:ascii="Times New Roman" w:hAnsi="Times New Roman" w:cs="Times New Roman"/>
                <w:bCs/>
                <w:sz w:val="20"/>
                <w:szCs w:val="20"/>
                <w:u w:val="single"/>
              </w:rPr>
            </w:pPr>
            <w:r w:rsidRPr="002D1467">
              <w:rPr>
                <w:rFonts w:ascii="Times New Roman" w:hAnsi="Times New Roman" w:cs="Times New Roman"/>
                <w:bCs/>
                <w:sz w:val="20"/>
                <w:szCs w:val="20"/>
                <w:u w:val="single"/>
              </w:rPr>
              <w:t>Stipendije učenika za deficitarna zanimanja</w:t>
            </w:r>
          </w:p>
          <w:p w14:paraId="691E8000" w14:textId="77777777" w:rsidR="00EE4B41" w:rsidRPr="002D1467" w:rsidRDefault="00EE4B41" w:rsidP="0094791C">
            <w:pPr>
              <w:adjustRightInd w:val="0"/>
              <w:jc w:val="both"/>
              <w:rPr>
                <w:rFonts w:ascii="Times New Roman" w:hAnsi="Times New Roman" w:cs="Times New Roman"/>
                <w:sz w:val="20"/>
                <w:szCs w:val="20"/>
              </w:rPr>
            </w:pPr>
            <w:r w:rsidRPr="002D1467">
              <w:rPr>
                <w:rFonts w:ascii="Times New Roman" w:hAnsi="Times New Roman" w:cs="Times New Roman"/>
                <w:sz w:val="20"/>
                <w:szCs w:val="20"/>
              </w:rPr>
              <w:t xml:space="preserve">Obrtnička komora Međimurske županije u suradnji s Međimurskom županijom i međimurskim gradovima i općinama od 2003. provodi projekt stipendiranja učenika deficitarnih obrtničkih zvanja. </w:t>
            </w:r>
          </w:p>
          <w:p w14:paraId="52217111" w14:textId="77777777" w:rsidR="00EE4B41" w:rsidRPr="002D1467" w:rsidRDefault="00EE4B41" w:rsidP="0094791C">
            <w:pPr>
              <w:pStyle w:val="Bezproreda"/>
              <w:spacing w:line="276" w:lineRule="auto"/>
              <w:jc w:val="both"/>
              <w:rPr>
                <w:rFonts w:ascii="Times New Roman" w:hAnsi="Times New Roman"/>
                <w:i/>
                <w:sz w:val="20"/>
                <w:szCs w:val="20"/>
                <w:u w:val="single"/>
              </w:rPr>
            </w:pPr>
            <w:r w:rsidRPr="002D1467">
              <w:rPr>
                <w:rFonts w:ascii="Times New Roman" w:hAnsi="Times New Roman"/>
                <w:i/>
                <w:sz w:val="20"/>
                <w:szCs w:val="20"/>
                <w:u w:val="single"/>
              </w:rPr>
              <w:t>Razvoj obrtništva Međimurja</w:t>
            </w:r>
          </w:p>
          <w:p w14:paraId="67FB76AF" w14:textId="77777777" w:rsidR="00EE4B41" w:rsidRPr="002D1467" w:rsidRDefault="00EE4B41" w:rsidP="0094791C">
            <w:pPr>
              <w:pStyle w:val="Bezproreda"/>
              <w:spacing w:line="276" w:lineRule="auto"/>
              <w:jc w:val="both"/>
              <w:rPr>
                <w:rFonts w:ascii="Times New Roman" w:hAnsi="Times New Roman"/>
                <w:sz w:val="20"/>
                <w:szCs w:val="20"/>
              </w:rPr>
            </w:pPr>
            <w:r w:rsidRPr="002D1467">
              <w:rPr>
                <w:rFonts w:ascii="Times New Roman" w:hAnsi="Times New Roman"/>
                <w:sz w:val="20"/>
                <w:szCs w:val="20"/>
              </w:rPr>
              <w:t xml:space="preserve">Sredstva su namijenjena operativnim aktivnostima Obrtničke komore Međimurske županije, planu kontinuiteta poslovanja i izgradnji operativne otpornosti. </w:t>
            </w:r>
          </w:p>
          <w:p w14:paraId="35050BCA" w14:textId="77777777" w:rsidR="00EE4B41" w:rsidRDefault="00EE4B41" w:rsidP="0094791C">
            <w:pPr>
              <w:adjustRightInd w:val="0"/>
              <w:jc w:val="both"/>
              <w:rPr>
                <w:rFonts w:ascii="Times New Roman" w:hAnsi="Times New Roman" w:cs="Times New Roman"/>
                <w:sz w:val="20"/>
                <w:szCs w:val="20"/>
                <w:u w:val="single"/>
              </w:rPr>
            </w:pPr>
            <w:r w:rsidRPr="002D1467">
              <w:rPr>
                <w:rFonts w:ascii="Times New Roman" w:hAnsi="Times New Roman" w:cs="Times New Roman"/>
                <w:sz w:val="20"/>
                <w:szCs w:val="20"/>
                <w:u w:val="single"/>
              </w:rPr>
              <w:t xml:space="preserve">Sufinanciranje projekata i aktivnosti Obrtničke komore MŽ </w:t>
            </w:r>
          </w:p>
          <w:p w14:paraId="1DA213A9" w14:textId="77777777" w:rsidR="00EE4B41" w:rsidRPr="00FD10F4" w:rsidRDefault="00EE4B41" w:rsidP="0094791C">
            <w:pPr>
              <w:pStyle w:val="Bezproreda"/>
              <w:spacing w:line="276" w:lineRule="auto"/>
              <w:jc w:val="both"/>
              <w:rPr>
                <w:rFonts w:ascii="Times New Roman" w:hAnsi="Times New Roman"/>
                <w:sz w:val="20"/>
                <w:szCs w:val="20"/>
              </w:rPr>
            </w:pPr>
            <w:r w:rsidRPr="002D1467">
              <w:rPr>
                <w:rFonts w:ascii="Times New Roman" w:hAnsi="Times New Roman"/>
                <w:sz w:val="20"/>
                <w:szCs w:val="20"/>
              </w:rPr>
              <w:t xml:space="preserve">Program se odnosi na sufinanciranje nastupa obrtnika na sajmovima i manifestacijama. Međimurska županija je još 2009. godine započela sa sufinanciranjem nastupa na sajmovima i manifestacijama u zemlji i inozemstvu. Sufinanciraju se nastupi na sajmovima u Virovitici, Bjelovaru, </w:t>
            </w:r>
            <w:r>
              <w:rPr>
                <w:rFonts w:ascii="Times New Roman" w:hAnsi="Times New Roman"/>
                <w:sz w:val="20"/>
                <w:szCs w:val="20"/>
              </w:rPr>
              <w:t xml:space="preserve">Osijeku, Nedelišću, Varaždinu, </w:t>
            </w:r>
            <w:r w:rsidRPr="002D1467">
              <w:rPr>
                <w:rFonts w:ascii="Times New Roman" w:hAnsi="Times New Roman"/>
                <w:sz w:val="20"/>
                <w:szCs w:val="20"/>
              </w:rPr>
              <w:t>Križevcima</w:t>
            </w:r>
            <w:r>
              <w:rPr>
                <w:rFonts w:ascii="Times New Roman" w:hAnsi="Times New Roman"/>
                <w:sz w:val="20"/>
                <w:szCs w:val="20"/>
              </w:rPr>
              <w:t xml:space="preserve"> i dr</w:t>
            </w:r>
            <w:r w:rsidRPr="002D1467">
              <w:rPr>
                <w:rFonts w:ascii="Times New Roman" w:hAnsi="Times New Roman"/>
                <w:sz w:val="20"/>
                <w:szCs w:val="20"/>
              </w:rPr>
              <w:t>. Projektom je na godišnjoj bazi obuhvaćeno tridesetak obrtnika.</w:t>
            </w:r>
          </w:p>
        </w:tc>
      </w:tr>
      <w:tr w:rsidR="00EE4B41" w:rsidRPr="00FD10F4" w14:paraId="55E72E1F" w14:textId="77777777" w:rsidTr="0094791C">
        <w:tc>
          <w:tcPr>
            <w:tcW w:w="9498" w:type="dxa"/>
          </w:tcPr>
          <w:p w14:paraId="372D0A0C" w14:textId="77777777" w:rsidR="00EE4B41" w:rsidRPr="00B96FDB" w:rsidRDefault="00EE4B41" w:rsidP="0094791C">
            <w:pPr>
              <w:spacing w:before="120"/>
              <w:rPr>
                <w:rFonts w:ascii="Times New Roman" w:hAnsi="Times New Roman" w:cs="Times New Roman"/>
                <w:b/>
                <w:sz w:val="20"/>
                <w:szCs w:val="20"/>
              </w:rPr>
            </w:pPr>
            <w:r w:rsidRPr="00B96FDB">
              <w:rPr>
                <w:rFonts w:ascii="Times New Roman" w:eastAsia="Times New Roman" w:hAnsi="Times New Roman" w:cs="Times New Roman"/>
                <w:b/>
                <w:color w:val="000000"/>
                <w:sz w:val="20"/>
                <w:szCs w:val="20"/>
              </w:rPr>
              <w:t>Aktivnosti privlačenja domaćih i stranih ulaganja</w:t>
            </w:r>
          </w:p>
        </w:tc>
      </w:tr>
      <w:tr w:rsidR="00EE4B41" w:rsidRPr="00FD10F4" w14:paraId="7E0EF1F6" w14:textId="77777777" w:rsidTr="0094791C">
        <w:tc>
          <w:tcPr>
            <w:tcW w:w="9498" w:type="dxa"/>
          </w:tcPr>
          <w:p w14:paraId="20E14B35" w14:textId="77777777" w:rsidR="00EE4B41" w:rsidRPr="00FD10F4" w:rsidRDefault="00EE4B41" w:rsidP="0094791C">
            <w:pPr>
              <w:pStyle w:val="Tijeloteksta2"/>
              <w:shd w:val="clear" w:color="auto" w:fill="auto"/>
              <w:spacing w:line="240" w:lineRule="auto"/>
              <w:ind w:right="20" w:firstLine="0"/>
              <w:jc w:val="both"/>
              <w:rPr>
                <w:rFonts w:cs="Times New Roman"/>
                <w:sz w:val="20"/>
                <w:szCs w:val="20"/>
              </w:rPr>
            </w:pPr>
            <w:r w:rsidRPr="002D1467">
              <w:rPr>
                <w:rFonts w:cs="Times New Roman"/>
                <w:sz w:val="20"/>
                <w:szCs w:val="20"/>
              </w:rPr>
              <w:t>Aktivnosti se odnose na financiranje aktivnosti i događaja vezanih uz privlačenje domaćih i stranih ulaganja. U suradnji s razvojnom agencijom odrađen je veliki dio posla oko privlačenja investitora u Međimursku županiju, pogotovo u poduzetničku zonu Poslovni park Međimurje. Jedna od aktivnosti je dati doprinos razvoju međimurskoga gospodarstva privlačenjem novih investicija te pružanje potpore ulagačima u identificiranju i provedbi investicijskih projekata, kao i pri započinjanju i širenju poslovanja u Međimurskoj županiji.</w:t>
            </w:r>
          </w:p>
        </w:tc>
      </w:tr>
      <w:tr w:rsidR="00EE4B41" w:rsidRPr="00FD10F4" w14:paraId="356E00ED" w14:textId="77777777" w:rsidTr="0094791C">
        <w:trPr>
          <w:trHeight w:val="166"/>
        </w:trPr>
        <w:tc>
          <w:tcPr>
            <w:tcW w:w="9498" w:type="dxa"/>
          </w:tcPr>
          <w:p w14:paraId="1E657609" w14:textId="77777777" w:rsidR="00EE4B41" w:rsidRPr="00B96FDB" w:rsidRDefault="00EE4B41" w:rsidP="0094791C">
            <w:pPr>
              <w:spacing w:before="120"/>
              <w:rPr>
                <w:rFonts w:ascii="Times New Roman" w:hAnsi="Times New Roman" w:cs="Times New Roman"/>
                <w:b/>
                <w:sz w:val="20"/>
                <w:szCs w:val="20"/>
              </w:rPr>
            </w:pPr>
            <w:r w:rsidRPr="00B96FDB">
              <w:rPr>
                <w:rFonts w:ascii="Times New Roman" w:eastAsia="Times New Roman" w:hAnsi="Times New Roman" w:cs="Times New Roman"/>
                <w:b/>
                <w:color w:val="000000"/>
                <w:sz w:val="20"/>
                <w:szCs w:val="20"/>
              </w:rPr>
              <w:t>Promotivne aktivnosti gospodarstva</w:t>
            </w:r>
          </w:p>
        </w:tc>
      </w:tr>
      <w:tr w:rsidR="00EE4B41" w:rsidRPr="00FD10F4" w14:paraId="505C4F79" w14:textId="77777777" w:rsidTr="0094791C">
        <w:tc>
          <w:tcPr>
            <w:tcW w:w="9498" w:type="dxa"/>
          </w:tcPr>
          <w:p w14:paraId="58264CC7" w14:textId="77777777" w:rsidR="00EE4B41" w:rsidRPr="00FD10F4" w:rsidRDefault="00EE4B41" w:rsidP="0094791C">
            <w:pPr>
              <w:pStyle w:val="Tijeloteksta2"/>
              <w:shd w:val="clear" w:color="auto" w:fill="auto"/>
              <w:spacing w:line="240" w:lineRule="auto"/>
              <w:ind w:right="20" w:firstLine="0"/>
              <w:jc w:val="both"/>
              <w:rPr>
                <w:rFonts w:cs="Times New Roman"/>
                <w:sz w:val="20"/>
                <w:szCs w:val="20"/>
              </w:rPr>
            </w:pPr>
            <w:r w:rsidRPr="002D1467">
              <w:rPr>
                <w:rFonts w:cs="Times New Roman"/>
                <w:sz w:val="20"/>
                <w:szCs w:val="20"/>
              </w:rPr>
              <w:t>Aktivnosti se odnose na financiranje raznih oblika gospodarske promidžbe u raznim medijima, kao i kroz razne konferencije i radionice koje uključuju gospodarstvenike i govore o gospodarskim temama.</w:t>
            </w:r>
          </w:p>
        </w:tc>
      </w:tr>
      <w:tr w:rsidR="00EE4B41" w:rsidRPr="00FD10F4" w14:paraId="41DCD2DB" w14:textId="77777777" w:rsidTr="0094791C">
        <w:tc>
          <w:tcPr>
            <w:tcW w:w="9498" w:type="dxa"/>
          </w:tcPr>
          <w:p w14:paraId="0061C55B" w14:textId="77777777" w:rsidR="00EE4B41" w:rsidRPr="00B96FDB" w:rsidRDefault="00EE4B41" w:rsidP="0094791C">
            <w:pPr>
              <w:jc w:val="both"/>
              <w:rPr>
                <w:rFonts w:ascii="Times New Roman" w:hAnsi="Times New Roman" w:cs="Times New Roman"/>
                <w:b/>
                <w:sz w:val="20"/>
                <w:szCs w:val="20"/>
              </w:rPr>
            </w:pPr>
            <w:r w:rsidRPr="00AF3E4D">
              <w:rPr>
                <w:rFonts w:ascii="Times New Roman" w:eastAsia="Times New Roman" w:hAnsi="Times New Roman" w:cs="Times New Roman"/>
                <w:b/>
                <w:color w:val="000000"/>
                <w:sz w:val="20"/>
                <w:szCs w:val="20"/>
              </w:rPr>
              <w:t>Međimurska energetska agencija d.o.o.</w:t>
            </w:r>
          </w:p>
        </w:tc>
      </w:tr>
      <w:tr w:rsidR="00EE4B41" w:rsidRPr="00FD10F4" w14:paraId="2B836101" w14:textId="77777777" w:rsidTr="0094791C">
        <w:tc>
          <w:tcPr>
            <w:tcW w:w="9498" w:type="dxa"/>
          </w:tcPr>
          <w:p w14:paraId="4F91E823" w14:textId="77777777" w:rsidR="00EE4B41" w:rsidRPr="00CF32E7" w:rsidRDefault="00EE4B41" w:rsidP="0094791C">
            <w:pPr>
              <w:jc w:val="both"/>
              <w:rPr>
                <w:rFonts w:ascii="Times New Roman" w:hAnsi="Times New Roman" w:cs="Times New Roman"/>
                <w:sz w:val="20"/>
                <w:szCs w:val="20"/>
              </w:rPr>
            </w:pPr>
            <w:r w:rsidRPr="00CF32E7">
              <w:rPr>
                <w:rFonts w:ascii="Times New Roman" w:hAnsi="Times New Roman" w:cs="Times New Roman"/>
                <w:sz w:val="20"/>
                <w:szCs w:val="20"/>
              </w:rPr>
              <w:t>Sredstva su namijenjena stručnoj tehničkoj i administrativnoj podršci osnivaču u području energetske učinkovitosti i obnovljivih izvora energije za 2025. godinu. Aktivnosti se odnose na svakodnevno praćenje objave otvorenih natječaja i poziva na dostupne izvore financiranja iz područja energetike, energetske učinkovitosti i obnovljivih izvora energije i izvještavanje o rezultatima navedenih natječaja i poziva na području Međimurske župan</w:t>
            </w:r>
            <w:r>
              <w:rPr>
                <w:rFonts w:ascii="Times New Roman" w:hAnsi="Times New Roman" w:cs="Times New Roman"/>
                <w:sz w:val="20"/>
                <w:szCs w:val="20"/>
              </w:rPr>
              <w:t>ije,</w:t>
            </w:r>
            <w:r w:rsidRPr="00CF32E7">
              <w:rPr>
                <w:rFonts w:ascii="Times New Roman" w:hAnsi="Times New Roman" w:cs="Times New Roman"/>
                <w:sz w:val="20"/>
                <w:szCs w:val="20"/>
              </w:rPr>
              <w:t xml:space="preserve"> svakodnevno praćenje objave novih zakonodavnih propisa kao i izmjena postojećih zakonodavnih propisa iz područja energetike, energetske učinkovitost</w:t>
            </w:r>
            <w:r>
              <w:rPr>
                <w:rFonts w:ascii="Times New Roman" w:hAnsi="Times New Roman" w:cs="Times New Roman"/>
                <w:sz w:val="20"/>
                <w:szCs w:val="20"/>
              </w:rPr>
              <w:t>i i obnovljivih izvora energije,</w:t>
            </w:r>
            <w:r w:rsidRPr="00CF32E7">
              <w:rPr>
                <w:rFonts w:ascii="Times New Roman" w:hAnsi="Times New Roman" w:cs="Times New Roman"/>
                <w:sz w:val="20"/>
                <w:szCs w:val="20"/>
              </w:rPr>
              <w:t xml:space="preserve"> pružanje stručne savjeto</w:t>
            </w:r>
            <w:r>
              <w:rPr>
                <w:rFonts w:ascii="Times New Roman" w:hAnsi="Times New Roman" w:cs="Times New Roman"/>
                <w:sz w:val="20"/>
                <w:szCs w:val="20"/>
              </w:rPr>
              <w:t xml:space="preserve">davne podrške osnivaču - </w:t>
            </w:r>
            <w:r w:rsidRPr="00CF32E7">
              <w:rPr>
                <w:rFonts w:ascii="Times New Roman" w:hAnsi="Times New Roman" w:cs="Times New Roman"/>
                <w:sz w:val="20"/>
                <w:szCs w:val="20"/>
              </w:rPr>
              <w:t>Međimurskoj županiji, vezane uz razvojne aktivnosti osnivača usmjerene u područje povećanja energetske učinkovitosti i povećanja korište</w:t>
            </w:r>
            <w:r>
              <w:rPr>
                <w:rFonts w:ascii="Times New Roman" w:hAnsi="Times New Roman" w:cs="Times New Roman"/>
                <w:sz w:val="20"/>
                <w:szCs w:val="20"/>
              </w:rPr>
              <w:t>nja obnovljivih izvora energije,</w:t>
            </w:r>
            <w:r w:rsidRPr="00CF32E7">
              <w:rPr>
                <w:rFonts w:ascii="Times New Roman" w:hAnsi="Times New Roman" w:cs="Times New Roman"/>
                <w:sz w:val="20"/>
                <w:szCs w:val="20"/>
              </w:rPr>
              <w:t xml:space="preserve"> pružanje stručne savjetodavne podrške poslovnom, odnosno privatnom sektoru na području Međimurske županije vezane uz programe i projekte u području energetike, dostupne izvore financiranja, tehničke mo</w:t>
            </w:r>
            <w:r>
              <w:rPr>
                <w:rFonts w:ascii="Times New Roman" w:hAnsi="Times New Roman" w:cs="Times New Roman"/>
                <w:sz w:val="20"/>
                <w:szCs w:val="20"/>
              </w:rPr>
              <w:t>gućnosti realizacije projekata,</w:t>
            </w:r>
            <w:r w:rsidRPr="00CF32E7">
              <w:rPr>
                <w:rFonts w:ascii="Times New Roman" w:hAnsi="Times New Roman" w:cs="Times New Roman"/>
                <w:sz w:val="20"/>
                <w:szCs w:val="20"/>
              </w:rPr>
              <w:t xml:space="preserve"> pružanje stručne savjetodavne podrške građanima, odnosno zainteresiranoj javnosti, vezane uz mogućnosti povećanja energetske učinkovitosti i korištenja obnovljivih izvora e</w:t>
            </w:r>
            <w:r>
              <w:rPr>
                <w:rFonts w:ascii="Times New Roman" w:hAnsi="Times New Roman" w:cs="Times New Roman"/>
                <w:sz w:val="20"/>
                <w:szCs w:val="20"/>
              </w:rPr>
              <w:t>nergije u privatnim kućanstvima,</w:t>
            </w:r>
            <w:r w:rsidRPr="00CF32E7">
              <w:rPr>
                <w:rFonts w:ascii="Times New Roman" w:hAnsi="Times New Roman" w:cs="Times New Roman"/>
                <w:sz w:val="20"/>
                <w:szCs w:val="20"/>
              </w:rPr>
              <w:t xml:space="preserve"> pružanje stručne savjetodavne podrške javnom sektoru na </w:t>
            </w:r>
            <w:r w:rsidRPr="00CF32E7">
              <w:rPr>
                <w:rFonts w:ascii="Times New Roman" w:hAnsi="Times New Roman" w:cs="Times New Roman"/>
                <w:sz w:val="20"/>
                <w:szCs w:val="20"/>
              </w:rPr>
              <w:lastRenderedPageBreak/>
              <w:t>području Međimurske županije vezane uz dostupne javne pozive u području energetske učinkovitosti i korištenj</w:t>
            </w:r>
            <w:r>
              <w:rPr>
                <w:rFonts w:ascii="Times New Roman" w:hAnsi="Times New Roman" w:cs="Times New Roman"/>
                <w:sz w:val="20"/>
                <w:szCs w:val="20"/>
              </w:rPr>
              <w:t>a</w:t>
            </w:r>
            <w:r w:rsidRPr="00CF32E7">
              <w:rPr>
                <w:rFonts w:ascii="Times New Roman" w:hAnsi="Times New Roman" w:cs="Times New Roman"/>
                <w:sz w:val="20"/>
                <w:szCs w:val="20"/>
              </w:rPr>
              <w:t xml:space="preserve"> obnovljivih izvora energije, moguće izvore financiranja i</w:t>
            </w:r>
            <w:r>
              <w:rPr>
                <w:rFonts w:ascii="Times New Roman" w:hAnsi="Times New Roman" w:cs="Times New Roman"/>
                <w:sz w:val="20"/>
                <w:szCs w:val="20"/>
              </w:rPr>
              <w:t xml:space="preserve"> zakonske obveze,</w:t>
            </w:r>
            <w:r w:rsidRPr="00CF32E7">
              <w:rPr>
                <w:rFonts w:ascii="Times New Roman" w:hAnsi="Times New Roman" w:cs="Times New Roman"/>
                <w:sz w:val="20"/>
                <w:szCs w:val="20"/>
              </w:rPr>
              <w:t xml:space="preserve"> informiranje javnog i privatnog sektora o novostima u zakonodavnom, financijskom i tehničkom području neposredno, odnosno posredno putem telefona, elektroničke pošte, internetske stranice</w:t>
            </w:r>
            <w:r>
              <w:rPr>
                <w:rFonts w:ascii="Times New Roman" w:hAnsi="Times New Roman" w:cs="Times New Roman"/>
                <w:sz w:val="20"/>
                <w:szCs w:val="20"/>
              </w:rPr>
              <w:t xml:space="preserve"> i </w:t>
            </w:r>
            <w:r w:rsidRPr="00CF32E7">
              <w:rPr>
                <w:rFonts w:ascii="Times New Roman" w:hAnsi="Times New Roman" w:cs="Times New Roman"/>
                <w:sz w:val="20"/>
                <w:szCs w:val="20"/>
              </w:rPr>
              <w:t xml:space="preserve">medija.   </w:t>
            </w:r>
          </w:p>
        </w:tc>
      </w:tr>
      <w:tr w:rsidR="00EE4B41" w:rsidRPr="00FD10F4" w14:paraId="63DCADB5" w14:textId="77777777" w:rsidTr="0094791C">
        <w:tc>
          <w:tcPr>
            <w:tcW w:w="9498" w:type="dxa"/>
          </w:tcPr>
          <w:p w14:paraId="6A2D387B" w14:textId="77777777" w:rsidR="00EE4B41" w:rsidRPr="00B96FDB" w:rsidRDefault="00EE4B41" w:rsidP="0094791C">
            <w:pPr>
              <w:pStyle w:val="Bezproreda"/>
              <w:spacing w:line="276" w:lineRule="auto"/>
              <w:jc w:val="both"/>
              <w:rPr>
                <w:rFonts w:ascii="Times New Roman" w:hAnsi="Times New Roman"/>
                <w:b/>
                <w:bCs/>
                <w:sz w:val="20"/>
                <w:szCs w:val="20"/>
              </w:rPr>
            </w:pPr>
            <w:r w:rsidRPr="007867BE">
              <w:rPr>
                <w:rFonts w:ascii="Times New Roman" w:hAnsi="Times New Roman"/>
                <w:b/>
                <w:bCs/>
                <w:sz w:val="20"/>
                <w:szCs w:val="20"/>
              </w:rPr>
              <w:lastRenderedPageBreak/>
              <w:t>Tehnološko-inovacijski centar Međimurje d.o.o.</w:t>
            </w:r>
          </w:p>
        </w:tc>
      </w:tr>
      <w:tr w:rsidR="00EE4B41" w:rsidRPr="00FD10F4" w14:paraId="52F450D7" w14:textId="77777777" w:rsidTr="0094791C">
        <w:tc>
          <w:tcPr>
            <w:tcW w:w="9498" w:type="dxa"/>
          </w:tcPr>
          <w:p w14:paraId="2400EF98" w14:textId="77777777" w:rsidR="00EE4B41" w:rsidRPr="00FD10F4" w:rsidRDefault="00EE4B41" w:rsidP="0094791C">
            <w:pPr>
              <w:jc w:val="both"/>
              <w:rPr>
                <w:rFonts w:ascii="Times New Roman" w:hAnsi="Times New Roman" w:cs="Times New Roman"/>
                <w:sz w:val="20"/>
                <w:szCs w:val="20"/>
              </w:rPr>
            </w:pPr>
            <w:r w:rsidRPr="002D1467">
              <w:rPr>
                <w:rFonts w:ascii="Times New Roman" w:hAnsi="Times New Roman" w:cs="Times New Roman"/>
                <w:sz w:val="20"/>
                <w:szCs w:val="20"/>
              </w:rPr>
              <w:t>Najveći dio sredstav</w:t>
            </w:r>
            <w:r>
              <w:rPr>
                <w:rFonts w:ascii="Times New Roman" w:hAnsi="Times New Roman" w:cs="Times New Roman"/>
                <w:sz w:val="20"/>
                <w:szCs w:val="20"/>
              </w:rPr>
              <w:t>a unutar ove aktivnosti</w:t>
            </w:r>
            <w:r w:rsidRPr="002D1467">
              <w:rPr>
                <w:rFonts w:ascii="Times New Roman" w:hAnsi="Times New Roman" w:cs="Times New Roman"/>
                <w:sz w:val="20"/>
                <w:szCs w:val="20"/>
              </w:rPr>
              <w:t xml:space="preserve">, </w:t>
            </w:r>
            <w:r>
              <w:rPr>
                <w:rFonts w:ascii="Times New Roman" w:hAnsi="Times New Roman" w:cs="Times New Roman"/>
                <w:sz w:val="20"/>
                <w:szCs w:val="20"/>
              </w:rPr>
              <w:t xml:space="preserve">33.000,00 eura (s PDV-om), </w:t>
            </w:r>
            <w:r w:rsidRPr="002D1467">
              <w:rPr>
                <w:rFonts w:ascii="Times New Roman" w:hAnsi="Times New Roman" w:cs="Times New Roman"/>
                <w:sz w:val="20"/>
                <w:szCs w:val="20"/>
              </w:rPr>
              <w:t xml:space="preserve">osiguran je za izvršenje usluge operatera poslovne infrastrukture. Navedeno uključuje uslugu administrativnog vođenja poduzetničkog inkubatora, uslugu provedbe programa inkubacije te organizaciju ulaganja u prostore poduzetničkog inkubatora. Preostali iznos </w:t>
            </w:r>
            <w:r>
              <w:rPr>
                <w:rFonts w:ascii="Times New Roman" w:hAnsi="Times New Roman" w:cs="Times New Roman"/>
                <w:sz w:val="20"/>
                <w:szCs w:val="20"/>
              </w:rPr>
              <w:t xml:space="preserve">od 27.000,00 </w:t>
            </w:r>
            <w:proofErr w:type="spellStart"/>
            <w:r>
              <w:rPr>
                <w:rFonts w:ascii="Times New Roman" w:hAnsi="Times New Roman" w:cs="Times New Roman"/>
                <w:sz w:val="20"/>
                <w:szCs w:val="20"/>
              </w:rPr>
              <w:t>eur</w:t>
            </w:r>
            <w:proofErr w:type="spellEnd"/>
            <w:r>
              <w:rPr>
                <w:rFonts w:ascii="Times New Roman" w:hAnsi="Times New Roman" w:cs="Times New Roman"/>
                <w:sz w:val="20"/>
                <w:szCs w:val="20"/>
              </w:rPr>
              <w:t xml:space="preserve"> (s PDV-om) </w:t>
            </w:r>
            <w:r w:rsidRPr="002D1467">
              <w:rPr>
                <w:rFonts w:ascii="Times New Roman" w:hAnsi="Times New Roman" w:cs="Times New Roman"/>
                <w:sz w:val="20"/>
                <w:szCs w:val="20"/>
              </w:rPr>
              <w:t xml:space="preserve">odnosi se na </w:t>
            </w:r>
            <w:r>
              <w:rPr>
                <w:rFonts w:ascii="Times New Roman" w:hAnsi="Times New Roman" w:cs="Times New Roman"/>
                <w:sz w:val="20"/>
                <w:szCs w:val="20"/>
              </w:rPr>
              <w:t>uslugu pripreme i upravljanja projektima na području Centra znanja Međimurske županije.</w:t>
            </w:r>
            <w:r w:rsidRPr="002D1467">
              <w:rPr>
                <w:rFonts w:ascii="Times New Roman" w:hAnsi="Times New Roman" w:cs="Times New Roman"/>
                <w:sz w:val="20"/>
                <w:szCs w:val="20"/>
              </w:rPr>
              <w:t xml:space="preserve"> </w:t>
            </w:r>
          </w:p>
        </w:tc>
      </w:tr>
      <w:tr w:rsidR="00EE4B41" w:rsidRPr="00FD10F4" w14:paraId="5E5D570A" w14:textId="77777777" w:rsidTr="0094791C">
        <w:tc>
          <w:tcPr>
            <w:tcW w:w="9498" w:type="dxa"/>
          </w:tcPr>
          <w:p w14:paraId="01CE31E9" w14:textId="77777777" w:rsidR="00EE4B41" w:rsidRPr="00733430" w:rsidRDefault="00EE4B41" w:rsidP="0094791C">
            <w:pPr>
              <w:jc w:val="both"/>
              <w:rPr>
                <w:rFonts w:ascii="Times New Roman" w:hAnsi="Times New Roman" w:cs="Times New Roman"/>
                <w:b/>
                <w:sz w:val="20"/>
                <w:szCs w:val="20"/>
              </w:rPr>
            </w:pPr>
            <w:r w:rsidRPr="00733430">
              <w:rPr>
                <w:rFonts w:ascii="Times New Roman" w:eastAsia="Times New Roman" w:hAnsi="Times New Roman" w:cs="Times New Roman"/>
                <w:b/>
                <w:color w:val="000000"/>
                <w:sz w:val="20"/>
                <w:szCs w:val="20"/>
              </w:rPr>
              <w:t>Subvencioniranje kamata za poduzetničke kredite</w:t>
            </w:r>
          </w:p>
        </w:tc>
      </w:tr>
      <w:tr w:rsidR="00EE4B41" w:rsidRPr="00FD10F4" w14:paraId="7AADC784" w14:textId="77777777" w:rsidTr="0094791C">
        <w:tc>
          <w:tcPr>
            <w:tcW w:w="9498" w:type="dxa"/>
          </w:tcPr>
          <w:p w14:paraId="3DE0F898" w14:textId="77777777" w:rsidR="00EE4B41" w:rsidRPr="00FD10F4" w:rsidRDefault="00EE4B41" w:rsidP="0094791C">
            <w:pPr>
              <w:jc w:val="both"/>
              <w:rPr>
                <w:rFonts w:ascii="Times New Roman" w:hAnsi="Times New Roman" w:cs="Times New Roman"/>
                <w:sz w:val="20"/>
                <w:szCs w:val="20"/>
              </w:rPr>
            </w:pPr>
            <w:r w:rsidRPr="002D1467">
              <w:rPr>
                <w:rFonts w:ascii="Times New Roman" w:hAnsi="Times New Roman" w:cs="Times New Roman"/>
                <w:sz w:val="20"/>
                <w:szCs w:val="20"/>
              </w:rPr>
              <w:t xml:space="preserve">Planirani rashodi za subvencije kamata za poduzetničke kredite temeljem programa financiranja Kreditom do uspjeha Mjera 1, koji Međimurska županija provodi s Ministarstvom gospodarstva i održivog razvoja. </w:t>
            </w:r>
          </w:p>
        </w:tc>
      </w:tr>
      <w:tr w:rsidR="00EE4B41" w:rsidRPr="00FD10F4" w14:paraId="6A21C19F" w14:textId="77777777" w:rsidTr="0094791C">
        <w:tc>
          <w:tcPr>
            <w:tcW w:w="9498" w:type="dxa"/>
          </w:tcPr>
          <w:p w14:paraId="77CC0D28" w14:textId="77777777" w:rsidR="00EE4B41" w:rsidRPr="00733430" w:rsidRDefault="00EE4B41" w:rsidP="0094791C">
            <w:pPr>
              <w:jc w:val="both"/>
              <w:rPr>
                <w:rFonts w:ascii="Times New Roman" w:hAnsi="Times New Roman" w:cs="Times New Roman"/>
                <w:b/>
                <w:sz w:val="20"/>
                <w:szCs w:val="20"/>
              </w:rPr>
            </w:pPr>
            <w:r w:rsidRPr="00733430">
              <w:rPr>
                <w:rFonts w:ascii="Times New Roman" w:eastAsia="Times New Roman" w:hAnsi="Times New Roman" w:cs="Times New Roman"/>
                <w:b/>
                <w:color w:val="000000"/>
                <w:sz w:val="20"/>
                <w:szCs w:val="20"/>
              </w:rPr>
              <w:t>Programi potpora poduzetnicima</w:t>
            </w:r>
          </w:p>
        </w:tc>
      </w:tr>
      <w:tr w:rsidR="00EE4B41" w:rsidRPr="00FD10F4" w14:paraId="5AA47512" w14:textId="77777777" w:rsidTr="0094791C">
        <w:tc>
          <w:tcPr>
            <w:tcW w:w="9498" w:type="dxa"/>
          </w:tcPr>
          <w:p w14:paraId="2C0DE7F9" w14:textId="77777777" w:rsidR="00EE4B41" w:rsidRPr="002D1467" w:rsidRDefault="00EE4B41" w:rsidP="0094791C">
            <w:pPr>
              <w:jc w:val="both"/>
              <w:rPr>
                <w:rFonts w:ascii="Times New Roman" w:hAnsi="Times New Roman" w:cs="Times New Roman"/>
                <w:bCs/>
                <w:sz w:val="20"/>
                <w:szCs w:val="20"/>
                <w:u w:val="single"/>
              </w:rPr>
            </w:pPr>
            <w:r w:rsidRPr="002D1467">
              <w:rPr>
                <w:rFonts w:ascii="Times New Roman" w:hAnsi="Times New Roman" w:cs="Times New Roman"/>
                <w:bCs/>
                <w:sz w:val="20"/>
                <w:szCs w:val="20"/>
                <w:u w:val="single"/>
              </w:rPr>
              <w:t xml:space="preserve">Program potpora male vrijednosti za financijske potpore i instrumente </w:t>
            </w:r>
          </w:p>
          <w:p w14:paraId="2C8914EC" w14:textId="77777777" w:rsidR="00EE4B41" w:rsidRPr="002D1467" w:rsidRDefault="00EE4B41" w:rsidP="0094791C">
            <w:pPr>
              <w:jc w:val="both"/>
              <w:rPr>
                <w:rFonts w:ascii="Times New Roman" w:hAnsi="Times New Roman" w:cs="Times New Roman"/>
                <w:sz w:val="20"/>
                <w:szCs w:val="20"/>
              </w:rPr>
            </w:pPr>
            <w:r w:rsidRPr="002D1467">
              <w:rPr>
                <w:rFonts w:ascii="Times New Roman" w:hAnsi="Times New Roman" w:cs="Times New Roman"/>
                <w:bCs/>
                <w:sz w:val="20"/>
                <w:szCs w:val="20"/>
              </w:rPr>
              <w:t>Odnosi se na sufinanciranje troškova izrade prijave</w:t>
            </w:r>
            <w:r>
              <w:rPr>
                <w:rFonts w:ascii="Times New Roman" w:hAnsi="Times New Roman" w:cs="Times New Roman"/>
                <w:bCs/>
                <w:sz w:val="20"/>
                <w:szCs w:val="20"/>
              </w:rPr>
              <w:t xml:space="preserve"> projektnih prijedloga, troškova</w:t>
            </w:r>
            <w:r w:rsidRPr="002D1467">
              <w:rPr>
                <w:rFonts w:ascii="Times New Roman" w:hAnsi="Times New Roman" w:cs="Times New Roman"/>
                <w:bCs/>
                <w:sz w:val="20"/>
                <w:szCs w:val="20"/>
              </w:rPr>
              <w:t xml:space="preserve"> izrade zahtjeva za HAMA</w:t>
            </w:r>
            <w:r>
              <w:rPr>
                <w:rFonts w:ascii="Times New Roman" w:hAnsi="Times New Roman" w:cs="Times New Roman"/>
                <w:bCs/>
                <w:sz w:val="20"/>
                <w:szCs w:val="20"/>
              </w:rPr>
              <w:t>G BICRO zajmove i HBOR kredite te</w:t>
            </w:r>
            <w:r w:rsidRPr="002D1467">
              <w:rPr>
                <w:rFonts w:ascii="Times New Roman" w:hAnsi="Times New Roman" w:cs="Times New Roman"/>
                <w:bCs/>
                <w:sz w:val="20"/>
                <w:szCs w:val="20"/>
              </w:rPr>
              <w:t xml:space="preserve"> </w:t>
            </w:r>
            <w:r>
              <w:rPr>
                <w:rFonts w:ascii="Times New Roman" w:hAnsi="Times New Roman" w:cs="Times New Roman"/>
                <w:sz w:val="20"/>
                <w:szCs w:val="20"/>
              </w:rPr>
              <w:t>troškove</w:t>
            </w:r>
            <w:r w:rsidRPr="002D1467">
              <w:rPr>
                <w:rFonts w:ascii="Times New Roman" w:hAnsi="Times New Roman" w:cs="Times New Roman"/>
                <w:sz w:val="20"/>
                <w:szCs w:val="20"/>
              </w:rPr>
              <w:t xml:space="preserve"> izrade prijavne dokumentacije za Zakon o poticanju ulaganja.</w:t>
            </w:r>
          </w:p>
          <w:p w14:paraId="21F476EE" w14:textId="77777777" w:rsidR="00EE4B41" w:rsidRPr="002D1467" w:rsidRDefault="00EE4B41" w:rsidP="0094791C">
            <w:pPr>
              <w:jc w:val="both"/>
              <w:rPr>
                <w:rFonts w:ascii="Times New Roman" w:hAnsi="Times New Roman" w:cs="Times New Roman"/>
                <w:bCs/>
                <w:sz w:val="20"/>
                <w:szCs w:val="20"/>
                <w:u w:val="single"/>
              </w:rPr>
            </w:pPr>
            <w:r w:rsidRPr="002D1467">
              <w:rPr>
                <w:rFonts w:ascii="Times New Roman" w:hAnsi="Times New Roman" w:cs="Times New Roman"/>
                <w:bCs/>
                <w:sz w:val="20"/>
                <w:szCs w:val="20"/>
                <w:u w:val="single"/>
              </w:rPr>
              <w:t>Program potpora male vrijednosti za poticanje razvoja poduzetništva</w:t>
            </w:r>
            <w:r w:rsidRPr="002D1467">
              <w:rPr>
                <w:rFonts w:ascii="Times New Roman" w:hAnsi="Times New Roman" w:cs="Times New Roman"/>
                <w:b/>
                <w:bCs/>
                <w:sz w:val="20"/>
                <w:szCs w:val="20"/>
                <w:u w:val="single"/>
              </w:rPr>
              <w:t xml:space="preserve"> </w:t>
            </w:r>
          </w:p>
          <w:p w14:paraId="3A835018" w14:textId="77777777" w:rsidR="00EE4B41" w:rsidRPr="00733430" w:rsidRDefault="00EE4B41" w:rsidP="0094791C">
            <w:pPr>
              <w:jc w:val="both"/>
              <w:rPr>
                <w:rFonts w:ascii="Times New Roman" w:hAnsi="Times New Roman" w:cs="Times New Roman"/>
                <w:bCs/>
                <w:sz w:val="20"/>
                <w:szCs w:val="20"/>
              </w:rPr>
            </w:pPr>
            <w:r w:rsidRPr="002D1467">
              <w:rPr>
                <w:rFonts w:ascii="Times New Roman" w:hAnsi="Times New Roman" w:cs="Times New Roman"/>
                <w:sz w:val="20"/>
                <w:szCs w:val="20"/>
              </w:rPr>
              <w:t>Potpore s ciljem poticanja poduzetništva i obrtništva, očuvanja radnih mjesta, povećanja broja za</w:t>
            </w:r>
            <w:r w:rsidRPr="002D1467">
              <w:rPr>
                <w:rFonts w:ascii="Times New Roman" w:hAnsi="Times New Roman" w:cs="Times New Roman"/>
                <w:iCs/>
                <w:sz w:val="20"/>
                <w:szCs w:val="20"/>
              </w:rPr>
              <w:t xml:space="preserve">poslenih te stvaranja povoljnog gospodarskog okruženja za mikro i male poduzetnike s područja Međimurske županije. Potpore se daju za </w:t>
            </w:r>
            <w:r w:rsidRPr="002D1467">
              <w:rPr>
                <w:rFonts w:ascii="Times New Roman" w:hAnsi="Times New Roman" w:cs="Times New Roman"/>
                <w:bCs/>
                <w:sz w:val="20"/>
                <w:szCs w:val="20"/>
              </w:rPr>
              <w:t xml:space="preserve">sufinanciranje ulaganja u osnovnu, </w:t>
            </w:r>
            <w:r w:rsidRPr="002D1467">
              <w:rPr>
                <w:rFonts w:ascii="Times New Roman" w:eastAsia="Times New Roman" w:hAnsi="Times New Roman" w:cs="Times New Roman"/>
                <w:iCs/>
                <w:sz w:val="20"/>
                <w:szCs w:val="20"/>
              </w:rPr>
              <w:t>materijalnu i</w:t>
            </w:r>
            <w:r w:rsidRPr="002D1467">
              <w:rPr>
                <w:rFonts w:ascii="Times New Roman" w:eastAsia="Times New Roman" w:hAnsi="Times New Roman" w:cs="Times New Roman"/>
                <w:sz w:val="20"/>
                <w:szCs w:val="20"/>
              </w:rPr>
              <w:t xml:space="preserve"> nematerijalnu </w:t>
            </w:r>
            <w:r w:rsidRPr="002D1467">
              <w:rPr>
                <w:rFonts w:ascii="Times New Roman" w:hAnsi="Times New Roman" w:cs="Times New Roman"/>
                <w:bCs/>
                <w:sz w:val="20"/>
                <w:szCs w:val="20"/>
              </w:rPr>
              <w:t xml:space="preserve">imovinu, </w:t>
            </w:r>
            <w:r w:rsidRPr="002D1467">
              <w:rPr>
                <w:rFonts w:ascii="Times New Roman" w:eastAsia="Times New Roman" w:hAnsi="Times New Roman" w:cs="Times New Roman"/>
                <w:sz w:val="20"/>
                <w:szCs w:val="20"/>
              </w:rPr>
              <w:t>kao što je nabava strojeva, opreme, alata, softvera i hardvera za obavljanje osnovne djelatnosti</w:t>
            </w:r>
            <w:r w:rsidRPr="002D1467">
              <w:rPr>
                <w:rFonts w:ascii="Times New Roman" w:hAnsi="Times New Roman" w:cs="Times New Roman"/>
                <w:bCs/>
                <w:sz w:val="20"/>
                <w:szCs w:val="20"/>
              </w:rPr>
              <w:t xml:space="preserve"> i za ulaganje u istraživanje, razvoj i inovacije te za eventualne slične programe.</w:t>
            </w:r>
          </w:p>
        </w:tc>
      </w:tr>
      <w:tr w:rsidR="00EE4B41" w:rsidRPr="00FD10F4" w14:paraId="1F912DD6" w14:textId="77777777" w:rsidTr="0094791C">
        <w:tc>
          <w:tcPr>
            <w:tcW w:w="9498" w:type="dxa"/>
          </w:tcPr>
          <w:p w14:paraId="722C10E6" w14:textId="77777777" w:rsidR="00EE4B41" w:rsidRPr="00733430" w:rsidRDefault="00EE4B41" w:rsidP="0094791C">
            <w:pPr>
              <w:jc w:val="both"/>
              <w:rPr>
                <w:rFonts w:ascii="Times New Roman" w:hAnsi="Times New Roman" w:cs="Times New Roman"/>
                <w:b/>
                <w:sz w:val="20"/>
                <w:szCs w:val="20"/>
              </w:rPr>
            </w:pPr>
            <w:r w:rsidRPr="00733430">
              <w:rPr>
                <w:rFonts w:ascii="Times New Roman" w:eastAsia="Times New Roman" w:hAnsi="Times New Roman" w:cs="Times New Roman"/>
                <w:b/>
                <w:color w:val="000000"/>
                <w:sz w:val="20"/>
                <w:szCs w:val="20"/>
              </w:rPr>
              <w:t>Sufinanciranje povećanja energetske učinkovitosti i korištenja OIE  u obiteljskim kućama</w:t>
            </w:r>
          </w:p>
        </w:tc>
      </w:tr>
      <w:tr w:rsidR="00EE4B41" w:rsidRPr="00FD10F4" w14:paraId="2975DFE6" w14:textId="77777777" w:rsidTr="0094791C">
        <w:tc>
          <w:tcPr>
            <w:tcW w:w="9498" w:type="dxa"/>
          </w:tcPr>
          <w:p w14:paraId="4E89829C" w14:textId="77777777" w:rsidR="00EE4B41" w:rsidRDefault="00EE4B41" w:rsidP="0094791C">
            <w:pPr>
              <w:jc w:val="both"/>
              <w:rPr>
                <w:rFonts w:ascii="Times New Roman" w:hAnsi="Times New Roman" w:cs="Times New Roman"/>
                <w:sz w:val="20"/>
                <w:szCs w:val="20"/>
              </w:rPr>
            </w:pPr>
            <w:r w:rsidRPr="002D1467">
              <w:rPr>
                <w:rFonts w:ascii="Times New Roman" w:hAnsi="Times New Roman" w:cs="Times New Roman"/>
                <w:sz w:val="20"/>
                <w:szCs w:val="20"/>
              </w:rPr>
              <w:t>Javni poziv za sufinanciranje povećanja korištenja OIE u obiteljskim kućama na pod</w:t>
            </w:r>
            <w:r>
              <w:rPr>
                <w:rFonts w:ascii="Times New Roman" w:hAnsi="Times New Roman" w:cs="Times New Roman"/>
                <w:sz w:val="20"/>
                <w:szCs w:val="20"/>
              </w:rPr>
              <w:t xml:space="preserve">ručju Međimurske županije </w:t>
            </w:r>
            <w:r w:rsidRPr="002D1467">
              <w:rPr>
                <w:rFonts w:ascii="Times New Roman" w:hAnsi="Times New Roman" w:cs="Times New Roman"/>
                <w:sz w:val="20"/>
                <w:szCs w:val="20"/>
              </w:rPr>
              <w:t>-  odnosi se na dodjelu bespovrat</w:t>
            </w:r>
            <w:r>
              <w:rPr>
                <w:rFonts w:ascii="Times New Roman" w:hAnsi="Times New Roman" w:cs="Times New Roman"/>
                <w:sz w:val="20"/>
                <w:szCs w:val="20"/>
              </w:rPr>
              <w:t>nih sredstava fizičkim osobama,</w:t>
            </w:r>
            <w:r w:rsidRPr="002D1467">
              <w:rPr>
                <w:rFonts w:ascii="Times New Roman" w:hAnsi="Times New Roman" w:cs="Times New Roman"/>
                <w:sz w:val="20"/>
                <w:szCs w:val="20"/>
              </w:rPr>
              <w:t xml:space="preserve"> građanima za sufinanciranje mjera iz područja OIE</w:t>
            </w:r>
            <w:r>
              <w:rPr>
                <w:rFonts w:ascii="Times New Roman" w:hAnsi="Times New Roman" w:cs="Times New Roman"/>
                <w:sz w:val="20"/>
                <w:szCs w:val="20"/>
              </w:rPr>
              <w:t xml:space="preserve"> za sljedeće mjere: </w:t>
            </w:r>
            <w:r w:rsidRPr="002D1467">
              <w:rPr>
                <w:rFonts w:ascii="Times New Roman" w:hAnsi="Times New Roman" w:cs="Times New Roman"/>
                <w:sz w:val="20"/>
                <w:szCs w:val="20"/>
              </w:rPr>
              <w:t xml:space="preserve">mjera sufinanciranja izrade energetskih certifikata </w:t>
            </w:r>
            <w:r>
              <w:rPr>
                <w:rFonts w:ascii="Times New Roman" w:hAnsi="Times New Roman" w:cs="Times New Roman"/>
                <w:sz w:val="20"/>
                <w:szCs w:val="20"/>
              </w:rPr>
              <w:t xml:space="preserve">i </w:t>
            </w:r>
            <w:r w:rsidRPr="002D1467">
              <w:rPr>
                <w:rFonts w:ascii="Times New Roman" w:hAnsi="Times New Roman" w:cs="Times New Roman"/>
                <w:sz w:val="20"/>
                <w:szCs w:val="20"/>
              </w:rPr>
              <w:t xml:space="preserve">izvješća o energetskom pregledu, mjera sufinanciranja izrade glavnog elektrotehničkog projekta fotonaponske elektrane za proizvodnju električne energije </w:t>
            </w:r>
            <w:r>
              <w:rPr>
                <w:rFonts w:ascii="Times New Roman" w:hAnsi="Times New Roman" w:cs="Times New Roman"/>
                <w:sz w:val="20"/>
                <w:szCs w:val="20"/>
              </w:rPr>
              <w:t>te</w:t>
            </w:r>
            <w:r w:rsidRPr="002D1467">
              <w:rPr>
                <w:rFonts w:ascii="Times New Roman" w:hAnsi="Times New Roman" w:cs="Times New Roman"/>
                <w:sz w:val="20"/>
                <w:szCs w:val="20"/>
              </w:rPr>
              <w:t xml:space="preserve"> mjere ugradnje sustava za korištenje OIE u obiteljskim kućama – kotao na drvnu sječku/pelete ili </w:t>
            </w:r>
            <w:proofErr w:type="spellStart"/>
            <w:r w:rsidRPr="002D1467">
              <w:rPr>
                <w:rFonts w:ascii="Times New Roman" w:hAnsi="Times New Roman" w:cs="Times New Roman"/>
                <w:sz w:val="20"/>
                <w:szCs w:val="20"/>
              </w:rPr>
              <w:t>pirolitički</w:t>
            </w:r>
            <w:proofErr w:type="spellEnd"/>
            <w:r w:rsidRPr="002D1467">
              <w:rPr>
                <w:rFonts w:ascii="Times New Roman" w:hAnsi="Times New Roman" w:cs="Times New Roman"/>
                <w:sz w:val="20"/>
                <w:szCs w:val="20"/>
              </w:rPr>
              <w:t xml:space="preserve"> kotao na drva za grijanje, dizalice topline, sustavi sa sunčanim toplinskim kolektorima za pripremu potrošne tople vode i/ili potporu grijanju i fotonaponske elektrane za proizvodnju električne</w:t>
            </w:r>
            <w:r>
              <w:rPr>
                <w:rFonts w:ascii="Times New Roman" w:hAnsi="Times New Roman" w:cs="Times New Roman"/>
                <w:sz w:val="20"/>
                <w:szCs w:val="20"/>
              </w:rPr>
              <w:t xml:space="preserve"> energije za vlastitu potrošnju</w:t>
            </w:r>
            <w:r w:rsidRPr="002D1467">
              <w:rPr>
                <w:rFonts w:ascii="Times New Roman" w:hAnsi="Times New Roman" w:cs="Times New Roman"/>
                <w:sz w:val="20"/>
                <w:szCs w:val="20"/>
              </w:rPr>
              <w:t>.</w:t>
            </w:r>
          </w:p>
          <w:p w14:paraId="056930AC" w14:textId="77777777" w:rsidR="003D1177" w:rsidRDefault="003D1177" w:rsidP="0094791C">
            <w:pPr>
              <w:jc w:val="both"/>
              <w:rPr>
                <w:rFonts w:ascii="Times New Roman" w:hAnsi="Times New Roman" w:cs="Times New Roman"/>
                <w:sz w:val="20"/>
                <w:szCs w:val="20"/>
              </w:rPr>
            </w:pPr>
          </w:p>
          <w:p w14:paraId="1F981BF9" w14:textId="4C1DA45A" w:rsidR="003D1177" w:rsidRPr="00FD10F4" w:rsidRDefault="003D1177" w:rsidP="0094791C">
            <w:pPr>
              <w:jc w:val="both"/>
              <w:rPr>
                <w:rFonts w:ascii="Times New Roman" w:hAnsi="Times New Roman" w:cs="Times New Roman"/>
                <w:sz w:val="20"/>
                <w:szCs w:val="20"/>
              </w:rPr>
            </w:pPr>
            <w:r w:rsidRPr="00804B0F">
              <w:rPr>
                <w:rFonts w:ascii="Times New Roman" w:eastAsia="Times New Roman" w:hAnsi="Times New Roman" w:cs="Times New Roman"/>
                <w:b/>
                <w:bCs/>
                <w:color w:val="000000"/>
                <w:sz w:val="20"/>
                <w:szCs w:val="20"/>
                <w:lang w:eastAsia="hr-HR"/>
              </w:rPr>
              <w:t>Stavka se povećava sukladno izvršenju</w:t>
            </w:r>
            <w:r>
              <w:rPr>
                <w:rFonts w:ascii="Times New Roman" w:eastAsia="Times New Roman" w:hAnsi="Times New Roman" w:cs="Times New Roman"/>
                <w:b/>
                <w:bCs/>
                <w:color w:val="000000"/>
                <w:sz w:val="20"/>
                <w:szCs w:val="20"/>
                <w:lang w:eastAsia="hr-HR"/>
              </w:rPr>
              <w:t xml:space="preserve"> </w:t>
            </w:r>
            <w:r w:rsidR="006C66CB">
              <w:rPr>
                <w:rFonts w:ascii="Times New Roman" w:eastAsia="Times New Roman" w:hAnsi="Times New Roman" w:cs="Times New Roman"/>
                <w:b/>
                <w:bCs/>
                <w:color w:val="000000"/>
                <w:sz w:val="20"/>
                <w:szCs w:val="20"/>
                <w:lang w:eastAsia="hr-HR"/>
              </w:rPr>
              <w:t xml:space="preserve">i </w:t>
            </w:r>
            <w:r>
              <w:rPr>
                <w:rFonts w:ascii="Times New Roman" w:eastAsia="Times New Roman" w:hAnsi="Times New Roman" w:cs="Times New Roman"/>
                <w:b/>
                <w:bCs/>
                <w:color w:val="000000"/>
                <w:sz w:val="20"/>
                <w:szCs w:val="20"/>
                <w:lang w:eastAsia="hr-HR"/>
              </w:rPr>
              <w:t>zbog jako velikog interesa građana na raspisanom Javnom pozivu.</w:t>
            </w:r>
          </w:p>
        </w:tc>
      </w:tr>
      <w:tr w:rsidR="00EE4B41" w:rsidRPr="00FD10F4" w14:paraId="70F82C9C" w14:textId="77777777" w:rsidTr="0094791C">
        <w:tc>
          <w:tcPr>
            <w:tcW w:w="9498" w:type="dxa"/>
          </w:tcPr>
          <w:p w14:paraId="2A1B3620" w14:textId="77777777" w:rsidR="00EE4B41" w:rsidRPr="00733430" w:rsidRDefault="00EE4B41" w:rsidP="0094791C">
            <w:pPr>
              <w:jc w:val="both"/>
              <w:rPr>
                <w:rFonts w:ascii="Times New Roman" w:hAnsi="Times New Roman" w:cs="Times New Roman"/>
                <w:b/>
                <w:sz w:val="20"/>
                <w:szCs w:val="20"/>
              </w:rPr>
            </w:pPr>
            <w:r w:rsidRPr="00733430">
              <w:rPr>
                <w:rFonts w:ascii="Times New Roman" w:eastAsia="Times New Roman" w:hAnsi="Times New Roman" w:cs="Times New Roman"/>
                <w:b/>
                <w:color w:val="000000"/>
                <w:sz w:val="20"/>
                <w:szCs w:val="20"/>
              </w:rPr>
              <w:t>Projekt integracije stranih radnika</w:t>
            </w:r>
          </w:p>
        </w:tc>
      </w:tr>
      <w:tr w:rsidR="00EE4B41" w:rsidRPr="00FD10F4" w14:paraId="197537BC" w14:textId="77777777" w:rsidTr="0094791C">
        <w:tc>
          <w:tcPr>
            <w:tcW w:w="9498" w:type="dxa"/>
          </w:tcPr>
          <w:p w14:paraId="7BD44558" w14:textId="77777777" w:rsidR="00EE4B41" w:rsidRPr="00733430" w:rsidRDefault="00EE4B41" w:rsidP="0094791C">
            <w:pPr>
              <w:jc w:val="both"/>
              <w:rPr>
                <w:rFonts w:ascii="Times New Roman" w:eastAsia="Times New Roman" w:hAnsi="Times New Roman" w:cs="Times New Roman"/>
                <w:color w:val="000000"/>
                <w:sz w:val="20"/>
                <w:szCs w:val="20"/>
              </w:rPr>
            </w:pPr>
            <w:r w:rsidRPr="002D1467">
              <w:rPr>
                <w:rFonts w:ascii="Times New Roman" w:eastAsia="Times New Roman" w:hAnsi="Times New Roman" w:cs="Times New Roman"/>
                <w:color w:val="000000"/>
                <w:sz w:val="20"/>
                <w:szCs w:val="20"/>
              </w:rPr>
              <w:t xml:space="preserve">Program obuhvaća razne aktivnosti vezane uz integraciju stranih radnika na području Međimurske županije (formiranje tijela za provedbu, pružanje pravne i ostale potrebne pomoći, sufinanciranje raznih programa pomoći </w:t>
            </w:r>
            <w:r>
              <w:rPr>
                <w:rFonts w:ascii="Times New Roman" w:eastAsia="Times New Roman" w:hAnsi="Times New Roman" w:cs="Times New Roman"/>
                <w:color w:val="000000"/>
                <w:sz w:val="20"/>
                <w:szCs w:val="20"/>
              </w:rPr>
              <w:t xml:space="preserve">koje provode organizacije civilnog društva i </w:t>
            </w:r>
            <w:r w:rsidRPr="002D1467">
              <w:rPr>
                <w:rFonts w:ascii="Times New Roman" w:eastAsia="Times New Roman" w:hAnsi="Times New Roman" w:cs="Times New Roman"/>
                <w:color w:val="000000"/>
                <w:sz w:val="20"/>
                <w:szCs w:val="20"/>
              </w:rPr>
              <w:t>dr.).</w:t>
            </w:r>
          </w:p>
        </w:tc>
      </w:tr>
      <w:tr w:rsidR="00EE4B41" w:rsidRPr="00FD10F4" w14:paraId="1930F612" w14:textId="77777777" w:rsidTr="0094791C">
        <w:tc>
          <w:tcPr>
            <w:tcW w:w="9498" w:type="dxa"/>
          </w:tcPr>
          <w:p w14:paraId="40E7D707" w14:textId="77777777" w:rsidR="00EE4B41" w:rsidRPr="00553D78" w:rsidRDefault="00EE4B41" w:rsidP="0094791C">
            <w:pPr>
              <w:jc w:val="both"/>
              <w:rPr>
                <w:rFonts w:ascii="Times New Roman" w:hAnsi="Times New Roman" w:cs="Times New Roman"/>
                <w:b/>
                <w:bCs/>
                <w:sz w:val="20"/>
                <w:szCs w:val="20"/>
              </w:rPr>
            </w:pPr>
            <w:r>
              <w:rPr>
                <w:rFonts w:ascii="Times New Roman" w:hAnsi="Times New Roman" w:cs="Times New Roman"/>
                <w:b/>
                <w:bCs/>
                <w:sz w:val="20"/>
                <w:szCs w:val="20"/>
              </w:rPr>
              <w:t>Plan razvoja Međimurske županije za razdoblje do 2027. godine</w:t>
            </w:r>
          </w:p>
        </w:tc>
      </w:tr>
      <w:tr w:rsidR="00EE4B41" w:rsidRPr="00FD10F4" w14:paraId="31E98755" w14:textId="77777777" w:rsidTr="0094791C">
        <w:tc>
          <w:tcPr>
            <w:tcW w:w="9498" w:type="dxa"/>
          </w:tcPr>
          <w:p w14:paraId="065CD1CE" w14:textId="77777777" w:rsidR="00EE4B41" w:rsidRPr="00106BA0" w:rsidRDefault="00EE4B41" w:rsidP="0094791C">
            <w:pPr>
              <w:jc w:val="both"/>
              <w:rPr>
                <w:rFonts w:ascii="Times New Roman" w:hAnsi="Times New Roman" w:cs="Times New Roman"/>
                <w:sz w:val="20"/>
                <w:szCs w:val="20"/>
              </w:rPr>
            </w:pPr>
            <w:r>
              <w:rPr>
                <w:rFonts w:ascii="Times New Roman" w:hAnsi="Times New Roman" w:cs="Times New Roman"/>
                <w:sz w:val="20"/>
                <w:szCs w:val="20"/>
              </w:rPr>
              <w:t>Aktivnost se donosi na v</w:t>
            </w:r>
            <w:r w:rsidRPr="00F9175A">
              <w:rPr>
                <w:rFonts w:ascii="Times New Roman" w:hAnsi="Times New Roman" w:cs="Times New Roman"/>
                <w:sz w:val="20"/>
                <w:szCs w:val="20"/>
              </w:rPr>
              <w:t>rednovanje tijekom provedbe</w:t>
            </w:r>
            <w:r>
              <w:rPr>
                <w:rFonts w:ascii="Times New Roman" w:hAnsi="Times New Roman" w:cs="Times New Roman"/>
                <w:sz w:val="20"/>
                <w:szCs w:val="20"/>
              </w:rPr>
              <w:t xml:space="preserve"> Plana razvoja</w:t>
            </w:r>
            <w:r w:rsidRPr="00F9175A">
              <w:rPr>
                <w:rFonts w:ascii="Times New Roman" w:hAnsi="Times New Roman" w:cs="Times New Roman"/>
                <w:sz w:val="20"/>
                <w:szCs w:val="20"/>
              </w:rPr>
              <w:t xml:space="preserve"> (srednjoročno vrednovanje)</w:t>
            </w:r>
            <w:r>
              <w:rPr>
                <w:rFonts w:ascii="Times New Roman" w:hAnsi="Times New Roman" w:cs="Times New Roman"/>
                <w:sz w:val="20"/>
                <w:szCs w:val="20"/>
              </w:rPr>
              <w:t xml:space="preserve">, koje je propisano </w:t>
            </w:r>
            <w:r w:rsidRPr="00CB4EBA">
              <w:rPr>
                <w:rFonts w:ascii="Times New Roman" w:hAnsi="Times New Roman" w:cs="Times New Roman"/>
                <w:sz w:val="20"/>
                <w:szCs w:val="20"/>
              </w:rPr>
              <w:t>Zakon</w:t>
            </w:r>
            <w:r>
              <w:rPr>
                <w:rFonts w:ascii="Times New Roman" w:hAnsi="Times New Roman" w:cs="Times New Roman"/>
                <w:sz w:val="20"/>
                <w:szCs w:val="20"/>
              </w:rPr>
              <w:t>om</w:t>
            </w:r>
            <w:r w:rsidRPr="00CB4EBA">
              <w:rPr>
                <w:rFonts w:ascii="Times New Roman" w:hAnsi="Times New Roman" w:cs="Times New Roman"/>
                <w:sz w:val="20"/>
                <w:szCs w:val="20"/>
              </w:rPr>
              <w:t xml:space="preserve"> o sustavu strateškog planiranja i upravljanja razvojem RH</w:t>
            </w:r>
            <w:r>
              <w:rPr>
                <w:rFonts w:ascii="Times New Roman" w:hAnsi="Times New Roman" w:cs="Times New Roman"/>
                <w:sz w:val="20"/>
                <w:szCs w:val="20"/>
              </w:rPr>
              <w:t xml:space="preserve"> te </w:t>
            </w:r>
            <w:r w:rsidRPr="00CB4EBA">
              <w:rPr>
                <w:rFonts w:ascii="Times New Roman" w:hAnsi="Times New Roman" w:cs="Times New Roman"/>
                <w:sz w:val="20"/>
                <w:szCs w:val="20"/>
              </w:rPr>
              <w:t>Pravilnik</w:t>
            </w:r>
            <w:r>
              <w:rPr>
                <w:rFonts w:ascii="Times New Roman" w:hAnsi="Times New Roman" w:cs="Times New Roman"/>
                <w:sz w:val="20"/>
                <w:szCs w:val="20"/>
              </w:rPr>
              <w:t>om</w:t>
            </w:r>
            <w:r w:rsidRPr="00CB4EBA">
              <w:rPr>
                <w:rFonts w:ascii="Times New Roman" w:hAnsi="Times New Roman" w:cs="Times New Roman"/>
                <w:sz w:val="20"/>
                <w:szCs w:val="20"/>
              </w:rPr>
              <w:t xml:space="preserve"> o provedbi postupka vrednovanja akata strateškog planiranja</w:t>
            </w:r>
            <w:r>
              <w:rPr>
                <w:rFonts w:ascii="Times New Roman" w:hAnsi="Times New Roman" w:cs="Times New Roman"/>
                <w:sz w:val="20"/>
                <w:szCs w:val="20"/>
              </w:rPr>
              <w:t>.</w:t>
            </w:r>
            <w:r w:rsidRPr="00F9175A">
              <w:rPr>
                <w:rFonts w:ascii="Times New Roman" w:hAnsi="Times New Roman" w:cs="Times New Roman"/>
                <w:sz w:val="20"/>
                <w:szCs w:val="20"/>
              </w:rPr>
              <w:t xml:space="preserve"> Vrednovanje tijekom provedbe je upravljački alat kojim se pomaže učinkovitija provedba akata strateškog planiranja</w:t>
            </w:r>
            <w:r>
              <w:rPr>
                <w:rFonts w:ascii="Times New Roman" w:hAnsi="Times New Roman" w:cs="Times New Roman"/>
                <w:sz w:val="20"/>
                <w:szCs w:val="20"/>
              </w:rPr>
              <w:t xml:space="preserve"> te</w:t>
            </w:r>
            <w:r w:rsidRPr="00F9175A">
              <w:rPr>
                <w:rFonts w:ascii="Times New Roman" w:hAnsi="Times New Roman" w:cs="Times New Roman"/>
                <w:sz w:val="20"/>
                <w:szCs w:val="20"/>
              </w:rPr>
              <w:t xml:space="preserve"> pomaže donositeljima odluka da tijekom provedbe utvrde nedostatke u prove</w:t>
            </w:r>
            <w:r>
              <w:rPr>
                <w:rFonts w:ascii="Times New Roman" w:hAnsi="Times New Roman" w:cs="Times New Roman"/>
                <w:sz w:val="20"/>
                <w:szCs w:val="20"/>
              </w:rPr>
              <w:t>dbi akata strateškog planiranja</w:t>
            </w:r>
            <w:r w:rsidRPr="00F9175A">
              <w:rPr>
                <w:rFonts w:ascii="Times New Roman" w:hAnsi="Times New Roman" w:cs="Times New Roman"/>
                <w:sz w:val="20"/>
                <w:szCs w:val="20"/>
              </w:rPr>
              <w:t xml:space="preserve"> i slijedom toga poduzmu potrebne korake ukoliko su potrebne njegove izmjene. Međimurska županija će odabrati vanjskog stručnjaka za provedbu postupka srednjoročnog vrednovanja, a u sam proces će biti uključen Odbor za vrednovanje</w:t>
            </w:r>
            <w:r>
              <w:rPr>
                <w:rFonts w:ascii="Times New Roman" w:hAnsi="Times New Roman" w:cs="Times New Roman"/>
                <w:sz w:val="20"/>
                <w:szCs w:val="20"/>
              </w:rPr>
              <w:t xml:space="preserve"> koji ujedno i usvaja konačno izvješće</w:t>
            </w:r>
            <w:r w:rsidRPr="00F9175A">
              <w:rPr>
                <w:rFonts w:ascii="Times New Roman" w:hAnsi="Times New Roman" w:cs="Times New Roman"/>
                <w:sz w:val="20"/>
                <w:szCs w:val="20"/>
              </w:rPr>
              <w:t xml:space="preserve"> i JU REDEA kao regionalni koordinator. </w:t>
            </w:r>
          </w:p>
        </w:tc>
      </w:tr>
      <w:tr w:rsidR="00EE4B41" w:rsidRPr="00FD10F4" w14:paraId="0D45D4FE" w14:textId="77777777" w:rsidTr="0094791C">
        <w:tc>
          <w:tcPr>
            <w:tcW w:w="9498" w:type="dxa"/>
          </w:tcPr>
          <w:p w14:paraId="66F983E5" w14:textId="77777777" w:rsidR="00EE4B41" w:rsidRPr="00DE25ED" w:rsidRDefault="00EE4B41" w:rsidP="0094791C">
            <w:pPr>
              <w:jc w:val="both"/>
              <w:rPr>
                <w:rFonts w:ascii="Times New Roman" w:hAnsi="Times New Roman" w:cs="Times New Roman"/>
                <w:b/>
                <w:sz w:val="20"/>
                <w:szCs w:val="20"/>
              </w:rPr>
            </w:pPr>
            <w:r w:rsidRPr="00553D78">
              <w:rPr>
                <w:rFonts w:ascii="Times New Roman" w:hAnsi="Times New Roman" w:cs="Times New Roman"/>
                <w:b/>
                <w:bCs/>
                <w:sz w:val="20"/>
                <w:szCs w:val="20"/>
              </w:rPr>
              <w:t>Sufinanciranje projekata energetske učinkovitosti i OIE</w:t>
            </w:r>
          </w:p>
        </w:tc>
      </w:tr>
      <w:tr w:rsidR="00EE4B41" w:rsidRPr="00FD10F4" w14:paraId="2337A662" w14:textId="77777777" w:rsidTr="0094791C">
        <w:tc>
          <w:tcPr>
            <w:tcW w:w="9498" w:type="dxa"/>
          </w:tcPr>
          <w:p w14:paraId="4B08BDDC" w14:textId="77777777" w:rsidR="00EE4B41" w:rsidRPr="00F642C8" w:rsidRDefault="00EE4B41" w:rsidP="0094791C">
            <w:pPr>
              <w:jc w:val="both"/>
              <w:rPr>
                <w:rFonts w:ascii="Times New Roman" w:hAnsi="Times New Roman" w:cs="Times New Roman"/>
                <w:sz w:val="20"/>
                <w:szCs w:val="20"/>
                <w:u w:val="single"/>
              </w:rPr>
            </w:pPr>
            <w:r w:rsidRPr="00F642C8">
              <w:rPr>
                <w:rFonts w:ascii="Times New Roman" w:hAnsi="Times New Roman" w:cs="Times New Roman"/>
                <w:sz w:val="20"/>
                <w:u w:val="single"/>
              </w:rPr>
              <w:t xml:space="preserve">Izrada Akcijskog plana energetske učinkovitosti Međimurske županije za razdoblje od 2025. do 2027. </w:t>
            </w:r>
            <w:r>
              <w:rPr>
                <w:rFonts w:ascii="Times New Roman" w:hAnsi="Times New Roman" w:cs="Times New Roman"/>
                <w:sz w:val="20"/>
                <w:u w:val="single"/>
              </w:rPr>
              <w:t>g</w:t>
            </w:r>
            <w:r w:rsidRPr="00F642C8">
              <w:rPr>
                <w:rFonts w:ascii="Times New Roman" w:hAnsi="Times New Roman" w:cs="Times New Roman"/>
                <w:sz w:val="20"/>
                <w:u w:val="single"/>
              </w:rPr>
              <w:t>odine</w:t>
            </w:r>
            <w:r>
              <w:rPr>
                <w:rFonts w:ascii="Times New Roman" w:hAnsi="Times New Roman" w:cs="Times New Roman"/>
                <w:sz w:val="20"/>
                <w:u w:val="single"/>
              </w:rPr>
              <w:t>;</w:t>
            </w:r>
            <w:r w:rsidRPr="00F642C8">
              <w:rPr>
                <w:rFonts w:ascii="Times New Roman" w:hAnsi="Times New Roman" w:cs="Times New Roman"/>
                <w:sz w:val="20"/>
                <w:szCs w:val="20"/>
                <w:u w:val="single"/>
              </w:rPr>
              <w:t xml:space="preserve"> </w:t>
            </w:r>
            <w:r>
              <w:rPr>
                <w:rFonts w:ascii="Times New Roman" w:hAnsi="Times New Roman" w:cs="Times New Roman"/>
                <w:sz w:val="20"/>
                <w:szCs w:val="20"/>
                <w:u w:val="single"/>
              </w:rPr>
              <w:t>I</w:t>
            </w:r>
            <w:r w:rsidRPr="00F642C8">
              <w:rPr>
                <w:rFonts w:ascii="Times New Roman" w:hAnsi="Times New Roman" w:cs="Times New Roman"/>
                <w:sz w:val="20"/>
                <w:szCs w:val="20"/>
                <w:u w:val="single"/>
              </w:rPr>
              <w:t>zrada Godišnjeg izvješća o provedbi Akcijskog plana energetske učinkovitosti Međimurske županije za razdoblje 2025.-2027. godine</w:t>
            </w:r>
          </w:p>
          <w:p w14:paraId="2968737F" w14:textId="77777777" w:rsidR="00EE4B41" w:rsidRPr="00F642C8" w:rsidRDefault="00EE4B41" w:rsidP="0094791C">
            <w:pPr>
              <w:jc w:val="both"/>
              <w:rPr>
                <w:rFonts w:ascii="Times New Roman" w:hAnsi="Times New Roman" w:cs="Times New Roman"/>
                <w:sz w:val="20"/>
                <w:szCs w:val="20"/>
              </w:rPr>
            </w:pPr>
            <w:r w:rsidRPr="00F642C8">
              <w:rPr>
                <w:rFonts w:ascii="Times New Roman" w:hAnsi="Times New Roman" w:cs="Times New Roman"/>
                <w:sz w:val="20"/>
                <w:szCs w:val="20"/>
              </w:rPr>
              <w:t>Međimurska županija je sukladno Zakonu o energetskoj učinkovitosti (NN 127/14, 116/18, 25/20, 32/21, 41/21) dužna izraditi Akcijski plan energetske učinkovitosti za trogodišnje razdoblje, a time i Godišnje izvješće o provedbi Akcijskog plana energetske učinkovitosti. Agencija će godišnje izvješće za Međimursku županiju izraditi do kraja veljače 2025. godine za prethodnu godinu.  Usluga izrade godišnjeg izvješća uključuje praćenje učinka mjera energetske učinkovitosti i ostvarenih ušteda energije i izvještavanje o istima kroz Sustav za praćenje, mjerenje i verifikaciju ušteda (</w:t>
            </w:r>
            <w:proofErr w:type="spellStart"/>
            <w:r w:rsidRPr="00F642C8">
              <w:rPr>
                <w:rFonts w:ascii="Times New Roman" w:hAnsi="Times New Roman" w:cs="Times New Roman"/>
                <w:sz w:val="20"/>
                <w:szCs w:val="20"/>
              </w:rPr>
              <w:t>SMiV</w:t>
            </w:r>
            <w:proofErr w:type="spellEnd"/>
            <w:r w:rsidRPr="00F642C8">
              <w:rPr>
                <w:rFonts w:ascii="Times New Roman" w:hAnsi="Times New Roman" w:cs="Times New Roman"/>
                <w:sz w:val="20"/>
                <w:szCs w:val="20"/>
              </w:rPr>
              <w:t xml:space="preserve">), za što je Međimurska županija imenovala Međimursku energetsku agenciju d.o.o. </w:t>
            </w:r>
          </w:p>
          <w:p w14:paraId="2723890F" w14:textId="77777777" w:rsidR="00EE4B41" w:rsidRPr="00F642C8" w:rsidRDefault="00EE4B41" w:rsidP="0094791C">
            <w:pPr>
              <w:jc w:val="both"/>
              <w:rPr>
                <w:rFonts w:ascii="Times New Roman" w:hAnsi="Times New Roman" w:cs="Times New Roman"/>
                <w:sz w:val="20"/>
                <w:szCs w:val="20"/>
                <w:u w:val="single"/>
              </w:rPr>
            </w:pPr>
            <w:r w:rsidRPr="00F642C8">
              <w:rPr>
                <w:rFonts w:ascii="Times New Roman" w:hAnsi="Times New Roman" w:cs="Times New Roman"/>
                <w:sz w:val="20"/>
                <w:szCs w:val="20"/>
                <w:u w:val="single"/>
              </w:rPr>
              <w:t>Sufinanciranje EU projekata</w:t>
            </w:r>
          </w:p>
          <w:p w14:paraId="194DC796" w14:textId="77777777" w:rsidR="00EE4B41" w:rsidRPr="00F642C8" w:rsidRDefault="00EE4B41" w:rsidP="0094791C">
            <w:pPr>
              <w:jc w:val="both"/>
              <w:rPr>
                <w:rFonts w:ascii="Times New Roman" w:hAnsi="Times New Roman" w:cs="Times New Roman"/>
                <w:sz w:val="20"/>
                <w:szCs w:val="20"/>
              </w:rPr>
            </w:pPr>
            <w:r w:rsidRPr="00F642C8">
              <w:rPr>
                <w:rFonts w:ascii="Times New Roman" w:hAnsi="Times New Roman" w:cs="Times New Roman"/>
                <w:sz w:val="20"/>
                <w:szCs w:val="20"/>
              </w:rPr>
              <w:t xml:space="preserve">Sredstva namijenjena </w:t>
            </w:r>
            <w:proofErr w:type="spellStart"/>
            <w:r w:rsidRPr="00F642C8">
              <w:rPr>
                <w:rFonts w:ascii="Times New Roman" w:hAnsi="Times New Roman" w:cs="Times New Roman"/>
                <w:sz w:val="20"/>
                <w:szCs w:val="20"/>
              </w:rPr>
              <w:t>predfinanciranju</w:t>
            </w:r>
            <w:proofErr w:type="spellEnd"/>
            <w:r w:rsidRPr="00F642C8">
              <w:rPr>
                <w:rFonts w:ascii="Times New Roman" w:hAnsi="Times New Roman" w:cs="Times New Roman"/>
                <w:sz w:val="20"/>
                <w:szCs w:val="20"/>
              </w:rPr>
              <w:t xml:space="preserve"> i sufinanciranju provedbe projekata prijavljenih na transnacionalne i prekogranične EU programe sufinanciranja. Ova su sredstva namijenjena za pokrivanje vlastitog učešća kod provedbe EU projekata u području energetike u 2025. godini. Radi se o iznosu od 40.000,00 EUR (s PDV-om). U slučaju da će navedena sredstva biti osigurana kroz druge izvore financiranja, ovaj će se iznos rebalansom proračuna u 2025. godini smanjiti ili kompletno maknuti iz proračuna.</w:t>
            </w:r>
          </w:p>
          <w:p w14:paraId="57EE95BD" w14:textId="77777777" w:rsidR="00EE4B41" w:rsidRPr="00F642C8" w:rsidRDefault="00EE4B41" w:rsidP="0094791C">
            <w:pPr>
              <w:jc w:val="both"/>
              <w:rPr>
                <w:rFonts w:ascii="Times New Roman" w:hAnsi="Times New Roman" w:cs="Times New Roman"/>
                <w:sz w:val="20"/>
                <w:szCs w:val="20"/>
                <w:u w:val="single"/>
              </w:rPr>
            </w:pPr>
            <w:r w:rsidRPr="00F642C8">
              <w:rPr>
                <w:rFonts w:ascii="Times New Roman" w:hAnsi="Times New Roman" w:cs="Times New Roman"/>
                <w:sz w:val="20"/>
                <w:szCs w:val="20"/>
                <w:u w:val="single"/>
              </w:rPr>
              <w:t>Sustavno gospodarenje energijom u zgradama javne namjene</w:t>
            </w:r>
          </w:p>
          <w:p w14:paraId="76F3621A" w14:textId="77777777" w:rsidR="00EE4B41" w:rsidRPr="00F642C8" w:rsidRDefault="00EE4B41" w:rsidP="0094791C">
            <w:pPr>
              <w:jc w:val="both"/>
              <w:rPr>
                <w:rFonts w:ascii="Times New Roman" w:hAnsi="Times New Roman" w:cs="Times New Roman"/>
                <w:sz w:val="20"/>
                <w:szCs w:val="20"/>
                <w:u w:val="single"/>
              </w:rPr>
            </w:pPr>
            <w:r w:rsidRPr="00F642C8">
              <w:rPr>
                <w:rFonts w:ascii="Times New Roman" w:hAnsi="Times New Roman" w:cs="Times New Roman"/>
                <w:sz w:val="20"/>
                <w:szCs w:val="20"/>
              </w:rPr>
              <w:lastRenderedPageBreak/>
              <w:t>Sukladno Zakonu o energetskoj učinkovitosti (NN 127/14, 116/18, 25/20, 32/21, 41/21) Međimurska županija kao jedinica regionalne samouprave dužna je provoditi SGE u svim javnim zgradama u svom vlasništvu - riječ je o 130 objekata/zgrada u vlasništvu županije (škole, vrtići, domovi zdravlja itd.). Za navedeno je Županija službeno imenovala Međimursku energetsku agenciju d.o.o. te agencija provodi sve potrebne aktivnosti, ažurira Informacijski sustav za gospodarenje energijom (ISGE) te dostavlja godišnja izvješća Agenciji za pravni promet i posredovanje nekretninama (APN) sukladno iznad navedenom Zakonu za 130 objekata na godišnjoj razini.</w:t>
            </w:r>
          </w:p>
          <w:p w14:paraId="7207759B" w14:textId="77777777" w:rsidR="00EE4B41" w:rsidRPr="00F642C8" w:rsidRDefault="00EE4B41" w:rsidP="0094791C">
            <w:pPr>
              <w:jc w:val="both"/>
              <w:rPr>
                <w:rFonts w:ascii="Times New Roman" w:hAnsi="Times New Roman" w:cs="Times New Roman"/>
                <w:sz w:val="20"/>
                <w:szCs w:val="20"/>
                <w:u w:val="single"/>
              </w:rPr>
            </w:pPr>
          </w:p>
        </w:tc>
      </w:tr>
    </w:tbl>
    <w:p w14:paraId="28F6C6CF" w14:textId="77777777" w:rsidR="00EE4B41" w:rsidRDefault="00EE4B41" w:rsidP="00EE4B41">
      <w:pPr>
        <w:rPr>
          <w:rFonts w:ascii="Times New Roman" w:hAnsi="Times New Roman" w:cs="Times New Roman"/>
          <w:b/>
          <w:sz w:val="20"/>
          <w:szCs w:val="20"/>
        </w:rPr>
      </w:pPr>
    </w:p>
    <w:p w14:paraId="1E35B86F" w14:textId="77777777" w:rsidR="00EE4B41" w:rsidRPr="00541E09" w:rsidRDefault="00EE4B41" w:rsidP="00EE4B41">
      <w:pPr>
        <w:rPr>
          <w:rFonts w:ascii="Times New Roman" w:hAnsi="Times New Roman" w:cs="Times New Roman"/>
          <w:b/>
          <w:sz w:val="20"/>
          <w:szCs w:val="20"/>
        </w:rPr>
      </w:pPr>
      <w:r w:rsidRPr="00536D87">
        <w:rPr>
          <w:rFonts w:ascii="Times New Roman" w:hAnsi="Times New Roman" w:cs="Times New Roman"/>
          <w:b/>
          <w:sz w:val="20"/>
          <w:szCs w:val="20"/>
        </w:rPr>
        <w:t>POKAZATELJI REZULTATA:</w:t>
      </w:r>
    </w:p>
    <w:tbl>
      <w:tblPr>
        <w:tblpPr w:leftFromText="180" w:rightFromText="180" w:vertAnchor="text" w:horzAnchor="margin" w:tblpXSpec="center"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1701"/>
        <w:gridCol w:w="850"/>
        <w:gridCol w:w="992"/>
        <w:gridCol w:w="1242"/>
        <w:gridCol w:w="850"/>
        <w:gridCol w:w="851"/>
        <w:gridCol w:w="992"/>
      </w:tblGrid>
      <w:tr w:rsidR="00EE4B41" w:rsidRPr="00541E09" w14:paraId="629F68C4" w14:textId="77777777" w:rsidTr="0094791C">
        <w:tc>
          <w:tcPr>
            <w:tcW w:w="1986" w:type="dxa"/>
            <w:shd w:val="clear" w:color="auto" w:fill="FFFFFF" w:themeFill="background1"/>
            <w:vAlign w:val="center"/>
          </w:tcPr>
          <w:p w14:paraId="0DF14DDF" w14:textId="77777777" w:rsidR="00EE4B41" w:rsidRPr="00541E09" w:rsidRDefault="00EE4B41" w:rsidP="0094791C">
            <w:pPr>
              <w:spacing w:before="120"/>
              <w:rPr>
                <w:rFonts w:ascii="Times New Roman" w:hAnsi="Times New Roman" w:cs="Times New Roman"/>
                <w:b/>
                <w:sz w:val="16"/>
                <w:szCs w:val="16"/>
              </w:rPr>
            </w:pPr>
            <w:r w:rsidRPr="00541E09">
              <w:rPr>
                <w:rFonts w:ascii="Times New Roman" w:hAnsi="Times New Roman" w:cs="Times New Roman"/>
                <w:b/>
                <w:sz w:val="16"/>
                <w:szCs w:val="16"/>
              </w:rPr>
              <w:t>Program</w:t>
            </w:r>
          </w:p>
        </w:tc>
        <w:tc>
          <w:tcPr>
            <w:tcW w:w="1701" w:type="dxa"/>
            <w:shd w:val="clear" w:color="auto" w:fill="FFFFFF" w:themeFill="background1"/>
            <w:vAlign w:val="center"/>
          </w:tcPr>
          <w:p w14:paraId="7D452BCA" w14:textId="77777777" w:rsidR="00EE4B41" w:rsidRPr="00541E09" w:rsidRDefault="00EE4B41" w:rsidP="0094791C">
            <w:pPr>
              <w:spacing w:before="120"/>
              <w:rPr>
                <w:rFonts w:ascii="Times New Roman" w:hAnsi="Times New Roman" w:cs="Times New Roman"/>
                <w:b/>
                <w:sz w:val="16"/>
                <w:szCs w:val="16"/>
              </w:rPr>
            </w:pPr>
            <w:r w:rsidRPr="00541E09">
              <w:rPr>
                <w:rFonts w:ascii="Times New Roman" w:hAnsi="Times New Roman" w:cs="Times New Roman"/>
                <w:b/>
                <w:sz w:val="16"/>
                <w:szCs w:val="16"/>
              </w:rPr>
              <w:t>Definicija/Pokazatelj</w:t>
            </w:r>
          </w:p>
        </w:tc>
        <w:tc>
          <w:tcPr>
            <w:tcW w:w="850" w:type="dxa"/>
            <w:shd w:val="clear" w:color="auto" w:fill="FFFFFF" w:themeFill="background1"/>
            <w:vAlign w:val="center"/>
          </w:tcPr>
          <w:p w14:paraId="61ADE508" w14:textId="77777777" w:rsidR="00EE4B41" w:rsidRPr="00541E09" w:rsidRDefault="00EE4B41" w:rsidP="0094791C">
            <w:pPr>
              <w:spacing w:before="120"/>
              <w:rPr>
                <w:rFonts w:ascii="Times New Roman" w:hAnsi="Times New Roman" w:cs="Times New Roman"/>
                <w:b/>
                <w:sz w:val="16"/>
                <w:szCs w:val="16"/>
              </w:rPr>
            </w:pPr>
            <w:r w:rsidRPr="00541E09">
              <w:rPr>
                <w:rFonts w:ascii="Times New Roman" w:hAnsi="Times New Roman" w:cs="Times New Roman"/>
                <w:b/>
                <w:sz w:val="16"/>
                <w:szCs w:val="16"/>
              </w:rPr>
              <w:t>Jedinica</w:t>
            </w:r>
          </w:p>
        </w:tc>
        <w:tc>
          <w:tcPr>
            <w:tcW w:w="992" w:type="dxa"/>
            <w:shd w:val="clear" w:color="auto" w:fill="FFFFFF" w:themeFill="background1"/>
            <w:vAlign w:val="center"/>
          </w:tcPr>
          <w:p w14:paraId="67385F76" w14:textId="77777777" w:rsidR="00EE4B41" w:rsidRPr="00172EE0" w:rsidRDefault="00EE4B41" w:rsidP="0094791C">
            <w:pPr>
              <w:pStyle w:val="Naslov7"/>
              <w:spacing w:line="276" w:lineRule="auto"/>
              <w:rPr>
                <w:rFonts w:ascii="Times New Roman" w:hAnsi="Times New Roman"/>
                <w:sz w:val="16"/>
                <w:szCs w:val="16"/>
              </w:rPr>
            </w:pPr>
            <w:r w:rsidRPr="00172EE0">
              <w:rPr>
                <w:rFonts w:ascii="Times New Roman" w:hAnsi="Times New Roman"/>
                <w:sz w:val="16"/>
                <w:szCs w:val="16"/>
              </w:rPr>
              <w:t>Polazna vrijednost</w:t>
            </w:r>
          </w:p>
        </w:tc>
        <w:tc>
          <w:tcPr>
            <w:tcW w:w="1242" w:type="dxa"/>
            <w:shd w:val="clear" w:color="auto" w:fill="FFFFFF" w:themeFill="background1"/>
            <w:vAlign w:val="center"/>
          </w:tcPr>
          <w:p w14:paraId="78B31FDC" w14:textId="77777777" w:rsidR="00EE4B41" w:rsidRPr="00172EE0" w:rsidRDefault="00EE4B41" w:rsidP="0094791C">
            <w:pPr>
              <w:pStyle w:val="Naslov7"/>
              <w:spacing w:line="276" w:lineRule="auto"/>
              <w:rPr>
                <w:rFonts w:ascii="Times New Roman" w:hAnsi="Times New Roman"/>
                <w:sz w:val="16"/>
                <w:szCs w:val="16"/>
              </w:rPr>
            </w:pPr>
            <w:r w:rsidRPr="00172EE0">
              <w:rPr>
                <w:rFonts w:ascii="Times New Roman" w:hAnsi="Times New Roman"/>
                <w:sz w:val="16"/>
                <w:szCs w:val="16"/>
              </w:rPr>
              <w:t>Izvor podataka</w:t>
            </w:r>
          </w:p>
        </w:tc>
        <w:tc>
          <w:tcPr>
            <w:tcW w:w="850" w:type="dxa"/>
            <w:shd w:val="clear" w:color="auto" w:fill="FFFFFF" w:themeFill="background1"/>
            <w:vAlign w:val="center"/>
          </w:tcPr>
          <w:p w14:paraId="0ADA2DA4" w14:textId="77777777" w:rsidR="00EE4B41" w:rsidRPr="00172EE0" w:rsidRDefault="00EE4B41" w:rsidP="0094791C">
            <w:pPr>
              <w:pStyle w:val="Naslov7"/>
              <w:spacing w:line="276" w:lineRule="auto"/>
              <w:rPr>
                <w:rFonts w:ascii="Times New Roman" w:hAnsi="Times New Roman"/>
                <w:sz w:val="16"/>
                <w:szCs w:val="16"/>
              </w:rPr>
            </w:pPr>
            <w:r w:rsidRPr="00172EE0">
              <w:rPr>
                <w:rFonts w:ascii="Times New Roman" w:hAnsi="Times New Roman"/>
                <w:sz w:val="16"/>
                <w:szCs w:val="16"/>
              </w:rPr>
              <w:t>Ciljana vrijednost 2025.</w:t>
            </w:r>
          </w:p>
        </w:tc>
        <w:tc>
          <w:tcPr>
            <w:tcW w:w="851" w:type="dxa"/>
            <w:shd w:val="clear" w:color="auto" w:fill="FFFFFF" w:themeFill="background1"/>
            <w:vAlign w:val="center"/>
          </w:tcPr>
          <w:p w14:paraId="6F15A3A6" w14:textId="77777777" w:rsidR="00EE4B41" w:rsidRPr="00172EE0" w:rsidRDefault="00EE4B41" w:rsidP="0094791C">
            <w:pPr>
              <w:pStyle w:val="Naslov7"/>
              <w:spacing w:line="276" w:lineRule="auto"/>
              <w:rPr>
                <w:rFonts w:ascii="Times New Roman" w:hAnsi="Times New Roman"/>
                <w:sz w:val="16"/>
                <w:szCs w:val="16"/>
              </w:rPr>
            </w:pPr>
            <w:r w:rsidRPr="00172EE0">
              <w:rPr>
                <w:rFonts w:ascii="Times New Roman" w:hAnsi="Times New Roman"/>
                <w:sz w:val="16"/>
                <w:szCs w:val="16"/>
              </w:rPr>
              <w:t>Ciljana vrijednost 2026.</w:t>
            </w:r>
          </w:p>
        </w:tc>
        <w:tc>
          <w:tcPr>
            <w:tcW w:w="992" w:type="dxa"/>
            <w:shd w:val="clear" w:color="auto" w:fill="FFFFFF" w:themeFill="background1"/>
            <w:vAlign w:val="center"/>
          </w:tcPr>
          <w:p w14:paraId="2C34048D" w14:textId="77777777" w:rsidR="00EE4B41" w:rsidRPr="00172EE0" w:rsidRDefault="00EE4B41" w:rsidP="0094791C">
            <w:pPr>
              <w:pStyle w:val="Naslov7"/>
              <w:spacing w:line="276" w:lineRule="auto"/>
              <w:rPr>
                <w:rFonts w:ascii="Times New Roman" w:hAnsi="Times New Roman"/>
                <w:sz w:val="16"/>
                <w:szCs w:val="16"/>
              </w:rPr>
            </w:pPr>
            <w:r w:rsidRPr="00172EE0">
              <w:rPr>
                <w:rFonts w:ascii="Times New Roman" w:hAnsi="Times New Roman"/>
                <w:sz w:val="16"/>
                <w:szCs w:val="16"/>
              </w:rPr>
              <w:t>Ciljana vrijednost 2027.</w:t>
            </w:r>
          </w:p>
        </w:tc>
      </w:tr>
      <w:tr w:rsidR="00EE4B41" w:rsidRPr="00F87106" w14:paraId="5D79F78D" w14:textId="77777777" w:rsidTr="0094791C">
        <w:tc>
          <w:tcPr>
            <w:tcW w:w="1986" w:type="dxa"/>
            <w:vMerge w:val="restart"/>
            <w:vAlign w:val="center"/>
          </w:tcPr>
          <w:p w14:paraId="1883155A" w14:textId="77777777" w:rsidR="00EE4B41" w:rsidRPr="00F87106" w:rsidRDefault="00EE4B41" w:rsidP="0094791C">
            <w:pPr>
              <w:spacing w:before="120"/>
              <w:rPr>
                <w:rFonts w:ascii="Times New Roman" w:hAnsi="Times New Roman" w:cs="Times New Roman"/>
                <w:sz w:val="16"/>
                <w:szCs w:val="16"/>
              </w:rPr>
            </w:pPr>
            <w:r w:rsidRPr="00172EE0">
              <w:rPr>
                <w:rFonts w:ascii="Times New Roman" w:hAnsi="Times New Roman" w:cs="Times New Roman"/>
                <w:bCs/>
                <w:sz w:val="16"/>
                <w:szCs w:val="16"/>
              </w:rPr>
              <w:t>MEĐIMURSKI SAJAM PODUZETNIŠTVA – MESAP d.o.o.</w:t>
            </w:r>
          </w:p>
        </w:tc>
        <w:tc>
          <w:tcPr>
            <w:tcW w:w="1701" w:type="dxa"/>
            <w:vAlign w:val="center"/>
          </w:tcPr>
          <w:p w14:paraId="77D6D19E" w14:textId="77777777" w:rsidR="00EE4B41" w:rsidRPr="00F87106" w:rsidRDefault="00EE4B41" w:rsidP="0094791C">
            <w:pPr>
              <w:jc w:val="center"/>
              <w:rPr>
                <w:rFonts w:ascii="Times New Roman" w:hAnsi="Times New Roman" w:cs="Times New Roman"/>
                <w:sz w:val="16"/>
                <w:szCs w:val="16"/>
              </w:rPr>
            </w:pPr>
            <w:r w:rsidRPr="00F87106">
              <w:rPr>
                <w:rFonts w:ascii="Times New Roman" w:hAnsi="Times New Roman" w:cs="Times New Roman"/>
                <w:sz w:val="16"/>
                <w:szCs w:val="16"/>
              </w:rPr>
              <w:t>Broj manifestacija</w:t>
            </w:r>
          </w:p>
        </w:tc>
        <w:tc>
          <w:tcPr>
            <w:tcW w:w="850" w:type="dxa"/>
            <w:vAlign w:val="center"/>
          </w:tcPr>
          <w:p w14:paraId="073495E2" w14:textId="77777777" w:rsidR="00EE4B41" w:rsidRPr="00F87106" w:rsidRDefault="00EE4B41" w:rsidP="0094791C">
            <w:pPr>
              <w:jc w:val="center"/>
              <w:rPr>
                <w:rFonts w:ascii="Times New Roman" w:hAnsi="Times New Roman" w:cs="Times New Roman"/>
                <w:sz w:val="16"/>
                <w:szCs w:val="16"/>
              </w:rPr>
            </w:pPr>
            <w:r w:rsidRPr="00F87106">
              <w:rPr>
                <w:rFonts w:ascii="Times New Roman" w:hAnsi="Times New Roman" w:cs="Times New Roman"/>
                <w:sz w:val="16"/>
                <w:szCs w:val="16"/>
              </w:rPr>
              <w:t>broj</w:t>
            </w:r>
          </w:p>
        </w:tc>
        <w:tc>
          <w:tcPr>
            <w:tcW w:w="992" w:type="dxa"/>
            <w:vAlign w:val="center"/>
          </w:tcPr>
          <w:p w14:paraId="0766BFC5" w14:textId="77777777" w:rsidR="00EE4B41" w:rsidRPr="00F87106" w:rsidRDefault="00EE4B41" w:rsidP="0094791C">
            <w:pPr>
              <w:jc w:val="center"/>
              <w:rPr>
                <w:rFonts w:ascii="Times New Roman" w:hAnsi="Times New Roman" w:cs="Times New Roman"/>
                <w:sz w:val="16"/>
                <w:szCs w:val="16"/>
              </w:rPr>
            </w:pPr>
            <w:r w:rsidRPr="00F87106">
              <w:rPr>
                <w:rFonts w:ascii="Times New Roman" w:hAnsi="Times New Roman" w:cs="Times New Roman"/>
                <w:sz w:val="16"/>
                <w:szCs w:val="16"/>
              </w:rPr>
              <w:t>3</w:t>
            </w:r>
          </w:p>
        </w:tc>
        <w:tc>
          <w:tcPr>
            <w:tcW w:w="1242" w:type="dxa"/>
            <w:vMerge w:val="restart"/>
            <w:vAlign w:val="center"/>
          </w:tcPr>
          <w:p w14:paraId="0BD792AE" w14:textId="77777777" w:rsidR="00EE4B41" w:rsidRPr="00F87106" w:rsidRDefault="00EE4B41" w:rsidP="0094791C">
            <w:pPr>
              <w:spacing w:before="120"/>
              <w:jc w:val="center"/>
              <w:rPr>
                <w:rFonts w:ascii="Times New Roman" w:hAnsi="Times New Roman" w:cs="Times New Roman"/>
                <w:sz w:val="16"/>
                <w:szCs w:val="16"/>
              </w:rPr>
            </w:pPr>
            <w:r w:rsidRPr="00F87106">
              <w:rPr>
                <w:rFonts w:ascii="Times New Roman" w:hAnsi="Times New Roman" w:cs="Times New Roman"/>
                <w:sz w:val="16"/>
                <w:szCs w:val="16"/>
              </w:rPr>
              <w:t>MESAP d.o.o.</w:t>
            </w:r>
          </w:p>
        </w:tc>
        <w:tc>
          <w:tcPr>
            <w:tcW w:w="850" w:type="dxa"/>
            <w:vAlign w:val="center"/>
          </w:tcPr>
          <w:p w14:paraId="6822D3D5" w14:textId="77777777" w:rsidR="00EE4B41" w:rsidRPr="00F87106" w:rsidRDefault="00EE4B41" w:rsidP="0094791C">
            <w:pPr>
              <w:jc w:val="center"/>
              <w:rPr>
                <w:rFonts w:ascii="Times New Roman" w:hAnsi="Times New Roman" w:cs="Times New Roman"/>
                <w:sz w:val="16"/>
                <w:szCs w:val="16"/>
              </w:rPr>
            </w:pPr>
            <w:r>
              <w:rPr>
                <w:rFonts w:ascii="Times New Roman" w:hAnsi="Times New Roman" w:cs="Times New Roman"/>
                <w:sz w:val="16"/>
                <w:szCs w:val="16"/>
              </w:rPr>
              <w:t>6</w:t>
            </w:r>
          </w:p>
        </w:tc>
        <w:tc>
          <w:tcPr>
            <w:tcW w:w="851" w:type="dxa"/>
            <w:vAlign w:val="center"/>
          </w:tcPr>
          <w:p w14:paraId="1B257C2E" w14:textId="77777777" w:rsidR="00EE4B41" w:rsidRPr="00F87106" w:rsidRDefault="00EE4B41" w:rsidP="0094791C">
            <w:pPr>
              <w:jc w:val="center"/>
              <w:rPr>
                <w:rFonts w:ascii="Times New Roman" w:hAnsi="Times New Roman" w:cs="Times New Roman"/>
                <w:sz w:val="16"/>
                <w:szCs w:val="16"/>
              </w:rPr>
            </w:pPr>
            <w:r>
              <w:rPr>
                <w:rFonts w:ascii="Times New Roman" w:hAnsi="Times New Roman" w:cs="Times New Roman"/>
                <w:sz w:val="16"/>
                <w:szCs w:val="16"/>
              </w:rPr>
              <w:t>7</w:t>
            </w:r>
          </w:p>
        </w:tc>
        <w:tc>
          <w:tcPr>
            <w:tcW w:w="992" w:type="dxa"/>
            <w:vAlign w:val="center"/>
          </w:tcPr>
          <w:p w14:paraId="0819B679" w14:textId="77777777" w:rsidR="00EE4B41" w:rsidRPr="00F87106" w:rsidRDefault="00EE4B41" w:rsidP="0094791C">
            <w:pPr>
              <w:jc w:val="center"/>
              <w:rPr>
                <w:rFonts w:ascii="Times New Roman" w:hAnsi="Times New Roman" w:cs="Times New Roman"/>
                <w:sz w:val="16"/>
                <w:szCs w:val="16"/>
              </w:rPr>
            </w:pPr>
            <w:r>
              <w:rPr>
                <w:rFonts w:ascii="Times New Roman" w:hAnsi="Times New Roman" w:cs="Times New Roman"/>
                <w:sz w:val="16"/>
                <w:szCs w:val="16"/>
              </w:rPr>
              <w:t>7</w:t>
            </w:r>
          </w:p>
        </w:tc>
      </w:tr>
      <w:tr w:rsidR="00EE4B41" w:rsidRPr="00F87106" w14:paraId="400006F7" w14:textId="77777777" w:rsidTr="0094791C">
        <w:trPr>
          <w:trHeight w:val="478"/>
        </w:trPr>
        <w:tc>
          <w:tcPr>
            <w:tcW w:w="1986" w:type="dxa"/>
            <w:vMerge/>
            <w:vAlign w:val="center"/>
          </w:tcPr>
          <w:p w14:paraId="2B1AD3E2" w14:textId="77777777" w:rsidR="00EE4B41" w:rsidRPr="00F87106" w:rsidRDefault="00EE4B41" w:rsidP="0094791C">
            <w:pPr>
              <w:spacing w:before="120"/>
              <w:rPr>
                <w:rFonts w:ascii="Times New Roman" w:hAnsi="Times New Roman" w:cs="Times New Roman"/>
                <w:bCs/>
                <w:sz w:val="16"/>
                <w:szCs w:val="16"/>
              </w:rPr>
            </w:pPr>
          </w:p>
        </w:tc>
        <w:tc>
          <w:tcPr>
            <w:tcW w:w="1701" w:type="dxa"/>
            <w:vAlign w:val="center"/>
          </w:tcPr>
          <w:p w14:paraId="3F3F6203" w14:textId="77777777" w:rsidR="00EE4B41" w:rsidRPr="00F87106" w:rsidRDefault="00EE4B41" w:rsidP="0094791C">
            <w:pPr>
              <w:jc w:val="center"/>
              <w:rPr>
                <w:rFonts w:ascii="Times New Roman" w:hAnsi="Times New Roman" w:cs="Times New Roman"/>
                <w:sz w:val="16"/>
                <w:szCs w:val="16"/>
              </w:rPr>
            </w:pPr>
            <w:r w:rsidRPr="00F87106">
              <w:rPr>
                <w:rFonts w:ascii="Times New Roman" w:hAnsi="Times New Roman" w:cs="Times New Roman"/>
                <w:sz w:val="16"/>
                <w:szCs w:val="16"/>
              </w:rPr>
              <w:t>Najam dvorane</w:t>
            </w:r>
            <w:r>
              <w:rPr>
                <w:rFonts w:ascii="Times New Roman" w:hAnsi="Times New Roman" w:cs="Times New Roman"/>
                <w:sz w:val="16"/>
                <w:szCs w:val="16"/>
              </w:rPr>
              <w:t xml:space="preserve"> i vanjskog prostora</w:t>
            </w:r>
          </w:p>
        </w:tc>
        <w:tc>
          <w:tcPr>
            <w:tcW w:w="850" w:type="dxa"/>
            <w:vAlign w:val="center"/>
          </w:tcPr>
          <w:p w14:paraId="7D9FEFEB" w14:textId="77777777" w:rsidR="00EE4B41" w:rsidRPr="00F87106" w:rsidRDefault="00EE4B41" w:rsidP="0094791C">
            <w:pPr>
              <w:jc w:val="center"/>
              <w:rPr>
                <w:rFonts w:ascii="Times New Roman" w:hAnsi="Times New Roman" w:cs="Times New Roman"/>
                <w:sz w:val="16"/>
                <w:szCs w:val="16"/>
              </w:rPr>
            </w:pPr>
            <w:r w:rsidRPr="00F87106">
              <w:rPr>
                <w:rFonts w:ascii="Times New Roman" w:hAnsi="Times New Roman" w:cs="Times New Roman"/>
                <w:sz w:val="16"/>
                <w:szCs w:val="16"/>
              </w:rPr>
              <w:t>broj</w:t>
            </w:r>
          </w:p>
        </w:tc>
        <w:tc>
          <w:tcPr>
            <w:tcW w:w="992" w:type="dxa"/>
            <w:vAlign w:val="center"/>
          </w:tcPr>
          <w:p w14:paraId="7BC3FA9C" w14:textId="77777777" w:rsidR="00EE4B41" w:rsidRPr="00F87106" w:rsidRDefault="00EE4B41" w:rsidP="0094791C">
            <w:pPr>
              <w:jc w:val="center"/>
              <w:rPr>
                <w:rFonts w:ascii="Times New Roman" w:hAnsi="Times New Roman" w:cs="Times New Roman"/>
                <w:sz w:val="16"/>
                <w:szCs w:val="16"/>
              </w:rPr>
            </w:pPr>
            <w:r w:rsidRPr="00F87106">
              <w:rPr>
                <w:rFonts w:ascii="Times New Roman" w:hAnsi="Times New Roman" w:cs="Times New Roman"/>
                <w:sz w:val="16"/>
                <w:szCs w:val="16"/>
              </w:rPr>
              <w:t>28</w:t>
            </w:r>
          </w:p>
        </w:tc>
        <w:tc>
          <w:tcPr>
            <w:tcW w:w="1242" w:type="dxa"/>
            <w:vMerge/>
            <w:vAlign w:val="center"/>
          </w:tcPr>
          <w:p w14:paraId="287236C6" w14:textId="77777777" w:rsidR="00EE4B41" w:rsidRPr="00F87106" w:rsidRDefault="00EE4B41" w:rsidP="0094791C">
            <w:pPr>
              <w:spacing w:before="120"/>
              <w:jc w:val="center"/>
              <w:rPr>
                <w:rFonts w:ascii="Times New Roman" w:hAnsi="Times New Roman" w:cs="Times New Roman"/>
                <w:sz w:val="16"/>
                <w:szCs w:val="16"/>
              </w:rPr>
            </w:pPr>
          </w:p>
        </w:tc>
        <w:tc>
          <w:tcPr>
            <w:tcW w:w="850" w:type="dxa"/>
            <w:vAlign w:val="center"/>
          </w:tcPr>
          <w:p w14:paraId="40AC0666" w14:textId="77777777" w:rsidR="00EE4B41" w:rsidRPr="00F87106" w:rsidRDefault="00EE4B41" w:rsidP="0094791C">
            <w:pPr>
              <w:jc w:val="center"/>
              <w:rPr>
                <w:rFonts w:ascii="Times New Roman" w:hAnsi="Times New Roman" w:cs="Times New Roman"/>
                <w:sz w:val="16"/>
                <w:szCs w:val="16"/>
              </w:rPr>
            </w:pPr>
            <w:r>
              <w:rPr>
                <w:rFonts w:ascii="Times New Roman" w:hAnsi="Times New Roman" w:cs="Times New Roman"/>
                <w:sz w:val="16"/>
                <w:szCs w:val="16"/>
              </w:rPr>
              <w:t>40</w:t>
            </w:r>
          </w:p>
        </w:tc>
        <w:tc>
          <w:tcPr>
            <w:tcW w:w="851" w:type="dxa"/>
            <w:vAlign w:val="center"/>
          </w:tcPr>
          <w:p w14:paraId="227E40F0" w14:textId="77777777" w:rsidR="00EE4B41" w:rsidRPr="00F87106" w:rsidRDefault="00EE4B41" w:rsidP="0094791C">
            <w:pPr>
              <w:jc w:val="center"/>
              <w:rPr>
                <w:rFonts w:ascii="Times New Roman" w:hAnsi="Times New Roman" w:cs="Times New Roman"/>
                <w:sz w:val="16"/>
                <w:szCs w:val="16"/>
              </w:rPr>
            </w:pPr>
            <w:r>
              <w:rPr>
                <w:rFonts w:ascii="Times New Roman" w:hAnsi="Times New Roman" w:cs="Times New Roman"/>
                <w:sz w:val="16"/>
                <w:szCs w:val="16"/>
              </w:rPr>
              <w:t>45</w:t>
            </w:r>
          </w:p>
        </w:tc>
        <w:tc>
          <w:tcPr>
            <w:tcW w:w="992" w:type="dxa"/>
            <w:vAlign w:val="center"/>
          </w:tcPr>
          <w:p w14:paraId="608DEE68" w14:textId="77777777" w:rsidR="00EE4B41" w:rsidRPr="00F87106" w:rsidRDefault="00EE4B41" w:rsidP="0094791C">
            <w:pPr>
              <w:jc w:val="center"/>
              <w:rPr>
                <w:rFonts w:ascii="Times New Roman" w:hAnsi="Times New Roman" w:cs="Times New Roman"/>
                <w:sz w:val="16"/>
                <w:szCs w:val="16"/>
              </w:rPr>
            </w:pPr>
            <w:r w:rsidRPr="00F87106">
              <w:rPr>
                <w:rFonts w:ascii="Times New Roman" w:hAnsi="Times New Roman" w:cs="Times New Roman"/>
                <w:sz w:val="16"/>
                <w:szCs w:val="16"/>
              </w:rPr>
              <w:t>45</w:t>
            </w:r>
          </w:p>
        </w:tc>
      </w:tr>
      <w:tr w:rsidR="00EE4B41" w:rsidRPr="00F87106" w14:paraId="2F8F4ADF" w14:textId="77777777" w:rsidTr="0094791C">
        <w:tc>
          <w:tcPr>
            <w:tcW w:w="1986" w:type="dxa"/>
            <w:vMerge w:val="restart"/>
            <w:vAlign w:val="center"/>
          </w:tcPr>
          <w:p w14:paraId="5C17FCE2" w14:textId="77777777" w:rsidR="00EE4B41" w:rsidRPr="00F87106" w:rsidRDefault="00EE4B41" w:rsidP="0094791C">
            <w:pPr>
              <w:spacing w:before="120"/>
              <w:rPr>
                <w:rFonts w:ascii="Times New Roman" w:hAnsi="Times New Roman" w:cs="Times New Roman"/>
                <w:bCs/>
                <w:sz w:val="16"/>
                <w:szCs w:val="16"/>
              </w:rPr>
            </w:pPr>
            <w:r w:rsidRPr="007867BE">
              <w:rPr>
                <w:rFonts w:ascii="Times New Roman" w:hAnsi="Times New Roman" w:cs="Times New Roman"/>
                <w:bCs/>
                <w:sz w:val="16"/>
                <w:szCs w:val="16"/>
              </w:rPr>
              <w:t>OBRTNIČKA KOMORA MEĐIMURSKE ŽUPANIJE</w:t>
            </w:r>
          </w:p>
        </w:tc>
        <w:tc>
          <w:tcPr>
            <w:tcW w:w="1701" w:type="dxa"/>
            <w:vAlign w:val="center"/>
          </w:tcPr>
          <w:p w14:paraId="1F4D4B10" w14:textId="77777777" w:rsidR="00EE4B41" w:rsidRPr="00F87106" w:rsidRDefault="00EE4B41" w:rsidP="0094791C">
            <w:pPr>
              <w:pStyle w:val="TableParagraph"/>
              <w:spacing w:before="119" w:line="276" w:lineRule="auto"/>
              <w:ind w:left="106" w:right="134"/>
              <w:rPr>
                <w:rFonts w:ascii="Times New Roman" w:hAnsi="Times New Roman" w:cs="Times New Roman"/>
                <w:spacing w:val="-1"/>
                <w:sz w:val="16"/>
                <w:szCs w:val="16"/>
              </w:rPr>
            </w:pPr>
            <w:r w:rsidRPr="00F87106">
              <w:rPr>
                <w:rFonts w:ascii="Times New Roman" w:hAnsi="Times New Roman" w:cs="Times New Roman"/>
                <w:spacing w:val="-1"/>
                <w:sz w:val="16"/>
                <w:szCs w:val="16"/>
              </w:rPr>
              <w:t>Broj stipendija dodijeljenih učenicima deficitarnih obrtničkih zvanja</w:t>
            </w:r>
          </w:p>
        </w:tc>
        <w:tc>
          <w:tcPr>
            <w:tcW w:w="850" w:type="dxa"/>
            <w:vAlign w:val="center"/>
          </w:tcPr>
          <w:p w14:paraId="734559EF" w14:textId="77777777" w:rsidR="00EE4B41" w:rsidRPr="00F87106" w:rsidRDefault="00EE4B41" w:rsidP="0094791C">
            <w:pPr>
              <w:spacing w:before="120"/>
              <w:jc w:val="center"/>
              <w:rPr>
                <w:rFonts w:ascii="Times New Roman" w:hAnsi="Times New Roman" w:cs="Times New Roman"/>
                <w:sz w:val="16"/>
                <w:szCs w:val="16"/>
              </w:rPr>
            </w:pPr>
            <w:r w:rsidRPr="00F87106">
              <w:rPr>
                <w:rFonts w:ascii="Times New Roman" w:hAnsi="Times New Roman" w:cs="Times New Roman"/>
                <w:sz w:val="16"/>
                <w:szCs w:val="16"/>
              </w:rPr>
              <w:t>broj</w:t>
            </w:r>
          </w:p>
        </w:tc>
        <w:tc>
          <w:tcPr>
            <w:tcW w:w="992" w:type="dxa"/>
            <w:vAlign w:val="center"/>
          </w:tcPr>
          <w:p w14:paraId="46981DB6" w14:textId="77777777" w:rsidR="00EE4B41" w:rsidRPr="00F87106" w:rsidRDefault="00EE4B41" w:rsidP="0094791C">
            <w:pPr>
              <w:spacing w:before="120"/>
              <w:jc w:val="center"/>
              <w:rPr>
                <w:rFonts w:ascii="Times New Roman" w:hAnsi="Times New Roman" w:cs="Times New Roman"/>
                <w:sz w:val="16"/>
                <w:szCs w:val="16"/>
              </w:rPr>
            </w:pPr>
            <w:r>
              <w:rPr>
                <w:rFonts w:ascii="Times New Roman" w:hAnsi="Times New Roman" w:cs="Times New Roman"/>
                <w:sz w:val="16"/>
                <w:szCs w:val="16"/>
              </w:rPr>
              <w:t>126</w:t>
            </w:r>
          </w:p>
        </w:tc>
        <w:tc>
          <w:tcPr>
            <w:tcW w:w="1242" w:type="dxa"/>
            <w:vAlign w:val="center"/>
          </w:tcPr>
          <w:p w14:paraId="54B89A92" w14:textId="77777777" w:rsidR="00EE4B41" w:rsidRPr="00F87106" w:rsidRDefault="00EE4B41" w:rsidP="0094791C">
            <w:pPr>
              <w:spacing w:before="120"/>
              <w:jc w:val="center"/>
              <w:rPr>
                <w:rFonts w:ascii="Times New Roman" w:hAnsi="Times New Roman" w:cs="Times New Roman"/>
                <w:sz w:val="16"/>
                <w:szCs w:val="16"/>
              </w:rPr>
            </w:pPr>
            <w:r w:rsidRPr="00F87106">
              <w:rPr>
                <w:rFonts w:ascii="Times New Roman" w:hAnsi="Times New Roman" w:cs="Times New Roman"/>
                <w:sz w:val="16"/>
                <w:szCs w:val="16"/>
              </w:rPr>
              <w:t>Obrtnička komora Međimurske županije</w:t>
            </w:r>
          </w:p>
        </w:tc>
        <w:tc>
          <w:tcPr>
            <w:tcW w:w="850" w:type="dxa"/>
            <w:vAlign w:val="center"/>
          </w:tcPr>
          <w:p w14:paraId="490EA982" w14:textId="77777777" w:rsidR="00EE4B41" w:rsidRPr="00F87106" w:rsidRDefault="00EE4B41" w:rsidP="0094791C">
            <w:pPr>
              <w:spacing w:before="120"/>
              <w:jc w:val="center"/>
              <w:rPr>
                <w:rFonts w:ascii="Times New Roman" w:hAnsi="Times New Roman" w:cs="Times New Roman"/>
                <w:sz w:val="16"/>
                <w:szCs w:val="16"/>
              </w:rPr>
            </w:pPr>
            <w:r w:rsidRPr="00F87106">
              <w:rPr>
                <w:rFonts w:ascii="Times New Roman" w:hAnsi="Times New Roman" w:cs="Times New Roman"/>
                <w:sz w:val="16"/>
                <w:szCs w:val="16"/>
              </w:rPr>
              <w:t>200</w:t>
            </w:r>
          </w:p>
        </w:tc>
        <w:tc>
          <w:tcPr>
            <w:tcW w:w="851" w:type="dxa"/>
            <w:vAlign w:val="center"/>
          </w:tcPr>
          <w:p w14:paraId="5289AB3B" w14:textId="77777777" w:rsidR="00EE4B41" w:rsidRPr="00F87106" w:rsidRDefault="00EE4B41" w:rsidP="0094791C">
            <w:pPr>
              <w:spacing w:before="120"/>
              <w:jc w:val="center"/>
              <w:rPr>
                <w:rFonts w:ascii="Times New Roman" w:hAnsi="Times New Roman" w:cs="Times New Roman"/>
                <w:sz w:val="16"/>
                <w:szCs w:val="16"/>
              </w:rPr>
            </w:pPr>
            <w:r w:rsidRPr="00F87106">
              <w:rPr>
                <w:rFonts w:ascii="Times New Roman" w:hAnsi="Times New Roman" w:cs="Times New Roman"/>
                <w:sz w:val="16"/>
                <w:szCs w:val="16"/>
              </w:rPr>
              <w:t>200</w:t>
            </w:r>
          </w:p>
        </w:tc>
        <w:tc>
          <w:tcPr>
            <w:tcW w:w="992" w:type="dxa"/>
            <w:vAlign w:val="center"/>
          </w:tcPr>
          <w:p w14:paraId="067AC975" w14:textId="77777777" w:rsidR="00EE4B41" w:rsidRPr="00F87106" w:rsidRDefault="00EE4B41" w:rsidP="0094791C">
            <w:pPr>
              <w:spacing w:before="120"/>
              <w:jc w:val="center"/>
              <w:rPr>
                <w:rFonts w:ascii="Times New Roman" w:hAnsi="Times New Roman" w:cs="Times New Roman"/>
                <w:sz w:val="16"/>
                <w:szCs w:val="16"/>
              </w:rPr>
            </w:pPr>
            <w:r w:rsidRPr="00F87106">
              <w:rPr>
                <w:rFonts w:ascii="Times New Roman" w:hAnsi="Times New Roman" w:cs="Times New Roman"/>
                <w:sz w:val="16"/>
                <w:szCs w:val="16"/>
              </w:rPr>
              <w:t>200</w:t>
            </w:r>
          </w:p>
        </w:tc>
      </w:tr>
      <w:tr w:rsidR="00EE4B41" w:rsidRPr="00F87106" w14:paraId="5D0485FD" w14:textId="77777777" w:rsidTr="0094791C">
        <w:tc>
          <w:tcPr>
            <w:tcW w:w="1986" w:type="dxa"/>
            <w:vMerge/>
            <w:vAlign w:val="center"/>
          </w:tcPr>
          <w:p w14:paraId="27381DC9" w14:textId="77777777" w:rsidR="00EE4B41" w:rsidRPr="00F87106" w:rsidRDefault="00EE4B41" w:rsidP="0094791C">
            <w:pPr>
              <w:spacing w:before="120"/>
              <w:rPr>
                <w:rFonts w:ascii="Times New Roman" w:hAnsi="Times New Roman" w:cs="Times New Roman"/>
                <w:bCs/>
                <w:sz w:val="16"/>
                <w:szCs w:val="16"/>
              </w:rPr>
            </w:pPr>
          </w:p>
        </w:tc>
        <w:tc>
          <w:tcPr>
            <w:tcW w:w="1701" w:type="dxa"/>
            <w:vAlign w:val="center"/>
          </w:tcPr>
          <w:p w14:paraId="2EDB7A84" w14:textId="77777777" w:rsidR="00EE4B41" w:rsidRPr="00F87106" w:rsidRDefault="00EE4B41" w:rsidP="0094791C">
            <w:pPr>
              <w:pStyle w:val="TableParagraph"/>
              <w:spacing w:before="119" w:line="276" w:lineRule="auto"/>
              <w:ind w:left="106" w:right="134"/>
              <w:rPr>
                <w:rFonts w:ascii="Times New Roman" w:hAnsi="Times New Roman" w:cs="Times New Roman"/>
                <w:sz w:val="16"/>
                <w:szCs w:val="16"/>
              </w:rPr>
            </w:pPr>
            <w:r w:rsidRPr="00F87106">
              <w:rPr>
                <w:rFonts w:ascii="Times New Roman" w:hAnsi="Times New Roman" w:cs="Times New Roman"/>
                <w:spacing w:val="-1"/>
                <w:sz w:val="16"/>
                <w:szCs w:val="16"/>
              </w:rPr>
              <w:t xml:space="preserve">Broj obrtnika kojima  su subvencionirani nastupi na sajmovima </w:t>
            </w:r>
          </w:p>
        </w:tc>
        <w:tc>
          <w:tcPr>
            <w:tcW w:w="850" w:type="dxa"/>
            <w:vAlign w:val="center"/>
          </w:tcPr>
          <w:p w14:paraId="34F7F345" w14:textId="77777777" w:rsidR="00EE4B41" w:rsidRPr="00F87106" w:rsidRDefault="00EE4B41" w:rsidP="0094791C">
            <w:pPr>
              <w:spacing w:before="120"/>
              <w:jc w:val="center"/>
              <w:rPr>
                <w:rFonts w:ascii="Times New Roman" w:hAnsi="Times New Roman" w:cs="Times New Roman"/>
                <w:sz w:val="16"/>
                <w:szCs w:val="16"/>
              </w:rPr>
            </w:pPr>
            <w:r w:rsidRPr="00F87106">
              <w:rPr>
                <w:rFonts w:ascii="Times New Roman" w:hAnsi="Times New Roman" w:cs="Times New Roman"/>
                <w:sz w:val="16"/>
                <w:szCs w:val="16"/>
              </w:rPr>
              <w:t>broj</w:t>
            </w:r>
          </w:p>
        </w:tc>
        <w:tc>
          <w:tcPr>
            <w:tcW w:w="992" w:type="dxa"/>
            <w:vAlign w:val="center"/>
          </w:tcPr>
          <w:p w14:paraId="273C6553" w14:textId="77777777" w:rsidR="00EE4B41" w:rsidRPr="00F87106" w:rsidRDefault="00EE4B41" w:rsidP="0094791C">
            <w:pPr>
              <w:spacing w:before="120"/>
              <w:jc w:val="center"/>
              <w:rPr>
                <w:rFonts w:ascii="Times New Roman" w:hAnsi="Times New Roman" w:cs="Times New Roman"/>
                <w:sz w:val="16"/>
                <w:szCs w:val="16"/>
              </w:rPr>
            </w:pPr>
            <w:r>
              <w:rPr>
                <w:rFonts w:ascii="Times New Roman" w:hAnsi="Times New Roman" w:cs="Times New Roman"/>
                <w:sz w:val="16"/>
                <w:szCs w:val="16"/>
              </w:rPr>
              <w:t>23</w:t>
            </w:r>
          </w:p>
        </w:tc>
        <w:tc>
          <w:tcPr>
            <w:tcW w:w="1242" w:type="dxa"/>
            <w:vAlign w:val="center"/>
          </w:tcPr>
          <w:p w14:paraId="5307F106" w14:textId="77777777" w:rsidR="00EE4B41" w:rsidRPr="00F87106" w:rsidRDefault="00EE4B41" w:rsidP="0094791C">
            <w:pPr>
              <w:spacing w:before="120"/>
              <w:jc w:val="center"/>
              <w:rPr>
                <w:rFonts w:ascii="Times New Roman" w:hAnsi="Times New Roman" w:cs="Times New Roman"/>
                <w:sz w:val="16"/>
                <w:szCs w:val="16"/>
              </w:rPr>
            </w:pPr>
            <w:r w:rsidRPr="00F87106">
              <w:rPr>
                <w:rFonts w:ascii="Times New Roman" w:hAnsi="Times New Roman" w:cs="Times New Roman"/>
                <w:sz w:val="16"/>
                <w:szCs w:val="16"/>
              </w:rPr>
              <w:t>Obrtnička komora Međimurske županije</w:t>
            </w:r>
          </w:p>
        </w:tc>
        <w:tc>
          <w:tcPr>
            <w:tcW w:w="850" w:type="dxa"/>
            <w:vAlign w:val="center"/>
          </w:tcPr>
          <w:p w14:paraId="72B66525" w14:textId="77777777" w:rsidR="00EE4B41" w:rsidRPr="00F87106" w:rsidRDefault="00EE4B41" w:rsidP="0094791C">
            <w:pPr>
              <w:spacing w:before="120"/>
              <w:jc w:val="center"/>
              <w:rPr>
                <w:rFonts w:ascii="Times New Roman" w:hAnsi="Times New Roman" w:cs="Times New Roman"/>
                <w:sz w:val="16"/>
                <w:szCs w:val="16"/>
              </w:rPr>
            </w:pPr>
            <w:r w:rsidRPr="00F87106">
              <w:rPr>
                <w:rFonts w:ascii="Times New Roman" w:hAnsi="Times New Roman" w:cs="Times New Roman"/>
                <w:sz w:val="16"/>
                <w:szCs w:val="16"/>
              </w:rPr>
              <w:t>30</w:t>
            </w:r>
          </w:p>
        </w:tc>
        <w:tc>
          <w:tcPr>
            <w:tcW w:w="851" w:type="dxa"/>
            <w:vAlign w:val="center"/>
          </w:tcPr>
          <w:p w14:paraId="5A5320D8" w14:textId="77777777" w:rsidR="00EE4B41" w:rsidRPr="00F87106" w:rsidRDefault="00EE4B41" w:rsidP="0094791C">
            <w:pPr>
              <w:spacing w:before="120"/>
              <w:jc w:val="center"/>
              <w:rPr>
                <w:rFonts w:ascii="Times New Roman" w:hAnsi="Times New Roman" w:cs="Times New Roman"/>
                <w:sz w:val="16"/>
                <w:szCs w:val="16"/>
              </w:rPr>
            </w:pPr>
            <w:r w:rsidRPr="00F87106">
              <w:rPr>
                <w:rFonts w:ascii="Times New Roman" w:hAnsi="Times New Roman" w:cs="Times New Roman"/>
                <w:sz w:val="16"/>
                <w:szCs w:val="16"/>
              </w:rPr>
              <w:t>30</w:t>
            </w:r>
          </w:p>
        </w:tc>
        <w:tc>
          <w:tcPr>
            <w:tcW w:w="992" w:type="dxa"/>
            <w:vAlign w:val="center"/>
          </w:tcPr>
          <w:p w14:paraId="421FE798" w14:textId="77777777" w:rsidR="00EE4B41" w:rsidRPr="00F87106" w:rsidRDefault="00EE4B41" w:rsidP="0094791C">
            <w:pPr>
              <w:spacing w:before="120"/>
              <w:jc w:val="center"/>
              <w:rPr>
                <w:rFonts w:ascii="Times New Roman" w:hAnsi="Times New Roman" w:cs="Times New Roman"/>
                <w:sz w:val="16"/>
                <w:szCs w:val="16"/>
              </w:rPr>
            </w:pPr>
            <w:r w:rsidRPr="00F87106">
              <w:rPr>
                <w:rFonts w:ascii="Times New Roman" w:hAnsi="Times New Roman" w:cs="Times New Roman"/>
                <w:sz w:val="16"/>
                <w:szCs w:val="16"/>
              </w:rPr>
              <w:t>30</w:t>
            </w:r>
          </w:p>
        </w:tc>
      </w:tr>
      <w:tr w:rsidR="00EE4B41" w:rsidRPr="00F87106" w14:paraId="5AD8ED7E" w14:textId="77777777" w:rsidTr="0094791C">
        <w:tc>
          <w:tcPr>
            <w:tcW w:w="1986" w:type="dxa"/>
            <w:vMerge/>
            <w:vAlign w:val="center"/>
          </w:tcPr>
          <w:p w14:paraId="1195179A" w14:textId="77777777" w:rsidR="00EE4B41" w:rsidRPr="00F87106" w:rsidRDefault="00EE4B41" w:rsidP="0094791C">
            <w:pPr>
              <w:spacing w:before="120"/>
              <w:rPr>
                <w:rFonts w:ascii="Times New Roman" w:hAnsi="Times New Roman" w:cs="Times New Roman"/>
                <w:bCs/>
                <w:sz w:val="16"/>
                <w:szCs w:val="16"/>
              </w:rPr>
            </w:pPr>
          </w:p>
        </w:tc>
        <w:tc>
          <w:tcPr>
            <w:tcW w:w="1701" w:type="dxa"/>
            <w:vAlign w:val="center"/>
          </w:tcPr>
          <w:p w14:paraId="1FB71682" w14:textId="77777777" w:rsidR="00EE4B41" w:rsidRPr="00F87106" w:rsidRDefault="00EE4B41" w:rsidP="0094791C">
            <w:pPr>
              <w:pStyle w:val="TableParagraph"/>
              <w:spacing w:before="119" w:line="276" w:lineRule="auto"/>
              <w:ind w:left="106" w:right="171"/>
              <w:rPr>
                <w:rFonts w:ascii="Times New Roman" w:hAnsi="Times New Roman" w:cs="Times New Roman"/>
                <w:sz w:val="16"/>
                <w:szCs w:val="16"/>
              </w:rPr>
            </w:pPr>
            <w:r w:rsidRPr="00F87106">
              <w:rPr>
                <w:rFonts w:ascii="Times New Roman" w:hAnsi="Times New Roman" w:cs="Times New Roman"/>
                <w:sz w:val="16"/>
                <w:szCs w:val="16"/>
              </w:rPr>
              <w:t>Namjenska sredstva namijenjena operativnim aktivnostima Obrtničke komore MŽ</w:t>
            </w:r>
          </w:p>
        </w:tc>
        <w:tc>
          <w:tcPr>
            <w:tcW w:w="850" w:type="dxa"/>
            <w:vAlign w:val="center"/>
          </w:tcPr>
          <w:p w14:paraId="4DE74F78" w14:textId="77777777" w:rsidR="00EE4B41" w:rsidRPr="00F87106" w:rsidRDefault="00EE4B41" w:rsidP="0094791C">
            <w:pPr>
              <w:spacing w:before="120"/>
              <w:jc w:val="center"/>
              <w:rPr>
                <w:rFonts w:ascii="Times New Roman" w:hAnsi="Times New Roman" w:cs="Times New Roman"/>
                <w:sz w:val="16"/>
                <w:szCs w:val="16"/>
              </w:rPr>
            </w:pPr>
            <w:r w:rsidRPr="00F87106">
              <w:rPr>
                <w:rFonts w:ascii="Times New Roman" w:hAnsi="Times New Roman" w:cs="Times New Roman"/>
                <w:sz w:val="16"/>
                <w:szCs w:val="16"/>
              </w:rPr>
              <w:t>broj</w:t>
            </w:r>
          </w:p>
        </w:tc>
        <w:tc>
          <w:tcPr>
            <w:tcW w:w="992" w:type="dxa"/>
            <w:vAlign w:val="center"/>
          </w:tcPr>
          <w:p w14:paraId="3DE08B0E" w14:textId="77777777" w:rsidR="00EE4B41" w:rsidRPr="00F87106" w:rsidRDefault="00EE4B41" w:rsidP="0094791C">
            <w:pPr>
              <w:pStyle w:val="TableParagraph"/>
              <w:spacing w:before="119" w:line="276" w:lineRule="auto"/>
              <w:ind w:right="94"/>
              <w:jc w:val="center"/>
              <w:rPr>
                <w:rFonts w:ascii="Times New Roman" w:hAnsi="Times New Roman" w:cs="Times New Roman"/>
                <w:sz w:val="16"/>
                <w:szCs w:val="16"/>
              </w:rPr>
            </w:pPr>
            <w:r w:rsidRPr="00F87106">
              <w:rPr>
                <w:rFonts w:ascii="Times New Roman" w:hAnsi="Times New Roman" w:cs="Times New Roman"/>
                <w:sz w:val="16"/>
                <w:szCs w:val="16"/>
              </w:rPr>
              <w:t>3</w:t>
            </w:r>
          </w:p>
        </w:tc>
        <w:tc>
          <w:tcPr>
            <w:tcW w:w="1242" w:type="dxa"/>
            <w:vAlign w:val="center"/>
          </w:tcPr>
          <w:p w14:paraId="6A437778" w14:textId="77777777" w:rsidR="00EE4B41" w:rsidRPr="00F87106" w:rsidRDefault="00EE4B41" w:rsidP="0094791C">
            <w:pPr>
              <w:spacing w:before="120"/>
              <w:jc w:val="center"/>
              <w:rPr>
                <w:rFonts w:ascii="Times New Roman" w:hAnsi="Times New Roman" w:cs="Times New Roman"/>
                <w:sz w:val="16"/>
                <w:szCs w:val="16"/>
              </w:rPr>
            </w:pPr>
            <w:r w:rsidRPr="00F87106">
              <w:rPr>
                <w:rFonts w:ascii="Times New Roman" w:hAnsi="Times New Roman" w:cs="Times New Roman"/>
                <w:sz w:val="16"/>
                <w:szCs w:val="16"/>
              </w:rPr>
              <w:t>Obrtnička komora Međimurske županije</w:t>
            </w:r>
          </w:p>
        </w:tc>
        <w:tc>
          <w:tcPr>
            <w:tcW w:w="850" w:type="dxa"/>
            <w:vAlign w:val="center"/>
          </w:tcPr>
          <w:p w14:paraId="394B1933" w14:textId="77777777" w:rsidR="00EE4B41" w:rsidRPr="00F87106" w:rsidRDefault="00EE4B41" w:rsidP="0094791C">
            <w:pPr>
              <w:spacing w:before="120"/>
              <w:jc w:val="center"/>
              <w:rPr>
                <w:rFonts w:ascii="Times New Roman" w:hAnsi="Times New Roman" w:cs="Times New Roman"/>
                <w:sz w:val="16"/>
                <w:szCs w:val="16"/>
              </w:rPr>
            </w:pPr>
            <w:r>
              <w:rPr>
                <w:rFonts w:ascii="Times New Roman" w:hAnsi="Times New Roman" w:cs="Times New Roman"/>
                <w:sz w:val="16"/>
                <w:szCs w:val="16"/>
              </w:rPr>
              <w:t>3</w:t>
            </w:r>
          </w:p>
        </w:tc>
        <w:tc>
          <w:tcPr>
            <w:tcW w:w="851" w:type="dxa"/>
            <w:vAlign w:val="center"/>
          </w:tcPr>
          <w:p w14:paraId="111294DE" w14:textId="77777777" w:rsidR="00EE4B41" w:rsidRPr="00F87106" w:rsidRDefault="00EE4B41" w:rsidP="0094791C">
            <w:pPr>
              <w:spacing w:before="120"/>
              <w:jc w:val="center"/>
              <w:rPr>
                <w:rFonts w:ascii="Times New Roman" w:hAnsi="Times New Roman" w:cs="Times New Roman"/>
                <w:sz w:val="16"/>
                <w:szCs w:val="16"/>
              </w:rPr>
            </w:pPr>
            <w:r w:rsidRPr="00F87106">
              <w:rPr>
                <w:rFonts w:ascii="Times New Roman" w:hAnsi="Times New Roman" w:cs="Times New Roman"/>
                <w:sz w:val="16"/>
                <w:szCs w:val="16"/>
              </w:rPr>
              <w:t>3</w:t>
            </w:r>
          </w:p>
        </w:tc>
        <w:tc>
          <w:tcPr>
            <w:tcW w:w="992" w:type="dxa"/>
            <w:vAlign w:val="center"/>
          </w:tcPr>
          <w:p w14:paraId="10E5CC3D" w14:textId="77777777" w:rsidR="00EE4B41" w:rsidRPr="00F87106" w:rsidRDefault="00EE4B41" w:rsidP="0094791C">
            <w:pPr>
              <w:spacing w:before="120"/>
              <w:rPr>
                <w:rFonts w:ascii="Times New Roman" w:hAnsi="Times New Roman" w:cs="Times New Roman"/>
                <w:sz w:val="16"/>
                <w:szCs w:val="16"/>
              </w:rPr>
            </w:pPr>
            <w:r w:rsidRPr="00F87106">
              <w:rPr>
                <w:rFonts w:ascii="Times New Roman" w:hAnsi="Times New Roman" w:cs="Times New Roman"/>
                <w:sz w:val="16"/>
                <w:szCs w:val="16"/>
              </w:rPr>
              <w:t xml:space="preserve">        3</w:t>
            </w:r>
          </w:p>
        </w:tc>
      </w:tr>
      <w:tr w:rsidR="00EE4B41" w:rsidRPr="00F87106" w14:paraId="72FCF176" w14:textId="77777777" w:rsidTr="0094791C">
        <w:tc>
          <w:tcPr>
            <w:tcW w:w="1986" w:type="dxa"/>
            <w:vAlign w:val="center"/>
          </w:tcPr>
          <w:p w14:paraId="4F1BD07E" w14:textId="77777777" w:rsidR="00EE4B41" w:rsidRPr="00F87106" w:rsidRDefault="00EE4B41" w:rsidP="0094791C">
            <w:pPr>
              <w:spacing w:before="120"/>
              <w:rPr>
                <w:rFonts w:ascii="Times New Roman" w:hAnsi="Times New Roman" w:cs="Times New Roman"/>
                <w:bCs/>
                <w:sz w:val="16"/>
                <w:szCs w:val="16"/>
              </w:rPr>
            </w:pPr>
            <w:r w:rsidRPr="00E83514">
              <w:rPr>
                <w:rFonts w:ascii="Times New Roman" w:hAnsi="Times New Roman" w:cs="Times New Roman"/>
                <w:bCs/>
                <w:sz w:val="16"/>
                <w:szCs w:val="16"/>
              </w:rPr>
              <w:t>MEĐIMURSKA ENERGETSKA AGENCIJA d.o.o.</w:t>
            </w:r>
          </w:p>
        </w:tc>
        <w:tc>
          <w:tcPr>
            <w:tcW w:w="1701" w:type="dxa"/>
            <w:vAlign w:val="center"/>
          </w:tcPr>
          <w:p w14:paraId="791A43D1" w14:textId="77777777" w:rsidR="00EE4B41" w:rsidRPr="00F87106" w:rsidRDefault="00EE4B41" w:rsidP="0094791C">
            <w:pPr>
              <w:rPr>
                <w:rFonts w:ascii="Times New Roman" w:hAnsi="Times New Roman" w:cs="Times New Roman"/>
                <w:sz w:val="16"/>
                <w:szCs w:val="16"/>
              </w:rPr>
            </w:pPr>
            <w:r w:rsidRPr="00F87106">
              <w:rPr>
                <w:rFonts w:ascii="Times New Roman" w:hAnsi="Times New Roman" w:cs="Times New Roman"/>
                <w:sz w:val="16"/>
                <w:szCs w:val="16"/>
              </w:rPr>
              <w:t>Broj organiziranih javnih tribina vezanih uz pozive/natječaje za zainteresiranu javnost u sektoru energetike</w:t>
            </w:r>
          </w:p>
        </w:tc>
        <w:tc>
          <w:tcPr>
            <w:tcW w:w="850" w:type="dxa"/>
            <w:vAlign w:val="center"/>
          </w:tcPr>
          <w:p w14:paraId="7FA8A527" w14:textId="77777777" w:rsidR="00EE4B41" w:rsidRPr="00F87106" w:rsidRDefault="00EE4B41" w:rsidP="0094791C">
            <w:pPr>
              <w:jc w:val="center"/>
              <w:rPr>
                <w:rFonts w:ascii="Times New Roman" w:hAnsi="Times New Roman" w:cs="Times New Roman"/>
                <w:sz w:val="16"/>
                <w:szCs w:val="16"/>
              </w:rPr>
            </w:pPr>
            <w:r w:rsidRPr="00F87106">
              <w:rPr>
                <w:rFonts w:ascii="Times New Roman" w:hAnsi="Times New Roman" w:cs="Times New Roman"/>
                <w:sz w:val="16"/>
                <w:szCs w:val="16"/>
              </w:rPr>
              <w:t>broj</w:t>
            </w:r>
          </w:p>
        </w:tc>
        <w:tc>
          <w:tcPr>
            <w:tcW w:w="992" w:type="dxa"/>
            <w:vAlign w:val="center"/>
          </w:tcPr>
          <w:p w14:paraId="03D4CFAB" w14:textId="77777777" w:rsidR="00EE4B41" w:rsidRPr="00F87106" w:rsidRDefault="00EE4B41" w:rsidP="0094791C">
            <w:pPr>
              <w:jc w:val="center"/>
              <w:rPr>
                <w:rFonts w:ascii="Times New Roman" w:hAnsi="Times New Roman" w:cs="Times New Roman"/>
                <w:sz w:val="16"/>
                <w:szCs w:val="16"/>
              </w:rPr>
            </w:pPr>
            <w:r>
              <w:rPr>
                <w:rFonts w:ascii="Times New Roman" w:hAnsi="Times New Roman" w:cs="Times New Roman"/>
                <w:sz w:val="16"/>
                <w:szCs w:val="16"/>
              </w:rPr>
              <w:t>2</w:t>
            </w:r>
          </w:p>
        </w:tc>
        <w:tc>
          <w:tcPr>
            <w:tcW w:w="1242" w:type="dxa"/>
            <w:vAlign w:val="center"/>
          </w:tcPr>
          <w:p w14:paraId="162F8866" w14:textId="77777777" w:rsidR="00EE4B41" w:rsidRPr="00F87106" w:rsidRDefault="00EE4B41" w:rsidP="0094791C">
            <w:pPr>
              <w:jc w:val="center"/>
              <w:rPr>
                <w:rFonts w:ascii="Times New Roman" w:hAnsi="Times New Roman" w:cs="Times New Roman"/>
                <w:sz w:val="16"/>
                <w:szCs w:val="16"/>
              </w:rPr>
            </w:pPr>
            <w:r w:rsidRPr="00F87106">
              <w:rPr>
                <w:rFonts w:ascii="Times New Roman" w:hAnsi="Times New Roman" w:cs="Times New Roman"/>
                <w:sz w:val="16"/>
                <w:szCs w:val="16"/>
              </w:rPr>
              <w:t>Međimurska energetska agencija d.o.o.</w:t>
            </w:r>
          </w:p>
        </w:tc>
        <w:tc>
          <w:tcPr>
            <w:tcW w:w="850" w:type="dxa"/>
            <w:vAlign w:val="center"/>
          </w:tcPr>
          <w:p w14:paraId="38906A27" w14:textId="77777777" w:rsidR="00EE4B41" w:rsidRPr="00F87106" w:rsidRDefault="00EE4B41" w:rsidP="0094791C">
            <w:pPr>
              <w:jc w:val="center"/>
              <w:rPr>
                <w:rFonts w:ascii="Times New Roman" w:hAnsi="Times New Roman" w:cs="Times New Roman"/>
                <w:sz w:val="16"/>
                <w:szCs w:val="16"/>
              </w:rPr>
            </w:pPr>
            <w:r w:rsidRPr="00F87106">
              <w:rPr>
                <w:rFonts w:ascii="Times New Roman" w:hAnsi="Times New Roman" w:cs="Times New Roman"/>
                <w:sz w:val="16"/>
                <w:szCs w:val="16"/>
              </w:rPr>
              <w:t>2</w:t>
            </w:r>
          </w:p>
        </w:tc>
        <w:tc>
          <w:tcPr>
            <w:tcW w:w="851" w:type="dxa"/>
            <w:vAlign w:val="center"/>
          </w:tcPr>
          <w:p w14:paraId="17451D62" w14:textId="77777777" w:rsidR="00EE4B41" w:rsidRPr="00F87106" w:rsidRDefault="00EE4B41" w:rsidP="0094791C">
            <w:pPr>
              <w:jc w:val="center"/>
              <w:rPr>
                <w:rFonts w:ascii="Times New Roman" w:hAnsi="Times New Roman" w:cs="Times New Roman"/>
                <w:sz w:val="16"/>
                <w:szCs w:val="16"/>
              </w:rPr>
            </w:pPr>
            <w:r w:rsidRPr="00F87106">
              <w:rPr>
                <w:rFonts w:ascii="Times New Roman" w:hAnsi="Times New Roman" w:cs="Times New Roman"/>
                <w:sz w:val="16"/>
                <w:szCs w:val="16"/>
              </w:rPr>
              <w:t>2</w:t>
            </w:r>
          </w:p>
        </w:tc>
        <w:tc>
          <w:tcPr>
            <w:tcW w:w="992" w:type="dxa"/>
            <w:vAlign w:val="center"/>
          </w:tcPr>
          <w:p w14:paraId="5184E974" w14:textId="77777777" w:rsidR="00EE4B41" w:rsidRPr="00F87106" w:rsidRDefault="00EE4B41" w:rsidP="0094791C">
            <w:pPr>
              <w:jc w:val="center"/>
              <w:rPr>
                <w:rFonts w:ascii="Times New Roman" w:hAnsi="Times New Roman" w:cs="Times New Roman"/>
                <w:sz w:val="16"/>
                <w:szCs w:val="16"/>
              </w:rPr>
            </w:pPr>
            <w:r w:rsidRPr="00F87106">
              <w:rPr>
                <w:rFonts w:ascii="Times New Roman" w:hAnsi="Times New Roman" w:cs="Times New Roman"/>
                <w:sz w:val="16"/>
                <w:szCs w:val="16"/>
              </w:rPr>
              <w:t>2</w:t>
            </w:r>
          </w:p>
        </w:tc>
      </w:tr>
      <w:tr w:rsidR="00EE4B41" w:rsidRPr="00F87106" w14:paraId="289A5A08" w14:textId="77777777" w:rsidTr="0094791C">
        <w:tc>
          <w:tcPr>
            <w:tcW w:w="1986" w:type="dxa"/>
            <w:vMerge w:val="restart"/>
            <w:vAlign w:val="center"/>
          </w:tcPr>
          <w:p w14:paraId="6CC83267" w14:textId="77777777" w:rsidR="00EE4B41" w:rsidRPr="00F87106" w:rsidRDefault="00EE4B41" w:rsidP="0094791C">
            <w:pPr>
              <w:spacing w:before="120"/>
              <w:rPr>
                <w:rFonts w:ascii="Times New Roman" w:hAnsi="Times New Roman" w:cs="Times New Roman"/>
                <w:bCs/>
                <w:sz w:val="16"/>
                <w:szCs w:val="16"/>
              </w:rPr>
            </w:pPr>
            <w:r w:rsidRPr="00F87106">
              <w:rPr>
                <w:rFonts w:ascii="Times New Roman" w:hAnsi="Times New Roman" w:cs="Times New Roman"/>
                <w:bCs/>
                <w:sz w:val="16"/>
                <w:szCs w:val="16"/>
              </w:rPr>
              <w:t>TEHNOLOŠKO-INOVACIJSKI CENTAR MEĐIMURJE d.o.o.</w:t>
            </w:r>
          </w:p>
        </w:tc>
        <w:tc>
          <w:tcPr>
            <w:tcW w:w="1701" w:type="dxa"/>
            <w:vAlign w:val="center"/>
          </w:tcPr>
          <w:p w14:paraId="5742810B" w14:textId="77777777" w:rsidR="00EE4B41" w:rsidRPr="00F87106" w:rsidRDefault="00EE4B41" w:rsidP="0094791C">
            <w:pPr>
              <w:jc w:val="both"/>
              <w:rPr>
                <w:rFonts w:ascii="Times New Roman" w:hAnsi="Times New Roman" w:cs="Times New Roman"/>
                <w:sz w:val="16"/>
                <w:szCs w:val="16"/>
              </w:rPr>
            </w:pPr>
            <w:r w:rsidRPr="00F87106">
              <w:rPr>
                <w:rFonts w:ascii="Times New Roman" w:hAnsi="Times New Roman" w:cs="Times New Roman"/>
                <w:sz w:val="16"/>
                <w:szCs w:val="16"/>
              </w:rPr>
              <w:t>Broj izrađenih i dostavljenih godišnjih programa (planova) rada operatera infrastrukture te godišnjih izvješća operatera infrastrukture od strane operatera poslovne infrastrukture Međimurskoj županiji</w:t>
            </w:r>
          </w:p>
        </w:tc>
        <w:tc>
          <w:tcPr>
            <w:tcW w:w="850" w:type="dxa"/>
            <w:vAlign w:val="center"/>
          </w:tcPr>
          <w:p w14:paraId="2D5D64EE" w14:textId="77777777" w:rsidR="00EE4B41" w:rsidRPr="00F87106" w:rsidRDefault="00EE4B41" w:rsidP="0094791C">
            <w:pPr>
              <w:jc w:val="center"/>
              <w:rPr>
                <w:rFonts w:ascii="Times New Roman" w:hAnsi="Times New Roman" w:cs="Times New Roman"/>
                <w:sz w:val="16"/>
                <w:szCs w:val="16"/>
              </w:rPr>
            </w:pPr>
            <w:r w:rsidRPr="00F87106">
              <w:rPr>
                <w:rFonts w:ascii="Times New Roman" w:hAnsi="Times New Roman" w:cs="Times New Roman"/>
                <w:sz w:val="16"/>
                <w:szCs w:val="16"/>
              </w:rPr>
              <w:t>kom./broj</w:t>
            </w:r>
          </w:p>
        </w:tc>
        <w:tc>
          <w:tcPr>
            <w:tcW w:w="992" w:type="dxa"/>
            <w:vAlign w:val="center"/>
          </w:tcPr>
          <w:p w14:paraId="72F5C172" w14:textId="77777777" w:rsidR="00EE4B41" w:rsidRPr="00F87106" w:rsidRDefault="00EE4B41" w:rsidP="0094791C">
            <w:pPr>
              <w:jc w:val="center"/>
              <w:rPr>
                <w:rFonts w:ascii="Times New Roman" w:hAnsi="Times New Roman" w:cs="Times New Roman"/>
                <w:sz w:val="16"/>
                <w:szCs w:val="16"/>
              </w:rPr>
            </w:pPr>
            <w:r>
              <w:rPr>
                <w:rFonts w:ascii="Times New Roman" w:hAnsi="Times New Roman" w:cs="Times New Roman"/>
                <w:sz w:val="16"/>
                <w:szCs w:val="16"/>
              </w:rPr>
              <w:t>0</w:t>
            </w:r>
          </w:p>
        </w:tc>
        <w:tc>
          <w:tcPr>
            <w:tcW w:w="1242" w:type="dxa"/>
            <w:vAlign w:val="center"/>
          </w:tcPr>
          <w:p w14:paraId="590B1B16" w14:textId="77777777" w:rsidR="00EE4B41" w:rsidRPr="00F87106" w:rsidRDefault="00EE4B41" w:rsidP="0094791C">
            <w:pPr>
              <w:jc w:val="center"/>
              <w:rPr>
                <w:rFonts w:ascii="Times New Roman" w:hAnsi="Times New Roman" w:cs="Times New Roman"/>
                <w:sz w:val="16"/>
                <w:szCs w:val="16"/>
              </w:rPr>
            </w:pPr>
            <w:r w:rsidRPr="00F87106">
              <w:rPr>
                <w:rFonts w:ascii="Times New Roman" w:hAnsi="Times New Roman" w:cs="Times New Roman"/>
                <w:sz w:val="16"/>
                <w:szCs w:val="16"/>
              </w:rPr>
              <w:t>Uprava Tehnološko-inovacijskog centra Međimurje d.o.o.</w:t>
            </w:r>
          </w:p>
        </w:tc>
        <w:tc>
          <w:tcPr>
            <w:tcW w:w="850" w:type="dxa"/>
            <w:vAlign w:val="center"/>
          </w:tcPr>
          <w:p w14:paraId="1A1B11C2" w14:textId="77777777" w:rsidR="00EE4B41" w:rsidRPr="00F87106" w:rsidRDefault="00EE4B41" w:rsidP="0094791C">
            <w:pPr>
              <w:jc w:val="center"/>
              <w:rPr>
                <w:rFonts w:ascii="Times New Roman" w:hAnsi="Times New Roman" w:cs="Times New Roman"/>
                <w:sz w:val="16"/>
                <w:szCs w:val="16"/>
              </w:rPr>
            </w:pPr>
            <w:r w:rsidRPr="00F87106">
              <w:rPr>
                <w:rFonts w:ascii="Times New Roman" w:hAnsi="Times New Roman" w:cs="Times New Roman"/>
                <w:sz w:val="16"/>
                <w:szCs w:val="16"/>
              </w:rPr>
              <w:t>2</w:t>
            </w:r>
          </w:p>
        </w:tc>
        <w:tc>
          <w:tcPr>
            <w:tcW w:w="851" w:type="dxa"/>
            <w:vAlign w:val="center"/>
          </w:tcPr>
          <w:p w14:paraId="1B84EF22" w14:textId="77777777" w:rsidR="00EE4B41" w:rsidRPr="00F87106" w:rsidRDefault="00EE4B41" w:rsidP="0094791C">
            <w:pPr>
              <w:jc w:val="center"/>
              <w:rPr>
                <w:rFonts w:ascii="Times New Roman" w:hAnsi="Times New Roman" w:cs="Times New Roman"/>
                <w:sz w:val="16"/>
                <w:szCs w:val="16"/>
              </w:rPr>
            </w:pPr>
            <w:r w:rsidRPr="00F87106">
              <w:rPr>
                <w:rFonts w:ascii="Times New Roman" w:hAnsi="Times New Roman" w:cs="Times New Roman"/>
                <w:sz w:val="16"/>
                <w:szCs w:val="16"/>
              </w:rPr>
              <w:t>2</w:t>
            </w:r>
          </w:p>
        </w:tc>
        <w:tc>
          <w:tcPr>
            <w:tcW w:w="992" w:type="dxa"/>
            <w:vAlign w:val="center"/>
          </w:tcPr>
          <w:p w14:paraId="55D6B2E8" w14:textId="77777777" w:rsidR="00EE4B41" w:rsidRPr="00F87106" w:rsidRDefault="00EE4B41" w:rsidP="0094791C">
            <w:pPr>
              <w:jc w:val="center"/>
              <w:rPr>
                <w:rFonts w:ascii="Times New Roman" w:hAnsi="Times New Roman" w:cs="Times New Roman"/>
                <w:sz w:val="16"/>
                <w:szCs w:val="16"/>
              </w:rPr>
            </w:pPr>
            <w:r w:rsidRPr="00F87106">
              <w:rPr>
                <w:rFonts w:ascii="Times New Roman" w:hAnsi="Times New Roman" w:cs="Times New Roman"/>
                <w:sz w:val="16"/>
                <w:szCs w:val="16"/>
              </w:rPr>
              <w:t>2</w:t>
            </w:r>
          </w:p>
        </w:tc>
      </w:tr>
      <w:tr w:rsidR="00EE4B41" w:rsidRPr="00F87106" w14:paraId="76752ABA" w14:textId="77777777" w:rsidTr="0094791C">
        <w:tc>
          <w:tcPr>
            <w:tcW w:w="1986" w:type="dxa"/>
            <w:vMerge/>
            <w:vAlign w:val="center"/>
          </w:tcPr>
          <w:p w14:paraId="447CA006" w14:textId="77777777" w:rsidR="00EE4B41" w:rsidRPr="00F87106" w:rsidRDefault="00EE4B41" w:rsidP="0094791C">
            <w:pPr>
              <w:spacing w:before="120"/>
              <w:rPr>
                <w:rFonts w:ascii="Times New Roman" w:hAnsi="Times New Roman" w:cs="Times New Roman"/>
                <w:bCs/>
                <w:sz w:val="16"/>
                <w:szCs w:val="16"/>
              </w:rPr>
            </w:pPr>
          </w:p>
        </w:tc>
        <w:tc>
          <w:tcPr>
            <w:tcW w:w="1701" w:type="dxa"/>
            <w:vAlign w:val="center"/>
          </w:tcPr>
          <w:p w14:paraId="7C13EC14" w14:textId="77777777" w:rsidR="00EE4B41" w:rsidRPr="00F87106" w:rsidRDefault="00EE4B41" w:rsidP="0094791C">
            <w:pPr>
              <w:jc w:val="both"/>
              <w:rPr>
                <w:rFonts w:ascii="Times New Roman" w:hAnsi="Times New Roman" w:cs="Times New Roman"/>
                <w:sz w:val="16"/>
                <w:szCs w:val="16"/>
              </w:rPr>
            </w:pPr>
            <w:r>
              <w:rPr>
                <w:rFonts w:ascii="Times New Roman" w:hAnsi="Times New Roman" w:cs="Times New Roman"/>
                <w:sz w:val="16"/>
                <w:szCs w:val="16"/>
              </w:rPr>
              <w:t>Broj izrađenih i dostavljenih izvještaja o napretku projekata od strane TICM-a Međimurskoj županiji</w:t>
            </w:r>
          </w:p>
        </w:tc>
        <w:tc>
          <w:tcPr>
            <w:tcW w:w="850" w:type="dxa"/>
            <w:vAlign w:val="center"/>
          </w:tcPr>
          <w:p w14:paraId="2354BCAB" w14:textId="77777777" w:rsidR="00EE4B41" w:rsidRPr="00F87106" w:rsidRDefault="00EE4B41" w:rsidP="0094791C">
            <w:pPr>
              <w:jc w:val="center"/>
              <w:rPr>
                <w:rFonts w:ascii="Times New Roman" w:hAnsi="Times New Roman" w:cs="Times New Roman"/>
                <w:sz w:val="16"/>
                <w:szCs w:val="16"/>
              </w:rPr>
            </w:pPr>
            <w:r w:rsidRPr="00F87106">
              <w:rPr>
                <w:rFonts w:ascii="Times New Roman" w:hAnsi="Times New Roman" w:cs="Times New Roman"/>
                <w:sz w:val="16"/>
                <w:szCs w:val="16"/>
              </w:rPr>
              <w:t>kom./broj</w:t>
            </w:r>
          </w:p>
        </w:tc>
        <w:tc>
          <w:tcPr>
            <w:tcW w:w="992" w:type="dxa"/>
            <w:vAlign w:val="center"/>
          </w:tcPr>
          <w:p w14:paraId="04D6BA46" w14:textId="77777777" w:rsidR="00EE4B41" w:rsidRPr="00F87106" w:rsidRDefault="00EE4B41" w:rsidP="0094791C">
            <w:pPr>
              <w:jc w:val="center"/>
              <w:rPr>
                <w:rFonts w:ascii="Times New Roman" w:hAnsi="Times New Roman" w:cs="Times New Roman"/>
                <w:sz w:val="16"/>
                <w:szCs w:val="16"/>
              </w:rPr>
            </w:pPr>
            <w:r>
              <w:rPr>
                <w:rFonts w:ascii="Times New Roman" w:hAnsi="Times New Roman" w:cs="Times New Roman"/>
                <w:sz w:val="16"/>
                <w:szCs w:val="16"/>
              </w:rPr>
              <w:t>0</w:t>
            </w:r>
          </w:p>
        </w:tc>
        <w:tc>
          <w:tcPr>
            <w:tcW w:w="1242" w:type="dxa"/>
            <w:vAlign w:val="center"/>
          </w:tcPr>
          <w:p w14:paraId="3CB4D437" w14:textId="77777777" w:rsidR="00EE4B41" w:rsidRPr="00F87106" w:rsidRDefault="00EE4B41" w:rsidP="0094791C">
            <w:pPr>
              <w:jc w:val="center"/>
              <w:rPr>
                <w:rFonts w:ascii="Times New Roman" w:hAnsi="Times New Roman" w:cs="Times New Roman"/>
                <w:sz w:val="16"/>
                <w:szCs w:val="16"/>
              </w:rPr>
            </w:pPr>
            <w:r w:rsidRPr="00F87106">
              <w:rPr>
                <w:rFonts w:ascii="Times New Roman" w:hAnsi="Times New Roman" w:cs="Times New Roman"/>
                <w:sz w:val="16"/>
                <w:szCs w:val="16"/>
              </w:rPr>
              <w:t>Uprava Tehnološko-inovacijskog centra Međimurje d.o.o.</w:t>
            </w:r>
          </w:p>
        </w:tc>
        <w:tc>
          <w:tcPr>
            <w:tcW w:w="850" w:type="dxa"/>
            <w:vAlign w:val="center"/>
          </w:tcPr>
          <w:p w14:paraId="003E1215" w14:textId="77777777" w:rsidR="00EE4B41" w:rsidRPr="00F87106" w:rsidRDefault="00EE4B41" w:rsidP="0094791C">
            <w:pPr>
              <w:jc w:val="center"/>
              <w:rPr>
                <w:rFonts w:ascii="Times New Roman" w:hAnsi="Times New Roman" w:cs="Times New Roman"/>
                <w:sz w:val="16"/>
                <w:szCs w:val="16"/>
              </w:rPr>
            </w:pPr>
            <w:r w:rsidRPr="00F87106">
              <w:rPr>
                <w:rFonts w:ascii="Times New Roman" w:hAnsi="Times New Roman" w:cs="Times New Roman"/>
                <w:sz w:val="16"/>
                <w:szCs w:val="16"/>
              </w:rPr>
              <w:t>2</w:t>
            </w:r>
          </w:p>
        </w:tc>
        <w:tc>
          <w:tcPr>
            <w:tcW w:w="851" w:type="dxa"/>
            <w:vAlign w:val="center"/>
          </w:tcPr>
          <w:p w14:paraId="684869C5" w14:textId="77777777" w:rsidR="00EE4B41" w:rsidRPr="00F87106" w:rsidRDefault="00EE4B41" w:rsidP="0094791C">
            <w:pPr>
              <w:jc w:val="center"/>
              <w:rPr>
                <w:rFonts w:ascii="Times New Roman" w:hAnsi="Times New Roman" w:cs="Times New Roman"/>
                <w:sz w:val="16"/>
                <w:szCs w:val="16"/>
              </w:rPr>
            </w:pPr>
            <w:r w:rsidRPr="00F87106">
              <w:rPr>
                <w:rFonts w:ascii="Times New Roman" w:hAnsi="Times New Roman" w:cs="Times New Roman"/>
                <w:sz w:val="16"/>
                <w:szCs w:val="16"/>
              </w:rPr>
              <w:t>2</w:t>
            </w:r>
          </w:p>
        </w:tc>
        <w:tc>
          <w:tcPr>
            <w:tcW w:w="992" w:type="dxa"/>
            <w:vAlign w:val="center"/>
          </w:tcPr>
          <w:p w14:paraId="3D0EA8F9" w14:textId="77777777" w:rsidR="00EE4B41" w:rsidRPr="00F87106" w:rsidRDefault="00EE4B41" w:rsidP="0094791C">
            <w:pPr>
              <w:jc w:val="center"/>
              <w:rPr>
                <w:rFonts w:ascii="Times New Roman" w:hAnsi="Times New Roman" w:cs="Times New Roman"/>
                <w:sz w:val="16"/>
                <w:szCs w:val="16"/>
              </w:rPr>
            </w:pPr>
            <w:r w:rsidRPr="00F87106">
              <w:rPr>
                <w:rFonts w:ascii="Times New Roman" w:hAnsi="Times New Roman" w:cs="Times New Roman"/>
                <w:sz w:val="16"/>
                <w:szCs w:val="16"/>
              </w:rPr>
              <w:t>2</w:t>
            </w:r>
          </w:p>
        </w:tc>
      </w:tr>
      <w:tr w:rsidR="00EE4B41" w:rsidRPr="00F87106" w14:paraId="1571DC10" w14:textId="77777777" w:rsidTr="0094791C">
        <w:tc>
          <w:tcPr>
            <w:tcW w:w="1986" w:type="dxa"/>
            <w:vAlign w:val="center"/>
          </w:tcPr>
          <w:p w14:paraId="07F50C59" w14:textId="77777777" w:rsidR="00EE4B41" w:rsidRPr="00F87106" w:rsidRDefault="00EE4B41" w:rsidP="0094791C">
            <w:pPr>
              <w:spacing w:before="120"/>
              <w:rPr>
                <w:rFonts w:ascii="Times New Roman" w:hAnsi="Times New Roman" w:cs="Times New Roman"/>
                <w:bCs/>
                <w:sz w:val="16"/>
                <w:szCs w:val="16"/>
              </w:rPr>
            </w:pPr>
            <w:r w:rsidRPr="009D3C72">
              <w:rPr>
                <w:rFonts w:ascii="Times New Roman" w:hAnsi="Times New Roman" w:cs="Times New Roman"/>
                <w:bCs/>
                <w:sz w:val="16"/>
                <w:szCs w:val="16"/>
              </w:rPr>
              <w:t>SUBVENCIONIRANJE KAMATA ZA PODUZETNIČKE KREDITE</w:t>
            </w:r>
          </w:p>
        </w:tc>
        <w:tc>
          <w:tcPr>
            <w:tcW w:w="1701" w:type="dxa"/>
            <w:vAlign w:val="center"/>
          </w:tcPr>
          <w:p w14:paraId="5EE75FA9" w14:textId="77777777" w:rsidR="00EE4B41" w:rsidRPr="00F87106" w:rsidRDefault="00EE4B41" w:rsidP="0094791C">
            <w:pPr>
              <w:pStyle w:val="TableParagraph"/>
              <w:spacing w:before="119" w:line="276" w:lineRule="auto"/>
              <w:ind w:left="106" w:right="134"/>
              <w:rPr>
                <w:rFonts w:ascii="Times New Roman" w:hAnsi="Times New Roman" w:cs="Times New Roman"/>
                <w:spacing w:val="-1"/>
                <w:sz w:val="16"/>
                <w:szCs w:val="16"/>
              </w:rPr>
            </w:pPr>
            <w:r w:rsidRPr="00F87106">
              <w:rPr>
                <w:rFonts w:ascii="Times New Roman" w:hAnsi="Times New Roman" w:cs="Times New Roman"/>
                <w:spacing w:val="-1"/>
                <w:sz w:val="16"/>
                <w:szCs w:val="16"/>
              </w:rPr>
              <w:t>Broj kredita kojima je subvencionirana kamata</w:t>
            </w:r>
          </w:p>
        </w:tc>
        <w:tc>
          <w:tcPr>
            <w:tcW w:w="850" w:type="dxa"/>
            <w:vAlign w:val="center"/>
          </w:tcPr>
          <w:p w14:paraId="6D4DD279" w14:textId="77777777" w:rsidR="00EE4B41" w:rsidRPr="00F87106" w:rsidRDefault="00EE4B41" w:rsidP="0094791C">
            <w:pPr>
              <w:spacing w:before="120"/>
              <w:jc w:val="center"/>
              <w:rPr>
                <w:rFonts w:ascii="Times New Roman" w:hAnsi="Times New Roman" w:cs="Times New Roman"/>
                <w:sz w:val="16"/>
                <w:szCs w:val="16"/>
              </w:rPr>
            </w:pPr>
            <w:r w:rsidRPr="00F87106">
              <w:rPr>
                <w:rFonts w:ascii="Times New Roman" w:hAnsi="Times New Roman" w:cs="Times New Roman"/>
                <w:sz w:val="16"/>
                <w:szCs w:val="16"/>
              </w:rPr>
              <w:t>broj</w:t>
            </w:r>
          </w:p>
        </w:tc>
        <w:tc>
          <w:tcPr>
            <w:tcW w:w="992" w:type="dxa"/>
            <w:vAlign w:val="center"/>
          </w:tcPr>
          <w:p w14:paraId="5D90645E" w14:textId="77777777" w:rsidR="00EE4B41" w:rsidRPr="00F87106" w:rsidRDefault="00EE4B41" w:rsidP="0094791C">
            <w:pPr>
              <w:spacing w:before="120"/>
              <w:jc w:val="center"/>
              <w:rPr>
                <w:rFonts w:ascii="Times New Roman" w:hAnsi="Times New Roman" w:cs="Times New Roman"/>
                <w:sz w:val="16"/>
                <w:szCs w:val="16"/>
              </w:rPr>
            </w:pPr>
            <w:r>
              <w:rPr>
                <w:rFonts w:ascii="Times New Roman" w:hAnsi="Times New Roman" w:cs="Times New Roman"/>
                <w:sz w:val="16"/>
                <w:szCs w:val="16"/>
              </w:rPr>
              <w:t>4</w:t>
            </w:r>
          </w:p>
        </w:tc>
        <w:tc>
          <w:tcPr>
            <w:tcW w:w="1242" w:type="dxa"/>
            <w:vAlign w:val="center"/>
          </w:tcPr>
          <w:p w14:paraId="07674018" w14:textId="77777777" w:rsidR="00EE4B41" w:rsidRPr="00F87106" w:rsidRDefault="00EE4B41" w:rsidP="0094791C">
            <w:pPr>
              <w:spacing w:before="120"/>
              <w:jc w:val="center"/>
              <w:rPr>
                <w:rFonts w:ascii="Times New Roman" w:hAnsi="Times New Roman" w:cs="Times New Roman"/>
                <w:sz w:val="16"/>
                <w:szCs w:val="16"/>
              </w:rPr>
            </w:pPr>
            <w:r w:rsidRPr="00F87106">
              <w:rPr>
                <w:rFonts w:ascii="Times New Roman" w:hAnsi="Times New Roman" w:cs="Times New Roman"/>
                <w:sz w:val="16"/>
                <w:szCs w:val="16"/>
              </w:rPr>
              <w:t xml:space="preserve">Upravni odjel za gospodarstvo, </w:t>
            </w:r>
            <w:r w:rsidRPr="00F87106">
              <w:rPr>
                <w:rFonts w:ascii="Times New Roman" w:hAnsi="Times New Roman" w:cs="Times New Roman"/>
                <w:sz w:val="16"/>
                <w:szCs w:val="16"/>
              </w:rPr>
              <w:lastRenderedPageBreak/>
              <w:t>poljoprivredu i turizam</w:t>
            </w:r>
          </w:p>
        </w:tc>
        <w:tc>
          <w:tcPr>
            <w:tcW w:w="850" w:type="dxa"/>
            <w:vAlign w:val="center"/>
          </w:tcPr>
          <w:p w14:paraId="1F12994F" w14:textId="77777777" w:rsidR="00EE4B41" w:rsidRPr="00F87106" w:rsidRDefault="00EE4B41" w:rsidP="0094791C">
            <w:pPr>
              <w:spacing w:before="120"/>
              <w:jc w:val="center"/>
              <w:rPr>
                <w:rFonts w:ascii="Times New Roman" w:hAnsi="Times New Roman" w:cs="Times New Roman"/>
                <w:sz w:val="16"/>
                <w:szCs w:val="16"/>
              </w:rPr>
            </w:pPr>
            <w:r>
              <w:rPr>
                <w:rFonts w:ascii="Times New Roman" w:hAnsi="Times New Roman" w:cs="Times New Roman"/>
                <w:sz w:val="16"/>
                <w:szCs w:val="16"/>
              </w:rPr>
              <w:lastRenderedPageBreak/>
              <w:t>4</w:t>
            </w:r>
          </w:p>
        </w:tc>
        <w:tc>
          <w:tcPr>
            <w:tcW w:w="851" w:type="dxa"/>
            <w:vAlign w:val="center"/>
          </w:tcPr>
          <w:p w14:paraId="27903535" w14:textId="77777777" w:rsidR="00EE4B41" w:rsidRPr="00F87106" w:rsidRDefault="00EE4B41" w:rsidP="0094791C">
            <w:pPr>
              <w:spacing w:before="120"/>
              <w:jc w:val="center"/>
              <w:rPr>
                <w:rFonts w:ascii="Times New Roman" w:hAnsi="Times New Roman" w:cs="Times New Roman"/>
                <w:sz w:val="16"/>
                <w:szCs w:val="16"/>
              </w:rPr>
            </w:pPr>
            <w:r>
              <w:rPr>
                <w:rFonts w:ascii="Times New Roman" w:hAnsi="Times New Roman" w:cs="Times New Roman"/>
                <w:sz w:val="16"/>
                <w:szCs w:val="16"/>
              </w:rPr>
              <w:t>1</w:t>
            </w:r>
          </w:p>
        </w:tc>
        <w:tc>
          <w:tcPr>
            <w:tcW w:w="992" w:type="dxa"/>
            <w:vAlign w:val="center"/>
          </w:tcPr>
          <w:p w14:paraId="6255ECFF" w14:textId="77777777" w:rsidR="00EE4B41" w:rsidRPr="00F87106" w:rsidRDefault="00EE4B41" w:rsidP="0094791C">
            <w:pPr>
              <w:spacing w:before="120"/>
              <w:jc w:val="center"/>
              <w:rPr>
                <w:rFonts w:ascii="Times New Roman" w:hAnsi="Times New Roman" w:cs="Times New Roman"/>
                <w:sz w:val="16"/>
                <w:szCs w:val="16"/>
              </w:rPr>
            </w:pPr>
            <w:r>
              <w:rPr>
                <w:rFonts w:ascii="Times New Roman" w:hAnsi="Times New Roman" w:cs="Times New Roman"/>
                <w:sz w:val="16"/>
                <w:szCs w:val="16"/>
              </w:rPr>
              <w:t>1</w:t>
            </w:r>
          </w:p>
        </w:tc>
      </w:tr>
      <w:tr w:rsidR="00EE4B41" w:rsidRPr="00F87106" w14:paraId="296BBF35" w14:textId="77777777" w:rsidTr="0094791C">
        <w:tc>
          <w:tcPr>
            <w:tcW w:w="1986" w:type="dxa"/>
            <w:vMerge w:val="restart"/>
            <w:vAlign w:val="center"/>
          </w:tcPr>
          <w:p w14:paraId="4C141B18" w14:textId="77777777" w:rsidR="00EE4B41" w:rsidRPr="00F87106" w:rsidRDefault="00EE4B41" w:rsidP="0094791C">
            <w:pPr>
              <w:spacing w:before="120"/>
              <w:rPr>
                <w:rFonts w:ascii="Times New Roman" w:hAnsi="Times New Roman" w:cs="Times New Roman"/>
                <w:bCs/>
                <w:sz w:val="16"/>
                <w:szCs w:val="16"/>
              </w:rPr>
            </w:pPr>
            <w:r w:rsidRPr="007B1DEE">
              <w:rPr>
                <w:rFonts w:ascii="Times New Roman" w:hAnsi="Times New Roman" w:cs="Times New Roman"/>
                <w:bCs/>
                <w:sz w:val="16"/>
                <w:szCs w:val="16"/>
              </w:rPr>
              <w:t>PROGRAMI POTPORA PODUZETNICIMA</w:t>
            </w:r>
          </w:p>
        </w:tc>
        <w:tc>
          <w:tcPr>
            <w:tcW w:w="1701" w:type="dxa"/>
            <w:vAlign w:val="center"/>
          </w:tcPr>
          <w:p w14:paraId="3A6033EC" w14:textId="77777777" w:rsidR="00EE4B41" w:rsidRPr="00F87106" w:rsidRDefault="00EE4B41" w:rsidP="0094791C">
            <w:pPr>
              <w:pStyle w:val="TableParagraph"/>
              <w:spacing w:before="119" w:line="276" w:lineRule="auto"/>
              <w:ind w:left="106" w:right="134"/>
              <w:rPr>
                <w:rFonts w:ascii="Times New Roman" w:hAnsi="Times New Roman" w:cs="Times New Roman"/>
                <w:spacing w:val="-1"/>
                <w:sz w:val="16"/>
                <w:szCs w:val="16"/>
              </w:rPr>
            </w:pPr>
            <w:r w:rsidRPr="00F87106">
              <w:rPr>
                <w:rFonts w:ascii="Times New Roman" w:hAnsi="Times New Roman" w:cs="Times New Roman"/>
                <w:spacing w:val="-1"/>
                <w:sz w:val="16"/>
                <w:szCs w:val="16"/>
              </w:rPr>
              <w:t xml:space="preserve">Broj dodijeljenih potpora po Programu </w:t>
            </w:r>
            <w:r w:rsidRPr="00F87106">
              <w:rPr>
                <w:rFonts w:ascii="Times New Roman" w:hAnsi="Times New Roman" w:cs="Times New Roman"/>
                <w:bCs/>
                <w:sz w:val="16"/>
                <w:szCs w:val="16"/>
              </w:rPr>
              <w:t>potpora male vrijednosti za financijske potpore i instrumente</w:t>
            </w:r>
          </w:p>
        </w:tc>
        <w:tc>
          <w:tcPr>
            <w:tcW w:w="850" w:type="dxa"/>
            <w:vAlign w:val="center"/>
          </w:tcPr>
          <w:p w14:paraId="17B4B429" w14:textId="77777777" w:rsidR="00EE4B41" w:rsidRPr="00F87106" w:rsidRDefault="00EE4B41" w:rsidP="0094791C">
            <w:pPr>
              <w:spacing w:before="120"/>
              <w:jc w:val="center"/>
              <w:rPr>
                <w:rFonts w:ascii="Times New Roman" w:hAnsi="Times New Roman" w:cs="Times New Roman"/>
                <w:sz w:val="16"/>
                <w:szCs w:val="16"/>
              </w:rPr>
            </w:pPr>
            <w:r w:rsidRPr="00F87106">
              <w:rPr>
                <w:rFonts w:ascii="Times New Roman" w:hAnsi="Times New Roman" w:cs="Times New Roman"/>
                <w:sz w:val="16"/>
                <w:szCs w:val="16"/>
              </w:rPr>
              <w:t>broj</w:t>
            </w:r>
          </w:p>
        </w:tc>
        <w:tc>
          <w:tcPr>
            <w:tcW w:w="992" w:type="dxa"/>
            <w:vAlign w:val="center"/>
          </w:tcPr>
          <w:p w14:paraId="0A70510E" w14:textId="77777777" w:rsidR="00EE4B41" w:rsidRPr="00F87106" w:rsidRDefault="00EE4B41" w:rsidP="0094791C">
            <w:pPr>
              <w:spacing w:before="120"/>
              <w:jc w:val="center"/>
              <w:rPr>
                <w:rFonts w:ascii="Times New Roman" w:hAnsi="Times New Roman" w:cs="Times New Roman"/>
                <w:sz w:val="16"/>
                <w:szCs w:val="16"/>
                <w:highlight w:val="yellow"/>
              </w:rPr>
            </w:pPr>
            <w:r w:rsidRPr="00F87106">
              <w:rPr>
                <w:rFonts w:ascii="Times New Roman" w:hAnsi="Times New Roman" w:cs="Times New Roman"/>
                <w:sz w:val="16"/>
                <w:szCs w:val="16"/>
              </w:rPr>
              <w:t>≥1</w:t>
            </w:r>
            <w:r>
              <w:rPr>
                <w:rFonts w:ascii="Times New Roman" w:hAnsi="Times New Roman" w:cs="Times New Roman"/>
                <w:sz w:val="16"/>
                <w:szCs w:val="16"/>
              </w:rPr>
              <w:t>3</w:t>
            </w:r>
          </w:p>
        </w:tc>
        <w:tc>
          <w:tcPr>
            <w:tcW w:w="1242" w:type="dxa"/>
            <w:vAlign w:val="center"/>
          </w:tcPr>
          <w:p w14:paraId="11E2367E" w14:textId="77777777" w:rsidR="00EE4B41" w:rsidRPr="00F87106" w:rsidRDefault="00EE4B41" w:rsidP="0094791C">
            <w:pPr>
              <w:spacing w:before="120"/>
              <w:jc w:val="center"/>
              <w:rPr>
                <w:rFonts w:ascii="Times New Roman" w:hAnsi="Times New Roman" w:cs="Times New Roman"/>
                <w:sz w:val="16"/>
                <w:szCs w:val="16"/>
              </w:rPr>
            </w:pPr>
            <w:r w:rsidRPr="00F87106">
              <w:rPr>
                <w:rFonts w:ascii="Times New Roman" w:hAnsi="Times New Roman" w:cs="Times New Roman"/>
                <w:sz w:val="16"/>
                <w:szCs w:val="16"/>
              </w:rPr>
              <w:t>Upravni odjel za gospodarstvo, poljoprivredu i turizam</w:t>
            </w:r>
          </w:p>
        </w:tc>
        <w:tc>
          <w:tcPr>
            <w:tcW w:w="850" w:type="dxa"/>
            <w:vAlign w:val="center"/>
          </w:tcPr>
          <w:p w14:paraId="2E51404A" w14:textId="77777777" w:rsidR="00EE4B41" w:rsidRPr="00F87106" w:rsidRDefault="00EE4B41" w:rsidP="0094791C">
            <w:pPr>
              <w:jc w:val="center"/>
              <w:rPr>
                <w:rFonts w:ascii="Times New Roman" w:hAnsi="Times New Roman" w:cs="Times New Roman"/>
                <w:sz w:val="16"/>
                <w:szCs w:val="16"/>
              </w:rPr>
            </w:pPr>
            <w:r w:rsidRPr="00F87106">
              <w:rPr>
                <w:rFonts w:ascii="Times New Roman" w:hAnsi="Times New Roman" w:cs="Times New Roman"/>
                <w:sz w:val="16"/>
                <w:szCs w:val="16"/>
              </w:rPr>
              <w:t>10-25</w:t>
            </w:r>
          </w:p>
        </w:tc>
        <w:tc>
          <w:tcPr>
            <w:tcW w:w="851" w:type="dxa"/>
            <w:vAlign w:val="center"/>
          </w:tcPr>
          <w:p w14:paraId="7E1C196A" w14:textId="77777777" w:rsidR="00EE4B41" w:rsidRPr="00F87106" w:rsidRDefault="00EE4B41" w:rsidP="0094791C">
            <w:pPr>
              <w:jc w:val="center"/>
              <w:rPr>
                <w:rFonts w:ascii="Times New Roman" w:hAnsi="Times New Roman" w:cs="Times New Roman"/>
                <w:sz w:val="16"/>
                <w:szCs w:val="16"/>
              </w:rPr>
            </w:pPr>
            <w:r w:rsidRPr="00F87106">
              <w:rPr>
                <w:rFonts w:ascii="Times New Roman" w:hAnsi="Times New Roman" w:cs="Times New Roman"/>
                <w:sz w:val="16"/>
                <w:szCs w:val="16"/>
              </w:rPr>
              <w:t>10-25</w:t>
            </w:r>
          </w:p>
        </w:tc>
        <w:tc>
          <w:tcPr>
            <w:tcW w:w="992" w:type="dxa"/>
            <w:vAlign w:val="center"/>
          </w:tcPr>
          <w:p w14:paraId="1708031A" w14:textId="77777777" w:rsidR="00EE4B41" w:rsidRPr="00F87106" w:rsidRDefault="00EE4B41" w:rsidP="0094791C">
            <w:pPr>
              <w:jc w:val="center"/>
              <w:rPr>
                <w:rFonts w:ascii="Times New Roman" w:hAnsi="Times New Roman" w:cs="Times New Roman"/>
                <w:sz w:val="16"/>
                <w:szCs w:val="16"/>
              </w:rPr>
            </w:pPr>
            <w:r w:rsidRPr="00F87106">
              <w:rPr>
                <w:rFonts w:ascii="Times New Roman" w:hAnsi="Times New Roman" w:cs="Times New Roman"/>
                <w:sz w:val="16"/>
                <w:szCs w:val="16"/>
              </w:rPr>
              <w:t>10-25</w:t>
            </w:r>
          </w:p>
        </w:tc>
      </w:tr>
      <w:tr w:rsidR="00EE4B41" w:rsidRPr="00F87106" w14:paraId="5A9FF731" w14:textId="77777777" w:rsidTr="0094791C">
        <w:tc>
          <w:tcPr>
            <w:tcW w:w="1986" w:type="dxa"/>
            <w:vMerge/>
            <w:vAlign w:val="center"/>
          </w:tcPr>
          <w:p w14:paraId="25932807" w14:textId="77777777" w:rsidR="00EE4B41" w:rsidRPr="00F87106" w:rsidRDefault="00EE4B41" w:rsidP="0094791C">
            <w:pPr>
              <w:spacing w:before="120"/>
              <w:rPr>
                <w:rFonts w:ascii="Times New Roman" w:hAnsi="Times New Roman" w:cs="Times New Roman"/>
                <w:bCs/>
                <w:sz w:val="16"/>
                <w:szCs w:val="16"/>
              </w:rPr>
            </w:pPr>
          </w:p>
        </w:tc>
        <w:tc>
          <w:tcPr>
            <w:tcW w:w="1701" w:type="dxa"/>
            <w:vAlign w:val="center"/>
          </w:tcPr>
          <w:p w14:paraId="19734ADE" w14:textId="77777777" w:rsidR="00EE4B41" w:rsidRPr="00F87106" w:rsidRDefault="00EE4B41" w:rsidP="0094791C">
            <w:pPr>
              <w:pStyle w:val="TableParagraph"/>
              <w:spacing w:before="119" w:line="276" w:lineRule="auto"/>
              <w:ind w:left="106" w:right="134"/>
              <w:rPr>
                <w:rFonts w:ascii="Times New Roman" w:hAnsi="Times New Roman" w:cs="Times New Roman"/>
                <w:spacing w:val="-1"/>
                <w:sz w:val="16"/>
                <w:szCs w:val="16"/>
              </w:rPr>
            </w:pPr>
            <w:r w:rsidRPr="00F87106">
              <w:rPr>
                <w:rFonts w:ascii="Times New Roman" w:hAnsi="Times New Roman" w:cs="Times New Roman"/>
                <w:spacing w:val="-1"/>
                <w:sz w:val="16"/>
                <w:szCs w:val="16"/>
              </w:rPr>
              <w:t xml:space="preserve">Broj dodijeljenih potpora po Programu </w:t>
            </w:r>
            <w:r w:rsidRPr="00F87106">
              <w:rPr>
                <w:rFonts w:ascii="Times New Roman" w:hAnsi="Times New Roman" w:cs="Times New Roman"/>
                <w:bCs/>
                <w:sz w:val="16"/>
                <w:szCs w:val="16"/>
              </w:rPr>
              <w:t>potpora male vrijednosti za poticanje razvoja poduzetništva</w:t>
            </w:r>
          </w:p>
        </w:tc>
        <w:tc>
          <w:tcPr>
            <w:tcW w:w="850" w:type="dxa"/>
            <w:vAlign w:val="center"/>
          </w:tcPr>
          <w:p w14:paraId="770BF492" w14:textId="77777777" w:rsidR="00EE4B41" w:rsidRPr="00F87106" w:rsidRDefault="00EE4B41" w:rsidP="0094791C">
            <w:pPr>
              <w:spacing w:before="120"/>
              <w:jc w:val="center"/>
              <w:rPr>
                <w:rFonts w:ascii="Times New Roman" w:hAnsi="Times New Roman" w:cs="Times New Roman"/>
                <w:sz w:val="16"/>
                <w:szCs w:val="16"/>
              </w:rPr>
            </w:pPr>
            <w:r w:rsidRPr="00F87106">
              <w:rPr>
                <w:rFonts w:ascii="Times New Roman" w:hAnsi="Times New Roman" w:cs="Times New Roman"/>
                <w:sz w:val="16"/>
                <w:szCs w:val="16"/>
              </w:rPr>
              <w:t>broj</w:t>
            </w:r>
          </w:p>
        </w:tc>
        <w:tc>
          <w:tcPr>
            <w:tcW w:w="992" w:type="dxa"/>
            <w:vAlign w:val="center"/>
          </w:tcPr>
          <w:p w14:paraId="20B281A6" w14:textId="77777777" w:rsidR="00EE4B41" w:rsidRPr="00F87106" w:rsidRDefault="00EE4B41" w:rsidP="0094791C">
            <w:pPr>
              <w:spacing w:before="120"/>
              <w:jc w:val="center"/>
              <w:rPr>
                <w:rFonts w:ascii="Times New Roman" w:hAnsi="Times New Roman" w:cs="Times New Roman"/>
                <w:sz w:val="16"/>
                <w:szCs w:val="16"/>
                <w:highlight w:val="yellow"/>
              </w:rPr>
            </w:pPr>
            <w:r>
              <w:rPr>
                <w:rFonts w:ascii="Times New Roman" w:hAnsi="Times New Roman" w:cs="Times New Roman"/>
                <w:sz w:val="16"/>
                <w:szCs w:val="16"/>
              </w:rPr>
              <w:t>100</w:t>
            </w:r>
          </w:p>
        </w:tc>
        <w:tc>
          <w:tcPr>
            <w:tcW w:w="1242" w:type="dxa"/>
            <w:vAlign w:val="center"/>
          </w:tcPr>
          <w:p w14:paraId="7B247379" w14:textId="77777777" w:rsidR="00EE4B41" w:rsidRPr="00F87106" w:rsidRDefault="00EE4B41" w:rsidP="0094791C">
            <w:pPr>
              <w:spacing w:before="120"/>
              <w:jc w:val="center"/>
              <w:rPr>
                <w:rFonts w:ascii="Times New Roman" w:hAnsi="Times New Roman" w:cs="Times New Roman"/>
                <w:sz w:val="16"/>
                <w:szCs w:val="16"/>
              </w:rPr>
            </w:pPr>
            <w:r w:rsidRPr="00F87106">
              <w:rPr>
                <w:rFonts w:ascii="Times New Roman" w:hAnsi="Times New Roman" w:cs="Times New Roman"/>
                <w:sz w:val="16"/>
                <w:szCs w:val="16"/>
              </w:rPr>
              <w:t>Upravni odjel za gospodarstvo, poljoprivredu i turizam</w:t>
            </w:r>
          </w:p>
        </w:tc>
        <w:tc>
          <w:tcPr>
            <w:tcW w:w="850" w:type="dxa"/>
            <w:vAlign w:val="center"/>
          </w:tcPr>
          <w:p w14:paraId="406EF5AC" w14:textId="77777777" w:rsidR="00EE4B41" w:rsidRPr="00F87106" w:rsidRDefault="00EE4B41" w:rsidP="0094791C">
            <w:pPr>
              <w:jc w:val="center"/>
              <w:rPr>
                <w:rFonts w:ascii="Times New Roman" w:hAnsi="Times New Roman" w:cs="Times New Roman"/>
                <w:sz w:val="16"/>
                <w:szCs w:val="16"/>
              </w:rPr>
            </w:pPr>
            <w:r w:rsidRPr="00F87106">
              <w:rPr>
                <w:rFonts w:ascii="Times New Roman" w:hAnsi="Times New Roman" w:cs="Times New Roman"/>
                <w:sz w:val="16"/>
                <w:szCs w:val="16"/>
              </w:rPr>
              <w:t>≥100</w:t>
            </w:r>
          </w:p>
        </w:tc>
        <w:tc>
          <w:tcPr>
            <w:tcW w:w="851" w:type="dxa"/>
            <w:vAlign w:val="center"/>
          </w:tcPr>
          <w:p w14:paraId="7BD3A61E" w14:textId="77777777" w:rsidR="00EE4B41" w:rsidRPr="00F87106" w:rsidRDefault="00EE4B41" w:rsidP="0094791C">
            <w:pPr>
              <w:jc w:val="center"/>
              <w:rPr>
                <w:rFonts w:ascii="Times New Roman" w:hAnsi="Times New Roman" w:cs="Times New Roman"/>
                <w:sz w:val="16"/>
                <w:szCs w:val="16"/>
              </w:rPr>
            </w:pPr>
            <w:r w:rsidRPr="00F87106">
              <w:rPr>
                <w:rFonts w:ascii="Times New Roman" w:hAnsi="Times New Roman" w:cs="Times New Roman"/>
                <w:sz w:val="16"/>
                <w:szCs w:val="16"/>
              </w:rPr>
              <w:t>≥100</w:t>
            </w:r>
          </w:p>
        </w:tc>
        <w:tc>
          <w:tcPr>
            <w:tcW w:w="992" w:type="dxa"/>
            <w:vAlign w:val="center"/>
          </w:tcPr>
          <w:p w14:paraId="0198B68D" w14:textId="77777777" w:rsidR="00EE4B41" w:rsidRPr="00F87106" w:rsidRDefault="00EE4B41" w:rsidP="0094791C">
            <w:pPr>
              <w:jc w:val="center"/>
              <w:rPr>
                <w:rFonts w:ascii="Times New Roman" w:hAnsi="Times New Roman" w:cs="Times New Roman"/>
                <w:sz w:val="16"/>
                <w:szCs w:val="16"/>
              </w:rPr>
            </w:pPr>
            <w:r w:rsidRPr="00F87106">
              <w:rPr>
                <w:rFonts w:ascii="Times New Roman" w:hAnsi="Times New Roman" w:cs="Times New Roman"/>
                <w:sz w:val="16"/>
                <w:szCs w:val="16"/>
              </w:rPr>
              <w:t>≥100</w:t>
            </w:r>
          </w:p>
        </w:tc>
      </w:tr>
      <w:tr w:rsidR="00EE4B41" w:rsidRPr="00F87106" w14:paraId="4191667C" w14:textId="77777777" w:rsidTr="0094791C">
        <w:tc>
          <w:tcPr>
            <w:tcW w:w="1986" w:type="dxa"/>
            <w:vAlign w:val="center"/>
          </w:tcPr>
          <w:p w14:paraId="45DB06F1" w14:textId="77777777" w:rsidR="00EE4B41" w:rsidRPr="00F87106" w:rsidRDefault="00EE4B41" w:rsidP="0094791C">
            <w:pPr>
              <w:spacing w:before="120"/>
              <w:rPr>
                <w:rFonts w:ascii="Times New Roman" w:hAnsi="Times New Roman" w:cs="Times New Roman"/>
                <w:bCs/>
                <w:sz w:val="16"/>
                <w:szCs w:val="16"/>
              </w:rPr>
            </w:pPr>
            <w:r w:rsidRPr="00E33EE1">
              <w:rPr>
                <w:rFonts w:ascii="Times New Roman" w:hAnsi="Times New Roman" w:cs="Times New Roman"/>
                <w:bCs/>
                <w:sz w:val="16"/>
                <w:szCs w:val="16"/>
              </w:rPr>
              <w:t>SUFINANCIRANJE POVEĆANJA ENERGETSKE UČINKOVITOSTI I KORIŠTENJA OIE  U OBITELJSKIM KUĆAMA</w:t>
            </w:r>
          </w:p>
        </w:tc>
        <w:tc>
          <w:tcPr>
            <w:tcW w:w="1701" w:type="dxa"/>
            <w:vAlign w:val="center"/>
          </w:tcPr>
          <w:p w14:paraId="7EA61F51" w14:textId="77777777" w:rsidR="00EE4B41" w:rsidRPr="00F87106" w:rsidRDefault="00EE4B41" w:rsidP="0094791C">
            <w:pPr>
              <w:pStyle w:val="TableParagraph"/>
              <w:spacing w:before="119" w:line="276" w:lineRule="auto"/>
              <w:ind w:left="106" w:right="134"/>
              <w:rPr>
                <w:rFonts w:ascii="Times New Roman" w:hAnsi="Times New Roman" w:cs="Times New Roman"/>
                <w:spacing w:val="-1"/>
                <w:sz w:val="16"/>
                <w:szCs w:val="16"/>
              </w:rPr>
            </w:pPr>
            <w:r w:rsidRPr="00F87106">
              <w:rPr>
                <w:rFonts w:ascii="Times New Roman" w:hAnsi="Times New Roman" w:cs="Times New Roman"/>
                <w:sz w:val="16"/>
                <w:szCs w:val="16"/>
              </w:rPr>
              <w:t xml:space="preserve">Broj dodijeljenih potpora građanima </w:t>
            </w:r>
          </w:p>
        </w:tc>
        <w:tc>
          <w:tcPr>
            <w:tcW w:w="850" w:type="dxa"/>
            <w:vAlign w:val="center"/>
          </w:tcPr>
          <w:p w14:paraId="460C697A" w14:textId="77777777" w:rsidR="00EE4B41" w:rsidRPr="00F87106" w:rsidRDefault="00EE4B41" w:rsidP="0094791C">
            <w:pPr>
              <w:jc w:val="center"/>
              <w:rPr>
                <w:rFonts w:ascii="Times New Roman" w:hAnsi="Times New Roman" w:cs="Times New Roman"/>
                <w:sz w:val="16"/>
                <w:szCs w:val="16"/>
              </w:rPr>
            </w:pPr>
            <w:r w:rsidRPr="00F87106">
              <w:rPr>
                <w:rFonts w:ascii="Times New Roman" w:hAnsi="Times New Roman" w:cs="Times New Roman"/>
                <w:sz w:val="16"/>
                <w:szCs w:val="16"/>
              </w:rPr>
              <w:t>broj</w:t>
            </w:r>
          </w:p>
        </w:tc>
        <w:tc>
          <w:tcPr>
            <w:tcW w:w="992" w:type="dxa"/>
            <w:vAlign w:val="center"/>
          </w:tcPr>
          <w:p w14:paraId="65373B52" w14:textId="77777777" w:rsidR="00EE4B41" w:rsidRPr="00564575" w:rsidRDefault="00EE4B41" w:rsidP="0094791C">
            <w:pPr>
              <w:jc w:val="center"/>
              <w:rPr>
                <w:rFonts w:ascii="Times New Roman" w:hAnsi="Times New Roman" w:cs="Times New Roman"/>
                <w:sz w:val="16"/>
                <w:szCs w:val="16"/>
              </w:rPr>
            </w:pPr>
            <w:r w:rsidRPr="00564575">
              <w:rPr>
                <w:rFonts w:ascii="Times New Roman" w:hAnsi="Times New Roman" w:cs="Times New Roman"/>
                <w:sz w:val="16"/>
                <w:szCs w:val="16"/>
              </w:rPr>
              <w:t>166</w:t>
            </w:r>
          </w:p>
        </w:tc>
        <w:tc>
          <w:tcPr>
            <w:tcW w:w="1242" w:type="dxa"/>
            <w:vAlign w:val="center"/>
          </w:tcPr>
          <w:p w14:paraId="12EB9601" w14:textId="77777777" w:rsidR="00EE4B41" w:rsidRPr="00564575" w:rsidRDefault="00EE4B41" w:rsidP="0094791C">
            <w:pPr>
              <w:jc w:val="center"/>
              <w:rPr>
                <w:rFonts w:ascii="Times New Roman" w:hAnsi="Times New Roman" w:cs="Times New Roman"/>
                <w:sz w:val="16"/>
                <w:szCs w:val="16"/>
              </w:rPr>
            </w:pPr>
            <w:r w:rsidRPr="00564575">
              <w:rPr>
                <w:rFonts w:ascii="Times New Roman" w:hAnsi="Times New Roman" w:cs="Times New Roman"/>
                <w:sz w:val="16"/>
                <w:szCs w:val="16"/>
              </w:rPr>
              <w:t>Upravni odjel za gospodarstvo, poljoprivredu i turizam</w:t>
            </w:r>
          </w:p>
        </w:tc>
        <w:tc>
          <w:tcPr>
            <w:tcW w:w="850" w:type="dxa"/>
            <w:vAlign w:val="center"/>
          </w:tcPr>
          <w:p w14:paraId="72E65656" w14:textId="77777777" w:rsidR="00EE4B41" w:rsidRPr="00564575" w:rsidRDefault="00EE4B41" w:rsidP="0094791C">
            <w:pPr>
              <w:jc w:val="center"/>
              <w:rPr>
                <w:rFonts w:ascii="Times New Roman" w:hAnsi="Times New Roman" w:cs="Times New Roman"/>
                <w:sz w:val="16"/>
                <w:szCs w:val="16"/>
              </w:rPr>
            </w:pPr>
            <w:r w:rsidRPr="00564575">
              <w:rPr>
                <w:rFonts w:ascii="Times New Roman" w:hAnsi="Times New Roman" w:cs="Times New Roman"/>
                <w:sz w:val="16"/>
                <w:szCs w:val="16"/>
              </w:rPr>
              <w:t>200</w:t>
            </w:r>
          </w:p>
        </w:tc>
        <w:tc>
          <w:tcPr>
            <w:tcW w:w="851" w:type="dxa"/>
            <w:vAlign w:val="center"/>
          </w:tcPr>
          <w:p w14:paraId="098B275E" w14:textId="77777777" w:rsidR="00EE4B41" w:rsidRPr="00564575" w:rsidRDefault="00EE4B41" w:rsidP="0094791C">
            <w:pPr>
              <w:jc w:val="center"/>
              <w:rPr>
                <w:rFonts w:ascii="Times New Roman" w:hAnsi="Times New Roman" w:cs="Times New Roman"/>
                <w:sz w:val="16"/>
                <w:szCs w:val="16"/>
              </w:rPr>
            </w:pPr>
            <w:r w:rsidRPr="00564575">
              <w:rPr>
                <w:rFonts w:ascii="Times New Roman" w:hAnsi="Times New Roman" w:cs="Times New Roman"/>
                <w:sz w:val="16"/>
                <w:szCs w:val="16"/>
              </w:rPr>
              <w:t>200</w:t>
            </w:r>
          </w:p>
        </w:tc>
        <w:tc>
          <w:tcPr>
            <w:tcW w:w="992" w:type="dxa"/>
            <w:vAlign w:val="center"/>
          </w:tcPr>
          <w:p w14:paraId="3A71FA05" w14:textId="77777777" w:rsidR="00EE4B41" w:rsidRPr="00564575" w:rsidRDefault="00EE4B41" w:rsidP="0094791C">
            <w:pPr>
              <w:jc w:val="center"/>
              <w:rPr>
                <w:rFonts w:ascii="Times New Roman" w:hAnsi="Times New Roman" w:cs="Times New Roman"/>
                <w:sz w:val="16"/>
                <w:szCs w:val="16"/>
              </w:rPr>
            </w:pPr>
            <w:r w:rsidRPr="00564575">
              <w:rPr>
                <w:rFonts w:ascii="Times New Roman" w:hAnsi="Times New Roman" w:cs="Times New Roman"/>
                <w:sz w:val="16"/>
                <w:szCs w:val="16"/>
              </w:rPr>
              <w:t>200</w:t>
            </w:r>
          </w:p>
        </w:tc>
      </w:tr>
      <w:tr w:rsidR="00EE4B41" w:rsidRPr="00F87106" w14:paraId="7F489CB2" w14:textId="77777777" w:rsidTr="0094791C">
        <w:tc>
          <w:tcPr>
            <w:tcW w:w="1986" w:type="dxa"/>
            <w:vAlign w:val="center"/>
          </w:tcPr>
          <w:p w14:paraId="021586A1" w14:textId="77777777" w:rsidR="00EE4B41" w:rsidRPr="004A1098" w:rsidRDefault="00EE4B41" w:rsidP="0094791C">
            <w:pPr>
              <w:spacing w:before="120"/>
              <w:jc w:val="center"/>
              <w:rPr>
                <w:rFonts w:ascii="Times New Roman" w:hAnsi="Times New Roman" w:cs="Times New Roman"/>
                <w:bCs/>
                <w:sz w:val="16"/>
                <w:szCs w:val="16"/>
              </w:rPr>
            </w:pPr>
            <w:r w:rsidRPr="004A1098">
              <w:rPr>
                <w:rFonts w:ascii="Times New Roman" w:hAnsi="Times New Roman" w:cs="Times New Roman"/>
                <w:bCs/>
                <w:sz w:val="16"/>
                <w:szCs w:val="16"/>
              </w:rPr>
              <w:t>PROJEKT INTEGRACIJE STRANIH RADNIKA</w:t>
            </w:r>
          </w:p>
        </w:tc>
        <w:tc>
          <w:tcPr>
            <w:tcW w:w="1701" w:type="dxa"/>
            <w:vAlign w:val="center"/>
          </w:tcPr>
          <w:p w14:paraId="0EDA9154" w14:textId="77777777" w:rsidR="00EE4B41" w:rsidRPr="004A1098" w:rsidRDefault="00EE4B41" w:rsidP="0094791C">
            <w:pPr>
              <w:jc w:val="center"/>
              <w:rPr>
                <w:rFonts w:ascii="Times New Roman" w:eastAsia="Times New Roman" w:hAnsi="Times New Roman" w:cs="Times New Roman"/>
                <w:sz w:val="16"/>
                <w:szCs w:val="16"/>
              </w:rPr>
            </w:pPr>
            <w:r w:rsidRPr="004A1098">
              <w:rPr>
                <w:rFonts w:ascii="Times New Roman" w:eastAsia="Times New Roman" w:hAnsi="Times New Roman" w:cs="Times New Roman"/>
                <w:sz w:val="16"/>
                <w:szCs w:val="16"/>
              </w:rPr>
              <w:t>Broj radnika kojima će se pružiti pomoć u integraciji</w:t>
            </w:r>
          </w:p>
        </w:tc>
        <w:tc>
          <w:tcPr>
            <w:tcW w:w="850" w:type="dxa"/>
            <w:vAlign w:val="center"/>
          </w:tcPr>
          <w:p w14:paraId="7205F7E4" w14:textId="77777777" w:rsidR="00EE4B41" w:rsidRPr="004A1098" w:rsidRDefault="00EE4B41" w:rsidP="0094791C">
            <w:pPr>
              <w:jc w:val="center"/>
              <w:rPr>
                <w:rFonts w:ascii="Times New Roman" w:eastAsia="Times New Roman" w:hAnsi="Times New Roman" w:cs="Times New Roman"/>
                <w:sz w:val="16"/>
                <w:szCs w:val="16"/>
              </w:rPr>
            </w:pPr>
            <w:r w:rsidRPr="004A1098">
              <w:rPr>
                <w:rFonts w:ascii="Times New Roman" w:eastAsia="Times New Roman" w:hAnsi="Times New Roman" w:cs="Times New Roman"/>
                <w:sz w:val="16"/>
                <w:szCs w:val="16"/>
              </w:rPr>
              <w:t xml:space="preserve"> % (od ukupnog broja koji se nalaze na području MŽ -  gruba procjena da ih je trenutno oko 3500)</w:t>
            </w:r>
          </w:p>
        </w:tc>
        <w:tc>
          <w:tcPr>
            <w:tcW w:w="992" w:type="dxa"/>
            <w:vAlign w:val="center"/>
          </w:tcPr>
          <w:p w14:paraId="6A03D565" w14:textId="77777777" w:rsidR="00EE4B41" w:rsidRPr="004A1098" w:rsidRDefault="00EE4B41" w:rsidP="0094791C">
            <w:pPr>
              <w:jc w:val="center"/>
              <w:rPr>
                <w:rFonts w:ascii="Times New Roman" w:eastAsia="Times New Roman" w:hAnsi="Times New Roman" w:cs="Times New Roman"/>
                <w:sz w:val="16"/>
                <w:szCs w:val="16"/>
              </w:rPr>
            </w:pPr>
            <w:r w:rsidRPr="004A1098">
              <w:rPr>
                <w:rFonts w:ascii="Times New Roman" w:eastAsia="Times New Roman" w:hAnsi="Times New Roman" w:cs="Times New Roman"/>
                <w:sz w:val="16"/>
                <w:szCs w:val="16"/>
              </w:rPr>
              <w:t>10%</w:t>
            </w:r>
          </w:p>
        </w:tc>
        <w:tc>
          <w:tcPr>
            <w:tcW w:w="1242" w:type="dxa"/>
            <w:vAlign w:val="center"/>
          </w:tcPr>
          <w:p w14:paraId="301E6F5D" w14:textId="77777777" w:rsidR="00EE4B41" w:rsidRPr="004A1098" w:rsidRDefault="00EE4B41" w:rsidP="0094791C">
            <w:pPr>
              <w:jc w:val="center"/>
              <w:rPr>
                <w:rFonts w:ascii="Times New Roman" w:eastAsia="Times New Roman" w:hAnsi="Times New Roman" w:cs="Times New Roman"/>
                <w:sz w:val="16"/>
                <w:szCs w:val="16"/>
              </w:rPr>
            </w:pPr>
            <w:r w:rsidRPr="004A1098">
              <w:rPr>
                <w:rFonts w:ascii="Times New Roman" w:eastAsia="Times New Roman" w:hAnsi="Times New Roman" w:cs="Times New Roman"/>
                <w:sz w:val="16"/>
                <w:szCs w:val="16"/>
              </w:rPr>
              <w:t>razne institucije koje evidentiraju ulaz stranih radnika i udruge civilnog društva koje provode aktivnosti integracije stranih radnika</w:t>
            </w:r>
          </w:p>
        </w:tc>
        <w:tc>
          <w:tcPr>
            <w:tcW w:w="850" w:type="dxa"/>
            <w:vAlign w:val="center"/>
          </w:tcPr>
          <w:p w14:paraId="1AA31D4D" w14:textId="77777777" w:rsidR="00EE4B41" w:rsidRPr="004A1098" w:rsidRDefault="00EE4B41" w:rsidP="0094791C">
            <w:pPr>
              <w:jc w:val="center"/>
              <w:rPr>
                <w:rFonts w:ascii="Times New Roman" w:eastAsia="Times New Roman" w:hAnsi="Times New Roman" w:cs="Times New Roman"/>
                <w:sz w:val="16"/>
                <w:szCs w:val="16"/>
              </w:rPr>
            </w:pPr>
            <w:r w:rsidRPr="004A1098">
              <w:rPr>
                <w:rFonts w:ascii="Times New Roman" w:eastAsia="Times New Roman" w:hAnsi="Times New Roman" w:cs="Times New Roman"/>
                <w:sz w:val="16"/>
                <w:szCs w:val="16"/>
              </w:rPr>
              <w:t>10%</w:t>
            </w:r>
          </w:p>
        </w:tc>
        <w:tc>
          <w:tcPr>
            <w:tcW w:w="851" w:type="dxa"/>
            <w:vAlign w:val="center"/>
          </w:tcPr>
          <w:p w14:paraId="7EA7D6A1" w14:textId="77777777" w:rsidR="00EE4B41" w:rsidRPr="004A1098" w:rsidRDefault="00EE4B41" w:rsidP="0094791C">
            <w:pPr>
              <w:jc w:val="center"/>
              <w:rPr>
                <w:rFonts w:ascii="Times New Roman" w:eastAsia="Times New Roman" w:hAnsi="Times New Roman" w:cs="Times New Roman"/>
                <w:sz w:val="16"/>
                <w:szCs w:val="16"/>
              </w:rPr>
            </w:pPr>
            <w:r w:rsidRPr="004A1098">
              <w:rPr>
                <w:rFonts w:ascii="Times New Roman" w:eastAsia="Times New Roman" w:hAnsi="Times New Roman" w:cs="Times New Roman"/>
                <w:sz w:val="16"/>
                <w:szCs w:val="16"/>
              </w:rPr>
              <w:t>15%</w:t>
            </w:r>
          </w:p>
        </w:tc>
        <w:tc>
          <w:tcPr>
            <w:tcW w:w="992" w:type="dxa"/>
            <w:vAlign w:val="center"/>
          </w:tcPr>
          <w:p w14:paraId="07E1DF85" w14:textId="77777777" w:rsidR="00EE4B41" w:rsidRPr="004A1098" w:rsidRDefault="00EE4B41" w:rsidP="0094791C">
            <w:pPr>
              <w:jc w:val="center"/>
              <w:rPr>
                <w:rFonts w:ascii="Times New Roman" w:eastAsia="Times New Roman" w:hAnsi="Times New Roman" w:cs="Times New Roman"/>
                <w:sz w:val="16"/>
                <w:szCs w:val="16"/>
              </w:rPr>
            </w:pPr>
            <w:r w:rsidRPr="004A1098">
              <w:rPr>
                <w:rFonts w:ascii="Times New Roman" w:eastAsia="Times New Roman" w:hAnsi="Times New Roman" w:cs="Times New Roman"/>
                <w:sz w:val="16"/>
                <w:szCs w:val="16"/>
              </w:rPr>
              <w:t>20%</w:t>
            </w:r>
          </w:p>
        </w:tc>
      </w:tr>
      <w:tr w:rsidR="00EE4B41" w:rsidRPr="00F87106" w14:paraId="4BCD6A4C" w14:textId="77777777" w:rsidTr="0094791C">
        <w:tc>
          <w:tcPr>
            <w:tcW w:w="1986" w:type="dxa"/>
            <w:vAlign w:val="center"/>
          </w:tcPr>
          <w:p w14:paraId="1FB05F63" w14:textId="77777777" w:rsidR="00EE4B41" w:rsidRPr="006C5843" w:rsidRDefault="00EE4B41" w:rsidP="0094791C">
            <w:pPr>
              <w:spacing w:before="120"/>
              <w:rPr>
                <w:rFonts w:ascii="Times New Roman" w:hAnsi="Times New Roman" w:cs="Times New Roman"/>
                <w:bCs/>
                <w:sz w:val="16"/>
                <w:szCs w:val="16"/>
                <w:highlight w:val="yellow"/>
              </w:rPr>
            </w:pPr>
            <w:r w:rsidRPr="00F9175A">
              <w:rPr>
                <w:rFonts w:ascii="Times New Roman" w:hAnsi="Times New Roman" w:cs="Times New Roman"/>
                <w:bCs/>
                <w:sz w:val="16"/>
                <w:szCs w:val="16"/>
              </w:rPr>
              <w:t xml:space="preserve">PLAN RAZVOJA MEĐIMURSKE ŽUPANIJE ZA RAZDOBLJE DO 2027. </w:t>
            </w:r>
          </w:p>
        </w:tc>
        <w:tc>
          <w:tcPr>
            <w:tcW w:w="1701" w:type="dxa"/>
            <w:vAlign w:val="center"/>
          </w:tcPr>
          <w:p w14:paraId="4C482338" w14:textId="77777777" w:rsidR="00EE4B41" w:rsidRPr="00F9175A" w:rsidRDefault="00EE4B41" w:rsidP="0094791C">
            <w:pPr>
              <w:rPr>
                <w:rFonts w:ascii="Times New Roman" w:hAnsi="Times New Roman" w:cs="Times New Roman"/>
                <w:sz w:val="16"/>
                <w:szCs w:val="16"/>
                <w:highlight w:val="yellow"/>
              </w:rPr>
            </w:pPr>
            <w:r w:rsidRPr="00F9175A">
              <w:rPr>
                <w:rFonts w:ascii="Times New Roman" w:eastAsia="Times New Roman" w:hAnsi="Times New Roman" w:cs="Times New Roman"/>
                <w:color w:val="000000"/>
                <w:sz w:val="16"/>
                <w:szCs w:val="16"/>
              </w:rPr>
              <w:t>Izvješće o provedenom srednjoročnom vrednovanju Plana razvoja</w:t>
            </w:r>
          </w:p>
        </w:tc>
        <w:tc>
          <w:tcPr>
            <w:tcW w:w="850" w:type="dxa"/>
            <w:vAlign w:val="center"/>
          </w:tcPr>
          <w:p w14:paraId="067BF569" w14:textId="77777777" w:rsidR="00EE4B41" w:rsidRPr="006C5843" w:rsidRDefault="00EE4B41" w:rsidP="0094791C">
            <w:pPr>
              <w:jc w:val="center"/>
              <w:rPr>
                <w:rFonts w:ascii="Times New Roman" w:hAnsi="Times New Roman" w:cs="Times New Roman"/>
                <w:sz w:val="16"/>
                <w:szCs w:val="16"/>
                <w:highlight w:val="yellow"/>
              </w:rPr>
            </w:pPr>
            <w:r w:rsidRPr="00F9175A">
              <w:rPr>
                <w:rFonts w:ascii="Times New Roman" w:hAnsi="Times New Roman" w:cs="Times New Roman"/>
                <w:sz w:val="16"/>
                <w:szCs w:val="16"/>
              </w:rPr>
              <w:t>broj</w:t>
            </w:r>
          </w:p>
        </w:tc>
        <w:tc>
          <w:tcPr>
            <w:tcW w:w="992" w:type="dxa"/>
            <w:vAlign w:val="center"/>
          </w:tcPr>
          <w:p w14:paraId="5C827D5B" w14:textId="77777777" w:rsidR="00EE4B41" w:rsidRPr="00F9175A" w:rsidRDefault="00EE4B41" w:rsidP="0094791C">
            <w:pPr>
              <w:jc w:val="center"/>
              <w:rPr>
                <w:rFonts w:ascii="Times New Roman" w:hAnsi="Times New Roman" w:cs="Times New Roman"/>
                <w:sz w:val="16"/>
                <w:szCs w:val="16"/>
              </w:rPr>
            </w:pPr>
            <w:r w:rsidRPr="00F9175A">
              <w:rPr>
                <w:rFonts w:ascii="Times New Roman" w:hAnsi="Times New Roman" w:cs="Times New Roman"/>
                <w:sz w:val="16"/>
                <w:szCs w:val="16"/>
              </w:rPr>
              <w:t>0</w:t>
            </w:r>
          </w:p>
        </w:tc>
        <w:tc>
          <w:tcPr>
            <w:tcW w:w="1242" w:type="dxa"/>
            <w:vAlign w:val="center"/>
          </w:tcPr>
          <w:p w14:paraId="150FFF73" w14:textId="77777777" w:rsidR="00EE4B41" w:rsidRPr="00F9175A" w:rsidRDefault="00EE4B41" w:rsidP="0094791C">
            <w:pPr>
              <w:jc w:val="center"/>
              <w:rPr>
                <w:rFonts w:ascii="Times New Roman" w:hAnsi="Times New Roman" w:cs="Times New Roman"/>
                <w:sz w:val="16"/>
                <w:szCs w:val="16"/>
              </w:rPr>
            </w:pPr>
            <w:r w:rsidRPr="00910581">
              <w:rPr>
                <w:rFonts w:ascii="Times New Roman" w:eastAsia="Times New Roman" w:hAnsi="Times New Roman" w:cs="Times New Roman"/>
                <w:color w:val="000000"/>
                <w:sz w:val="16"/>
                <w:szCs w:val="16"/>
              </w:rPr>
              <w:t>Javna ustanova za regionalni razvoj „REDEA“</w:t>
            </w:r>
          </w:p>
        </w:tc>
        <w:tc>
          <w:tcPr>
            <w:tcW w:w="850" w:type="dxa"/>
            <w:vAlign w:val="center"/>
          </w:tcPr>
          <w:p w14:paraId="21C7AE21" w14:textId="77777777" w:rsidR="00EE4B41" w:rsidRPr="00F9175A" w:rsidRDefault="00EE4B41" w:rsidP="0094791C">
            <w:pPr>
              <w:jc w:val="center"/>
              <w:rPr>
                <w:rFonts w:ascii="Times New Roman" w:hAnsi="Times New Roman" w:cs="Times New Roman"/>
                <w:sz w:val="16"/>
                <w:szCs w:val="16"/>
              </w:rPr>
            </w:pPr>
            <w:r w:rsidRPr="00F9175A">
              <w:rPr>
                <w:rFonts w:ascii="Times New Roman" w:hAnsi="Times New Roman" w:cs="Times New Roman"/>
                <w:sz w:val="16"/>
                <w:szCs w:val="16"/>
              </w:rPr>
              <w:t>1</w:t>
            </w:r>
          </w:p>
        </w:tc>
        <w:tc>
          <w:tcPr>
            <w:tcW w:w="851" w:type="dxa"/>
            <w:vAlign w:val="center"/>
          </w:tcPr>
          <w:p w14:paraId="046FE92E" w14:textId="77777777" w:rsidR="00EE4B41" w:rsidRPr="00F9175A" w:rsidRDefault="00EE4B41" w:rsidP="0094791C">
            <w:pPr>
              <w:jc w:val="center"/>
              <w:rPr>
                <w:rFonts w:ascii="Times New Roman" w:hAnsi="Times New Roman" w:cs="Times New Roman"/>
                <w:sz w:val="16"/>
                <w:szCs w:val="16"/>
              </w:rPr>
            </w:pPr>
            <w:r w:rsidRPr="00F9175A">
              <w:rPr>
                <w:rFonts w:ascii="Times New Roman" w:hAnsi="Times New Roman" w:cs="Times New Roman"/>
                <w:sz w:val="16"/>
                <w:szCs w:val="16"/>
              </w:rPr>
              <w:t>0</w:t>
            </w:r>
          </w:p>
        </w:tc>
        <w:tc>
          <w:tcPr>
            <w:tcW w:w="992" w:type="dxa"/>
            <w:vAlign w:val="center"/>
          </w:tcPr>
          <w:p w14:paraId="54513E3C" w14:textId="77777777" w:rsidR="00EE4B41" w:rsidRPr="00F9175A" w:rsidRDefault="00EE4B41" w:rsidP="0094791C">
            <w:pPr>
              <w:jc w:val="center"/>
              <w:rPr>
                <w:rFonts w:ascii="Times New Roman" w:hAnsi="Times New Roman" w:cs="Times New Roman"/>
                <w:sz w:val="16"/>
                <w:szCs w:val="16"/>
              </w:rPr>
            </w:pPr>
            <w:r w:rsidRPr="00F9175A">
              <w:rPr>
                <w:rFonts w:ascii="Times New Roman" w:hAnsi="Times New Roman" w:cs="Times New Roman"/>
                <w:sz w:val="16"/>
                <w:szCs w:val="16"/>
              </w:rPr>
              <w:t>0</w:t>
            </w:r>
          </w:p>
        </w:tc>
      </w:tr>
      <w:tr w:rsidR="00EE4B41" w:rsidRPr="00F87106" w14:paraId="1B78A0F0" w14:textId="77777777" w:rsidTr="0094791C">
        <w:tc>
          <w:tcPr>
            <w:tcW w:w="1986" w:type="dxa"/>
            <w:vMerge w:val="restart"/>
            <w:vAlign w:val="center"/>
          </w:tcPr>
          <w:p w14:paraId="2273D208" w14:textId="77777777" w:rsidR="00EE4B41" w:rsidRPr="00F87106" w:rsidRDefault="00EE4B41" w:rsidP="0094791C">
            <w:pPr>
              <w:spacing w:before="120"/>
              <w:rPr>
                <w:rFonts w:ascii="Times New Roman" w:hAnsi="Times New Roman" w:cs="Times New Roman"/>
                <w:bCs/>
                <w:sz w:val="16"/>
                <w:szCs w:val="16"/>
              </w:rPr>
            </w:pPr>
            <w:r w:rsidRPr="00E33EE1">
              <w:rPr>
                <w:rFonts w:ascii="Times New Roman" w:hAnsi="Times New Roman" w:cs="Times New Roman"/>
                <w:bCs/>
                <w:sz w:val="16"/>
                <w:szCs w:val="16"/>
              </w:rPr>
              <w:t>SUFINANCIRANJE PROJEKATA ENERGETSKE UČINKOVITOSTI I OIE</w:t>
            </w:r>
          </w:p>
        </w:tc>
        <w:tc>
          <w:tcPr>
            <w:tcW w:w="1701" w:type="dxa"/>
            <w:vAlign w:val="center"/>
          </w:tcPr>
          <w:p w14:paraId="504D5060" w14:textId="77777777" w:rsidR="00EE4B41" w:rsidRPr="00553D78" w:rsidRDefault="00EE4B41" w:rsidP="0094791C">
            <w:pPr>
              <w:rPr>
                <w:rFonts w:ascii="Times New Roman" w:hAnsi="Times New Roman" w:cs="Times New Roman"/>
                <w:sz w:val="16"/>
                <w:szCs w:val="16"/>
              </w:rPr>
            </w:pPr>
            <w:r w:rsidRPr="00553D78">
              <w:rPr>
                <w:rFonts w:ascii="Times New Roman" w:hAnsi="Times New Roman" w:cs="Times New Roman"/>
                <w:sz w:val="16"/>
                <w:szCs w:val="16"/>
              </w:rPr>
              <w:t>Izrada Akcijskog plana energetske učink</w:t>
            </w:r>
            <w:r>
              <w:rPr>
                <w:rFonts w:ascii="Times New Roman" w:hAnsi="Times New Roman" w:cs="Times New Roman"/>
                <w:sz w:val="16"/>
                <w:szCs w:val="16"/>
              </w:rPr>
              <w:t>ovitosti za Međimursku županiju i</w:t>
            </w:r>
            <w:r w:rsidRPr="00553D78">
              <w:rPr>
                <w:rFonts w:ascii="Times New Roman" w:hAnsi="Times New Roman" w:cs="Times New Roman"/>
                <w:sz w:val="16"/>
                <w:szCs w:val="16"/>
              </w:rPr>
              <w:t xml:space="preserve"> Godišnjeg izvješća o provedbi Akcijskog plana energetske učinkovitosti Međimurske županije</w:t>
            </w:r>
          </w:p>
        </w:tc>
        <w:tc>
          <w:tcPr>
            <w:tcW w:w="850" w:type="dxa"/>
            <w:vAlign w:val="center"/>
          </w:tcPr>
          <w:p w14:paraId="41115A0D" w14:textId="77777777" w:rsidR="00EE4B41" w:rsidRPr="00F87106" w:rsidRDefault="00EE4B41" w:rsidP="0094791C">
            <w:pPr>
              <w:jc w:val="center"/>
              <w:rPr>
                <w:rFonts w:ascii="Times New Roman" w:hAnsi="Times New Roman" w:cs="Times New Roman"/>
                <w:sz w:val="16"/>
                <w:szCs w:val="16"/>
              </w:rPr>
            </w:pPr>
            <w:r w:rsidRPr="00F87106">
              <w:rPr>
                <w:rFonts w:ascii="Times New Roman" w:hAnsi="Times New Roman" w:cs="Times New Roman"/>
                <w:sz w:val="16"/>
                <w:szCs w:val="16"/>
              </w:rPr>
              <w:t>broj</w:t>
            </w:r>
          </w:p>
        </w:tc>
        <w:tc>
          <w:tcPr>
            <w:tcW w:w="992" w:type="dxa"/>
            <w:vAlign w:val="center"/>
          </w:tcPr>
          <w:p w14:paraId="51B88322" w14:textId="77777777" w:rsidR="00EE4B41" w:rsidRPr="00E33EE1" w:rsidRDefault="00EE4B41" w:rsidP="0094791C">
            <w:pPr>
              <w:jc w:val="center"/>
              <w:rPr>
                <w:rFonts w:ascii="Times New Roman" w:hAnsi="Times New Roman" w:cs="Times New Roman"/>
                <w:sz w:val="16"/>
                <w:szCs w:val="16"/>
              </w:rPr>
            </w:pPr>
            <w:r w:rsidRPr="00E33EE1">
              <w:rPr>
                <w:rFonts w:ascii="Times New Roman" w:hAnsi="Times New Roman" w:cs="Times New Roman"/>
                <w:sz w:val="16"/>
                <w:szCs w:val="16"/>
              </w:rPr>
              <w:t xml:space="preserve">1 Godišnje izvješća o provedbi Akcijskog plana energetske učinkovitosti Međimurske županije </w:t>
            </w:r>
          </w:p>
          <w:p w14:paraId="2E8B8419" w14:textId="77777777" w:rsidR="00EE4B41" w:rsidRPr="00E33EE1" w:rsidRDefault="00EE4B41" w:rsidP="0094791C">
            <w:pPr>
              <w:jc w:val="center"/>
              <w:rPr>
                <w:rFonts w:ascii="Times New Roman" w:hAnsi="Times New Roman" w:cs="Times New Roman"/>
                <w:sz w:val="16"/>
                <w:szCs w:val="16"/>
              </w:rPr>
            </w:pPr>
          </w:p>
          <w:p w14:paraId="39577744" w14:textId="77777777" w:rsidR="00EE4B41" w:rsidRPr="00E33EE1" w:rsidRDefault="00EE4B41" w:rsidP="0094791C">
            <w:pPr>
              <w:jc w:val="center"/>
              <w:rPr>
                <w:rFonts w:ascii="Times New Roman" w:hAnsi="Times New Roman" w:cs="Times New Roman"/>
                <w:sz w:val="16"/>
                <w:szCs w:val="16"/>
              </w:rPr>
            </w:pPr>
            <w:r w:rsidRPr="00E33EE1">
              <w:rPr>
                <w:rFonts w:ascii="Times New Roman" w:hAnsi="Times New Roman" w:cs="Times New Roman"/>
                <w:sz w:val="16"/>
                <w:szCs w:val="16"/>
              </w:rPr>
              <w:t>1 Akcijski plan energetske učinkovitosti Međimurske županije</w:t>
            </w:r>
          </w:p>
        </w:tc>
        <w:tc>
          <w:tcPr>
            <w:tcW w:w="1242" w:type="dxa"/>
            <w:vAlign w:val="center"/>
          </w:tcPr>
          <w:p w14:paraId="6B8750C7" w14:textId="77777777" w:rsidR="00EE4B41" w:rsidRPr="00E33EE1" w:rsidRDefault="00EE4B41" w:rsidP="0094791C">
            <w:pPr>
              <w:jc w:val="center"/>
              <w:rPr>
                <w:rFonts w:ascii="Times New Roman" w:hAnsi="Times New Roman" w:cs="Times New Roman"/>
                <w:sz w:val="16"/>
                <w:szCs w:val="16"/>
              </w:rPr>
            </w:pPr>
            <w:r w:rsidRPr="00E33EE1">
              <w:rPr>
                <w:rFonts w:ascii="Times New Roman" w:hAnsi="Times New Roman" w:cs="Times New Roman"/>
                <w:sz w:val="16"/>
                <w:szCs w:val="16"/>
              </w:rPr>
              <w:t>Upravni odjel za gospodarstvo, poljoprivredu i turizam</w:t>
            </w:r>
          </w:p>
        </w:tc>
        <w:tc>
          <w:tcPr>
            <w:tcW w:w="850" w:type="dxa"/>
            <w:vAlign w:val="center"/>
          </w:tcPr>
          <w:p w14:paraId="4132E3C5" w14:textId="77777777" w:rsidR="00EE4B41" w:rsidRPr="00E33EE1" w:rsidRDefault="00EE4B41" w:rsidP="0094791C">
            <w:pPr>
              <w:jc w:val="center"/>
              <w:rPr>
                <w:rFonts w:ascii="Times New Roman" w:hAnsi="Times New Roman" w:cs="Times New Roman"/>
                <w:sz w:val="16"/>
                <w:szCs w:val="16"/>
              </w:rPr>
            </w:pPr>
            <w:r w:rsidRPr="00E33EE1">
              <w:rPr>
                <w:rFonts w:ascii="Times New Roman" w:hAnsi="Times New Roman" w:cs="Times New Roman"/>
                <w:sz w:val="16"/>
                <w:szCs w:val="16"/>
              </w:rPr>
              <w:t>1 Godišnje izvješća o provedbi Akcijskog plana energetske učinkovitosti Međimurske županije</w:t>
            </w:r>
          </w:p>
          <w:p w14:paraId="5858D19C" w14:textId="77777777" w:rsidR="00EE4B41" w:rsidRPr="00E33EE1" w:rsidRDefault="00EE4B41" w:rsidP="0094791C">
            <w:pPr>
              <w:jc w:val="center"/>
              <w:rPr>
                <w:rFonts w:ascii="Times New Roman" w:hAnsi="Times New Roman" w:cs="Times New Roman"/>
                <w:sz w:val="16"/>
                <w:szCs w:val="16"/>
              </w:rPr>
            </w:pPr>
          </w:p>
          <w:p w14:paraId="626E2DBA" w14:textId="77777777" w:rsidR="00EE4B41" w:rsidRPr="00E33EE1" w:rsidRDefault="00EE4B41" w:rsidP="0094791C">
            <w:pPr>
              <w:jc w:val="center"/>
              <w:rPr>
                <w:rFonts w:ascii="Times New Roman" w:hAnsi="Times New Roman" w:cs="Times New Roman"/>
                <w:sz w:val="16"/>
                <w:szCs w:val="16"/>
              </w:rPr>
            </w:pPr>
          </w:p>
        </w:tc>
        <w:tc>
          <w:tcPr>
            <w:tcW w:w="851" w:type="dxa"/>
            <w:vAlign w:val="center"/>
          </w:tcPr>
          <w:p w14:paraId="37DD3387" w14:textId="77777777" w:rsidR="00EE4B41" w:rsidRPr="00E33EE1" w:rsidRDefault="00EE4B41" w:rsidP="0094791C">
            <w:pPr>
              <w:jc w:val="center"/>
              <w:rPr>
                <w:rFonts w:ascii="Times New Roman" w:hAnsi="Times New Roman" w:cs="Times New Roman"/>
                <w:sz w:val="16"/>
                <w:szCs w:val="16"/>
              </w:rPr>
            </w:pPr>
            <w:r w:rsidRPr="00E33EE1">
              <w:rPr>
                <w:rFonts w:ascii="Times New Roman" w:hAnsi="Times New Roman" w:cs="Times New Roman"/>
                <w:sz w:val="16"/>
                <w:szCs w:val="16"/>
              </w:rPr>
              <w:t>1 Godišnje izvješća o provedbi Akcijskog plana energetske učinkovitosti Međimurske županije</w:t>
            </w:r>
          </w:p>
          <w:p w14:paraId="3C0E9EA8" w14:textId="77777777" w:rsidR="00EE4B41" w:rsidRPr="00E33EE1" w:rsidRDefault="00EE4B41" w:rsidP="0094791C">
            <w:pPr>
              <w:jc w:val="center"/>
              <w:rPr>
                <w:rFonts w:ascii="Times New Roman" w:hAnsi="Times New Roman" w:cs="Times New Roman"/>
                <w:sz w:val="16"/>
                <w:szCs w:val="16"/>
              </w:rPr>
            </w:pPr>
            <w:r w:rsidRPr="00E33EE1" w:rsidDel="00B300B2">
              <w:rPr>
                <w:rFonts w:ascii="Times New Roman" w:hAnsi="Times New Roman" w:cs="Times New Roman"/>
                <w:sz w:val="16"/>
                <w:szCs w:val="16"/>
              </w:rPr>
              <w:t xml:space="preserve"> </w:t>
            </w:r>
          </w:p>
        </w:tc>
        <w:tc>
          <w:tcPr>
            <w:tcW w:w="992" w:type="dxa"/>
            <w:vAlign w:val="center"/>
          </w:tcPr>
          <w:p w14:paraId="17E959FE" w14:textId="77777777" w:rsidR="00EE4B41" w:rsidRPr="00E33EE1" w:rsidRDefault="00EE4B41" w:rsidP="0094791C">
            <w:pPr>
              <w:jc w:val="center"/>
              <w:rPr>
                <w:rFonts w:ascii="Times New Roman" w:hAnsi="Times New Roman" w:cs="Times New Roman"/>
                <w:sz w:val="16"/>
                <w:szCs w:val="16"/>
              </w:rPr>
            </w:pPr>
            <w:r w:rsidRPr="00E33EE1">
              <w:rPr>
                <w:rFonts w:ascii="Times New Roman" w:hAnsi="Times New Roman" w:cs="Times New Roman"/>
                <w:sz w:val="16"/>
                <w:szCs w:val="16"/>
              </w:rPr>
              <w:t xml:space="preserve">1 Godišnje izvješća o provedbi Akcijskog plana energetske učinkovitosti Međimurske županije </w:t>
            </w:r>
          </w:p>
          <w:p w14:paraId="6E2E1945" w14:textId="77777777" w:rsidR="00EE4B41" w:rsidRPr="00E33EE1" w:rsidRDefault="00EE4B41" w:rsidP="0094791C">
            <w:pPr>
              <w:jc w:val="center"/>
              <w:rPr>
                <w:rFonts w:ascii="Times New Roman" w:hAnsi="Times New Roman" w:cs="Times New Roman"/>
                <w:sz w:val="16"/>
                <w:szCs w:val="16"/>
              </w:rPr>
            </w:pPr>
          </w:p>
          <w:p w14:paraId="798C6E83" w14:textId="77777777" w:rsidR="00EE4B41" w:rsidRPr="00E33EE1" w:rsidRDefault="00EE4B41" w:rsidP="0094791C">
            <w:pPr>
              <w:jc w:val="center"/>
              <w:rPr>
                <w:rFonts w:ascii="Times New Roman" w:hAnsi="Times New Roman" w:cs="Times New Roman"/>
                <w:sz w:val="16"/>
                <w:szCs w:val="16"/>
              </w:rPr>
            </w:pPr>
            <w:r w:rsidRPr="00E33EE1">
              <w:rPr>
                <w:rFonts w:ascii="Times New Roman" w:hAnsi="Times New Roman" w:cs="Times New Roman"/>
                <w:sz w:val="16"/>
                <w:szCs w:val="16"/>
              </w:rPr>
              <w:t>1 Akcijski plan energetske učinkovitosti Međimurske županije</w:t>
            </w:r>
            <w:r w:rsidRPr="00E33EE1" w:rsidDel="00B300B2">
              <w:rPr>
                <w:rFonts w:ascii="Times New Roman" w:hAnsi="Times New Roman" w:cs="Times New Roman"/>
                <w:sz w:val="16"/>
                <w:szCs w:val="16"/>
              </w:rPr>
              <w:t xml:space="preserve"> </w:t>
            </w:r>
          </w:p>
        </w:tc>
      </w:tr>
      <w:tr w:rsidR="00EE4B41" w:rsidRPr="00F87106" w14:paraId="723652BE" w14:textId="77777777" w:rsidTr="0094791C">
        <w:tc>
          <w:tcPr>
            <w:tcW w:w="1986" w:type="dxa"/>
            <w:vMerge/>
            <w:vAlign w:val="center"/>
          </w:tcPr>
          <w:p w14:paraId="7DC2C8B6" w14:textId="77777777" w:rsidR="00EE4B41" w:rsidRPr="00F87106" w:rsidRDefault="00EE4B41" w:rsidP="0094791C">
            <w:pPr>
              <w:spacing w:before="120"/>
              <w:rPr>
                <w:rFonts w:ascii="Times New Roman" w:hAnsi="Times New Roman" w:cs="Times New Roman"/>
                <w:bCs/>
                <w:sz w:val="16"/>
                <w:szCs w:val="16"/>
              </w:rPr>
            </w:pPr>
          </w:p>
        </w:tc>
        <w:tc>
          <w:tcPr>
            <w:tcW w:w="1701" w:type="dxa"/>
            <w:vAlign w:val="center"/>
          </w:tcPr>
          <w:p w14:paraId="349AF0CB" w14:textId="77777777" w:rsidR="00EE4B41" w:rsidRPr="00F87106" w:rsidRDefault="00EE4B41" w:rsidP="0094791C">
            <w:pPr>
              <w:rPr>
                <w:rFonts w:ascii="Times New Roman" w:hAnsi="Times New Roman" w:cs="Times New Roman"/>
                <w:sz w:val="16"/>
                <w:szCs w:val="16"/>
              </w:rPr>
            </w:pPr>
            <w:r w:rsidRPr="00F87106">
              <w:rPr>
                <w:rFonts w:ascii="Times New Roman" w:hAnsi="Times New Roman" w:cs="Times New Roman"/>
                <w:sz w:val="16"/>
                <w:szCs w:val="16"/>
              </w:rPr>
              <w:t xml:space="preserve">Broj infrastrukturnih projekata sufinanciranih iz nacionalnih i EU </w:t>
            </w:r>
            <w:r w:rsidRPr="00F87106">
              <w:rPr>
                <w:rFonts w:ascii="Times New Roman" w:hAnsi="Times New Roman" w:cs="Times New Roman"/>
                <w:sz w:val="16"/>
                <w:szCs w:val="16"/>
              </w:rPr>
              <w:lastRenderedPageBreak/>
              <w:t>fondova iz područja energetike</w:t>
            </w:r>
          </w:p>
        </w:tc>
        <w:tc>
          <w:tcPr>
            <w:tcW w:w="850" w:type="dxa"/>
            <w:vAlign w:val="center"/>
          </w:tcPr>
          <w:p w14:paraId="37146D32" w14:textId="77777777" w:rsidR="00EE4B41" w:rsidRPr="00F87106" w:rsidRDefault="00EE4B41" w:rsidP="0094791C">
            <w:pPr>
              <w:jc w:val="center"/>
              <w:rPr>
                <w:rFonts w:ascii="Times New Roman" w:hAnsi="Times New Roman" w:cs="Times New Roman"/>
                <w:sz w:val="16"/>
                <w:szCs w:val="16"/>
              </w:rPr>
            </w:pPr>
            <w:r w:rsidRPr="00F87106">
              <w:rPr>
                <w:rFonts w:ascii="Times New Roman" w:hAnsi="Times New Roman" w:cs="Times New Roman"/>
                <w:sz w:val="16"/>
                <w:szCs w:val="16"/>
              </w:rPr>
              <w:lastRenderedPageBreak/>
              <w:t>broj</w:t>
            </w:r>
          </w:p>
        </w:tc>
        <w:tc>
          <w:tcPr>
            <w:tcW w:w="992" w:type="dxa"/>
            <w:vAlign w:val="center"/>
          </w:tcPr>
          <w:p w14:paraId="25ADDBA7" w14:textId="77777777" w:rsidR="00EE4B41" w:rsidRPr="00E33EE1" w:rsidRDefault="00EE4B41" w:rsidP="0094791C">
            <w:pPr>
              <w:jc w:val="center"/>
              <w:rPr>
                <w:rFonts w:ascii="Times New Roman" w:hAnsi="Times New Roman" w:cs="Times New Roman"/>
                <w:sz w:val="16"/>
                <w:szCs w:val="16"/>
              </w:rPr>
            </w:pPr>
            <w:r w:rsidRPr="00E33EE1">
              <w:rPr>
                <w:rFonts w:ascii="Times New Roman" w:hAnsi="Times New Roman" w:cs="Times New Roman"/>
                <w:sz w:val="16"/>
                <w:szCs w:val="16"/>
              </w:rPr>
              <w:t>0</w:t>
            </w:r>
          </w:p>
        </w:tc>
        <w:tc>
          <w:tcPr>
            <w:tcW w:w="1242" w:type="dxa"/>
            <w:vAlign w:val="center"/>
          </w:tcPr>
          <w:p w14:paraId="19D049E5" w14:textId="77777777" w:rsidR="00EE4B41" w:rsidRPr="00E33EE1" w:rsidRDefault="00EE4B41" w:rsidP="0094791C">
            <w:pPr>
              <w:jc w:val="center"/>
              <w:rPr>
                <w:rFonts w:ascii="Times New Roman" w:hAnsi="Times New Roman" w:cs="Times New Roman"/>
                <w:sz w:val="16"/>
                <w:szCs w:val="16"/>
              </w:rPr>
            </w:pPr>
            <w:r w:rsidRPr="00E33EE1">
              <w:rPr>
                <w:rFonts w:ascii="Times New Roman" w:hAnsi="Times New Roman" w:cs="Times New Roman"/>
                <w:sz w:val="16"/>
                <w:szCs w:val="16"/>
              </w:rPr>
              <w:t>Međimurska županija</w:t>
            </w:r>
          </w:p>
        </w:tc>
        <w:tc>
          <w:tcPr>
            <w:tcW w:w="850" w:type="dxa"/>
            <w:vAlign w:val="center"/>
          </w:tcPr>
          <w:p w14:paraId="66AFA0D1" w14:textId="77777777" w:rsidR="00EE4B41" w:rsidRPr="00E33EE1" w:rsidRDefault="00EE4B41" w:rsidP="0094791C">
            <w:pPr>
              <w:jc w:val="center"/>
              <w:rPr>
                <w:rFonts w:ascii="Times New Roman" w:hAnsi="Times New Roman" w:cs="Times New Roman"/>
                <w:color w:val="FF0000"/>
                <w:sz w:val="16"/>
                <w:szCs w:val="16"/>
              </w:rPr>
            </w:pPr>
            <w:r w:rsidRPr="00E33EE1">
              <w:rPr>
                <w:rFonts w:ascii="Times New Roman" w:hAnsi="Times New Roman" w:cs="Times New Roman"/>
                <w:sz w:val="16"/>
                <w:szCs w:val="16"/>
              </w:rPr>
              <w:t>8</w:t>
            </w:r>
          </w:p>
        </w:tc>
        <w:tc>
          <w:tcPr>
            <w:tcW w:w="851" w:type="dxa"/>
            <w:vAlign w:val="center"/>
          </w:tcPr>
          <w:p w14:paraId="7AB96ED4" w14:textId="77777777" w:rsidR="00EE4B41" w:rsidRPr="00E33EE1" w:rsidRDefault="00EE4B41" w:rsidP="0094791C">
            <w:pPr>
              <w:jc w:val="center"/>
              <w:rPr>
                <w:rFonts w:ascii="Times New Roman" w:hAnsi="Times New Roman" w:cs="Times New Roman"/>
                <w:color w:val="FF0000"/>
                <w:sz w:val="16"/>
                <w:szCs w:val="16"/>
              </w:rPr>
            </w:pPr>
            <w:r w:rsidRPr="00E33EE1">
              <w:rPr>
                <w:rFonts w:ascii="Times New Roman" w:hAnsi="Times New Roman" w:cs="Times New Roman"/>
                <w:sz w:val="16"/>
                <w:szCs w:val="16"/>
              </w:rPr>
              <w:t>2</w:t>
            </w:r>
          </w:p>
        </w:tc>
        <w:tc>
          <w:tcPr>
            <w:tcW w:w="992" w:type="dxa"/>
            <w:vAlign w:val="center"/>
          </w:tcPr>
          <w:p w14:paraId="36DDB35A" w14:textId="77777777" w:rsidR="00EE4B41" w:rsidRPr="00E33EE1" w:rsidRDefault="00EE4B41" w:rsidP="0094791C">
            <w:pPr>
              <w:jc w:val="center"/>
              <w:rPr>
                <w:rFonts w:ascii="Times New Roman" w:hAnsi="Times New Roman" w:cs="Times New Roman"/>
                <w:color w:val="FF0000"/>
                <w:sz w:val="16"/>
                <w:szCs w:val="16"/>
              </w:rPr>
            </w:pPr>
            <w:r w:rsidRPr="00E33EE1">
              <w:rPr>
                <w:rFonts w:ascii="Times New Roman" w:hAnsi="Times New Roman" w:cs="Times New Roman"/>
                <w:sz w:val="16"/>
                <w:szCs w:val="16"/>
              </w:rPr>
              <w:t>2</w:t>
            </w:r>
          </w:p>
        </w:tc>
      </w:tr>
      <w:tr w:rsidR="00EE4B41" w:rsidRPr="00F87106" w14:paraId="5152ADF5" w14:textId="77777777" w:rsidTr="0094791C">
        <w:tc>
          <w:tcPr>
            <w:tcW w:w="1986" w:type="dxa"/>
            <w:vMerge/>
            <w:vAlign w:val="center"/>
          </w:tcPr>
          <w:p w14:paraId="29113511" w14:textId="77777777" w:rsidR="00EE4B41" w:rsidRPr="00F87106" w:rsidRDefault="00EE4B41" w:rsidP="0094791C">
            <w:pPr>
              <w:spacing w:before="120"/>
              <w:rPr>
                <w:rFonts w:ascii="Times New Roman" w:hAnsi="Times New Roman" w:cs="Times New Roman"/>
                <w:bCs/>
                <w:sz w:val="16"/>
                <w:szCs w:val="16"/>
              </w:rPr>
            </w:pPr>
          </w:p>
        </w:tc>
        <w:tc>
          <w:tcPr>
            <w:tcW w:w="1701" w:type="dxa"/>
            <w:vAlign w:val="center"/>
          </w:tcPr>
          <w:p w14:paraId="142D9256" w14:textId="77777777" w:rsidR="00EE4B41" w:rsidRPr="00F87106" w:rsidRDefault="00EE4B41" w:rsidP="0094791C">
            <w:pPr>
              <w:rPr>
                <w:rFonts w:ascii="Times New Roman" w:hAnsi="Times New Roman" w:cs="Times New Roman"/>
                <w:sz w:val="16"/>
                <w:szCs w:val="16"/>
              </w:rPr>
            </w:pPr>
            <w:r w:rsidRPr="00F87106">
              <w:rPr>
                <w:rFonts w:ascii="Times New Roman" w:hAnsi="Times New Roman" w:cs="Times New Roman"/>
                <w:sz w:val="16"/>
                <w:szCs w:val="16"/>
              </w:rPr>
              <w:t>Broj projekata sufinanciranih iz prekograničnih i međunarodnih izvora financiranja iz područja energetike</w:t>
            </w:r>
          </w:p>
        </w:tc>
        <w:tc>
          <w:tcPr>
            <w:tcW w:w="850" w:type="dxa"/>
            <w:vAlign w:val="center"/>
          </w:tcPr>
          <w:p w14:paraId="3353B9D2" w14:textId="77777777" w:rsidR="00EE4B41" w:rsidRPr="00F87106" w:rsidRDefault="00EE4B41" w:rsidP="0094791C">
            <w:pPr>
              <w:jc w:val="center"/>
              <w:rPr>
                <w:rFonts w:ascii="Times New Roman" w:hAnsi="Times New Roman" w:cs="Times New Roman"/>
                <w:sz w:val="16"/>
                <w:szCs w:val="16"/>
              </w:rPr>
            </w:pPr>
            <w:r w:rsidRPr="00F87106">
              <w:rPr>
                <w:rFonts w:ascii="Times New Roman" w:hAnsi="Times New Roman" w:cs="Times New Roman"/>
                <w:sz w:val="16"/>
                <w:szCs w:val="16"/>
              </w:rPr>
              <w:t>broj</w:t>
            </w:r>
          </w:p>
        </w:tc>
        <w:tc>
          <w:tcPr>
            <w:tcW w:w="992" w:type="dxa"/>
            <w:vAlign w:val="center"/>
          </w:tcPr>
          <w:p w14:paraId="2E0C7931" w14:textId="77777777" w:rsidR="00EE4B41" w:rsidRPr="00E33EE1" w:rsidRDefault="00EE4B41" w:rsidP="0094791C">
            <w:pPr>
              <w:jc w:val="center"/>
              <w:rPr>
                <w:rFonts w:ascii="Times New Roman" w:hAnsi="Times New Roman" w:cs="Times New Roman"/>
                <w:sz w:val="16"/>
                <w:szCs w:val="16"/>
              </w:rPr>
            </w:pPr>
            <w:r w:rsidRPr="00E33EE1">
              <w:rPr>
                <w:rFonts w:ascii="Times New Roman" w:hAnsi="Times New Roman" w:cs="Times New Roman"/>
                <w:sz w:val="16"/>
                <w:szCs w:val="16"/>
              </w:rPr>
              <w:t>0</w:t>
            </w:r>
          </w:p>
        </w:tc>
        <w:tc>
          <w:tcPr>
            <w:tcW w:w="1242" w:type="dxa"/>
            <w:vAlign w:val="center"/>
          </w:tcPr>
          <w:p w14:paraId="2F9226B7" w14:textId="77777777" w:rsidR="00EE4B41" w:rsidRPr="00E33EE1" w:rsidRDefault="00EE4B41" w:rsidP="0094791C">
            <w:pPr>
              <w:jc w:val="center"/>
              <w:rPr>
                <w:rFonts w:ascii="Times New Roman" w:hAnsi="Times New Roman" w:cs="Times New Roman"/>
                <w:sz w:val="16"/>
                <w:szCs w:val="16"/>
              </w:rPr>
            </w:pPr>
            <w:r w:rsidRPr="00E33EE1">
              <w:rPr>
                <w:rFonts w:ascii="Times New Roman" w:hAnsi="Times New Roman" w:cs="Times New Roman"/>
                <w:sz w:val="16"/>
                <w:szCs w:val="16"/>
              </w:rPr>
              <w:t>Međimurska energetska agencija d.o.o.</w:t>
            </w:r>
          </w:p>
        </w:tc>
        <w:tc>
          <w:tcPr>
            <w:tcW w:w="850" w:type="dxa"/>
            <w:vAlign w:val="center"/>
          </w:tcPr>
          <w:p w14:paraId="14E41320" w14:textId="77777777" w:rsidR="00EE4B41" w:rsidRPr="00E33EE1" w:rsidRDefault="00EE4B41" w:rsidP="0094791C">
            <w:pPr>
              <w:jc w:val="center"/>
              <w:rPr>
                <w:rFonts w:ascii="Times New Roman" w:hAnsi="Times New Roman" w:cs="Times New Roman"/>
                <w:sz w:val="16"/>
                <w:szCs w:val="16"/>
              </w:rPr>
            </w:pPr>
            <w:r w:rsidRPr="00E33EE1">
              <w:rPr>
                <w:rFonts w:ascii="Times New Roman" w:hAnsi="Times New Roman" w:cs="Times New Roman"/>
                <w:sz w:val="16"/>
                <w:szCs w:val="16"/>
              </w:rPr>
              <w:t>2</w:t>
            </w:r>
          </w:p>
        </w:tc>
        <w:tc>
          <w:tcPr>
            <w:tcW w:w="851" w:type="dxa"/>
            <w:vAlign w:val="center"/>
          </w:tcPr>
          <w:p w14:paraId="0CBE6189" w14:textId="77777777" w:rsidR="00EE4B41" w:rsidRPr="00E33EE1" w:rsidRDefault="00EE4B41" w:rsidP="0094791C">
            <w:pPr>
              <w:jc w:val="center"/>
              <w:rPr>
                <w:rFonts w:ascii="Times New Roman" w:hAnsi="Times New Roman" w:cs="Times New Roman"/>
                <w:sz w:val="16"/>
                <w:szCs w:val="16"/>
              </w:rPr>
            </w:pPr>
            <w:r w:rsidRPr="00E33EE1">
              <w:rPr>
                <w:rFonts w:ascii="Times New Roman" w:hAnsi="Times New Roman" w:cs="Times New Roman"/>
                <w:sz w:val="16"/>
                <w:szCs w:val="16"/>
              </w:rPr>
              <w:t xml:space="preserve">6 </w:t>
            </w:r>
          </w:p>
        </w:tc>
        <w:tc>
          <w:tcPr>
            <w:tcW w:w="992" w:type="dxa"/>
            <w:vAlign w:val="center"/>
          </w:tcPr>
          <w:p w14:paraId="7EB06D01" w14:textId="77777777" w:rsidR="00EE4B41" w:rsidRPr="00E33EE1" w:rsidRDefault="00EE4B41" w:rsidP="0094791C">
            <w:pPr>
              <w:jc w:val="center"/>
              <w:rPr>
                <w:rFonts w:ascii="Times New Roman" w:hAnsi="Times New Roman" w:cs="Times New Roman"/>
                <w:sz w:val="16"/>
                <w:szCs w:val="16"/>
              </w:rPr>
            </w:pPr>
            <w:r w:rsidRPr="00E33EE1">
              <w:rPr>
                <w:rFonts w:ascii="Times New Roman" w:hAnsi="Times New Roman" w:cs="Times New Roman"/>
                <w:sz w:val="16"/>
                <w:szCs w:val="16"/>
              </w:rPr>
              <w:t>2</w:t>
            </w:r>
          </w:p>
        </w:tc>
      </w:tr>
    </w:tbl>
    <w:p w14:paraId="6BE86DBD" w14:textId="77777777" w:rsidR="00EE4B41" w:rsidRDefault="00EE4B41" w:rsidP="00EE4B41">
      <w:pPr>
        <w:rPr>
          <w:rFonts w:ascii="Times New Roman" w:hAnsi="Times New Roman" w:cs="Times New Roman"/>
          <w:sz w:val="20"/>
          <w:szCs w:val="20"/>
        </w:rPr>
      </w:pPr>
    </w:p>
    <w:p w14:paraId="4EC6CE6A" w14:textId="77777777" w:rsidR="00EE4B41" w:rsidRDefault="00EE4B41" w:rsidP="00EE4B41">
      <w:pPr>
        <w:spacing w:after="0"/>
        <w:rPr>
          <w:rFonts w:ascii="Times New Roman" w:hAnsi="Times New Roman" w:cs="Times New Roman"/>
          <w:b/>
          <w:sz w:val="20"/>
          <w:szCs w:val="20"/>
        </w:rPr>
      </w:pPr>
      <w:r>
        <w:rPr>
          <w:rFonts w:ascii="Times New Roman" w:hAnsi="Times New Roman" w:cs="Times New Roman"/>
          <w:b/>
          <w:sz w:val="20"/>
          <w:szCs w:val="20"/>
        </w:rPr>
        <w:t xml:space="preserve">   OBRAZLOŽENJE PROGRAMA</w:t>
      </w:r>
    </w:p>
    <w:p w14:paraId="3BE9A1EF" w14:textId="77777777" w:rsidR="00EE4B41" w:rsidRDefault="00EE4B41" w:rsidP="00EE4B41">
      <w:pPr>
        <w:spacing w:after="0"/>
        <w:rPr>
          <w:rFonts w:ascii="Times New Roman" w:hAnsi="Times New Roman" w:cs="Times New Roman"/>
          <w:b/>
          <w:sz w:val="20"/>
          <w:szCs w:val="20"/>
        </w:rPr>
      </w:pPr>
    </w:p>
    <w:tbl>
      <w:tblPr>
        <w:tblStyle w:val="Reetkatablice"/>
        <w:tblW w:w="9498" w:type="dxa"/>
        <w:tblInd w:w="108" w:type="dxa"/>
        <w:tblLayout w:type="fixed"/>
        <w:tblLook w:val="04A0" w:firstRow="1" w:lastRow="0" w:firstColumn="1" w:lastColumn="0" w:noHBand="0" w:noVBand="1"/>
      </w:tblPr>
      <w:tblGrid>
        <w:gridCol w:w="9498"/>
      </w:tblGrid>
      <w:tr w:rsidR="00EE4B41" w:rsidRPr="00FD10F4" w14:paraId="57E13302" w14:textId="77777777" w:rsidTr="0094791C">
        <w:tc>
          <w:tcPr>
            <w:tcW w:w="9498" w:type="dxa"/>
          </w:tcPr>
          <w:p w14:paraId="0CF6171C" w14:textId="77777777" w:rsidR="00EE4B41" w:rsidRPr="00FD10F4" w:rsidRDefault="00EE4B41" w:rsidP="0094791C">
            <w:pPr>
              <w:rPr>
                <w:rFonts w:ascii="Times New Roman" w:hAnsi="Times New Roman" w:cs="Times New Roman"/>
                <w:b/>
                <w:sz w:val="20"/>
                <w:szCs w:val="20"/>
              </w:rPr>
            </w:pPr>
            <w:r>
              <w:rPr>
                <w:rFonts w:ascii="Times New Roman" w:hAnsi="Times New Roman" w:cs="Times New Roman"/>
                <w:b/>
                <w:sz w:val="20"/>
                <w:szCs w:val="20"/>
              </w:rPr>
              <w:t>PROGRAM 1008 AKTIVNOSTI GOSPODARSTVA</w:t>
            </w:r>
            <w:r w:rsidRPr="009552A6">
              <w:rPr>
                <w:rFonts w:ascii="Times New Roman" w:hAnsi="Times New Roman" w:cs="Times New Roman"/>
                <w:b/>
                <w:sz w:val="20"/>
                <w:szCs w:val="20"/>
              </w:rPr>
              <w:t xml:space="preserve"> </w:t>
            </w:r>
          </w:p>
        </w:tc>
      </w:tr>
      <w:tr w:rsidR="00EE4B41" w:rsidRPr="00FD10F4" w14:paraId="3635951C" w14:textId="77777777" w:rsidTr="0094791C">
        <w:tc>
          <w:tcPr>
            <w:tcW w:w="9498" w:type="dxa"/>
          </w:tcPr>
          <w:p w14:paraId="756EC983" w14:textId="77777777" w:rsidR="00EE4B41" w:rsidRPr="00FD10F4" w:rsidRDefault="00EE4B41" w:rsidP="0094791C">
            <w:pPr>
              <w:jc w:val="both"/>
              <w:rPr>
                <w:rFonts w:ascii="Times New Roman" w:hAnsi="Times New Roman" w:cs="Times New Roman"/>
                <w:sz w:val="20"/>
                <w:szCs w:val="20"/>
              </w:rPr>
            </w:pPr>
            <w:r w:rsidRPr="00FD10F4">
              <w:rPr>
                <w:rFonts w:ascii="Times New Roman" w:hAnsi="Times New Roman" w:cs="Times New Roman"/>
                <w:b/>
                <w:bCs/>
                <w:sz w:val="20"/>
                <w:szCs w:val="20"/>
              </w:rPr>
              <w:t>OPIS PROGRAMA:</w:t>
            </w:r>
            <w:r w:rsidRPr="002D1467">
              <w:rPr>
                <w:rFonts w:ascii="Times New Roman" w:hAnsi="Times New Roman" w:cs="Times New Roman"/>
                <w:sz w:val="20"/>
                <w:szCs w:val="20"/>
              </w:rPr>
              <w:t xml:space="preserve"> </w:t>
            </w:r>
            <w:r w:rsidRPr="0093776B">
              <w:rPr>
                <w:rFonts w:ascii="Times New Roman" w:hAnsi="Times New Roman" w:cs="Times New Roman"/>
                <w:b/>
                <w:sz w:val="20"/>
                <w:szCs w:val="20"/>
              </w:rPr>
              <w:t>Javna ustanova za razvoj Međimurske županije „REDEA</w:t>
            </w:r>
            <w:r>
              <w:rPr>
                <w:rFonts w:ascii="Times New Roman" w:hAnsi="Times New Roman" w:cs="Times New Roman"/>
                <w:sz w:val="20"/>
                <w:szCs w:val="20"/>
              </w:rPr>
              <w:t xml:space="preserve"> - p</w:t>
            </w:r>
            <w:r w:rsidRPr="002D1467">
              <w:rPr>
                <w:rFonts w:ascii="Times New Roman" w:hAnsi="Times New Roman" w:cs="Times New Roman"/>
                <w:sz w:val="20"/>
                <w:szCs w:val="20"/>
              </w:rPr>
              <w:t>rogram obuhvaća aktivnosti koordinacije i poticanja regionalnoga razvoja Međimurske županije uključujući poslove javnih ovlasti i poslove od javnog interesa, sukladno Zakonu o regionalnom razvoju (NN 123/2017).</w:t>
            </w:r>
          </w:p>
        </w:tc>
      </w:tr>
      <w:tr w:rsidR="00EE4B41" w:rsidRPr="00FD10F4" w14:paraId="0BF0D75D" w14:textId="77777777" w:rsidTr="0094791C">
        <w:tc>
          <w:tcPr>
            <w:tcW w:w="9498" w:type="dxa"/>
          </w:tcPr>
          <w:p w14:paraId="40A62A04" w14:textId="77777777" w:rsidR="00EE4B41" w:rsidRDefault="00EE4B41" w:rsidP="0094791C">
            <w:pPr>
              <w:spacing w:before="120"/>
              <w:rPr>
                <w:rFonts w:ascii="Times New Roman" w:hAnsi="Times New Roman" w:cs="Times New Roman"/>
                <w:b/>
                <w:bCs/>
                <w:sz w:val="20"/>
                <w:szCs w:val="20"/>
              </w:rPr>
            </w:pPr>
            <w:r w:rsidRPr="00FD10F4">
              <w:rPr>
                <w:rFonts w:ascii="Times New Roman" w:hAnsi="Times New Roman" w:cs="Times New Roman"/>
                <w:b/>
                <w:bCs/>
                <w:sz w:val="20"/>
                <w:szCs w:val="20"/>
              </w:rPr>
              <w:t>ZAKONSKA I DRUGA PODLOGA ZA UVOĐENJE PROGRAMA:</w:t>
            </w:r>
          </w:p>
          <w:p w14:paraId="41A6A2EF" w14:textId="77777777" w:rsidR="00EE4B41" w:rsidRPr="002D1467" w:rsidRDefault="00EE4B41" w:rsidP="0094791C">
            <w:pPr>
              <w:pStyle w:val="Bezproreda"/>
              <w:rPr>
                <w:rFonts w:ascii="Times New Roman" w:hAnsi="Times New Roman"/>
                <w:sz w:val="20"/>
                <w:szCs w:val="20"/>
              </w:rPr>
            </w:pPr>
            <w:r w:rsidRPr="002D1467">
              <w:rPr>
                <w:rFonts w:ascii="Times New Roman" w:hAnsi="Times New Roman"/>
                <w:sz w:val="20"/>
                <w:szCs w:val="20"/>
              </w:rPr>
              <w:t xml:space="preserve">Zakon o regionalnom razvoju RH </w:t>
            </w:r>
          </w:p>
          <w:p w14:paraId="30C58F9B" w14:textId="77777777" w:rsidR="00EE4B41" w:rsidRPr="002D1467" w:rsidRDefault="00EE4B41" w:rsidP="0094791C">
            <w:pPr>
              <w:pStyle w:val="Bezproreda"/>
              <w:rPr>
                <w:rFonts w:ascii="Times New Roman" w:hAnsi="Times New Roman"/>
                <w:sz w:val="20"/>
                <w:szCs w:val="20"/>
              </w:rPr>
            </w:pPr>
            <w:r w:rsidRPr="002D1467">
              <w:rPr>
                <w:rFonts w:ascii="Times New Roman" w:hAnsi="Times New Roman"/>
                <w:sz w:val="20"/>
                <w:szCs w:val="20"/>
              </w:rPr>
              <w:t xml:space="preserve">Zakon o ustanovama </w:t>
            </w:r>
          </w:p>
          <w:p w14:paraId="2622EC8D" w14:textId="77777777" w:rsidR="00EE4B41" w:rsidRPr="002D1467" w:rsidRDefault="00EE4B41" w:rsidP="0094791C">
            <w:pPr>
              <w:pStyle w:val="Bezproreda"/>
              <w:rPr>
                <w:rFonts w:ascii="Times New Roman" w:hAnsi="Times New Roman"/>
                <w:sz w:val="20"/>
                <w:szCs w:val="20"/>
              </w:rPr>
            </w:pPr>
            <w:r w:rsidRPr="002D1467">
              <w:rPr>
                <w:rFonts w:ascii="Times New Roman" w:hAnsi="Times New Roman"/>
                <w:sz w:val="20"/>
                <w:szCs w:val="20"/>
              </w:rPr>
              <w:t>Odluka o osnivanju Javne ustanove za razv</w:t>
            </w:r>
            <w:r>
              <w:rPr>
                <w:rFonts w:ascii="Times New Roman" w:hAnsi="Times New Roman"/>
                <w:sz w:val="20"/>
                <w:szCs w:val="20"/>
              </w:rPr>
              <w:t xml:space="preserve">oj Međimurske županije </w:t>
            </w:r>
          </w:p>
          <w:p w14:paraId="24D99C64" w14:textId="77777777" w:rsidR="00EE4B41" w:rsidRPr="002D1467" w:rsidRDefault="00EE4B41" w:rsidP="0094791C">
            <w:pPr>
              <w:pStyle w:val="Bezproreda"/>
              <w:rPr>
                <w:rFonts w:ascii="Times New Roman" w:hAnsi="Times New Roman"/>
                <w:sz w:val="20"/>
                <w:szCs w:val="20"/>
              </w:rPr>
            </w:pPr>
            <w:r w:rsidRPr="002D1467">
              <w:rPr>
                <w:rFonts w:ascii="Times New Roman" w:hAnsi="Times New Roman"/>
                <w:sz w:val="20"/>
                <w:szCs w:val="20"/>
              </w:rPr>
              <w:t xml:space="preserve">Zakon o unapređenju poduzetničke infrastrukture </w:t>
            </w:r>
          </w:p>
          <w:p w14:paraId="4B516086" w14:textId="77777777" w:rsidR="00EE4B41" w:rsidRPr="00FD10F4" w:rsidRDefault="00EE4B41" w:rsidP="0094791C">
            <w:pPr>
              <w:pStyle w:val="Bezproreda"/>
              <w:rPr>
                <w:rFonts w:ascii="Times New Roman" w:hAnsi="Times New Roman"/>
                <w:sz w:val="20"/>
                <w:szCs w:val="20"/>
              </w:rPr>
            </w:pPr>
            <w:r w:rsidRPr="002D1467">
              <w:rPr>
                <w:rFonts w:ascii="Times New Roman" w:hAnsi="Times New Roman"/>
                <w:sz w:val="20"/>
                <w:szCs w:val="20"/>
              </w:rPr>
              <w:t>Plan razvoja MŽ za razdoblje do 2027. g.</w:t>
            </w:r>
          </w:p>
        </w:tc>
      </w:tr>
    </w:tbl>
    <w:p w14:paraId="3182C6BB" w14:textId="77777777" w:rsidR="00EE4B41" w:rsidRDefault="00EE4B41" w:rsidP="00EE4B41">
      <w:pPr>
        <w:spacing w:after="0"/>
        <w:rPr>
          <w:rFonts w:ascii="Times New Roman" w:hAnsi="Times New Roman" w:cs="Times New Roman"/>
          <w:b/>
          <w:sz w:val="20"/>
          <w:szCs w:val="20"/>
        </w:rPr>
      </w:pPr>
    </w:p>
    <w:p w14:paraId="010EB367" w14:textId="77777777" w:rsidR="00EE4B41" w:rsidRDefault="00EE4B41" w:rsidP="00EE4B41">
      <w:pPr>
        <w:spacing w:after="0"/>
        <w:ind w:left="142"/>
        <w:rPr>
          <w:rFonts w:ascii="Times New Roman" w:hAnsi="Times New Roman" w:cs="Times New Roman"/>
          <w:b/>
          <w:sz w:val="20"/>
          <w:szCs w:val="20"/>
        </w:rPr>
      </w:pPr>
      <w:r>
        <w:rPr>
          <w:rFonts w:ascii="Times New Roman" w:hAnsi="Times New Roman" w:cs="Times New Roman"/>
          <w:b/>
          <w:sz w:val="20"/>
          <w:szCs w:val="20"/>
        </w:rPr>
        <w:t>Procjena i ishodište potrebnih sredstava te aktivnost/projekt unutar programa</w:t>
      </w:r>
    </w:p>
    <w:p w14:paraId="2C052420" w14:textId="77777777" w:rsidR="00EE4B41" w:rsidRPr="00C4321C" w:rsidRDefault="00EE4B41" w:rsidP="00EE4B41">
      <w:pPr>
        <w:spacing w:after="0"/>
        <w:ind w:left="142"/>
        <w:rPr>
          <w:rFonts w:ascii="Times New Roman" w:hAnsi="Times New Roman" w:cs="Times New Roman"/>
          <w:sz w:val="20"/>
          <w:szCs w:val="20"/>
        </w:rPr>
      </w:pPr>
      <w:r w:rsidRPr="00C4321C">
        <w:rPr>
          <w:rFonts w:ascii="Times New Roman" w:hAnsi="Times New Roman" w:cs="Times New Roman"/>
          <w:sz w:val="20"/>
          <w:szCs w:val="20"/>
        </w:rPr>
        <w:t>Potrebno je dati pregled financijskih sredstava po aktivnostima/projektima unutar programa:</w:t>
      </w:r>
    </w:p>
    <w:p w14:paraId="5C47B1D2" w14:textId="77777777" w:rsidR="00EE4B41" w:rsidRDefault="00EE4B41" w:rsidP="00EE4B41">
      <w:pPr>
        <w:spacing w:after="0"/>
        <w:rPr>
          <w:rFonts w:ascii="Times New Roman" w:hAnsi="Times New Roman" w:cs="Times New Roman"/>
          <w:b/>
          <w:sz w:val="20"/>
          <w:szCs w:val="20"/>
        </w:rPr>
      </w:pPr>
    </w:p>
    <w:tbl>
      <w:tblPr>
        <w:tblW w:w="0" w:type="auto"/>
        <w:tblInd w:w="93" w:type="dxa"/>
        <w:tblLayout w:type="fixed"/>
        <w:tblLook w:val="04A0" w:firstRow="1" w:lastRow="0" w:firstColumn="1" w:lastColumn="0" w:noHBand="0" w:noVBand="1"/>
      </w:tblPr>
      <w:tblGrid>
        <w:gridCol w:w="3417"/>
        <w:gridCol w:w="1417"/>
        <w:gridCol w:w="2156"/>
        <w:gridCol w:w="2410"/>
      </w:tblGrid>
      <w:tr w:rsidR="0088361F" w:rsidRPr="00C87DDC" w14:paraId="45C4B397" w14:textId="77777777" w:rsidTr="0088361F">
        <w:trPr>
          <w:trHeight w:val="564"/>
        </w:trPr>
        <w:tc>
          <w:tcPr>
            <w:tcW w:w="3417" w:type="dxa"/>
            <w:tcBorders>
              <w:top w:val="single" w:sz="4" w:space="0" w:color="auto"/>
              <w:left w:val="single" w:sz="4" w:space="0" w:color="auto"/>
              <w:bottom w:val="single" w:sz="4" w:space="0" w:color="auto"/>
              <w:right w:val="single" w:sz="4" w:space="0" w:color="auto"/>
            </w:tcBorders>
            <w:noWrap/>
            <w:vAlign w:val="center"/>
            <w:hideMark/>
          </w:tcPr>
          <w:p w14:paraId="457DB498" w14:textId="77777777" w:rsidR="0088361F" w:rsidRPr="006D17CE" w:rsidRDefault="0088361F" w:rsidP="0088361F">
            <w:pPr>
              <w:spacing w:after="0" w:line="240" w:lineRule="auto"/>
              <w:jc w:val="center"/>
              <w:rPr>
                <w:rFonts w:ascii="Times New Roman" w:eastAsia="Times New Roman" w:hAnsi="Times New Roman" w:cs="Times New Roman"/>
                <w:b/>
                <w:color w:val="000000"/>
                <w:sz w:val="20"/>
                <w:szCs w:val="20"/>
              </w:rPr>
            </w:pPr>
            <w:r w:rsidRPr="006D17CE">
              <w:rPr>
                <w:rFonts w:ascii="Times New Roman" w:eastAsia="Times New Roman" w:hAnsi="Times New Roman" w:cs="Times New Roman"/>
                <w:b/>
                <w:color w:val="000000"/>
                <w:sz w:val="20"/>
                <w:szCs w:val="20"/>
              </w:rPr>
              <w:t>Naziv programa iz Proračuna</w:t>
            </w:r>
          </w:p>
        </w:tc>
        <w:tc>
          <w:tcPr>
            <w:tcW w:w="1417" w:type="dxa"/>
            <w:tcBorders>
              <w:top w:val="single" w:sz="4" w:space="0" w:color="auto"/>
              <w:left w:val="nil"/>
              <w:bottom w:val="single" w:sz="4" w:space="0" w:color="auto"/>
              <w:right w:val="single" w:sz="4" w:space="0" w:color="auto"/>
            </w:tcBorders>
            <w:vAlign w:val="center"/>
          </w:tcPr>
          <w:p w14:paraId="43EAAC65" w14:textId="77777777" w:rsidR="0088361F" w:rsidRPr="006D17CE" w:rsidRDefault="0088361F" w:rsidP="0088361F">
            <w:pPr>
              <w:spacing w:after="0" w:line="240" w:lineRule="auto"/>
              <w:jc w:val="center"/>
              <w:rPr>
                <w:rFonts w:ascii="Times New Roman" w:eastAsia="Times New Roman" w:hAnsi="Times New Roman" w:cs="Times New Roman"/>
                <w:b/>
                <w:color w:val="000000"/>
                <w:sz w:val="20"/>
                <w:szCs w:val="20"/>
              </w:rPr>
            </w:pPr>
            <w:r w:rsidRPr="006D17CE">
              <w:rPr>
                <w:rFonts w:ascii="Times New Roman" w:eastAsia="Times New Roman" w:hAnsi="Times New Roman" w:cs="Times New Roman"/>
                <w:b/>
                <w:color w:val="000000"/>
                <w:sz w:val="20"/>
                <w:szCs w:val="20"/>
              </w:rPr>
              <w:t>Plan 2025.</w:t>
            </w:r>
          </w:p>
        </w:tc>
        <w:tc>
          <w:tcPr>
            <w:tcW w:w="2156" w:type="dxa"/>
            <w:tcBorders>
              <w:top w:val="single" w:sz="4" w:space="0" w:color="auto"/>
              <w:left w:val="single" w:sz="4" w:space="0" w:color="auto"/>
              <w:bottom w:val="single" w:sz="4" w:space="0" w:color="auto"/>
              <w:right w:val="single" w:sz="4" w:space="0" w:color="auto"/>
            </w:tcBorders>
            <w:vAlign w:val="center"/>
            <w:hideMark/>
          </w:tcPr>
          <w:p w14:paraId="1CE475D6" w14:textId="6E446EA8" w:rsidR="0088361F" w:rsidRPr="006D17CE" w:rsidRDefault="0088361F" w:rsidP="0088361F">
            <w:pPr>
              <w:spacing w:after="0" w:line="240" w:lineRule="auto"/>
              <w:jc w:val="center"/>
              <w:rPr>
                <w:rFonts w:ascii="Times New Roman" w:eastAsia="Times New Roman" w:hAnsi="Times New Roman" w:cs="Times New Roman"/>
                <w:b/>
                <w:color w:val="000000"/>
                <w:sz w:val="20"/>
                <w:szCs w:val="20"/>
              </w:rPr>
            </w:pPr>
            <w:r w:rsidRPr="006D17CE">
              <w:rPr>
                <w:rFonts w:ascii="Times New Roman" w:eastAsia="Times New Roman" w:hAnsi="Times New Roman" w:cs="Times New Roman"/>
                <w:b/>
                <w:color w:val="000000"/>
                <w:sz w:val="18"/>
                <w:szCs w:val="18"/>
                <w:lang w:eastAsia="hr-HR"/>
              </w:rPr>
              <w:t>Povećanje/smanjenje</w:t>
            </w:r>
          </w:p>
        </w:tc>
        <w:tc>
          <w:tcPr>
            <w:tcW w:w="2410" w:type="dxa"/>
            <w:tcBorders>
              <w:top w:val="single" w:sz="4" w:space="0" w:color="auto"/>
              <w:left w:val="nil"/>
              <w:bottom w:val="single" w:sz="4" w:space="0" w:color="auto"/>
              <w:right w:val="single" w:sz="4" w:space="0" w:color="auto"/>
            </w:tcBorders>
            <w:vAlign w:val="center"/>
          </w:tcPr>
          <w:p w14:paraId="03894FBD" w14:textId="4A5C6B88" w:rsidR="0088361F" w:rsidRPr="006D17CE" w:rsidRDefault="0088361F" w:rsidP="0088361F">
            <w:pPr>
              <w:spacing w:after="0" w:line="240" w:lineRule="auto"/>
              <w:jc w:val="center"/>
              <w:rPr>
                <w:rFonts w:ascii="Times New Roman" w:eastAsia="Times New Roman" w:hAnsi="Times New Roman" w:cs="Times New Roman"/>
                <w:b/>
                <w:color w:val="000000"/>
                <w:sz w:val="20"/>
                <w:szCs w:val="20"/>
              </w:rPr>
            </w:pPr>
            <w:r w:rsidRPr="006D17CE">
              <w:rPr>
                <w:rFonts w:ascii="Times New Roman" w:eastAsia="Times New Roman" w:hAnsi="Times New Roman" w:cs="Times New Roman"/>
                <w:b/>
                <w:color w:val="000000"/>
                <w:sz w:val="18"/>
                <w:szCs w:val="18"/>
                <w:lang w:eastAsia="hr-HR"/>
              </w:rPr>
              <w:t>I. izmjene i dopune</w:t>
            </w:r>
          </w:p>
        </w:tc>
      </w:tr>
      <w:tr w:rsidR="003D1177" w:rsidRPr="00C87DDC" w14:paraId="51A5013C" w14:textId="77777777" w:rsidTr="0088361F">
        <w:trPr>
          <w:trHeight w:hRule="exact" w:val="727"/>
        </w:trPr>
        <w:tc>
          <w:tcPr>
            <w:tcW w:w="3417" w:type="dxa"/>
            <w:tcBorders>
              <w:top w:val="single" w:sz="4" w:space="0" w:color="auto"/>
              <w:left w:val="single" w:sz="4" w:space="0" w:color="auto"/>
              <w:bottom w:val="single" w:sz="4" w:space="0" w:color="auto"/>
              <w:right w:val="single" w:sz="4" w:space="0" w:color="auto"/>
            </w:tcBorders>
            <w:noWrap/>
            <w:vAlign w:val="center"/>
          </w:tcPr>
          <w:p w14:paraId="262A8EF5" w14:textId="77777777" w:rsidR="003D1177" w:rsidRPr="00C87DDC" w:rsidRDefault="003D1177" w:rsidP="003D1177">
            <w:pPr>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Javna ustanova za razvoj M</w:t>
            </w:r>
            <w:r w:rsidRPr="002D1467">
              <w:rPr>
                <w:rFonts w:ascii="Times New Roman" w:hAnsi="Times New Roman" w:cs="Times New Roman"/>
                <w:bCs/>
                <w:sz w:val="20"/>
                <w:szCs w:val="20"/>
              </w:rPr>
              <w:t>eđimurske županije „REDEA“</w:t>
            </w:r>
          </w:p>
        </w:tc>
        <w:tc>
          <w:tcPr>
            <w:tcW w:w="1417" w:type="dxa"/>
            <w:tcBorders>
              <w:top w:val="single" w:sz="4" w:space="0" w:color="auto"/>
              <w:left w:val="nil"/>
              <w:bottom w:val="single" w:sz="4" w:space="0" w:color="auto"/>
              <w:right w:val="single" w:sz="4" w:space="0" w:color="auto"/>
            </w:tcBorders>
            <w:vAlign w:val="bottom"/>
          </w:tcPr>
          <w:p w14:paraId="2B720248" w14:textId="77777777" w:rsidR="003D1177" w:rsidRPr="0093776B" w:rsidRDefault="003D1177" w:rsidP="0072175D">
            <w:pPr>
              <w:spacing w:line="360" w:lineRule="auto"/>
              <w:jc w:val="right"/>
              <w:rPr>
                <w:rFonts w:ascii="Times New Roman" w:hAnsi="Times New Roman" w:cs="Times New Roman"/>
                <w:bCs/>
                <w:color w:val="000000"/>
                <w:sz w:val="20"/>
                <w:szCs w:val="20"/>
              </w:rPr>
            </w:pPr>
            <w:r w:rsidRPr="0093776B">
              <w:rPr>
                <w:rFonts w:ascii="Times New Roman" w:hAnsi="Times New Roman" w:cs="Times New Roman"/>
                <w:bCs/>
                <w:color w:val="000000"/>
                <w:sz w:val="20"/>
                <w:szCs w:val="20"/>
              </w:rPr>
              <w:t>1.412.354,00</w:t>
            </w:r>
          </w:p>
        </w:tc>
        <w:tc>
          <w:tcPr>
            <w:tcW w:w="2156" w:type="dxa"/>
            <w:tcBorders>
              <w:top w:val="single" w:sz="4" w:space="0" w:color="auto"/>
              <w:left w:val="single" w:sz="4" w:space="0" w:color="auto"/>
              <w:bottom w:val="single" w:sz="4" w:space="0" w:color="auto"/>
              <w:right w:val="single" w:sz="4" w:space="0" w:color="auto"/>
            </w:tcBorders>
            <w:noWrap/>
            <w:vAlign w:val="bottom"/>
          </w:tcPr>
          <w:p w14:paraId="4FCE47F7" w14:textId="24755598" w:rsidR="003D1177" w:rsidRPr="0093776B" w:rsidRDefault="003D1177" w:rsidP="0072175D">
            <w:pPr>
              <w:spacing w:line="360" w:lineRule="auto"/>
              <w:jc w:val="right"/>
              <w:rPr>
                <w:rFonts w:ascii="Times New Roman" w:hAnsi="Times New Roman" w:cs="Times New Roman"/>
                <w:bCs/>
                <w:color w:val="000000"/>
                <w:sz w:val="20"/>
                <w:szCs w:val="20"/>
              </w:rPr>
            </w:pPr>
            <w:r>
              <w:rPr>
                <w:rFonts w:ascii="Times New Roman" w:hAnsi="Times New Roman" w:cs="Times New Roman"/>
                <w:bCs/>
                <w:color w:val="000000"/>
                <w:sz w:val="20"/>
                <w:szCs w:val="20"/>
              </w:rPr>
              <w:t>0,00</w:t>
            </w:r>
          </w:p>
        </w:tc>
        <w:tc>
          <w:tcPr>
            <w:tcW w:w="2410" w:type="dxa"/>
            <w:tcBorders>
              <w:top w:val="single" w:sz="4" w:space="0" w:color="auto"/>
              <w:left w:val="nil"/>
              <w:bottom w:val="single" w:sz="4" w:space="0" w:color="auto"/>
              <w:right w:val="single" w:sz="4" w:space="0" w:color="auto"/>
            </w:tcBorders>
            <w:vAlign w:val="bottom"/>
          </w:tcPr>
          <w:p w14:paraId="37ABB755" w14:textId="24A7487F" w:rsidR="003D1177" w:rsidRPr="0093776B" w:rsidRDefault="003D1177" w:rsidP="0072175D">
            <w:pPr>
              <w:spacing w:line="360" w:lineRule="auto"/>
              <w:jc w:val="right"/>
              <w:rPr>
                <w:rFonts w:ascii="Times New Roman" w:hAnsi="Times New Roman" w:cs="Times New Roman"/>
                <w:bCs/>
                <w:color w:val="000000"/>
                <w:sz w:val="20"/>
                <w:szCs w:val="20"/>
              </w:rPr>
            </w:pPr>
            <w:r w:rsidRPr="0093776B">
              <w:rPr>
                <w:rFonts w:ascii="Times New Roman" w:hAnsi="Times New Roman" w:cs="Times New Roman"/>
                <w:bCs/>
                <w:color w:val="000000"/>
                <w:sz w:val="20"/>
                <w:szCs w:val="20"/>
              </w:rPr>
              <w:t>1.412.354,00</w:t>
            </w:r>
          </w:p>
        </w:tc>
      </w:tr>
      <w:tr w:rsidR="003D1177" w:rsidRPr="00C87DDC" w14:paraId="521A213C" w14:textId="77777777" w:rsidTr="0088361F">
        <w:trPr>
          <w:trHeight w:hRule="exact" w:val="693"/>
        </w:trPr>
        <w:tc>
          <w:tcPr>
            <w:tcW w:w="3417" w:type="dxa"/>
            <w:tcBorders>
              <w:top w:val="single" w:sz="4" w:space="0" w:color="auto"/>
              <w:left w:val="single" w:sz="4" w:space="0" w:color="auto"/>
              <w:bottom w:val="single" w:sz="4" w:space="0" w:color="auto"/>
              <w:right w:val="single" w:sz="4" w:space="0" w:color="auto"/>
            </w:tcBorders>
            <w:noWrap/>
            <w:vAlign w:val="center"/>
          </w:tcPr>
          <w:p w14:paraId="422D2DF8" w14:textId="77777777" w:rsidR="003D1177" w:rsidRPr="00C84266" w:rsidRDefault="003D1177" w:rsidP="003D1177">
            <w:pPr>
              <w:spacing w:after="0" w:line="240" w:lineRule="auto"/>
              <w:rPr>
                <w:rFonts w:ascii="Times New Roman" w:hAnsi="Times New Roman" w:cs="Times New Roman"/>
                <w:b/>
                <w:bCs/>
                <w:sz w:val="20"/>
                <w:szCs w:val="20"/>
              </w:rPr>
            </w:pPr>
            <w:r w:rsidRPr="00C84266">
              <w:rPr>
                <w:rFonts w:ascii="Times New Roman" w:hAnsi="Times New Roman" w:cs="Times New Roman"/>
                <w:b/>
                <w:bCs/>
                <w:sz w:val="20"/>
                <w:szCs w:val="20"/>
              </w:rPr>
              <w:t>Ukupno:</w:t>
            </w:r>
          </w:p>
        </w:tc>
        <w:tc>
          <w:tcPr>
            <w:tcW w:w="1417" w:type="dxa"/>
            <w:tcBorders>
              <w:top w:val="single" w:sz="4" w:space="0" w:color="auto"/>
              <w:left w:val="nil"/>
              <w:bottom w:val="single" w:sz="4" w:space="0" w:color="auto"/>
              <w:right w:val="single" w:sz="4" w:space="0" w:color="auto"/>
            </w:tcBorders>
            <w:vAlign w:val="bottom"/>
          </w:tcPr>
          <w:p w14:paraId="49516796" w14:textId="77777777" w:rsidR="003D1177" w:rsidRPr="005F5F98" w:rsidRDefault="003D1177" w:rsidP="0072175D">
            <w:pPr>
              <w:spacing w:line="360" w:lineRule="auto"/>
              <w:jc w:val="right"/>
              <w:rPr>
                <w:rFonts w:ascii="Times New Roman" w:hAnsi="Times New Roman" w:cs="Times New Roman"/>
                <w:b/>
              </w:rPr>
            </w:pPr>
            <w:r w:rsidRPr="005F5F98">
              <w:rPr>
                <w:rFonts w:ascii="Times New Roman" w:hAnsi="Times New Roman" w:cs="Times New Roman"/>
                <w:b/>
                <w:bCs/>
                <w:color w:val="000000"/>
                <w:sz w:val="20"/>
                <w:szCs w:val="20"/>
              </w:rPr>
              <w:t>1.412.354,00</w:t>
            </w:r>
          </w:p>
        </w:tc>
        <w:tc>
          <w:tcPr>
            <w:tcW w:w="2156" w:type="dxa"/>
            <w:tcBorders>
              <w:top w:val="single" w:sz="4" w:space="0" w:color="auto"/>
              <w:left w:val="single" w:sz="4" w:space="0" w:color="auto"/>
              <w:bottom w:val="single" w:sz="4" w:space="0" w:color="auto"/>
              <w:right w:val="single" w:sz="4" w:space="0" w:color="auto"/>
            </w:tcBorders>
            <w:noWrap/>
            <w:vAlign w:val="bottom"/>
          </w:tcPr>
          <w:p w14:paraId="52FFB8BD" w14:textId="2F1AEDA3" w:rsidR="003D1177" w:rsidRPr="005F5F98" w:rsidRDefault="003D1177" w:rsidP="0072175D">
            <w:pPr>
              <w:spacing w:line="360" w:lineRule="auto"/>
              <w:jc w:val="right"/>
              <w:rPr>
                <w:rFonts w:ascii="Times New Roman" w:hAnsi="Times New Roman" w:cs="Times New Roman"/>
                <w:b/>
              </w:rPr>
            </w:pPr>
            <w:r>
              <w:rPr>
                <w:rFonts w:ascii="Times New Roman" w:hAnsi="Times New Roman" w:cs="Times New Roman"/>
                <w:b/>
              </w:rPr>
              <w:t>0,00</w:t>
            </w:r>
          </w:p>
        </w:tc>
        <w:tc>
          <w:tcPr>
            <w:tcW w:w="2410" w:type="dxa"/>
            <w:tcBorders>
              <w:top w:val="single" w:sz="4" w:space="0" w:color="auto"/>
              <w:left w:val="nil"/>
              <w:bottom w:val="single" w:sz="4" w:space="0" w:color="auto"/>
              <w:right w:val="single" w:sz="4" w:space="0" w:color="auto"/>
            </w:tcBorders>
            <w:vAlign w:val="bottom"/>
          </w:tcPr>
          <w:p w14:paraId="375EFCEF" w14:textId="4094EEED" w:rsidR="003D1177" w:rsidRPr="00536D87" w:rsidRDefault="003D1177" w:rsidP="0072175D">
            <w:pPr>
              <w:spacing w:line="360" w:lineRule="auto"/>
              <w:jc w:val="right"/>
              <w:rPr>
                <w:rFonts w:ascii="Times New Roman" w:hAnsi="Times New Roman" w:cs="Times New Roman"/>
                <w:b/>
              </w:rPr>
            </w:pPr>
            <w:r w:rsidRPr="005F5F98">
              <w:rPr>
                <w:rFonts w:ascii="Times New Roman" w:hAnsi="Times New Roman" w:cs="Times New Roman"/>
                <w:b/>
                <w:bCs/>
                <w:color w:val="000000"/>
                <w:sz w:val="20"/>
                <w:szCs w:val="20"/>
              </w:rPr>
              <w:t>1.412.354,00</w:t>
            </w:r>
          </w:p>
        </w:tc>
      </w:tr>
    </w:tbl>
    <w:p w14:paraId="4F79CE6B" w14:textId="77777777" w:rsidR="00EE4B41" w:rsidRPr="00C84266" w:rsidRDefault="00EE4B41" w:rsidP="00EE4B41">
      <w:pPr>
        <w:spacing w:after="0"/>
        <w:rPr>
          <w:rFonts w:ascii="Times New Roman" w:hAnsi="Times New Roman" w:cs="Times New Roman"/>
          <w:sz w:val="20"/>
          <w:szCs w:val="20"/>
        </w:rPr>
      </w:pPr>
    </w:p>
    <w:p w14:paraId="0EF0ADA0" w14:textId="77777777" w:rsidR="00EE4B41" w:rsidRPr="00C84266" w:rsidRDefault="00EE4B41" w:rsidP="00EE4B41">
      <w:p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 xml:space="preserve">   </w:t>
      </w:r>
      <w:r w:rsidRPr="00C84266">
        <w:rPr>
          <w:rFonts w:ascii="Times New Roman" w:hAnsi="Times New Roman" w:cs="Times New Roman"/>
          <w:bCs/>
          <w:sz w:val="20"/>
          <w:szCs w:val="20"/>
        </w:rPr>
        <w:t>U nastavku se za svaku aktivnost/projekt daje obrazloženje i definicija pokazatelja rezultata:</w:t>
      </w:r>
    </w:p>
    <w:tbl>
      <w:tblPr>
        <w:tblStyle w:val="Reetkatablice"/>
        <w:tblW w:w="9498" w:type="dxa"/>
        <w:tblInd w:w="108" w:type="dxa"/>
        <w:tblLayout w:type="fixed"/>
        <w:tblLook w:val="04A0" w:firstRow="1" w:lastRow="0" w:firstColumn="1" w:lastColumn="0" w:noHBand="0" w:noVBand="1"/>
      </w:tblPr>
      <w:tblGrid>
        <w:gridCol w:w="9498"/>
      </w:tblGrid>
      <w:tr w:rsidR="00EE4B41" w:rsidRPr="00FD10F4" w14:paraId="6648B9F4" w14:textId="77777777" w:rsidTr="0094791C">
        <w:trPr>
          <w:trHeight w:val="222"/>
        </w:trPr>
        <w:tc>
          <w:tcPr>
            <w:tcW w:w="9498" w:type="dxa"/>
          </w:tcPr>
          <w:p w14:paraId="424182EE" w14:textId="77777777" w:rsidR="00EE4B41" w:rsidRPr="002712C6" w:rsidRDefault="00EE4B41" w:rsidP="0094791C">
            <w:pPr>
              <w:rPr>
                <w:rFonts w:ascii="Times New Roman" w:hAnsi="Times New Roman" w:cs="Times New Roman"/>
                <w:b/>
                <w:sz w:val="20"/>
                <w:szCs w:val="20"/>
              </w:rPr>
            </w:pPr>
            <w:r w:rsidRPr="00954C7D">
              <w:rPr>
                <w:rFonts w:ascii="Times New Roman" w:hAnsi="Times New Roman" w:cs="Times New Roman"/>
                <w:b/>
                <w:bCs/>
                <w:sz w:val="20"/>
                <w:szCs w:val="20"/>
              </w:rPr>
              <w:t xml:space="preserve">Javna ustanova za razvoj </w:t>
            </w:r>
            <w:r>
              <w:rPr>
                <w:rFonts w:ascii="Times New Roman" w:hAnsi="Times New Roman" w:cs="Times New Roman"/>
                <w:b/>
                <w:bCs/>
                <w:sz w:val="20"/>
                <w:szCs w:val="20"/>
              </w:rPr>
              <w:t>M</w:t>
            </w:r>
            <w:r w:rsidRPr="00954C7D">
              <w:rPr>
                <w:rFonts w:ascii="Times New Roman" w:hAnsi="Times New Roman" w:cs="Times New Roman"/>
                <w:b/>
                <w:bCs/>
                <w:sz w:val="20"/>
                <w:szCs w:val="20"/>
              </w:rPr>
              <w:t>eđimurske županije „REDEA“</w:t>
            </w:r>
          </w:p>
        </w:tc>
      </w:tr>
      <w:tr w:rsidR="00EE4B41" w:rsidRPr="00FD10F4" w14:paraId="2A945F42" w14:textId="77777777" w:rsidTr="0094791C">
        <w:tc>
          <w:tcPr>
            <w:tcW w:w="9498" w:type="dxa"/>
          </w:tcPr>
          <w:p w14:paraId="04FEE5E5" w14:textId="77777777" w:rsidR="00440FCD" w:rsidRPr="002D1467" w:rsidRDefault="00440FCD" w:rsidP="00440FCD">
            <w:pPr>
              <w:jc w:val="both"/>
              <w:rPr>
                <w:rFonts w:ascii="Times New Roman" w:hAnsi="Times New Roman" w:cs="Times New Roman"/>
                <w:sz w:val="20"/>
                <w:szCs w:val="20"/>
              </w:rPr>
            </w:pPr>
            <w:r w:rsidRPr="002D1467">
              <w:rPr>
                <w:rFonts w:ascii="Times New Roman" w:hAnsi="Times New Roman" w:cs="Times New Roman"/>
                <w:sz w:val="20"/>
                <w:szCs w:val="20"/>
              </w:rPr>
              <w:t>Program obuhvaća aktivnosti koordinacije i poticanja regionalnoga razvoja Međimurske županije</w:t>
            </w:r>
            <w:r>
              <w:rPr>
                <w:rFonts w:ascii="Times New Roman" w:hAnsi="Times New Roman" w:cs="Times New Roman"/>
                <w:sz w:val="20"/>
                <w:szCs w:val="20"/>
              </w:rPr>
              <w:t>,</w:t>
            </w:r>
            <w:r w:rsidRPr="002D1467">
              <w:rPr>
                <w:rFonts w:ascii="Times New Roman" w:hAnsi="Times New Roman" w:cs="Times New Roman"/>
                <w:sz w:val="20"/>
                <w:szCs w:val="20"/>
              </w:rPr>
              <w:t xml:space="preserve"> uključujući poslove javnih ovlasti i poslove od javnog interesa, sukladno Zakonu o regionalnom razvoju (NN 123/2017).</w:t>
            </w:r>
          </w:p>
          <w:p w14:paraId="41C6240F" w14:textId="77777777" w:rsidR="00440FCD" w:rsidRPr="002D1467" w:rsidRDefault="00440FCD" w:rsidP="00440FCD">
            <w:pPr>
              <w:jc w:val="both"/>
              <w:rPr>
                <w:rFonts w:ascii="Times New Roman" w:hAnsi="Times New Roman" w:cs="Times New Roman"/>
                <w:sz w:val="20"/>
                <w:szCs w:val="20"/>
              </w:rPr>
            </w:pPr>
            <w:r w:rsidRPr="002D1467">
              <w:rPr>
                <w:rFonts w:ascii="Times New Roman" w:hAnsi="Times New Roman" w:cs="Times New Roman"/>
                <w:sz w:val="20"/>
                <w:szCs w:val="20"/>
              </w:rPr>
              <w:t>Poslovi javnih ovlasti koje obavlja Javna ustanova REDEA</w:t>
            </w:r>
            <w:r>
              <w:rPr>
                <w:rFonts w:ascii="Times New Roman" w:hAnsi="Times New Roman" w:cs="Times New Roman"/>
                <w:sz w:val="20"/>
                <w:szCs w:val="20"/>
              </w:rPr>
              <w:t xml:space="preserve"> su sljedeći</w:t>
            </w:r>
            <w:r w:rsidRPr="002D1467">
              <w:rPr>
                <w:rFonts w:ascii="Times New Roman" w:hAnsi="Times New Roman" w:cs="Times New Roman"/>
                <w:sz w:val="20"/>
                <w:szCs w:val="20"/>
              </w:rPr>
              <w:t>: izrađuje Županijske razvojne strategije i druge strateške i razvojne dokumente za područje Županije, kako i njihove provedbene dokumente, za koje je ovlasti Međimurska županija, provjerava usklađenost dokumenata strateškog planiranja razvoja Županije s hijerarhijskim višim dokumentima strateškog planiranja i, prema potrebi, donosi odluke kojima se potvrđuje</w:t>
            </w:r>
            <w:r>
              <w:rPr>
                <w:rFonts w:ascii="Times New Roman" w:hAnsi="Times New Roman" w:cs="Times New Roman"/>
                <w:sz w:val="20"/>
                <w:szCs w:val="20"/>
              </w:rPr>
              <w:t xml:space="preserve"> njihova</w:t>
            </w:r>
            <w:r w:rsidRPr="002D1467">
              <w:rPr>
                <w:rFonts w:ascii="Times New Roman" w:hAnsi="Times New Roman" w:cs="Times New Roman"/>
                <w:sz w:val="20"/>
                <w:szCs w:val="20"/>
              </w:rPr>
              <w:t xml:space="preserve"> usklađenost, pruža stručnu pomoć u prip</w:t>
            </w:r>
            <w:r>
              <w:rPr>
                <w:rFonts w:ascii="Times New Roman" w:hAnsi="Times New Roman" w:cs="Times New Roman"/>
                <w:sz w:val="20"/>
                <w:szCs w:val="20"/>
              </w:rPr>
              <w:t>remi i provedbi programa potpora</w:t>
            </w:r>
            <w:r w:rsidRPr="002D1467">
              <w:rPr>
                <w:rFonts w:ascii="Times New Roman" w:hAnsi="Times New Roman" w:cs="Times New Roman"/>
                <w:sz w:val="20"/>
                <w:szCs w:val="20"/>
              </w:rPr>
              <w:t xml:space="preserve"> javnopravnim tijelima i javnim ustanovama s područja Međimurske županije, kojima su osnivači Republika Hrvatska ili Međimurska županija, u pripremi i provedbi razvojnih projekata od interesa za razvoj Međimurske županije, a posebno projekata sufinanciranih sredstvima iz strukturnih i investicijskih fondova Europske unije, pruža stručnu pomoć u pripremi i provedbi razvojnih projekata javnopravnih tijela i javnih ustanova s područja Međimurske županije, kojima su osnivači Republika Hrvatska ili jedinice lokalne samouprave, a koji su od interesa za razvoj Međimurske županije, kao i zajedničkih razvojnih projekata od interesa za razvoj više županija, provodi županijske razvojne programe, za koje ju ovlasti Međimurska županija te provodi programe nadležnog ministarstva i drugih središnjih tijela državne uprave, koji se odnose na ravnomjerniji regionalni razvoj.</w:t>
            </w:r>
          </w:p>
          <w:p w14:paraId="6962312F" w14:textId="77777777" w:rsidR="00440FCD" w:rsidRPr="002D1467" w:rsidRDefault="00440FCD" w:rsidP="00440FCD">
            <w:pPr>
              <w:jc w:val="both"/>
              <w:rPr>
                <w:rFonts w:ascii="Times New Roman" w:hAnsi="Times New Roman" w:cs="Times New Roman"/>
                <w:sz w:val="20"/>
                <w:szCs w:val="20"/>
              </w:rPr>
            </w:pPr>
            <w:r w:rsidRPr="002D1467">
              <w:rPr>
                <w:rFonts w:ascii="Times New Roman" w:hAnsi="Times New Roman" w:cs="Times New Roman"/>
                <w:sz w:val="20"/>
                <w:szCs w:val="20"/>
              </w:rPr>
              <w:t>Poslovi od javnog interesa koje obavlja Javna ustanova REDEA</w:t>
            </w:r>
            <w:r>
              <w:rPr>
                <w:rFonts w:ascii="Times New Roman" w:hAnsi="Times New Roman" w:cs="Times New Roman"/>
                <w:sz w:val="20"/>
                <w:szCs w:val="20"/>
              </w:rPr>
              <w:t xml:space="preserve"> su sljedeći</w:t>
            </w:r>
            <w:r w:rsidRPr="002D1467">
              <w:rPr>
                <w:rFonts w:ascii="Times New Roman" w:hAnsi="Times New Roman" w:cs="Times New Roman"/>
                <w:sz w:val="20"/>
                <w:szCs w:val="20"/>
              </w:rPr>
              <w:t>: obavlja stručne i savjetodavne poslove u vezi s provedbom županijske razvojne strategije i ostalih strateških, razvojnih i provedbenih dokumenata za područje Međimurske županije te izvještava nadležno ministarstvo o njihovoj provedbi, surađuje s Ministarstvom i svim ostalim relevantnim dionicima na poslovima strateškog planiranja i upravljanja razvojem za područje Međimurske županije, usklađuje djelovanje jedinica lokalne samouprave s područja Međimurske županije vezano uz regionalni razvoj, obavlja administrativne i stručne poslove za potrebe županijskog partnerstva i sudjeluje u radu partnerskih vijeća.</w:t>
            </w:r>
          </w:p>
          <w:p w14:paraId="7705BAD4" w14:textId="77777777" w:rsidR="00440FCD" w:rsidRPr="002D1467" w:rsidRDefault="00440FCD" w:rsidP="00440FCD">
            <w:pPr>
              <w:jc w:val="both"/>
              <w:rPr>
                <w:rFonts w:ascii="Times New Roman" w:hAnsi="Times New Roman" w:cs="Times New Roman"/>
                <w:sz w:val="20"/>
                <w:szCs w:val="20"/>
              </w:rPr>
            </w:pPr>
            <w:r w:rsidRPr="002D1467">
              <w:rPr>
                <w:rFonts w:ascii="Times New Roman" w:hAnsi="Times New Roman" w:cs="Times New Roman"/>
                <w:sz w:val="20"/>
                <w:szCs w:val="20"/>
              </w:rPr>
              <w:lastRenderedPageBreak/>
              <w:t>Javna ustanova REDEA nastavlja provoditi ugovorene EU projekte te priprema nove EU projekte. Bavi se strateškim planiranjem kao preduvjetom usmjerenog razvoja, razvojem gospodarstva, razvojem ljudskih potencijala te poljoprivredom i ruralnim razvojem. Provodi i aktivnosti poticanja poduzetništva u okviru programa Me</w:t>
            </w:r>
            <w:r>
              <w:rPr>
                <w:rFonts w:ascii="Times New Roman" w:hAnsi="Times New Roman" w:cs="Times New Roman"/>
                <w:sz w:val="20"/>
                <w:szCs w:val="20"/>
              </w:rPr>
              <w:t>đimurske županije i u skladu s R</w:t>
            </w:r>
            <w:r w:rsidRPr="002D1467">
              <w:rPr>
                <w:rFonts w:ascii="Times New Roman" w:hAnsi="Times New Roman" w:cs="Times New Roman"/>
                <w:sz w:val="20"/>
                <w:szCs w:val="20"/>
              </w:rPr>
              <w:t xml:space="preserve">azvojnom strategijom Međimurske županije. </w:t>
            </w:r>
          </w:p>
          <w:p w14:paraId="31DD404B" w14:textId="77777777" w:rsidR="00440FCD" w:rsidRPr="002D1467" w:rsidRDefault="00440FCD" w:rsidP="00440FCD">
            <w:pPr>
              <w:spacing w:before="240"/>
              <w:jc w:val="both"/>
              <w:rPr>
                <w:rFonts w:ascii="Times New Roman" w:hAnsi="Times New Roman" w:cs="Times New Roman"/>
                <w:sz w:val="20"/>
                <w:szCs w:val="20"/>
              </w:rPr>
            </w:pPr>
            <w:r w:rsidRPr="002D1467">
              <w:rPr>
                <w:rFonts w:ascii="Times New Roman" w:hAnsi="Times New Roman" w:cs="Times New Roman"/>
                <w:sz w:val="20"/>
                <w:szCs w:val="20"/>
              </w:rPr>
              <w:t xml:space="preserve">Rashodi poslovanja obuhvaćaju izdatke za provođenje redovitih aktivnosti zaposlenika Javne ustanove REDEA što obuhvaća rashode za zaposlene, materijalne rashode i rashode za nabavu nefinancijske imovine. Najveći dio rashoda vezan je uz provedbu projekata financiranih iz EU izvora. Više od polovice svojih rashoda Javna ustanova REDEA financira EU sredstvima, dok su sredstva iz proračuna Međimurske županije predviđena većinom za </w:t>
            </w:r>
            <w:proofErr w:type="spellStart"/>
            <w:r w:rsidRPr="002D1467">
              <w:rPr>
                <w:rFonts w:ascii="Times New Roman" w:hAnsi="Times New Roman" w:cs="Times New Roman"/>
                <w:sz w:val="20"/>
                <w:szCs w:val="20"/>
              </w:rPr>
              <w:t>predfinanciranje</w:t>
            </w:r>
            <w:proofErr w:type="spellEnd"/>
            <w:r w:rsidRPr="002D1467">
              <w:rPr>
                <w:rFonts w:ascii="Times New Roman" w:hAnsi="Times New Roman" w:cs="Times New Roman"/>
                <w:sz w:val="20"/>
                <w:szCs w:val="20"/>
              </w:rPr>
              <w:t xml:space="preserve"> projekata. Kao što je bila i dosadašnja praksa, nakon odobrenja projektnih izvješća, dio sredstava uplaćenih od strane Međimurske županije vraća se natrag u proračun kako bi se izbjeglo dvostruko financiranje, dok dio ostaje za podmirenje ostalih rashoda Ustanove koji se ne</w:t>
            </w:r>
            <w:r>
              <w:rPr>
                <w:rFonts w:ascii="Times New Roman" w:hAnsi="Times New Roman" w:cs="Times New Roman"/>
                <w:sz w:val="20"/>
                <w:szCs w:val="20"/>
              </w:rPr>
              <w:t xml:space="preserve"> financiraju putem EU projekata, kao što je stručna savjetodavna podrška u pripremi i provedbi strateških i ostalih razvojnih projekata financiranih iz programa EU i ostalih izvora javnopravnih tijela i javnih ustanova s područja Međimurske županije. </w:t>
            </w:r>
          </w:p>
          <w:p w14:paraId="0FF838AB" w14:textId="77777777" w:rsidR="00440FCD" w:rsidRPr="00440FCD" w:rsidRDefault="00440FCD" w:rsidP="00440FCD">
            <w:pPr>
              <w:jc w:val="both"/>
              <w:rPr>
                <w:rFonts w:ascii="Times New Roman" w:hAnsi="Times New Roman" w:cs="Times New Roman"/>
                <w:sz w:val="20"/>
                <w:szCs w:val="20"/>
              </w:rPr>
            </w:pPr>
            <w:r>
              <w:rPr>
                <w:rFonts w:ascii="Times New Roman" w:hAnsi="Times New Roman" w:cs="Times New Roman"/>
                <w:sz w:val="20"/>
                <w:szCs w:val="20"/>
              </w:rPr>
              <w:t>U projekcijama za 2026. i 2027</w:t>
            </w:r>
            <w:r w:rsidRPr="002D1467">
              <w:rPr>
                <w:rFonts w:ascii="Times New Roman" w:hAnsi="Times New Roman" w:cs="Times New Roman"/>
                <w:sz w:val="20"/>
                <w:szCs w:val="20"/>
              </w:rPr>
              <w:t xml:space="preserve">. godinu predviđen je </w:t>
            </w:r>
            <w:r>
              <w:rPr>
                <w:rFonts w:ascii="Times New Roman" w:hAnsi="Times New Roman" w:cs="Times New Roman"/>
                <w:sz w:val="20"/>
                <w:szCs w:val="20"/>
              </w:rPr>
              <w:t xml:space="preserve">nastavak provedbe EU projekata koji su započeti s provedbom u 2023. i 2024. godini, kao i priprema i </w:t>
            </w:r>
            <w:r w:rsidRPr="002D1467">
              <w:rPr>
                <w:rFonts w:ascii="Times New Roman" w:hAnsi="Times New Roman" w:cs="Times New Roman"/>
                <w:sz w:val="20"/>
                <w:szCs w:val="20"/>
              </w:rPr>
              <w:t xml:space="preserve">provedba novih projekata </w:t>
            </w:r>
            <w:r>
              <w:rPr>
                <w:rFonts w:ascii="Times New Roman" w:hAnsi="Times New Roman" w:cs="Times New Roman"/>
                <w:sz w:val="20"/>
                <w:szCs w:val="20"/>
              </w:rPr>
              <w:t>na</w:t>
            </w:r>
            <w:r w:rsidRPr="002D1467">
              <w:rPr>
                <w:rFonts w:ascii="Times New Roman" w:hAnsi="Times New Roman" w:cs="Times New Roman"/>
                <w:sz w:val="20"/>
                <w:szCs w:val="20"/>
              </w:rPr>
              <w:t xml:space="preserve"> kojima </w:t>
            </w:r>
            <w:r>
              <w:rPr>
                <w:rFonts w:ascii="Times New Roman" w:hAnsi="Times New Roman" w:cs="Times New Roman"/>
                <w:sz w:val="20"/>
                <w:szCs w:val="20"/>
              </w:rPr>
              <w:t>će</w:t>
            </w:r>
            <w:r w:rsidRPr="002D1467">
              <w:rPr>
                <w:rFonts w:ascii="Times New Roman" w:hAnsi="Times New Roman" w:cs="Times New Roman"/>
                <w:sz w:val="20"/>
                <w:szCs w:val="20"/>
              </w:rPr>
              <w:t xml:space="preserve"> JU REDEA biti nositelj ili partner</w:t>
            </w:r>
            <w:r>
              <w:rPr>
                <w:rFonts w:ascii="Times New Roman" w:hAnsi="Times New Roman" w:cs="Times New Roman"/>
                <w:sz w:val="20"/>
                <w:szCs w:val="20"/>
              </w:rPr>
              <w:t xml:space="preserve">. Osim priprema i provedbe EU projekata JU REDEA će, kroz stručnu i savjetodavnu podršku, sudjelovati u pripremi i provedbi strateških i ostalih razvojnih projekata javnopravnih tijela i javnih ustanova s područja Međimurske </w:t>
            </w:r>
            <w:r w:rsidRPr="00440FCD">
              <w:rPr>
                <w:rFonts w:ascii="Times New Roman" w:hAnsi="Times New Roman" w:cs="Times New Roman"/>
                <w:sz w:val="20"/>
                <w:szCs w:val="20"/>
              </w:rPr>
              <w:t>županije koji su financirani iz programa EU i ostalih izvora.</w:t>
            </w:r>
          </w:p>
          <w:p w14:paraId="40A2AD2C" w14:textId="77777777" w:rsidR="00440FCD" w:rsidRPr="00440FCD" w:rsidRDefault="00440FCD" w:rsidP="00440FCD">
            <w:pPr>
              <w:jc w:val="both"/>
              <w:rPr>
                <w:rFonts w:ascii="Times New Roman" w:hAnsi="Times New Roman" w:cs="Times New Roman"/>
                <w:sz w:val="20"/>
                <w:szCs w:val="20"/>
              </w:rPr>
            </w:pPr>
          </w:p>
          <w:p w14:paraId="1AD9A4CF" w14:textId="3BDA3B8A" w:rsidR="0017143F" w:rsidRPr="00FD10F4" w:rsidRDefault="00440FCD" w:rsidP="00440FCD">
            <w:pPr>
              <w:jc w:val="both"/>
              <w:rPr>
                <w:rFonts w:ascii="Times New Roman" w:hAnsi="Times New Roman" w:cs="Times New Roman"/>
                <w:sz w:val="20"/>
                <w:szCs w:val="20"/>
              </w:rPr>
            </w:pPr>
            <w:r w:rsidRPr="00440FCD">
              <w:rPr>
                <w:rFonts w:ascii="Times New Roman" w:hAnsi="Times New Roman" w:cs="Times New Roman"/>
                <w:sz w:val="20"/>
                <w:szCs w:val="20"/>
              </w:rPr>
              <w:t>Do povećanja sredstava u odnosu na 2024. godinu došlo je zbog povećanja broja projekata s kojima je JU REDEA započela u 2024. godini. Očekuje se povrat sredstava prema zahtjevima za nadoknadu u 2025. godini. Međutim sredstva koja izdvaja Međimurska županija za poslovanja REDEA-e ostaju ista kao i proteklih godina.</w:t>
            </w:r>
          </w:p>
        </w:tc>
      </w:tr>
    </w:tbl>
    <w:p w14:paraId="19173A73" w14:textId="77777777" w:rsidR="00EE4B41" w:rsidRDefault="00EE4B41" w:rsidP="00EE4B41"/>
    <w:tbl>
      <w:tblPr>
        <w:tblpPr w:leftFromText="180" w:rightFromText="180" w:vertAnchor="text" w:horzAnchor="margin" w:tblpY="488"/>
        <w:tblOverlap w:val="neve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696"/>
        <w:gridCol w:w="1843"/>
        <w:gridCol w:w="992"/>
        <w:gridCol w:w="993"/>
        <w:gridCol w:w="850"/>
        <w:gridCol w:w="992"/>
        <w:gridCol w:w="964"/>
        <w:gridCol w:w="879"/>
      </w:tblGrid>
      <w:tr w:rsidR="00EE4B41" w:rsidRPr="00750BE0" w14:paraId="43B52E51" w14:textId="77777777" w:rsidTr="0094791C">
        <w:tc>
          <w:tcPr>
            <w:tcW w:w="1696" w:type="dxa"/>
            <w:shd w:val="clear" w:color="auto" w:fill="FFFFFF" w:themeFill="background1"/>
            <w:vAlign w:val="center"/>
          </w:tcPr>
          <w:p w14:paraId="2B2A0E98" w14:textId="77777777" w:rsidR="00EE4B41" w:rsidRPr="00750BE0" w:rsidRDefault="00EE4B41" w:rsidP="0094791C">
            <w:pPr>
              <w:spacing w:before="120"/>
              <w:jc w:val="center"/>
              <w:rPr>
                <w:rFonts w:ascii="Times New Roman" w:hAnsi="Times New Roman" w:cs="Times New Roman"/>
                <w:b/>
                <w:sz w:val="16"/>
                <w:szCs w:val="16"/>
              </w:rPr>
            </w:pPr>
            <w:r w:rsidRPr="00750BE0">
              <w:rPr>
                <w:rFonts w:ascii="Times New Roman" w:hAnsi="Times New Roman" w:cs="Times New Roman"/>
                <w:b/>
                <w:sz w:val="16"/>
                <w:szCs w:val="16"/>
              </w:rPr>
              <w:t>Program</w:t>
            </w:r>
          </w:p>
        </w:tc>
        <w:tc>
          <w:tcPr>
            <w:tcW w:w="1843" w:type="dxa"/>
            <w:shd w:val="clear" w:color="auto" w:fill="FFFFFF" w:themeFill="background1"/>
            <w:vAlign w:val="center"/>
          </w:tcPr>
          <w:p w14:paraId="077E9545" w14:textId="77777777" w:rsidR="00EE4B41" w:rsidRPr="00750BE0" w:rsidRDefault="00EE4B41" w:rsidP="0094791C">
            <w:pPr>
              <w:spacing w:before="120"/>
              <w:jc w:val="center"/>
              <w:rPr>
                <w:rFonts w:ascii="Times New Roman" w:hAnsi="Times New Roman" w:cs="Times New Roman"/>
                <w:b/>
                <w:sz w:val="16"/>
                <w:szCs w:val="16"/>
              </w:rPr>
            </w:pPr>
            <w:r w:rsidRPr="00750BE0">
              <w:rPr>
                <w:rFonts w:ascii="Times New Roman" w:hAnsi="Times New Roman" w:cs="Times New Roman"/>
                <w:b/>
                <w:sz w:val="16"/>
                <w:szCs w:val="16"/>
              </w:rPr>
              <w:t>Definicija/Pokazatelj</w:t>
            </w:r>
          </w:p>
        </w:tc>
        <w:tc>
          <w:tcPr>
            <w:tcW w:w="992" w:type="dxa"/>
            <w:shd w:val="clear" w:color="auto" w:fill="FFFFFF" w:themeFill="background1"/>
            <w:vAlign w:val="center"/>
          </w:tcPr>
          <w:p w14:paraId="1E312673" w14:textId="77777777" w:rsidR="00EE4B41" w:rsidRPr="00750BE0" w:rsidRDefault="00EE4B41" w:rsidP="0094791C">
            <w:pPr>
              <w:spacing w:before="120"/>
              <w:jc w:val="center"/>
              <w:rPr>
                <w:rFonts w:ascii="Times New Roman" w:hAnsi="Times New Roman" w:cs="Times New Roman"/>
                <w:b/>
                <w:sz w:val="16"/>
                <w:szCs w:val="16"/>
              </w:rPr>
            </w:pPr>
            <w:r w:rsidRPr="00750BE0">
              <w:rPr>
                <w:rFonts w:ascii="Times New Roman" w:hAnsi="Times New Roman" w:cs="Times New Roman"/>
                <w:b/>
                <w:sz w:val="16"/>
                <w:szCs w:val="16"/>
              </w:rPr>
              <w:t>Jedinica</w:t>
            </w:r>
          </w:p>
        </w:tc>
        <w:tc>
          <w:tcPr>
            <w:tcW w:w="993" w:type="dxa"/>
            <w:shd w:val="clear" w:color="auto" w:fill="FFFFFF" w:themeFill="background1"/>
            <w:vAlign w:val="center"/>
          </w:tcPr>
          <w:p w14:paraId="5E9CCDF6" w14:textId="77777777" w:rsidR="00EE4B41" w:rsidRPr="00750BE0" w:rsidRDefault="00EE4B41" w:rsidP="0094791C">
            <w:pPr>
              <w:pStyle w:val="Naslov7"/>
              <w:spacing w:line="276" w:lineRule="auto"/>
              <w:rPr>
                <w:rFonts w:ascii="Times New Roman" w:hAnsi="Times New Roman"/>
                <w:b w:val="0"/>
                <w:sz w:val="16"/>
                <w:szCs w:val="16"/>
              </w:rPr>
            </w:pPr>
            <w:r w:rsidRPr="00750BE0">
              <w:rPr>
                <w:rFonts w:ascii="Times New Roman" w:hAnsi="Times New Roman"/>
                <w:b w:val="0"/>
                <w:sz w:val="16"/>
                <w:szCs w:val="16"/>
              </w:rPr>
              <w:t>Polazna vrijednost</w:t>
            </w:r>
          </w:p>
        </w:tc>
        <w:tc>
          <w:tcPr>
            <w:tcW w:w="850" w:type="dxa"/>
            <w:shd w:val="clear" w:color="auto" w:fill="FFFFFF" w:themeFill="background1"/>
            <w:vAlign w:val="center"/>
          </w:tcPr>
          <w:p w14:paraId="40963B72" w14:textId="77777777" w:rsidR="00EE4B41" w:rsidRPr="00750BE0" w:rsidRDefault="00EE4B41" w:rsidP="0094791C">
            <w:pPr>
              <w:pStyle w:val="Naslov7"/>
              <w:spacing w:line="276" w:lineRule="auto"/>
              <w:rPr>
                <w:rFonts w:ascii="Times New Roman" w:hAnsi="Times New Roman"/>
                <w:b w:val="0"/>
                <w:sz w:val="16"/>
                <w:szCs w:val="16"/>
              </w:rPr>
            </w:pPr>
            <w:r w:rsidRPr="00750BE0">
              <w:rPr>
                <w:rFonts w:ascii="Times New Roman" w:hAnsi="Times New Roman"/>
                <w:b w:val="0"/>
                <w:sz w:val="16"/>
                <w:szCs w:val="16"/>
              </w:rPr>
              <w:t>Izvor podataka</w:t>
            </w:r>
          </w:p>
        </w:tc>
        <w:tc>
          <w:tcPr>
            <w:tcW w:w="992" w:type="dxa"/>
            <w:shd w:val="clear" w:color="auto" w:fill="FFFFFF" w:themeFill="background1"/>
            <w:vAlign w:val="center"/>
          </w:tcPr>
          <w:p w14:paraId="5E735F86" w14:textId="77777777" w:rsidR="00EE4B41" w:rsidRPr="00750BE0" w:rsidRDefault="00EE4B41" w:rsidP="0094791C">
            <w:pPr>
              <w:pStyle w:val="Naslov7"/>
              <w:spacing w:line="276" w:lineRule="auto"/>
              <w:rPr>
                <w:rFonts w:ascii="Times New Roman" w:hAnsi="Times New Roman"/>
                <w:b w:val="0"/>
                <w:sz w:val="16"/>
                <w:szCs w:val="16"/>
              </w:rPr>
            </w:pPr>
            <w:r w:rsidRPr="00750BE0">
              <w:rPr>
                <w:rFonts w:ascii="Times New Roman" w:hAnsi="Times New Roman"/>
                <w:b w:val="0"/>
                <w:sz w:val="16"/>
                <w:szCs w:val="16"/>
              </w:rPr>
              <w:t>Ciljana vrijednost 2025.</w:t>
            </w:r>
          </w:p>
        </w:tc>
        <w:tc>
          <w:tcPr>
            <w:tcW w:w="964" w:type="dxa"/>
            <w:shd w:val="clear" w:color="auto" w:fill="FFFFFF" w:themeFill="background1"/>
            <w:vAlign w:val="center"/>
          </w:tcPr>
          <w:p w14:paraId="0B249317" w14:textId="77777777" w:rsidR="00EE4B41" w:rsidRPr="00750BE0" w:rsidRDefault="00EE4B41" w:rsidP="0094791C">
            <w:pPr>
              <w:pStyle w:val="Naslov7"/>
              <w:spacing w:line="276" w:lineRule="auto"/>
              <w:rPr>
                <w:rFonts w:ascii="Times New Roman" w:hAnsi="Times New Roman"/>
                <w:b w:val="0"/>
                <w:sz w:val="16"/>
                <w:szCs w:val="16"/>
              </w:rPr>
            </w:pPr>
            <w:r w:rsidRPr="00750BE0">
              <w:rPr>
                <w:rFonts w:ascii="Times New Roman" w:hAnsi="Times New Roman"/>
                <w:b w:val="0"/>
                <w:sz w:val="16"/>
                <w:szCs w:val="16"/>
              </w:rPr>
              <w:t>Ciljana vrijednost 2026.</w:t>
            </w:r>
          </w:p>
        </w:tc>
        <w:tc>
          <w:tcPr>
            <w:tcW w:w="879" w:type="dxa"/>
            <w:shd w:val="clear" w:color="auto" w:fill="FFFFFF" w:themeFill="background1"/>
            <w:vAlign w:val="center"/>
          </w:tcPr>
          <w:p w14:paraId="152B930E" w14:textId="77777777" w:rsidR="00EE4B41" w:rsidRPr="00750BE0" w:rsidRDefault="00EE4B41" w:rsidP="0094791C">
            <w:pPr>
              <w:pStyle w:val="Naslov7"/>
              <w:spacing w:line="276" w:lineRule="auto"/>
              <w:rPr>
                <w:rFonts w:ascii="Times New Roman" w:hAnsi="Times New Roman"/>
                <w:b w:val="0"/>
                <w:sz w:val="16"/>
                <w:szCs w:val="16"/>
              </w:rPr>
            </w:pPr>
            <w:r w:rsidRPr="00750BE0">
              <w:rPr>
                <w:rFonts w:ascii="Times New Roman" w:hAnsi="Times New Roman"/>
                <w:b w:val="0"/>
                <w:sz w:val="16"/>
                <w:szCs w:val="16"/>
              </w:rPr>
              <w:t>Ciljana vrijednost 2027.</w:t>
            </w:r>
          </w:p>
        </w:tc>
      </w:tr>
      <w:tr w:rsidR="00EE4B41" w:rsidRPr="00750BE0" w14:paraId="7AA91AAB" w14:textId="77777777" w:rsidTr="0094791C">
        <w:tc>
          <w:tcPr>
            <w:tcW w:w="1696" w:type="dxa"/>
            <w:vMerge w:val="restart"/>
            <w:vAlign w:val="center"/>
          </w:tcPr>
          <w:p w14:paraId="18BEB60A" w14:textId="77777777" w:rsidR="00EE4B41" w:rsidRPr="00750BE0" w:rsidRDefault="00EE4B41" w:rsidP="0094791C">
            <w:pPr>
              <w:spacing w:before="120"/>
              <w:jc w:val="center"/>
              <w:rPr>
                <w:rFonts w:ascii="Times New Roman" w:hAnsi="Times New Roman" w:cs="Times New Roman"/>
                <w:bCs/>
                <w:sz w:val="16"/>
                <w:szCs w:val="16"/>
              </w:rPr>
            </w:pPr>
            <w:r w:rsidRPr="00750BE0">
              <w:rPr>
                <w:rFonts w:ascii="Times New Roman" w:hAnsi="Times New Roman" w:cs="Times New Roman"/>
                <w:bCs/>
                <w:sz w:val="16"/>
                <w:szCs w:val="16"/>
              </w:rPr>
              <w:t>JAVNA USTANOVA ZA RAZVOJ MEĐIMURSKE ŽUPANIJE „REDEA“</w:t>
            </w:r>
          </w:p>
        </w:tc>
        <w:tc>
          <w:tcPr>
            <w:tcW w:w="1843" w:type="dxa"/>
            <w:vAlign w:val="center"/>
          </w:tcPr>
          <w:p w14:paraId="675A6496" w14:textId="77777777" w:rsidR="00EE4B41" w:rsidRPr="00750BE0" w:rsidRDefault="00EE4B41" w:rsidP="0094791C">
            <w:pPr>
              <w:spacing w:before="240"/>
              <w:jc w:val="center"/>
              <w:rPr>
                <w:rFonts w:ascii="Times New Roman" w:hAnsi="Times New Roman" w:cs="Times New Roman"/>
                <w:sz w:val="16"/>
                <w:szCs w:val="16"/>
              </w:rPr>
            </w:pPr>
            <w:r w:rsidRPr="00750BE0">
              <w:rPr>
                <w:rFonts w:ascii="Times New Roman" w:hAnsi="Times New Roman" w:cs="Times New Roman"/>
                <w:sz w:val="16"/>
                <w:szCs w:val="16"/>
              </w:rPr>
              <w:t>Broj sufinanciranih EU projekata u provedbi</w:t>
            </w:r>
          </w:p>
        </w:tc>
        <w:tc>
          <w:tcPr>
            <w:tcW w:w="992" w:type="dxa"/>
            <w:vAlign w:val="center"/>
          </w:tcPr>
          <w:p w14:paraId="11D1CF39" w14:textId="77777777" w:rsidR="00EE4B41" w:rsidRPr="00750BE0" w:rsidRDefault="00EE4B41" w:rsidP="0094791C">
            <w:pPr>
              <w:jc w:val="center"/>
              <w:rPr>
                <w:rFonts w:ascii="Times New Roman" w:hAnsi="Times New Roman" w:cs="Times New Roman"/>
                <w:sz w:val="16"/>
                <w:szCs w:val="16"/>
              </w:rPr>
            </w:pPr>
            <w:r w:rsidRPr="00750BE0">
              <w:rPr>
                <w:rFonts w:ascii="Times New Roman" w:hAnsi="Times New Roman" w:cs="Times New Roman"/>
                <w:sz w:val="16"/>
                <w:szCs w:val="16"/>
              </w:rPr>
              <w:t>kom/</w:t>
            </w:r>
          </w:p>
          <w:p w14:paraId="3907736E" w14:textId="77777777" w:rsidR="00EE4B41" w:rsidRPr="00750BE0" w:rsidRDefault="00EE4B41" w:rsidP="0094791C">
            <w:pPr>
              <w:jc w:val="center"/>
              <w:rPr>
                <w:rFonts w:ascii="Times New Roman" w:hAnsi="Times New Roman" w:cs="Times New Roman"/>
                <w:sz w:val="16"/>
                <w:szCs w:val="16"/>
              </w:rPr>
            </w:pPr>
            <w:r w:rsidRPr="00750BE0">
              <w:rPr>
                <w:rFonts w:ascii="Times New Roman" w:hAnsi="Times New Roman" w:cs="Times New Roman"/>
                <w:sz w:val="16"/>
                <w:szCs w:val="16"/>
              </w:rPr>
              <w:t>broj</w:t>
            </w:r>
          </w:p>
        </w:tc>
        <w:tc>
          <w:tcPr>
            <w:tcW w:w="993" w:type="dxa"/>
            <w:vAlign w:val="center"/>
          </w:tcPr>
          <w:p w14:paraId="6DE425DD" w14:textId="77777777" w:rsidR="00EE4B41" w:rsidRPr="00750BE0" w:rsidRDefault="00EE4B41" w:rsidP="0094791C">
            <w:pPr>
              <w:spacing w:before="240"/>
              <w:jc w:val="center"/>
              <w:rPr>
                <w:rFonts w:ascii="Times New Roman" w:hAnsi="Times New Roman" w:cs="Times New Roman"/>
                <w:sz w:val="16"/>
                <w:szCs w:val="16"/>
              </w:rPr>
            </w:pPr>
            <w:r w:rsidRPr="00750BE0">
              <w:rPr>
                <w:rFonts w:ascii="Times New Roman" w:hAnsi="Times New Roman" w:cs="Times New Roman"/>
                <w:sz w:val="16"/>
                <w:szCs w:val="16"/>
              </w:rPr>
              <w:t>7</w:t>
            </w:r>
          </w:p>
        </w:tc>
        <w:tc>
          <w:tcPr>
            <w:tcW w:w="850" w:type="dxa"/>
            <w:vAlign w:val="center"/>
          </w:tcPr>
          <w:p w14:paraId="648D867F" w14:textId="77777777" w:rsidR="00EE4B41" w:rsidRPr="00750BE0" w:rsidRDefault="00EE4B41" w:rsidP="0094791C">
            <w:pPr>
              <w:spacing w:before="240"/>
              <w:jc w:val="center"/>
              <w:rPr>
                <w:rFonts w:ascii="Times New Roman" w:hAnsi="Times New Roman" w:cs="Times New Roman"/>
                <w:sz w:val="16"/>
                <w:szCs w:val="16"/>
              </w:rPr>
            </w:pPr>
            <w:r w:rsidRPr="00750BE0">
              <w:rPr>
                <w:rFonts w:ascii="Times New Roman" w:hAnsi="Times New Roman" w:cs="Times New Roman"/>
                <w:sz w:val="16"/>
                <w:szCs w:val="16"/>
              </w:rPr>
              <w:t>JU REDEA</w:t>
            </w:r>
          </w:p>
        </w:tc>
        <w:tc>
          <w:tcPr>
            <w:tcW w:w="992" w:type="dxa"/>
            <w:vAlign w:val="center"/>
          </w:tcPr>
          <w:p w14:paraId="246D8FAE" w14:textId="77777777" w:rsidR="00EE4B41" w:rsidRPr="00750BE0" w:rsidRDefault="00EE4B41" w:rsidP="0094791C">
            <w:pPr>
              <w:spacing w:before="240"/>
              <w:jc w:val="center"/>
              <w:rPr>
                <w:rFonts w:ascii="Times New Roman" w:hAnsi="Times New Roman" w:cs="Times New Roman"/>
                <w:sz w:val="16"/>
                <w:szCs w:val="16"/>
              </w:rPr>
            </w:pPr>
            <w:r w:rsidRPr="00750BE0">
              <w:rPr>
                <w:rFonts w:ascii="Times New Roman" w:hAnsi="Times New Roman" w:cs="Times New Roman"/>
                <w:sz w:val="16"/>
                <w:szCs w:val="16"/>
              </w:rPr>
              <w:t>10</w:t>
            </w:r>
          </w:p>
        </w:tc>
        <w:tc>
          <w:tcPr>
            <w:tcW w:w="964" w:type="dxa"/>
            <w:vAlign w:val="center"/>
          </w:tcPr>
          <w:p w14:paraId="1A2DBC03" w14:textId="77777777" w:rsidR="00EE4B41" w:rsidRPr="00750BE0" w:rsidRDefault="00EE4B41" w:rsidP="0094791C">
            <w:pPr>
              <w:spacing w:before="240"/>
              <w:jc w:val="center"/>
              <w:rPr>
                <w:rFonts w:ascii="Times New Roman" w:hAnsi="Times New Roman" w:cs="Times New Roman"/>
                <w:sz w:val="16"/>
                <w:szCs w:val="16"/>
              </w:rPr>
            </w:pPr>
            <w:r w:rsidRPr="00750BE0">
              <w:rPr>
                <w:rFonts w:ascii="Times New Roman" w:hAnsi="Times New Roman" w:cs="Times New Roman"/>
                <w:sz w:val="16"/>
                <w:szCs w:val="16"/>
              </w:rPr>
              <w:t>13</w:t>
            </w:r>
          </w:p>
        </w:tc>
        <w:tc>
          <w:tcPr>
            <w:tcW w:w="879" w:type="dxa"/>
            <w:vAlign w:val="center"/>
          </w:tcPr>
          <w:p w14:paraId="67928299" w14:textId="77777777" w:rsidR="00EE4B41" w:rsidRPr="00750BE0" w:rsidRDefault="00EE4B41" w:rsidP="0094791C">
            <w:pPr>
              <w:spacing w:before="240"/>
              <w:jc w:val="center"/>
              <w:rPr>
                <w:rFonts w:ascii="Times New Roman" w:hAnsi="Times New Roman" w:cs="Times New Roman"/>
                <w:sz w:val="16"/>
                <w:szCs w:val="16"/>
              </w:rPr>
            </w:pPr>
            <w:r w:rsidRPr="00750BE0">
              <w:rPr>
                <w:rFonts w:ascii="Times New Roman" w:hAnsi="Times New Roman" w:cs="Times New Roman"/>
                <w:sz w:val="16"/>
                <w:szCs w:val="16"/>
              </w:rPr>
              <w:t>13</w:t>
            </w:r>
          </w:p>
        </w:tc>
      </w:tr>
      <w:tr w:rsidR="00EE4B41" w:rsidRPr="00750BE0" w14:paraId="57637500" w14:textId="77777777" w:rsidTr="0094791C">
        <w:tc>
          <w:tcPr>
            <w:tcW w:w="1696" w:type="dxa"/>
            <w:vMerge/>
            <w:vAlign w:val="center"/>
          </w:tcPr>
          <w:p w14:paraId="44711253" w14:textId="77777777" w:rsidR="00EE4B41" w:rsidRPr="00750BE0" w:rsidRDefault="00EE4B41" w:rsidP="0094791C">
            <w:pPr>
              <w:spacing w:before="120"/>
              <w:jc w:val="center"/>
              <w:rPr>
                <w:rFonts w:ascii="Times New Roman" w:hAnsi="Times New Roman" w:cs="Times New Roman"/>
                <w:bCs/>
                <w:sz w:val="16"/>
                <w:szCs w:val="16"/>
              </w:rPr>
            </w:pPr>
          </w:p>
        </w:tc>
        <w:tc>
          <w:tcPr>
            <w:tcW w:w="1843" w:type="dxa"/>
            <w:vAlign w:val="center"/>
          </w:tcPr>
          <w:p w14:paraId="40D8CBE6" w14:textId="77777777" w:rsidR="00EE4B41" w:rsidRPr="00750BE0" w:rsidRDefault="00EE4B41" w:rsidP="0094791C">
            <w:pPr>
              <w:spacing w:before="240"/>
              <w:jc w:val="center"/>
              <w:rPr>
                <w:rFonts w:ascii="Times New Roman" w:hAnsi="Times New Roman" w:cs="Times New Roman"/>
                <w:sz w:val="16"/>
                <w:szCs w:val="16"/>
              </w:rPr>
            </w:pPr>
            <w:r w:rsidRPr="00750BE0">
              <w:rPr>
                <w:rFonts w:ascii="Times New Roman" w:hAnsi="Times New Roman" w:cs="Times New Roman"/>
                <w:sz w:val="16"/>
                <w:szCs w:val="16"/>
              </w:rPr>
              <w:t xml:space="preserve">Broj projekata u pripremi financiranih iz programa EU i ostalih izvora za druge korisnike </w:t>
            </w:r>
          </w:p>
        </w:tc>
        <w:tc>
          <w:tcPr>
            <w:tcW w:w="992" w:type="dxa"/>
            <w:vAlign w:val="center"/>
          </w:tcPr>
          <w:p w14:paraId="581316E9" w14:textId="77777777" w:rsidR="00EE4B41" w:rsidRPr="00750BE0" w:rsidRDefault="00EE4B41" w:rsidP="0094791C">
            <w:pPr>
              <w:jc w:val="center"/>
              <w:rPr>
                <w:rFonts w:ascii="Times New Roman" w:hAnsi="Times New Roman" w:cs="Times New Roman"/>
                <w:sz w:val="16"/>
                <w:szCs w:val="16"/>
              </w:rPr>
            </w:pPr>
            <w:r w:rsidRPr="00750BE0">
              <w:rPr>
                <w:rFonts w:ascii="Times New Roman" w:hAnsi="Times New Roman" w:cs="Times New Roman"/>
                <w:sz w:val="16"/>
                <w:szCs w:val="16"/>
              </w:rPr>
              <w:t>kom/</w:t>
            </w:r>
          </w:p>
          <w:p w14:paraId="6F62D91C" w14:textId="77777777" w:rsidR="00EE4B41" w:rsidRPr="00750BE0" w:rsidRDefault="00EE4B41" w:rsidP="0094791C">
            <w:pPr>
              <w:jc w:val="center"/>
              <w:rPr>
                <w:rFonts w:ascii="Times New Roman" w:hAnsi="Times New Roman" w:cs="Times New Roman"/>
                <w:sz w:val="16"/>
                <w:szCs w:val="16"/>
              </w:rPr>
            </w:pPr>
            <w:r w:rsidRPr="00750BE0">
              <w:rPr>
                <w:rFonts w:ascii="Times New Roman" w:hAnsi="Times New Roman" w:cs="Times New Roman"/>
                <w:sz w:val="16"/>
                <w:szCs w:val="16"/>
              </w:rPr>
              <w:t>broj</w:t>
            </w:r>
          </w:p>
        </w:tc>
        <w:tc>
          <w:tcPr>
            <w:tcW w:w="993" w:type="dxa"/>
            <w:vAlign w:val="center"/>
          </w:tcPr>
          <w:p w14:paraId="3E2FF9AA" w14:textId="77777777" w:rsidR="00EE4B41" w:rsidRPr="00750BE0" w:rsidRDefault="00EE4B41" w:rsidP="0094791C">
            <w:pPr>
              <w:spacing w:before="240"/>
              <w:jc w:val="center"/>
              <w:rPr>
                <w:rFonts w:ascii="Times New Roman" w:hAnsi="Times New Roman" w:cs="Times New Roman"/>
                <w:sz w:val="16"/>
                <w:szCs w:val="16"/>
              </w:rPr>
            </w:pPr>
            <w:r w:rsidRPr="00750BE0">
              <w:rPr>
                <w:rFonts w:ascii="Times New Roman" w:hAnsi="Times New Roman" w:cs="Times New Roman"/>
                <w:sz w:val="16"/>
                <w:szCs w:val="16"/>
              </w:rPr>
              <w:t>17</w:t>
            </w:r>
          </w:p>
        </w:tc>
        <w:tc>
          <w:tcPr>
            <w:tcW w:w="850" w:type="dxa"/>
            <w:vAlign w:val="center"/>
          </w:tcPr>
          <w:p w14:paraId="5189B736" w14:textId="77777777" w:rsidR="00EE4B41" w:rsidRPr="00750BE0" w:rsidRDefault="00EE4B41" w:rsidP="0094791C">
            <w:pPr>
              <w:spacing w:before="240"/>
              <w:jc w:val="center"/>
              <w:rPr>
                <w:rFonts w:ascii="Times New Roman" w:hAnsi="Times New Roman" w:cs="Times New Roman"/>
                <w:sz w:val="16"/>
                <w:szCs w:val="16"/>
              </w:rPr>
            </w:pPr>
            <w:r w:rsidRPr="00750BE0">
              <w:rPr>
                <w:rFonts w:ascii="Times New Roman" w:hAnsi="Times New Roman" w:cs="Times New Roman"/>
                <w:sz w:val="16"/>
                <w:szCs w:val="16"/>
              </w:rPr>
              <w:t>JU REDEA</w:t>
            </w:r>
          </w:p>
        </w:tc>
        <w:tc>
          <w:tcPr>
            <w:tcW w:w="992" w:type="dxa"/>
            <w:vAlign w:val="center"/>
          </w:tcPr>
          <w:p w14:paraId="2B468542" w14:textId="77777777" w:rsidR="00EE4B41" w:rsidRPr="00750BE0" w:rsidRDefault="00EE4B41" w:rsidP="0094791C">
            <w:pPr>
              <w:spacing w:before="240"/>
              <w:jc w:val="center"/>
              <w:rPr>
                <w:rFonts w:ascii="Times New Roman" w:hAnsi="Times New Roman" w:cs="Times New Roman"/>
                <w:sz w:val="16"/>
                <w:szCs w:val="16"/>
              </w:rPr>
            </w:pPr>
            <w:r w:rsidRPr="00750BE0">
              <w:rPr>
                <w:rFonts w:ascii="Times New Roman" w:hAnsi="Times New Roman" w:cs="Times New Roman"/>
                <w:sz w:val="16"/>
                <w:szCs w:val="16"/>
              </w:rPr>
              <w:t>20</w:t>
            </w:r>
          </w:p>
        </w:tc>
        <w:tc>
          <w:tcPr>
            <w:tcW w:w="964" w:type="dxa"/>
            <w:vAlign w:val="center"/>
          </w:tcPr>
          <w:p w14:paraId="4B730B5E" w14:textId="77777777" w:rsidR="00EE4B41" w:rsidRPr="00750BE0" w:rsidRDefault="00EE4B41" w:rsidP="0094791C">
            <w:pPr>
              <w:spacing w:before="240"/>
              <w:jc w:val="center"/>
              <w:rPr>
                <w:rFonts w:ascii="Times New Roman" w:hAnsi="Times New Roman" w:cs="Times New Roman"/>
                <w:sz w:val="16"/>
                <w:szCs w:val="16"/>
              </w:rPr>
            </w:pPr>
            <w:r w:rsidRPr="00750BE0">
              <w:rPr>
                <w:rFonts w:ascii="Times New Roman" w:hAnsi="Times New Roman" w:cs="Times New Roman"/>
                <w:sz w:val="16"/>
                <w:szCs w:val="16"/>
              </w:rPr>
              <w:t>22</w:t>
            </w:r>
          </w:p>
        </w:tc>
        <w:tc>
          <w:tcPr>
            <w:tcW w:w="879" w:type="dxa"/>
            <w:vAlign w:val="center"/>
          </w:tcPr>
          <w:p w14:paraId="1787FF8D" w14:textId="77777777" w:rsidR="00EE4B41" w:rsidRPr="00750BE0" w:rsidRDefault="00EE4B41" w:rsidP="0094791C">
            <w:pPr>
              <w:spacing w:before="240"/>
              <w:jc w:val="center"/>
              <w:rPr>
                <w:rFonts w:ascii="Times New Roman" w:hAnsi="Times New Roman" w:cs="Times New Roman"/>
                <w:sz w:val="16"/>
                <w:szCs w:val="16"/>
              </w:rPr>
            </w:pPr>
            <w:r w:rsidRPr="00750BE0">
              <w:rPr>
                <w:rFonts w:ascii="Times New Roman" w:hAnsi="Times New Roman" w:cs="Times New Roman"/>
                <w:sz w:val="16"/>
                <w:szCs w:val="16"/>
              </w:rPr>
              <w:t>23</w:t>
            </w:r>
          </w:p>
        </w:tc>
      </w:tr>
      <w:tr w:rsidR="00EE4B41" w:rsidRPr="00750BE0" w14:paraId="266A183D" w14:textId="77777777" w:rsidTr="0094791C">
        <w:tc>
          <w:tcPr>
            <w:tcW w:w="1696" w:type="dxa"/>
            <w:vMerge/>
            <w:vAlign w:val="center"/>
          </w:tcPr>
          <w:p w14:paraId="1D8C645B" w14:textId="77777777" w:rsidR="00EE4B41" w:rsidRPr="00750BE0" w:rsidRDefault="00EE4B41" w:rsidP="0094791C">
            <w:pPr>
              <w:spacing w:before="120"/>
              <w:jc w:val="center"/>
              <w:rPr>
                <w:rFonts w:ascii="Times New Roman" w:hAnsi="Times New Roman" w:cs="Times New Roman"/>
                <w:bCs/>
                <w:sz w:val="16"/>
                <w:szCs w:val="16"/>
              </w:rPr>
            </w:pPr>
          </w:p>
        </w:tc>
        <w:tc>
          <w:tcPr>
            <w:tcW w:w="1843" w:type="dxa"/>
            <w:vAlign w:val="center"/>
          </w:tcPr>
          <w:p w14:paraId="2DF2CB5B" w14:textId="77777777" w:rsidR="00EE4B41" w:rsidRPr="00750BE0" w:rsidRDefault="00EE4B41" w:rsidP="0094791C">
            <w:pPr>
              <w:spacing w:before="240"/>
              <w:jc w:val="center"/>
              <w:rPr>
                <w:rFonts w:ascii="Times New Roman" w:hAnsi="Times New Roman" w:cs="Times New Roman"/>
                <w:sz w:val="16"/>
                <w:szCs w:val="16"/>
              </w:rPr>
            </w:pPr>
            <w:r w:rsidRPr="00750BE0">
              <w:rPr>
                <w:rFonts w:ascii="Times New Roman" w:hAnsi="Times New Roman" w:cs="Times New Roman"/>
                <w:sz w:val="16"/>
                <w:szCs w:val="16"/>
              </w:rPr>
              <w:t>Broj projekata u provedbi financiranih iz programa EU i ostalih izvora</w:t>
            </w:r>
            <w:r>
              <w:rPr>
                <w:rFonts w:ascii="Times New Roman" w:hAnsi="Times New Roman" w:cs="Times New Roman"/>
                <w:sz w:val="16"/>
                <w:szCs w:val="16"/>
              </w:rPr>
              <w:t xml:space="preserve"> za druge korisnike</w:t>
            </w:r>
            <w:r w:rsidRPr="00750BE0">
              <w:rPr>
                <w:rFonts w:ascii="Times New Roman" w:hAnsi="Times New Roman" w:cs="Times New Roman"/>
                <w:sz w:val="16"/>
                <w:szCs w:val="16"/>
              </w:rPr>
              <w:t xml:space="preserve"> (provedba i/ili savjetovanje)</w:t>
            </w:r>
          </w:p>
        </w:tc>
        <w:tc>
          <w:tcPr>
            <w:tcW w:w="992" w:type="dxa"/>
            <w:vAlign w:val="center"/>
          </w:tcPr>
          <w:p w14:paraId="567022CC" w14:textId="77777777" w:rsidR="00EE4B41" w:rsidRPr="00750BE0" w:rsidRDefault="00EE4B41" w:rsidP="0094791C">
            <w:pPr>
              <w:jc w:val="center"/>
              <w:rPr>
                <w:rFonts w:ascii="Times New Roman" w:hAnsi="Times New Roman" w:cs="Times New Roman"/>
                <w:sz w:val="16"/>
                <w:szCs w:val="16"/>
              </w:rPr>
            </w:pPr>
            <w:r w:rsidRPr="00750BE0">
              <w:rPr>
                <w:rFonts w:ascii="Times New Roman" w:hAnsi="Times New Roman" w:cs="Times New Roman"/>
                <w:sz w:val="16"/>
                <w:szCs w:val="16"/>
              </w:rPr>
              <w:t>kom/</w:t>
            </w:r>
          </w:p>
          <w:p w14:paraId="26F3C38D" w14:textId="77777777" w:rsidR="00EE4B41" w:rsidRPr="00750BE0" w:rsidRDefault="00EE4B41" w:rsidP="0094791C">
            <w:pPr>
              <w:jc w:val="center"/>
              <w:rPr>
                <w:rFonts w:ascii="Times New Roman" w:hAnsi="Times New Roman" w:cs="Times New Roman"/>
                <w:sz w:val="16"/>
                <w:szCs w:val="16"/>
              </w:rPr>
            </w:pPr>
            <w:r w:rsidRPr="00750BE0">
              <w:rPr>
                <w:rFonts w:ascii="Times New Roman" w:hAnsi="Times New Roman" w:cs="Times New Roman"/>
                <w:sz w:val="16"/>
                <w:szCs w:val="16"/>
              </w:rPr>
              <w:t>broj</w:t>
            </w:r>
          </w:p>
        </w:tc>
        <w:tc>
          <w:tcPr>
            <w:tcW w:w="993" w:type="dxa"/>
            <w:vAlign w:val="center"/>
          </w:tcPr>
          <w:p w14:paraId="70A1D116" w14:textId="77777777" w:rsidR="00EE4B41" w:rsidRPr="00750BE0" w:rsidRDefault="00EE4B41" w:rsidP="0094791C">
            <w:pPr>
              <w:spacing w:before="240"/>
              <w:jc w:val="center"/>
              <w:rPr>
                <w:rFonts w:ascii="Times New Roman" w:hAnsi="Times New Roman" w:cs="Times New Roman"/>
                <w:sz w:val="16"/>
                <w:szCs w:val="16"/>
              </w:rPr>
            </w:pPr>
            <w:r w:rsidRPr="00750BE0">
              <w:rPr>
                <w:rFonts w:ascii="Times New Roman" w:hAnsi="Times New Roman" w:cs="Times New Roman"/>
                <w:sz w:val="16"/>
                <w:szCs w:val="16"/>
              </w:rPr>
              <w:t>17</w:t>
            </w:r>
          </w:p>
        </w:tc>
        <w:tc>
          <w:tcPr>
            <w:tcW w:w="850" w:type="dxa"/>
            <w:vAlign w:val="center"/>
          </w:tcPr>
          <w:p w14:paraId="0ADF232B" w14:textId="77777777" w:rsidR="00EE4B41" w:rsidRPr="00750BE0" w:rsidRDefault="00EE4B41" w:rsidP="0094791C">
            <w:pPr>
              <w:spacing w:before="240"/>
              <w:jc w:val="center"/>
              <w:rPr>
                <w:rFonts w:ascii="Times New Roman" w:hAnsi="Times New Roman" w:cs="Times New Roman"/>
                <w:sz w:val="16"/>
                <w:szCs w:val="16"/>
              </w:rPr>
            </w:pPr>
            <w:r w:rsidRPr="00750BE0">
              <w:rPr>
                <w:rFonts w:ascii="Times New Roman" w:hAnsi="Times New Roman" w:cs="Times New Roman"/>
                <w:sz w:val="16"/>
                <w:szCs w:val="16"/>
              </w:rPr>
              <w:t>JU REDEA</w:t>
            </w:r>
          </w:p>
        </w:tc>
        <w:tc>
          <w:tcPr>
            <w:tcW w:w="992" w:type="dxa"/>
            <w:vAlign w:val="center"/>
          </w:tcPr>
          <w:p w14:paraId="2D54EAEF" w14:textId="77777777" w:rsidR="00EE4B41" w:rsidRPr="00750BE0" w:rsidRDefault="00EE4B41" w:rsidP="0094791C">
            <w:pPr>
              <w:spacing w:before="240"/>
              <w:jc w:val="center"/>
              <w:rPr>
                <w:rFonts w:ascii="Times New Roman" w:hAnsi="Times New Roman" w:cs="Times New Roman"/>
                <w:sz w:val="16"/>
                <w:szCs w:val="16"/>
              </w:rPr>
            </w:pPr>
            <w:r w:rsidRPr="00750BE0">
              <w:rPr>
                <w:rFonts w:ascii="Times New Roman" w:hAnsi="Times New Roman" w:cs="Times New Roman"/>
                <w:sz w:val="16"/>
                <w:szCs w:val="16"/>
              </w:rPr>
              <w:t>17</w:t>
            </w:r>
          </w:p>
        </w:tc>
        <w:tc>
          <w:tcPr>
            <w:tcW w:w="964" w:type="dxa"/>
            <w:vAlign w:val="center"/>
          </w:tcPr>
          <w:p w14:paraId="2DC5A326" w14:textId="77777777" w:rsidR="00EE4B41" w:rsidRPr="00750BE0" w:rsidRDefault="00EE4B41" w:rsidP="0094791C">
            <w:pPr>
              <w:spacing w:before="240"/>
              <w:jc w:val="center"/>
              <w:rPr>
                <w:rFonts w:ascii="Times New Roman" w:hAnsi="Times New Roman" w:cs="Times New Roman"/>
                <w:sz w:val="16"/>
                <w:szCs w:val="16"/>
              </w:rPr>
            </w:pPr>
            <w:r w:rsidRPr="00750BE0">
              <w:rPr>
                <w:rFonts w:ascii="Times New Roman" w:hAnsi="Times New Roman" w:cs="Times New Roman"/>
                <w:sz w:val="16"/>
                <w:szCs w:val="16"/>
              </w:rPr>
              <w:t>20</w:t>
            </w:r>
          </w:p>
        </w:tc>
        <w:tc>
          <w:tcPr>
            <w:tcW w:w="879" w:type="dxa"/>
            <w:vAlign w:val="center"/>
          </w:tcPr>
          <w:p w14:paraId="1210B7DB" w14:textId="77777777" w:rsidR="00EE4B41" w:rsidRPr="00750BE0" w:rsidRDefault="00EE4B41" w:rsidP="0094791C">
            <w:pPr>
              <w:spacing w:before="240"/>
              <w:jc w:val="center"/>
              <w:rPr>
                <w:rFonts w:ascii="Times New Roman" w:hAnsi="Times New Roman" w:cs="Times New Roman"/>
                <w:sz w:val="16"/>
                <w:szCs w:val="16"/>
              </w:rPr>
            </w:pPr>
            <w:r w:rsidRPr="00750BE0">
              <w:rPr>
                <w:rFonts w:ascii="Times New Roman" w:hAnsi="Times New Roman" w:cs="Times New Roman"/>
                <w:sz w:val="16"/>
                <w:szCs w:val="16"/>
              </w:rPr>
              <w:t>23</w:t>
            </w:r>
          </w:p>
        </w:tc>
      </w:tr>
    </w:tbl>
    <w:p w14:paraId="4F30A12B" w14:textId="77777777" w:rsidR="00EE4B41" w:rsidRPr="00FC1F1E" w:rsidRDefault="00EE4B41" w:rsidP="00EE4B41">
      <w:pPr>
        <w:rPr>
          <w:rFonts w:ascii="Times New Roman" w:hAnsi="Times New Roman" w:cs="Times New Roman"/>
          <w:b/>
          <w:sz w:val="20"/>
          <w:szCs w:val="20"/>
        </w:rPr>
      </w:pPr>
      <w:r w:rsidRPr="00750BE0">
        <w:rPr>
          <w:rFonts w:ascii="Times New Roman" w:hAnsi="Times New Roman" w:cs="Times New Roman"/>
          <w:b/>
          <w:sz w:val="20"/>
          <w:szCs w:val="20"/>
        </w:rPr>
        <w:t xml:space="preserve"> POKAZATELJI REZULTATA:</w:t>
      </w:r>
    </w:p>
    <w:p w14:paraId="17A3D3A1" w14:textId="77777777" w:rsidR="00EE4B41" w:rsidRDefault="00EE4B41" w:rsidP="00EE4B41">
      <w:pPr>
        <w:rPr>
          <w:rFonts w:ascii="Times New Roman" w:hAnsi="Times New Roman" w:cs="Times New Roman"/>
          <w:sz w:val="20"/>
          <w:szCs w:val="20"/>
        </w:rPr>
      </w:pPr>
    </w:p>
    <w:p w14:paraId="02FA7546" w14:textId="77777777" w:rsidR="00EE4B41" w:rsidRDefault="00EE4B41" w:rsidP="00EE4B41">
      <w:pPr>
        <w:spacing w:after="0"/>
        <w:rPr>
          <w:rFonts w:ascii="Times New Roman" w:hAnsi="Times New Roman" w:cs="Times New Roman"/>
          <w:b/>
          <w:sz w:val="20"/>
          <w:szCs w:val="20"/>
        </w:rPr>
      </w:pPr>
      <w:r>
        <w:rPr>
          <w:rFonts w:ascii="Times New Roman" w:hAnsi="Times New Roman" w:cs="Times New Roman"/>
          <w:b/>
          <w:sz w:val="20"/>
          <w:szCs w:val="20"/>
        </w:rPr>
        <w:t>OBRAZLOŽENJE PROGRAMA</w:t>
      </w:r>
    </w:p>
    <w:p w14:paraId="5D71B13B" w14:textId="77777777" w:rsidR="00EE4B41" w:rsidRDefault="00EE4B41" w:rsidP="00EE4B41">
      <w:pPr>
        <w:spacing w:after="0"/>
        <w:rPr>
          <w:rFonts w:ascii="Times New Roman" w:hAnsi="Times New Roman" w:cs="Times New Roman"/>
          <w:b/>
          <w:sz w:val="20"/>
          <w:szCs w:val="20"/>
        </w:rPr>
      </w:pPr>
    </w:p>
    <w:tbl>
      <w:tblPr>
        <w:tblStyle w:val="Reetkatablice"/>
        <w:tblW w:w="9498" w:type="dxa"/>
        <w:tblInd w:w="108" w:type="dxa"/>
        <w:tblLayout w:type="fixed"/>
        <w:tblLook w:val="04A0" w:firstRow="1" w:lastRow="0" w:firstColumn="1" w:lastColumn="0" w:noHBand="0" w:noVBand="1"/>
      </w:tblPr>
      <w:tblGrid>
        <w:gridCol w:w="9498"/>
      </w:tblGrid>
      <w:tr w:rsidR="00EE4B41" w:rsidRPr="00FD10F4" w14:paraId="080FE205" w14:textId="77777777" w:rsidTr="0094791C">
        <w:tc>
          <w:tcPr>
            <w:tcW w:w="9498" w:type="dxa"/>
          </w:tcPr>
          <w:p w14:paraId="6DA9041E" w14:textId="77777777" w:rsidR="00EE4B41" w:rsidRPr="00FD10F4" w:rsidRDefault="00EE4B41" w:rsidP="0094791C">
            <w:pPr>
              <w:rPr>
                <w:rFonts w:ascii="Times New Roman" w:hAnsi="Times New Roman" w:cs="Times New Roman"/>
                <w:b/>
                <w:sz w:val="20"/>
                <w:szCs w:val="20"/>
              </w:rPr>
            </w:pPr>
            <w:r>
              <w:rPr>
                <w:rFonts w:ascii="Times New Roman" w:hAnsi="Times New Roman" w:cs="Times New Roman"/>
                <w:b/>
                <w:sz w:val="20"/>
                <w:szCs w:val="20"/>
              </w:rPr>
              <w:t>PROGRAM 1008 AKTIVNOSTI GOSPODARSTVA</w:t>
            </w:r>
            <w:r w:rsidRPr="009552A6">
              <w:rPr>
                <w:rFonts w:ascii="Times New Roman" w:hAnsi="Times New Roman" w:cs="Times New Roman"/>
                <w:b/>
                <w:sz w:val="20"/>
                <w:szCs w:val="20"/>
              </w:rPr>
              <w:t xml:space="preserve"> </w:t>
            </w:r>
          </w:p>
        </w:tc>
      </w:tr>
      <w:tr w:rsidR="00EE4B41" w:rsidRPr="00FD10F4" w14:paraId="1C75BD00" w14:textId="77777777" w:rsidTr="0094791C">
        <w:trPr>
          <w:trHeight w:val="1362"/>
        </w:trPr>
        <w:tc>
          <w:tcPr>
            <w:tcW w:w="9498" w:type="dxa"/>
          </w:tcPr>
          <w:p w14:paraId="645E9BAD" w14:textId="77777777" w:rsidR="00EE4B41" w:rsidRDefault="00EE4B41" w:rsidP="0094791C">
            <w:pPr>
              <w:jc w:val="both"/>
              <w:rPr>
                <w:rFonts w:ascii="Times New Roman" w:hAnsi="Times New Roman" w:cs="Times New Roman"/>
                <w:b/>
                <w:bCs/>
                <w:sz w:val="20"/>
                <w:szCs w:val="20"/>
              </w:rPr>
            </w:pPr>
          </w:p>
          <w:p w14:paraId="1C872F17" w14:textId="77777777" w:rsidR="00EE4B41" w:rsidRPr="00183678" w:rsidRDefault="00EE4B41" w:rsidP="0094791C">
            <w:pPr>
              <w:jc w:val="both"/>
              <w:rPr>
                <w:rFonts w:ascii="Times New Roman" w:hAnsi="Times New Roman" w:cs="Times New Roman"/>
                <w:sz w:val="20"/>
                <w:szCs w:val="20"/>
              </w:rPr>
            </w:pPr>
            <w:r w:rsidRPr="00183678">
              <w:rPr>
                <w:rFonts w:ascii="Times New Roman" w:hAnsi="Times New Roman" w:cs="Times New Roman"/>
                <w:b/>
                <w:bCs/>
                <w:sz w:val="20"/>
                <w:szCs w:val="20"/>
              </w:rPr>
              <w:t>OPIS PROGRAMA:</w:t>
            </w:r>
            <w:r w:rsidRPr="00183678">
              <w:rPr>
                <w:rFonts w:ascii="Times New Roman" w:hAnsi="Times New Roman" w:cs="Times New Roman"/>
                <w:bCs/>
                <w:sz w:val="20"/>
                <w:szCs w:val="20"/>
              </w:rPr>
              <w:t xml:space="preserve"> </w:t>
            </w:r>
            <w:r w:rsidRPr="00183678">
              <w:rPr>
                <w:rFonts w:ascii="Times New Roman" w:hAnsi="Times New Roman" w:cs="Times New Roman"/>
                <w:b/>
                <w:bCs/>
                <w:sz w:val="20"/>
                <w:szCs w:val="20"/>
              </w:rPr>
              <w:t xml:space="preserve">Razvojno - edukacijski centar za metalsku industriju – Metalska jezgra </w:t>
            </w:r>
            <w:r w:rsidRPr="00183678">
              <w:rPr>
                <w:rFonts w:ascii="Times New Roman" w:hAnsi="Times New Roman" w:cs="Times New Roman"/>
                <w:bCs/>
                <w:sz w:val="20"/>
                <w:szCs w:val="20"/>
              </w:rPr>
              <w:t xml:space="preserve">- </w:t>
            </w:r>
            <w:r w:rsidRPr="00183678">
              <w:rPr>
                <w:rFonts w:ascii="Times New Roman" w:eastAsia="Times New Roman" w:hAnsi="Times New Roman" w:cs="Times New Roman"/>
                <w:color w:val="000000"/>
                <w:sz w:val="20"/>
                <w:szCs w:val="20"/>
              </w:rPr>
              <w:t xml:space="preserve">program obuhvaća aktivnosti rada ustanove </w:t>
            </w:r>
            <w:r w:rsidRPr="00183678">
              <w:rPr>
                <w:rFonts w:ascii="Times New Roman" w:hAnsi="Times New Roman" w:cs="Times New Roman"/>
                <w:sz w:val="20"/>
                <w:szCs w:val="20"/>
              </w:rPr>
              <w:t xml:space="preserve">koje doprinose izgradnji istraživačke infrastrukture namijenjene znanstveno-istraživačkoj zajednici za provođenje vrhunskih istraživanja usmjerenih na jačanje znanstvene izvrsnosti, stvaranju društva znanja te povećanju konkurentnosti metalske i povezanih industrija na području Međimurske županije i sjeverozapadne Hrvatske kroz </w:t>
            </w:r>
            <w:r>
              <w:rPr>
                <w:rFonts w:ascii="Times New Roman" w:hAnsi="Times New Roman" w:cs="Times New Roman"/>
                <w:sz w:val="20"/>
                <w:szCs w:val="20"/>
              </w:rPr>
              <w:t xml:space="preserve">rad u </w:t>
            </w:r>
            <w:r w:rsidRPr="00183678">
              <w:rPr>
                <w:rFonts w:ascii="Times New Roman" w:hAnsi="Times New Roman" w:cs="Times New Roman"/>
                <w:sz w:val="20"/>
                <w:szCs w:val="20"/>
              </w:rPr>
              <w:t>dva laboratorija: Laboratorij za Internet stvari (</w:t>
            </w:r>
            <w:proofErr w:type="spellStart"/>
            <w:r w:rsidRPr="00183678">
              <w:rPr>
                <w:rFonts w:ascii="Times New Roman" w:hAnsi="Times New Roman" w:cs="Times New Roman"/>
                <w:sz w:val="20"/>
                <w:szCs w:val="20"/>
              </w:rPr>
              <w:t>IoT</w:t>
            </w:r>
            <w:proofErr w:type="spellEnd"/>
            <w:r w:rsidRPr="00183678">
              <w:rPr>
                <w:rFonts w:ascii="Times New Roman" w:hAnsi="Times New Roman" w:cs="Times New Roman"/>
                <w:sz w:val="20"/>
                <w:szCs w:val="20"/>
              </w:rPr>
              <w:t>) i Laboratorij za prototipiranje te kroz Odjel za tehnologiju.</w:t>
            </w:r>
          </w:p>
          <w:p w14:paraId="092646C6" w14:textId="77777777" w:rsidR="00EE4B41" w:rsidRPr="00183678" w:rsidRDefault="00EE4B41" w:rsidP="0094791C">
            <w:pPr>
              <w:jc w:val="both"/>
              <w:rPr>
                <w:rFonts w:ascii="Times New Roman" w:hAnsi="Times New Roman" w:cs="Times New Roman"/>
                <w:sz w:val="20"/>
                <w:szCs w:val="20"/>
              </w:rPr>
            </w:pPr>
          </w:p>
        </w:tc>
      </w:tr>
      <w:tr w:rsidR="00EE4B41" w:rsidRPr="00FD10F4" w14:paraId="7D18D5FA" w14:textId="77777777" w:rsidTr="0094791C">
        <w:tc>
          <w:tcPr>
            <w:tcW w:w="9498" w:type="dxa"/>
          </w:tcPr>
          <w:p w14:paraId="6BE05CC6" w14:textId="77777777" w:rsidR="00EE4B41" w:rsidRDefault="00EE4B41" w:rsidP="0094791C">
            <w:pPr>
              <w:spacing w:before="120"/>
              <w:rPr>
                <w:rFonts w:ascii="Times New Roman" w:hAnsi="Times New Roman" w:cs="Times New Roman"/>
                <w:b/>
                <w:bCs/>
                <w:sz w:val="20"/>
                <w:szCs w:val="20"/>
              </w:rPr>
            </w:pPr>
            <w:r w:rsidRPr="00FD10F4">
              <w:rPr>
                <w:rFonts w:ascii="Times New Roman" w:hAnsi="Times New Roman" w:cs="Times New Roman"/>
                <w:b/>
                <w:bCs/>
                <w:sz w:val="20"/>
                <w:szCs w:val="20"/>
              </w:rPr>
              <w:t>ZAKONSKA I DRUGA PODLOGA ZA UVOĐENJE PROGRAMA:</w:t>
            </w:r>
          </w:p>
          <w:p w14:paraId="1954057A" w14:textId="77777777" w:rsidR="00EE4B41" w:rsidRPr="002D1467" w:rsidRDefault="00EE4B41" w:rsidP="0094791C">
            <w:pPr>
              <w:pStyle w:val="Bezproreda"/>
              <w:rPr>
                <w:rFonts w:ascii="Times New Roman" w:hAnsi="Times New Roman"/>
                <w:sz w:val="20"/>
                <w:szCs w:val="20"/>
              </w:rPr>
            </w:pPr>
            <w:r w:rsidRPr="002D1467">
              <w:rPr>
                <w:rFonts w:ascii="Times New Roman" w:hAnsi="Times New Roman"/>
                <w:sz w:val="20"/>
                <w:szCs w:val="20"/>
              </w:rPr>
              <w:t>Zakon o ustanovama</w:t>
            </w:r>
          </w:p>
          <w:p w14:paraId="4762E260" w14:textId="77777777" w:rsidR="00EE4B41" w:rsidRPr="002D1467" w:rsidRDefault="00EE4B41" w:rsidP="0094791C">
            <w:pPr>
              <w:pStyle w:val="Bezproreda"/>
              <w:rPr>
                <w:rFonts w:ascii="Times New Roman" w:hAnsi="Times New Roman"/>
                <w:sz w:val="20"/>
                <w:szCs w:val="20"/>
              </w:rPr>
            </w:pPr>
            <w:r w:rsidRPr="002D1467">
              <w:rPr>
                <w:rFonts w:ascii="Times New Roman" w:hAnsi="Times New Roman"/>
                <w:sz w:val="20"/>
                <w:szCs w:val="20"/>
              </w:rPr>
              <w:lastRenderedPageBreak/>
              <w:t xml:space="preserve">Odluka o osnivanju ustanove Razvojno-edukacijski centar za metalsku industriju Metalska jezgra </w:t>
            </w:r>
          </w:p>
          <w:p w14:paraId="37935A89" w14:textId="77777777" w:rsidR="00EE4B41" w:rsidRDefault="00EE4B41" w:rsidP="0094791C">
            <w:pPr>
              <w:pStyle w:val="Bezproreda"/>
              <w:rPr>
                <w:rFonts w:ascii="Times New Roman" w:hAnsi="Times New Roman"/>
                <w:sz w:val="20"/>
                <w:szCs w:val="20"/>
              </w:rPr>
            </w:pPr>
            <w:r w:rsidRPr="002D1467">
              <w:rPr>
                <w:rFonts w:ascii="Times New Roman" w:hAnsi="Times New Roman"/>
                <w:sz w:val="20"/>
                <w:szCs w:val="20"/>
              </w:rPr>
              <w:t>Plan razvoja MŽ za razdoblje do 2027. g.</w:t>
            </w:r>
          </w:p>
          <w:p w14:paraId="2B05158F" w14:textId="77777777" w:rsidR="00EE4B41" w:rsidRPr="00FD10F4" w:rsidRDefault="00EE4B41" w:rsidP="0094791C">
            <w:pPr>
              <w:pStyle w:val="Bezproreda"/>
              <w:rPr>
                <w:rFonts w:ascii="Times New Roman" w:hAnsi="Times New Roman"/>
                <w:sz w:val="20"/>
                <w:szCs w:val="20"/>
              </w:rPr>
            </w:pPr>
          </w:p>
        </w:tc>
      </w:tr>
    </w:tbl>
    <w:p w14:paraId="3CD5DF84" w14:textId="77777777" w:rsidR="00EE4B41" w:rsidRDefault="00EE4B41" w:rsidP="00EE4B41">
      <w:pPr>
        <w:spacing w:after="0"/>
        <w:rPr>
          <w:rFonts w:ascii="Times New Roman" w:hAnsi="Times New Roman" w:cs="Times New Roman"/>
          <w:b/>
          <w:sz w:val="20"/>
          <w:szCs w:val="20"/>
        </w:rPr>
      </w:pPr>
    </w:p>
    <w:p w14:paraId="73ECA2FE" w14:textId="77777777" w:rsidR="00EE4B41" w:rsidRDefault="00EE4B41" w:rsidP="00EE4B41">
      <w:pPr>
        <w:spacing w:after="0"/>
        <w:ind w:left="142"/>
        <w:rPr>
          <w:rFonts w:ascii="Times New Roman" w:hAnsi="Times New Roman" w:cs="Times New Roman"/>
          <w:b/>
          <w:sz w:val="20"/>
          <w:szCs w:val="20"/>
        </w:rPr>
      </w:pPr>
      <w:r>
        <w:rPr>
          <w:rFonts w:ascii="Times New Roman" w:hAnsi="Times New Roman" w:cs="Times New Roman"/>
          <w:b/>
          <w:sz w:val="20"/>
          <w:szCs w:val="20"/>
        </w:rPr>
        <w:t>Procjena i ishodište potrebnih sredstava za aktivnost/projekt unutar programa</w:t>
      </w:r>
    </w:p>
    <w:p w14:paraId="5835D485" w14:textId="77777777" w:rsidR="00EE4B41" w:rsidRPr="00C4321C" w:rsidRDefault="00EE4B41" w:rsidP="00EE4B41">
      <w:pPr>
        <w:spacing w:after="0"/>
        <w:ind w:left="142"/>
        <w:rPr>
          <w:rFonts w:ascii="Times New Roman" w:hAnsi="Times New Roman" w:cs="Times New Roman"/>
          <w:sz w:val="20"/>
          <w:szCs w:val="20"/>
        </w:rPr>
      </w:pPr>
      <w:r w:rsidRPr="00C4321C">
        <w:rPr>
          <w:rFonts w:ascii="Times New Roman" w:hAnsi="Times New Roman" w:cs="Times New Roman"/>
          <w:sz w:val="20"/>
          <w:szCs w:val="20"/>
        </w:rPr>
        <w:t>Potrebno je dati pregled financijskih sredstava po aktivnostima/projektima unutar programa:</w:t>
      </w:r>
    </w:p>
    <w:p w14:paraId="2426E209" w14:textId="77777777" w:rsidR="00EE4B41" w:rsidRDefault="00EE4B41" w:rsidP="00EE4B41">
      <w:pPr>
        <w:spacing w:after="0"/>
        <w:rPr>
          <w:rFonts w:ascii="Times New Roman" w:hAnsi="Times New Roman" w:cs="Times New Roman"/>
          <w:b/>
          <w:sz w:val="20"/>
          <w:szCs w:val="20"/>
        </w:rPr>
      </w:pPr>
    </w:p>
    <w:tbl>
      <w:tblPr>
        <w:tblW w:w="0" w:type="auto"/>
        <w:tblInd w:w="93" w:type="dxa"/>
        <w:tblLayout w:type="fixed"/>
        <w:tblLook w:val="04A0" w:firstRow="1" w:lastRow="0" w:firstColumn="1" w:lastColumn="0" w:noHBand="0" w:noVBand="1"/>
      </w:tblPr>
      <w:tblGrid>
        <w:gridCol w:w="3276"/>
        <w:gridCol w:w="1276"/>
        <w:gridCol w:w="2296"/>
        <w:gridCol w:w="2410"/>
      </w:tblGrid>
      <w:tr w:rsidR="0088361F" w:rsidRPr="00C87DDC" w14:paraId="5884B07B" w14:textId="77777777" w:rsidTr="0088361F">
        <w:trPr>
          <w:trHeight w:val="564"/>
        </w:trPr>
        <w:tc>
          <w:tcPr>
            <w:tcW w:w="3276" w:type="dxa"/>
            <w:tcBorders>
              <w:top w:val="single" w:sz="4" w:space="0" w:color="auto"/>
              <w:left w:val="single" w:sz="4" w:space="0" w:color="auto"/>
              <w:bottom w:val="single" w:sz="4" w:space="0" w:color="auto"/>
              <w:right w:val="single" w:sz="4" w:space="0" w:color="auto"/>
            </w:tcBorders>
            <w:noWrap/>
            <w:vAlign w:val="center"/>
            <w:hideMark/>
          </w:tcPr>
          <w:p w14:paraId="02BA4672" w14:textId="77777777" w:rsidR="0088361F" w:rsidRPr="006D17CE" w:rsidRDefault="0088361F" w:rsidP="0088361F">
            <w:pPr>
              <w:spacing w:after="0" w:line="240" w:lineRule="auto"/>
              <w:jc w:val="center"/>
              <w:rPr>
                <w:rFonts w:ascii="Times New Roman" w:eastAsia="Times New Roman" w:hAnsi="Times New Roman" w:cs="Times New Roman"/>
                <w:b/>
                <w:color w:val="000000"/>
                <w:sz w:val="20"/>
                <w:szCs w:val="20"/>
              </w:rPr>
            </w:pPr>
            <w:r w:rsidRPr="006D17CE">
              <w:rPr>
                <w:rFonts w:ascii="Times New Roman" w:eastAsia="Times New Roman" w:hAnsi="Times New Roman" w:cs="Times New Roman"/>
                <w:b/>
                <w:color w:val="000000"/>
                <w:sz w:val="20"/>
                <w:szCs w:val="20"/>
              </w:rPr>
              <w:t>Naziv programa iz Proračuna</w:t>
            </w:r>
          </w:p>
        </w:tc>
        <w:tc>
          <w:tcPr>
            <w:tcW w:w="1276" w:type="dxa"/>
            <w:tcBorders>
              <w:top w:val="single" w:sz="4" w:space="0" w:color="auto"/>
              <w:left w:val="nil"/>
              <w:bottom w:val="single" w:sz="4" w:space="0" w:color="auto"/>
              <w:right w:val="single" w:sz="4" w:space="0" w:color="auto"/>
            </w:tcBorders>
            <w:vAlign w:val="center"/>
          </w:tcPr>
          <w:p w14:paraId="289AD21B" w14:textId="77777777" w:rsidR="0088361F" w:rsidRPr="006D17CE" w:rsidRDefault="0088361F" w:rsidP="0088361F">
            <w:pPr>
              <w:spacing w:after="0" w:line="240" w:lineRule="auto"/>
              <w:jc w:val="center"/>
              <w:rPr>
                <w:rFonts w:ascii="Times New Roman" w:eastAsia="Times New Roman" w:hAnsi="Times New Roman" w:cs="Times New Roman"/>
                <w:b/>
                <w:color w:val="000000"/>
                <w:sz w:val="20"/>
                <w:szCs w:val="20"/>
              </w:rPr>
            </w:pPr>
            <w:r w:rsidRPr="006D17CE">
              <w:rPr>
                <w:rFonts w:ascii="Times New Roman" w:eastAsia="Times New Roman" w:hAnsi="Times New Roman" w:cs="Times New Roman"/>
                <w:b/>
                <w:color w:val="000000"/>
                <w:sz w:val="20"/>
                <w:szCs w:val="20"/>
              </w:rPr>
              <w:t>Plan 2025.</w:t>
            </w:r>
          </w:p>
        </w:tc>
        <w:tc>
          <w:tcPr>
            <w:tcW w:w="2296" w:type="dxa"/>
            <w:tcBorders>
              <w:top w:val="single" w:sz="4" w:space="0" w:color="auto"/>
              <w:left w:val="single" w:sz="4" w:space="0" w:color="auto"/>
              <w:bottom w:val="single" w:sz="4" w:space="0" w:color="auto"/>
              <w:right w:val="single" w:sz="4" w:space="0" w:color="auto"/>
            </w:tcBorders>
            <w:vAlign w:val="center"/>
            <w:hideMark/>
          </w:tcPr>
          <w:p w14:paraId="567B1F03" w14:textId="0B9E9B72" w:rsidR="0088361F" w:rsidRPr="006D17CE" w:rsidRDefault="0088361F" w:rsidP="0088361F">
            <w:pPr>
              <w:spacing w:after="0" w:line="240" w:lineRule="auto"/>
              <w:jc w:val="center"/>
              <w:rPr>
                <w:rFonts w:ascii="Times New Roman" w:eastAsia="Times New Roman" w:hAnsi="Times New Roman" w:cs="Times New Roman"/>
                <w:b/>
                <w:color w:val="000000"/>
                <w:sz w:val="20"/>
                <w:szCs w:val="20"/>
              </w:rPr>
            </w:pPr>
            <w:r w:rsidRPr="006D17CE">
              <w:rPr>
                <w:rFonts w:ascii="Times New Roman" w:eastAsia="Times New Roman" w:hAnsi="Times New Roman" w:cs="Times New Roman"/>
                <w:b/>
                <w:color w:val="000000"/>
                <w:sz w:val="18"/>
                <w:szCs w:val="18"/>
                <w:lang w:eastAsia="hr-HR"/>
              </w:rPr>
              <w:t>Povećanje/smanjenje</w:t>
            </w:r>
          </w:p>
        </w:tc>
        <w:tc>
          <w:tcPr>
            <w:tcW w:w="2410" w:type="dxa"/>
            <w:tcBorders>
              <w:top w:val="single" w:sz="4" w:space="0" w:color="auto"/>
              <w:left w:val="nil"/>
              <w:bottom w:val="single" w:sz="4" w:space="0" w:color="auto"/>
              <w:right w:val="single" w:sz="4" w:space="0" w:color="auto"/>
            </w:tcBorders>
            <w:vAlign w:val="center"/>
          </w:tcPr>
          <w:p w14:paraId="4C61A1B0" w14:textId="3D1A7DD6" w:rsidR="0088361F" w:rsidRPr="006D17CE" w:rsidRDefault="0088361F" w:rsidP="0088361F">
            <w:pPr>
              <w:spacing w:after="0" w:line="240" w:lineRule="auto"/>
              <w:jc w:val="center"/>
              <w:rPr>
                <w:rFonts w:ascii="Times New Roman" w:eastAsia="Times New Roman" w:hAnsi="Times New Roman" w:cs="Times New Roman"/>
                <w:b/>
                <w:color w:val="000000"/>
                <w:sz w:val="20"/>
                <w:szCs w:val="20"/>
              </w:rPr>
            </w:pPr>
            <w:r w:rsidRPr="006D17CE">
              <w:rPr>
                <w:rFonts w:ascii="Times New Roman" w:eastAsia="Times New Roman" w:hAnsi="Times New Roman" w:cs="Times New Roman"/>
                <w:b/>
                <w:color w:val="000000"/>
                <w:sz w:val="18"/>
                <w:szCs w:val="18"/>
                <w:lang w:eastAsia="hr-HR"/>
              </w:rPr>
              <w:t>I. izmjene i dopune</w:t>
            </w:r>
          </w:p>
        </w:tc>
      </w:tr>
      <w:tr w:rsidR="003D1177" w:rsidRPr="00C87DDC" w14:paraId="4F2AD4E9" w14:textId="77777777" w:rsidTr="0088361F">
        <w:trPr>
          <w:trHeight w:hRule="exact" w:val="694"/>
        </w:trPr>
        <w:tc>
          <w:tcPr>
            <w:tcW w:w="3276" w:type="dxa"/>
            <w:tcBorders>
              <w:top w:val="single" w:sz="4" w:space="0" w:color="auto"/>
              <w:left w:val="single" w:sz="4" w:space="0" w:color="auto"/>
              <w:bottom w:val="single" w:sz="4" w:space="0" w:color="auto"/>
              <w:right w:val="single" w:sz="4" w:space="0" w:color="auto"/>
            </w:tcBorders>
            <w:noWrap/>
            <w:vAlign w:val="center"/>
          </w:tcPr>
          <w:p w14:paraId="75734CD3" w14:textId="77777777" w:rsidR="003D1177" w:rsidRPr="00C87DDC" w:rsidRDefault="003D1177" w:rsidP="003D1177">
            <w:pPr>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Razvojno - edukacijski</w:t>
            </w:r>
            <w:r w:rsidRPr="002D1467">
              <w:rPr>
                <w:rFonts w:ascii="Times New Roman" w:hAnsi="Times New Roman" w:cs="Times New Roman"/>
                <w:bCs/>
                <w:sz w:val="20"/>
                <w:szCs w:val="20"/>
              </w:rPr>
              <w:t xml:space="preserve"> </w:t>
            </w:r>
            <w:r>
              <w:rPr>
                <w:rFonts w:ascii="Times New Roman" w:hAnsi="Times New Roman" w:cs="Times New Roman"/>
                <w:bCs/>
                <w:sz w:val="20"/>
                <w:szCs w:val="20"/>
              </w:rPr>
              <w:t>centar za</w:t>
            </w:r>
            <w:r w:rsidRPr="002D1467">
              <w:rPr>
                <w:rFonts w:ascii="Times New Roman" w:hAnsi="Times New Roman" w:cs="Times New Roman"/>
                <w:bCs/>
                <w:sz w:val="20"/>
                <w:szCs w:val="20"/>
              </w:rPr>
              <w:t xml:space="preserve"> </w:t>
            </w:r>
            <w:r>
              <w:rPr>
                <w:rFonts w:ascii="Times New Roman" w:hAnsi="Times New Roman" w:cs="Times New Roman"/>
                <w:bCs/>
                <w:sz w:val="20"/>
                <w:szCs w:val="20"/>
              </w:rPr>
              <w:t>metalsku industriju</w:t>
            </w:r>
            <w:r w:rsidRPr="002D1467">
              <w:rPr>
                <w:rFonts w:ascii="Times New Roman" w:hAnsi="Times New Roman" w:cs="Times New Roman"/>
                <w:bCs/>
                <w:sz w:val="20"/>
                <w:szCs w:val="20"/>
              </w:rPr>
              <w:t xml:space="preserve"> – </w:t>
            </w:r>
            <w:r>
              <w:rPr>
                <w:rFonts w:ascii="Times New Roman" w:hAnsi="Times New Roman" w:cs="Times New Roman"/>
                <w:bCs/>
                <w:sz w:val="20"/>
                <w:szCs w:val="20"/>
              </w:rPr>
              <w:t>Metalska jezgra</w:t>
            </w:r>
          </w:p>
        </w:tc>
        <w:tc>
          <w:tcPr>
            <w:tcW w:w="1276" w:type="dxa"/>
            <w:tcBorders>
              <w:top w:val="single" w:sz="4" w:space="0" w:color="auto"/>
              <w:left w:val="nil"/>
              <w:bottom w:val="single" w:sz="4" w:space="0" w:color="auto"/>
              <w:right w:val="single" w:sz="4" w:space="0" w:color="auto"/>
            </w:tcBorders>
            <w:vAlign w:val="center"/>
          </w:tcPr>
          <w:p w14:paraId="248AF488" w14:textId="77777777" w:rsidR="003D1177" w:rsidRPr="002D1467" w:rsidRDefault="003D1177" w:rsidP="0072175D">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367.891,00</w:t>
            </w:r>
          </w:p>
        </w:tc>
        <w:tc>
          <w:tcPr>
            <w:tcW w:w="2296" w:type="dxa"/>
            <w:tcBorders>
              <w:top w:val="single" w:sz="4" w:space="0" w:color="auto"/>
              <w:left w:val="single" w:sz="4" w:space="0" w:color="auto"/>
              <w:bottom w:val="single" w:sz="4" w:space="0" w:color="auto"/>
              <w:right w:val="single" w:sz="4" w:space="0" w:color="auto"/>
            </w:tcBorders>
            <w:noWrap/>
            <w:vAlign w:val="center"/>
          </w:tcPr>
          <w:p w14:paraId="01D3CD0B" w14:textId="1B355DDF" w:rsidR="003D1177" w:rsidRPr="002D1467" w:rsidRDefault="003D1177" w:rsidP="0072175D">
            <w:pPr>
              <w:spacing w:after="0" w:line="240" w:lineRule="auto"/>
              <w:jc w:val="right"/>
              <w:rPr>
                <w:rFonts w:ascii="Times New Roman" w:hAnsi="Times New Roman" w:cs="Times New Roman"/>
                <w:bCs/>
                <w:sz w:val="20"/>
                <w:szCs w:val="20"/>
              </w:rPr>
            </w:pPr>
            <w:r>
              <w:rPr>
                <w:rFonts w:ascii="Times New Roman" w:hAnsi="Times New Roman" w:cs="Times New Roman"/>
                <w:bCs/>
                <w:sz w:val="20"/>
                <w:szCs w:val="20"/>
              </w:rPr>
              <w:t>0,00</w:t>
            </w:r>
          </w:p>
        </w:tc>
        <w:tc>
          <w:tcPr>
            <w:tcW w:w="2410" w:type="dxa"/>
            <w:tcBorders>
              <w:top w:val="single" w:sz="4" w:space="0" w:color="auto"/>
              <w:left w:val="nil"/>
              <w:bottom w:val="single" w:sz="4" w:space="0" w:color="auto"/>
              <w:right w:val="single" w:sz="4" w:space="0" w:color="auto"/>
            </w:tcBorders>
            <w:vAlign w:val="center"/>
          </w:tcPr>
          <w:p w14:paraId="356DC4FC" w14:textId="2DF10DEA" w:rsidR="003D1177" w:rsidRPr="00C87DDC" w:rsidRDefault="003D1177" w:rsidP="0072175D">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367.891,00</w:t>
            </w:r>
          </w:p>
        </w:tc>
      </w:tr>
      <w:tr w:rsidR="003D1177" w:rsidRPr="00C87DDC" w14:paraId="49026E73" w14:textId="77777777" w:rsidTr="0088361F">
        <w:trPr>
          <w:trHeight w:hRule="exact" w:val="693"/>
        </w:trPr>
        <w:tc>
          <w:tcPr>
            <w:tcW w:w="3276" w:type="dxa"/>
            <w:tcBorders>
              <w:top w:val="single" w:sz="4" w:space="0" w:color="auto"/>
              <w:left w:val="single" w:sz="4" w:space="0" w:color="auto"/>
              <w:bottom w:val="single" w:sz="4" w:space="0" w:color="auto"/>
              <w:right w:val="single" w:sz="4" w:space="0" w:color="auto"/>
            </w:tcBorders>
            <w:noWrap/>
            <w:vAlign w:val="center"/>
          </w:tcPr>
          <w:p w14:paraId="3936C590" w14:textId="77777777" w:rsidR="003D1177" w:rsidRPr="00C84266" w:rsidRDefault="003D1177" w:rsidP="003D1177">
            <w:pPr>
              <w:spacing w:after="0" w:line="240" w:lineRule="auto"/>
              <w:rPr>
                <w:rFonts w:ascii="Times New Roman" w:hAnsi="Times New Roman" w:cs="Times New Roman"/>
                <w:b/>
                <w:bCs/>
                <w:sz w:val="20"/>
                <w:szCs w:val="20"/>
              </w:rPr>
            </w:pPr>
            <w:r w:rsidRPr="00C84266">
              <w:rPr>
                <w:rFonts w:ascii="Times New Roman" w:hAnsi="Times New Roman" w:cs="Times New Roman"/>
                <w:b/>
                <w:bCs/>
                <w:sz w:val="20"/>
                <w:szCs w:val="20"/>
              </w:rPr>
              <w:t>Ukupno:</w:t>
            </w:r>
          </w:p>
        </w:tc>
        <w:tc>
          <w:tcPr>
            <w:tcW w:w="1276" w:type="dxa"/>
            <w:tcBorders>
              <w:top w:val="single" w:sz="4" w:space="0" w:color="auto"/>
              <w:left w:val="nil"/>
              <w:bottom w:val="single" w:sz="4" w:space="0" w:color="auto"/>
              <w:right w:val="single" w:sz="4" w:space="0" w:color="auto"/>
            </w:tcBorders>
            <w:vAlign w:val="center"/>
          </w:tcPr>
          <w:p w14:paraId="67A5607F" w14:textId="77777777" w:rsidR="003D1177" w:rsidRPr="00536D87" w:rsidRDefault="003D1177" w:rsidP="0072175D">
            <w:pPr>
              <w:spacing w:after="0" w:line="240" w:lineRule="auto"/>
              <w:jc w:val="right"/>
              <w:rPr>
                <w:rFonts w:ascii="Times New Roman" w:eastAsia="Times New Roman" w:hAnsi="Times New Roman" w:cs="Times New Roman"/>
                <w:b/>
                <w:color w:val="000000"/>
                <w:sz w:val="20"/>
                <w:szCs w:val="20"/>
              </w:rPr>
            </w:pPr>
            <w:r w:rsidRPr="00536D87">
              <w:rPr>
                <w:rFonts w:ascii="Times New Roman" w:eastAsia="Times New Roman" w:hAnsi="Times New Roman" w:cs="Times New Roman"/>
                <w:b/>
                <w:color w:val="000000"/>
                <w:sz w:val="20"/>
                <w:szCs w:val="20"/>
              </w:rPr>
              <w:t>367.891,00</w:t>
            </w:r>
          </w:p>
        </w:tc>
        <w:tc>
          <w:tcPr>
            <w:tcW w:w="2296" w:type="dxa"/>
            <w:tcBorders>
              <w:top w:val="single" w:sz="4" w:space="0" w:color="auto"/>
              <w:left w:val="single" w:sz="4" w:space="0" w:color="auto"/>
              <w:bottom w:val="single" w:sz="4" w:space="0" w:color="auto"/>
              <w:right w:val="single" w:sz="4" w:space="0" w:color="auto"/>
            </w:tcBorders>
            <w:noWrap/>
            <w:vAlign w:val="center"/>
          </w:tcPr>
          <w:p w14:paraId="4E73CE1D" w14:textId="0E15F622" w:rsidR="003D1177" w:rsidRPr="00536D87" w:rsidRDefault="003D1177" w:rsidP="0072175D">
            <w:pPr>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0,00</w:t>
            </w:r>
          </w:p>
        </w:tc>
        <w:tc>
          <w:tcPr>
            <w:tcW w:w="2410" w:type="dxa"/>
            <w:tcBorders>
              <w:top w:val="single" w:sz="4" w:space="0" w:color="auto"/>
              <w:left w:val="nil"/>
              <w:bottom w:val="single" w:sz="4" w:space="0" w:color="auto"/>
              <w:right w:val="single" w:sz="4" w:space="0" w:color="auto"/>
            </w:tcBorders>
            <w:vAlign w:val="center"/>
          </w:tcPr>
          <w:p w14:paraId="4BB7108A" w14:textId="13AFA546" w:rsidR="003D1177" w:rsidRPr="00536D87" w:rsidRDefault="003D1177" w:rsidP="0072175D">
            <w:pPr>
              <w:spacing w:after="0" w:line="240" w:lineRule="auto"/>
              <w:jc w:val="right"/>
              <w:rPr>
                <w:rFonts w:ascii="Times New Roman" w:eastAsia="Times New Roman" w:hAnsi="Times New Roman" w:cs="Times New Roman"/>
                <w:b/>
                <w:color w:val="000000"/>
                <w:sz w:val="20"/>
                <w:szCs w:val="20"/>
              </w:rPr>
            </w:pPr>
            <w:r w:rsidRPr="00536D87">
              <w:rPr>
                <w:rFonts w:ascii="Times New Roman" w:eastAsia="Times New Roman" w:hAnsi="Times New Roman" w:cs="Times New Roman"/>
                <w:b/>
                <w:color w:val="000000"/>
                <w:sz w:val="20"/>
                <w:szCs w:val="20"/>
              </w:rPr>
              <w:t>367.891,00</w:t>
            </w:r>
          </w:p>
        </w:tc>
      </w:tr>
    </w:tbl>
    <w:p w14:paraId="7D541654" w14:textId="77777777" w:rsidR="00EE4B41" w:rsidRPr="00C84266" w:rsidRDefault="00EE4B41" w:rsidP="00EE4B41">
      <w:pPr>
        <w:spacing w:after="0"/>
        <w:rPr>
          <w:rFonts w:ascii="Times New Roman" w:hAnsi="Times New Roman" w:cs="Times New Roman"/>
          <w:sz w:val="20"/>
          <w:szCs w:val="20"/>
        </w:rPr>
      </w:pPr>
    </w:p>
    <w:p w14:paraId="1DE98B94" w14:textId="77777777" w:rsidR="00EE4B41" w:rsidRPr="00C84266" w:rsidRDefault="00EE4B41" w:rsidP="00EE4B41">
      <w:pPr>
        <w:autoSpaceDE w:val="0"/>
        <w:autoSpaceDN w:val="0"/>
        <w:adjustRightInd w:val="0"/>
        <w:rPr>
          <w:rFonts w:ascii="Times New Roman" w:hAnsi="Times New Roman" w:cs="Times New Roman"/>
          <w:bCs/>
          <w:sz w:val="20"/>
          <w:szCs w:val="20"/>
        </w:rPr>
      </w:pPr>
      <w:r w:rsidRPr="00C84266">
        <w:rPr>
          <w:rFonts w:ascii="Times New Roman" w:hAnsi="Times New Roman" w:cs="Times New Roman"/>
          <w:bCs/>
          <w:sz w:val="20"/>
          <w:szCs w:val="20"/>
        </w:rPr>
        <w:t>U nastavku se za svaku aktivnost/projekt daje obrazloženje i definicija pokazatelja rezultata:</w:t>
      </w:r>
    </w:p>
    <w:tbl>
      <w:tblPr>
        <w:tblStyle w:val="Reetkatablice"/>
        <w:tblW w:w="9498" w:type="dxa"/>
        <w:tblInd w:w="108" w:type="dxa"/>
        <w:tblLayout w:type="fixed"/>
        <w:tblLook w:val="04A0" w:firstRow="1" w:lastRow="0" w:firstColumn="1" w:lastColumn="0" w:noHBand="0" w:noVBand="1"/>
      </w:tblPr>
      <w:tblGrid>
        <w:gridCol w:w="9498"/>
      </w:tblGrid>
      <w:tr w:rsidR="00EE4B41" w:rsidRPr="00FD10F4" w14:paraId="44C2928D" w14:textId="77777777" w:rsidTr="0094791C">
        <w:trPr>
          <w:trHeight w:val="222"/>
        </w:trPr>
        <w:tc>
          <w:tcPr>
            <w:tcW w:w="9498" w:type="dxa"/>
          </w:tcPr>
          <w:p w14:paraId="239C785F" w14:textId="77777777" w:rsidR="00EE4B41" w:rsidRPr="0095794F" w:rsidRDefault="00EE4B41" w:rsidP="0094791C">
            <w:pPr>
              <w:rPr>
                <w:rFonts w:ascii="Times New Roman" w:hAnsi="Times New Roman" w:cs="Times New Roman"/>
                <w:b/>
                <w:sz w:val="20"/>
                <w:szCs w:val="20"/>
              </w:rPr>
            </w:pPr>
            <w:r w:rsidRPr="0095794F">
              <w:rPr>
                <w:rFonts w:ascii="Times New Roman" w:hAnsi="Times New Roman" w:cs="Times New Roman"/>
                <w:b/>
                <w:bCs/>
                <w:sz w:val="20"/>
                <w:szCs w:val="20"/>
              </w:rPr>
              <w:t>RAZVOJNO-EDUKACIJSKI CENTAR ZA METALSKU INDUSTRIJU – METALSKA JEZGRA</w:t>
            </w:r>
          </w:p>
        </w:tc>
      </w:tr>
      <w:tr w:rsidR="00EE4B41" w:rsidRPr="00FD10F4" w14:paraId="04CD15E2" w14:textId="77777777" w:rsidTr="00A71E40">
        <w:trPr>
          <w:trHeight w:val="6053"/>
        </w:trPr>
        <w:tc>
          <w:tcPr>
            <w:tcW w:w="9498" w:type="dxa"/>
          </w:tcPr>
          <w:p w14:paraId="118C56B8" w14:textId="77777777" w:rsidR="00440FCD" w:rsidRPr="00440FCD" w:rsidRDefault="00440FCD" w:rsidP="00440FCD">
            <w:pPr>
              <w:jc w:val="both"/>
              <w:rPr>
                <w:rFonts w:ascii="Times New Roman" w:eastAsia="Times New Roman" w:hAnsi="Times New Roman" w:cs="Times New Roman"/>
                <w:color w:val="000000"/>
                <w:sz w:val="20"/>
                <w:szCs w:val="20"/>
              </w:rPr>
            </w:pPr>
            <w:r w:rsidRPr="00440FCD">
              <w:rPr>
                <w:rFonts w:ascii="Times New Roman" w:eastAsia="Times New Roman" w:hAnsi="Times New Roman" w:cs="Times New Roman"/>
                <w:color w:val="000000"/>
                <w:sz w:val="20"/>
                <w:szCs w:val="20"/>
              </w:rPr>
              <w:t>Program obuhvaća aktivnosti rada ustanove koja je usmjerena prema poduzećima koja žele rješavati svoje razvojne probleme kroz suradnju sa znanstvenicima partnerskih institucija. Za ostvarenje zacrtanog cilja Metalska jezgra Čakovec provodi sljedeće aktivnosti: upravlja ljudskim potencijalima kroz zapošljavanje stručnih i kompetentnih suradnika, kroz provođenje interne edukacije novozaposlenih na opremi i u radu s programskim aplikacijama te kroz upoznavanje s aktivnostima vezanim uz pripremu i provedbu projekata, nastavlja suradnju sa srodnim znanstveno-istraživačkim institucijama kroz izgradnju znanstveno-istraživačke infrastrukture, provedbu znanstveno-istraživačke djelatnosti i provedbu projekata, kroz koordinaciju aktivnosti sa znanstvenim institucijama - partnerima na projektu te razradom strateškog plana ekonomskih aktivnosti Metalske jezgre Čakovec s ciljem postizanja dugoročne financijske održivosti i neovisnosti ustanove, također surađuje s poslovnim sektorom i provodi promotivne aktivnosti.</w:t>
            </w:r>
          </w:p>
          <w:p w14:paraId="4FE7975A" w14:textId="77777777" w:rsidR="00440FCD" w:rsidRPr="00440FCD" w:rsidRDefault="00440FCD" w:rsidP="00440FCD">
            <w:pPr>
              <w:jc w:val="both"/>
              <w:rPr>
                <w:rFonts w:ascii="Times New Roman" w:eastAsia="Times New Roman" w:hAnsi="Times New Roman" w:cs="Times New Roman"/>
                <w:color w:val="000000"/>
                <w:sz w:val="20"/>
                <w:szCs w:val="20"/>
              </w:rPr>
            </w:pPr>
          </w:p>
          <w:p w14:paraId="02A62E9E" w14:textId="77777777" w:rsidR="00440FCD" w:rsidRPr="00440FCD" w:rsidRDefault="00440FCD" w:rsidP="00440FCD">
            <w:pPr>
              <w:jc w:val="both"/>
              <w:rPr>
                <w:rFonts w:ascii="Times New Roman" w:eastAsia="Times New Roman" w:hAnsi="Times New Roman" w:cs="Times New Roman"/>
                <w:color w:val="000000"/>
                <w:sz w:val="20"/>
                <w:szCs w:val="20"/>
              </w:rPr>
            </w:pPr>
            <w:r w:rsidRPr="00440FCD">
              <w:rPr>
                <w:rFonts w:ascii="Times New Roman" w:eastAsia="Times New Roman" w:hAnsi="Times New Roman" w:cs="Times New Roman"/>
                <w:color w:val="000000"/>
                <w:sz w:val="20"/>
                <w:szCs w:val="20"/>
              </w:rPr>
              <w:t>Rashodi za provođenje redovne djelatnosti obuhvaćaju izdatke za provođenje redovitih aktivnosti zaposlenika ustanove uključujući i sve prateće materijalne troškove. Strukturu rashoda u planu 2025. g. čine rashodi za zaposlene koji se odnose na plaće za redovan rad zaposlenika, materijalni rashodi koji se odnose na naknade troškova zaposlenika (najvećim dijelom za stručna usavršavanja i službena putovanja), rashode za materijal i energiju, rashode za usluge (najveći dio planiran je za troškove tekućeg i investicijskog održavanja), te ostale nespomenute rashode (najvećim dijelom se odnose na naknade za rad predstavničkih tijela, premije osiguranja te trošak reprezentacije) i rashodi za nabavu nefinancijske imovine (planirana nabava novih instrumenata komunikacijske opreme, uređaja i strojeva te ulaganje u računalne programe).. Do smanjenja sredstava u odnosu na 2024. godinu došlo je zbog smanjenja troškova osoblja uslijed dugotrajnih bolovanja i porodiljskog dopusta kao i zbog toga što nije zaposlen planirani broj novih djelatnika. Osim toga planira se i nabava manje količine potrošnog materijala.</w:t>
            </w:r>
          </w:p>
          <w:p w14:paraId="3C570B7C" w14:textId="77777777" w:rsidR="00440FCD" w:rsidRPr="00440FCD" w:rsidRDefault="00440FCD" w:rsidP="00440FCD">
            <w:pPr>
              <w:jc w:val="both"/>
              <w:rPr>
                <w:rFonts w:ascii="Times New Roman" w:eastAsia="Times New Roman" w:hAnsi="Times New Roman" w:cs="Times New Roman"/>
                <w:color w:val="000000"/>
                <w:sz w:val="20"/>
                <w:szCs w:val="20"/>
              </w:rPr>
            </w:pPr>
          </w:p>
          <w:p w14:paraId="4BD48F2D" w14:textId="726074B4" w:rsidR="00777AF7" w:rsidRDefault="00440FCD" w:rsidP="00440FCD">
            <w:pPr>
              <w:jc w:val="both"/>
              <w:rPr>
                <w:rFonts w:ascii="Times New Roman" w:eastAsia="Times New Roman" w:hAnsi="Times New Roman" w:cs="Times New Roman"/>
                <w:color w:val="000000"/>
                <w:sz w:val="20"/>
                <w:szCs w:val="20"/>
              </w:rPr>
            </w:pPr>
            <w:r w:rsidRPr="00440FCD">
              <w:rPr>
                <w:rFonts w:ascii="Times New Roman" w:eastAsia="Times New Roman" w:hAnsi="Times New Roman" w:cs="Times New Roman"/>
                <w:color w:val="000000"/>
                <w:sz w:val="20"/>
                <w:szCs w:val="20"/>
              </w:rPr>
              <w:t>Tijekom 2023. i 2024. godine Metalska jezgra je intenzivno radila na pripremi dokumentacije za projektne prijedloge financirane iz EU sredstava što je rezultiralo i odobrenjem 10-tak novih projekata. Metalska jezgra će i nadalje intenzivno raditi na pripremi prijava za projekte financirane iz EU kako bi povećala udio vlastitog financiranja daljnjeg poslovanja. Osim projektnih aktivnosti Metalska jezgra Čakovec je u 2024. godini pružala i komercijalne usluge u okviru najma poslovnog prostora, usluge razvoja elektroničkih sustava, 3D ispisa i 3D skeniranja.</w:t>
            </w:r>
          </w:p>
          <w:p w14:paraId="492753F7" w14:textId="7BE5DB44" w:rsidR="00777AF7" w:rsidRPr="00FD10F4" w:rsidRDefault="00777AF7" w:rsidP="0094791C">
            <w:pPr>
              <w:jc w:val="both"/>
              <w:rPr>
                <w:rFonts w:ascii="Times New Roman" w:hAnsi="Times New Roman" w:cs="Times New Roman"/>
                <w:sz w:val="20"/>
                <w:szCs w:val="20"/>
              </w:rPr>
            </w:pPr>
          </w:p>
        </w:tc>
      </w:tr>
    </w:tbl>
    <w:p w14:paraId="4ACD28D6" w14:textId="77777777" w:rsidR="00EE4B41" w:rsidRDefault="00EE4B41" w:rsidP="00EE4B41"/>
    <w:p w14:paraId="3BA47A40" w14:textId="77777777" w:rsidR="00EE4B41" w:rsidRPr="00FC1F1E" w:rsidRDefault="00EE4B41" w:rsidP="00EE4B41">
      <w:pPr>
        <w:rPr>
          <w:rFonts w:ascii="Times New Roman" w:hAnsi="Times New Roman" w:cs="Times New Roman"/>
          <w:b/>
          <w:sz w:val="20"/>
          <w:szCs w:val="20"/>
        </w:rPr>
      </w:pPr>
      <w:r w:rsidRPr="00CA53B2">
        <w:rPr>
          <w:rFonts w:ascii="Times New Roman" w:hAnsi="Times New Roman" w:cs="Times New Roman"/>
          <w:b/>
          <w:sz w:val="20"/>
          <w:szCs w:val="20"/>
        </w:rPr>
        <w:t>POKAZATELJI REZULTATA:</w:t>
      </w:r>
    </w:p>
    <w:tbl>
      <w:tblPr>
        <w:tblpPr w:leftFromText="180" w:rightFromText="180" w:vertAnchor="text" w:horzAnchor="margin" w:tblpXSpec="right" w:tblpY="1"/>
        <w:tblOverlap w:val="never"/>
        <w:tblW w:w="952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014"/>
        <w:gridCol w:w="1843"/>
        <w:gridCol w:w="992"/>
        <w:gridCol w:w="993"/>
        <w:gridCol w:w="850"/>
        <w:gridCol w:w="992"/>
        <w:gridCol w:w="964"/>
        <w:gridCol w:w="879"/>
      </w:tblGrid>
      <w:tr w:rsidR="00EE4B41" w:rsidRPr="00F87106" w14:paraId="40E8A2F2" w14:textId="77777777" w:rsidTr="0094791C">
        <w:tc>
          <w:tcPr>
            <w:tcW w:w="2014" w:type="dxa"/>
            <w:tcBorders>
              <w:top w:val="single" w:sz="4" w:space="0" w:color="auto"/>
              <w:left w:val="single" w:sz="4" w:space="0" w:color="auto"/>
              <w:bottom w:val="single" w:sz="4" w:space="0" w:color="auto"/>
              <w:right w:val="single" w:sz="4" w:space="0" w:color="auto"/>
            </w:tcBorders>
            <w:shd w:val="clear" w:color="auto" w:fill="FFFFFF" w:themeFill="background1"/>
          </w:tcPr>
          <w:p w14:paraId="2FF2C14B" w14:textId="77777777" w:rsidR="00EE4B41" w:rsidRPr="00F87106" w:rsidRDefault="00EE4B41" w:rsidP="0094791C">
            <w:pPr>
              <w:spacing w:before="120"/>
              <w:rPr>
                <w:rFonts w:ascii="Times New Roman" w:hAnsi="Times New Roman" w:cs="Times New Roman"/>
                <w:b/>
                <w:sz w:val="16"/>
                <w:szCs w:val="16"/>
              </w:rPr>
            </w:pPr>
            <w:r w:rsidRPr="00F87106">
              <w:rPr>
                <w:rFonts w:ascii="Times New Roman" w:hAnsi="Times New Roman" w:cs="Times New Roman"/>
                <w:b/>
                <w:sz w:val="16"/>
                <w:szCs w:val="16"/>
              </w:rPr>
              <w:t>Program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EEE1E22" w14:textId="77777777" w:rsidR="00EE4B41" w:rsidRPr="00F87106" w:rsidRDefault="00EE4B41" w:rsidP="0094791C">
            <w:pPr>
              <w:spacing w:before="120"/>
              <w:rPr>
                <w:rFonts w:ascii="Times New Roman" w:hAnsi="Times New Roman" w:cs="Times New Roman"/>
                <w:b/>
                <w:sz w:val="16"/>
                <w:szCs w:val="16"/>
              </w:rPr>
            </w:pPr>
            <w:r w:rsidRPr="00F87106">
              <w:rPr>
                <w:rFonts w:ascii="Times New Roman" w:hAnsi="Times New Roman" w:cs="Times New Roman"/>
                <w:b/>
                <w:sz w:val="16"/>
                <w:szCs w:val="16"/>
              </w:rPr>
              <w:t>Definicija/Pokazatelj</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006C78E" w14:textId="77777777" w:rsidR="00EE4B41" w:rsidRPr="00F87106" w:rsidRDefault="00EE4B41" w:rsidP="0094791C">
            <w:pPr>
              <w:spacing w:before="120"/>
              <w:rPr>
                <w:rFonts w:ascii="Times New Roman" w:hAnsi="Times New Roman" w:cs="Times New Roman"/>
                <w:b/>
                <w:sz w:val="16"/>
                <w:szCs w:val="16"/>
              </w:rPr>
            </w:pPr>
            <w:r w:rsidRPr="00F87106">
              <w:rPr>
                <w:rFonts w:ascii="Times New Roman" w:hAnsi="Times New Roman" w:cs="Times New Roman"/>
                <w:b/>
                <w:sz w:val="16"/>
                <w:szCs w:val="16"/>
              </w:rPr>
              <w:t>Jedinica</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27E2E" w14:textId="77777777" w:rsidR="00EE4B41" w:rsidRPr="00F87106" w:rsidRDefault="00EE4B41" w:rsidP="0094791C">
            <w:pPr>
              <w:pStyle w:val="Naslov7"/>
              <w:spacing w:line="276" w:lineRule="auto"/>
              <w:rPr>
                <w:rFonts w:ascii="Times New Roman" w:hAnsi="Times New Roman"/>
                <w:b w:val="0"/>
                <w:sz w:val="16"/>
                <w:szCs w:val="16"/>
              </w:rPr>
            </w:pPr>
            <w:r w:rsidRPr="00F87106">
              <w:rPr>
                <w:rFonts w:ascii="Times New Roman" w:hAnsi="Times New Roman"/>
                <w:b w:val="0"/>
                <w:sz w:val="16"/>
                <w:szCs w:val="16"/>
              </w:rPr>
              <w:t>Polazna vrijednost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694FA49E" w14:textId="77777777" w:rsidR="00EE4B41" w:rsidRPr="00F87106" w:rsidRDefault="00EE4B41" w:rsidP="0094791C">
            <w:pPr>
              <w:pStyle w:val="Naslov7"/>
              <w:spacing w:line="276" w:lineRule="auto"/>
              <w:rPr>
                <w:rFonts w:ascii="Times New Roman" w:hAnsi="Times New Roman"/>
                <w:b w:val="0"/>
                <w:sz w:val="16"/>
                <w:szCs w:val="16"/>
              </w:rPr>
            </w:pPr>
            <w:r w:rsidRPr="00F87106">
              <w:rPr>
                <w:rFonts w:ascii="Times New Roman" w:hAnsi="Times New Roman"/>
                <w:b w:val="0"/>
                <w:sz w:val="16"/>
                <w:szCs w:val="16"/>
              </w:rPr>
              <w:t>Izvor podataka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B2F9F" w14:textId="77777777" w:rsidR="00EE4B41" w:rsidRPr="00541E09" w:rsidRDefault="00EE4B41" w:rsidP="0094791C">
            <w:pPr>
              <w:pStyle w:val="Naslov7"/>
              <w:spacing w:line="276" w:lineRule="auto"/>
              <w:rPr>
                <w:rFonts w:ascii="Times New Roman" w:hAnsi="Times New Roman"/>
                <w:b w:val="0"/>
                <w:sz w:val="16"/>
                <w:szCs w:val="16"/>
              </w:rPr>
            </w:pPr>
            <w:r>
              <w:rPr>
                <w:rFonts w:ascii="Times New Roman" w:hAnsi="Times New Roman"/>
                <w:b w:val="0"/>
                <w:sz w:val="16"/>
                <w:szCs w:val="16"/>
              </w:rPr>
              <w:t>Ciljana vrijednost 2025</w:t>
            </w:r>
            <w:r w:rsidRPr="00541E09">
              <w:rPr>
                <w:rFonts w:ascii="Times New Roman" w:hAnsi="Times New Roman"/>
                <w:b w:val="0"/>
                <w:sz w:val="16"/>
                <w:szCs w:val="16"/>
              </w:rPr>
              <w:t>.</w:t>
            </w:r>
          </w:p>
        </w:tc>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EA1A8" w14:textId="77777777" w:rsidR="00EE4B41" w:rsidRPr="00541E09" w:rsidRDefault="00EE4B41" w:rsidP="0094791C">
            <w:pPr>
              <w:pStyle w:val="Naslov7"/>
              <w:spacing w:line="276" w:lineRule="auto"/>
              <w:rPr>
                <w:rFonts w:ascii="Times New Roman" w:hAnsi="Times New Roman"/>
                <w:b w:val="0"/>
                <w:sz w:val="16"/>
                <w:szCs w:val="16"/>
              </w:rPr>
            </w:pPr>
            <w:r>
              <w:rPr>
                <w:rFonts w:ascii="Times New Roman" w:hAnsi="Times New Roman"/>
                <w:b w:val="0"/>
                <w:sz w:val="16"/>
                <w:szCs w:val="16"/>
              </w:rPr>
              <w:t>Ciljana vrijednost 2026</w:t>
            </w:r>
            <w:r w:rsidRPr="00541E09">
              <w:rPr>
                <w:rFonts w:ascii="Times New Roman" w:hAnsi="Times New Roman"/>
                <w:b w:val="0"/>
                <w:sz w:val="16"/>
                <w:szCs w:val="16"/>
              </w:rPr>
              <w:t>.</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5C7B07" w14:textId="77777777" w:rsidR="00EE4B41" w:rsidRPr="00541E09" w:rsidRDefault="00EE4B41" w:rsidP="0094791C">
            <w:pPr>
              <w:pStyle w:val="Naslov7"/>
              <w:spacing w:line="276" w:lineRule="auto"/>
              <w:rPr>
                <w:rFonts w:ascii="Times New Roman" w:hAnsi="Times New Roman"/>
                <w:b w:val="0"/>
                <w:sz w:val="16"/>
                <w:szCs w:val="16"/>
              </w:rPr>
            </w:pPr>
            <w:r>
              <w:rPr>
                <w:rFonts w:ascii="Times New Roman" w:hAnsi="Times New Roman"/>
                <w:b w:val="0"/>
                <w:sz w:val="16"/>
                <w:szCs w:val="16"/>
              </w:rPr>
              <w:t>Ciljana vrijednost 2027</w:t>
            </w:r>
            <w:r w:rsidRPr="00541E09">
              <w:rPr>
                <w:rFonts w:ascii="Times New Roman" w:hAnsi="Times New Roman"/>
                <w:b w:val="0"/>
                <w:sz w:val="16"/>
                <w:szCs w:val="16"/>
              </w:rPr>
              <w:t>.</w:t>
            </w:r>
          </w:p>
        </w:tc>
      </w:tr>
      <w:tr w:rsidR="00EE4B41" w:rsidRPr="00F87106" w14:paraId="1CCB57C8" w14:textId="77777777" w:rsidTr="0094791C">
        <w:tc>
          <w:tcPr>
            <w:tcW w:w="2014" w:type="dxa"/>
            <w:vMerge w:val="restart"/>
            <w:tcBorders>
              <w:top w:val="single" w:sz="4" w:space="0" w:color="auto"/>
              <w:left w:val="single" w:sz="4" w:space="0" w:color="auto"/>
              <w:bottom w:val="single" w:sz="4" w:space="0" w:color="auto"/>
              <w:right w:val="single" w:sz="4" w:space="0" w:color="auto"/>
            </w:tcBorders>
            <w:vAlign w:val="center"/>
          </w:tcPr>
          <w:p w14:paraId="37BFEADE" w14:textId="77777777" w:rsidR="00EE4B41" w:rsidRPr="00F87106" w:rsidRDefault="00EE4B41" w:rsidP="0094791C">
            <w:pPr>
              <w:spacing w:before="120"/>
              <w:rPr>
                <w:rFonts w:ascii="Times New Roman" w:hAnsi="Times New Roman" w:cs="Times New Roman"/>
                <w:bCs/>
                <w:sz w:val="16"/>
                <w:szCs w:val="16"/>
              </w:rPr>
            </w:pPr>
            <w:r w:rsidRPr="00F87106">
              <w:rPr>
                <w:rFonts w:ascii="Times New Roman" w:hAnsi="Times New Roman" w:cs="Times New Roman"/>
                <w:bCs/>
                <w:sz w:val="16"/>
                <w:szCs w:val="16"/>
              </w:rPr>
              <w:t>RAZVOJNO-EDUKACIJSKI CENTAR ZA METALSKU INDUSTRIJU – METALSKA JEZGRA</w:t>
            </w:r>
          </w:p>
        </w:tc>
        <w:tc>
          <w:tcPr>
            <w:tcW w:w="1843" w:type="dxa"/>
            <w:tcBorders>
              <w:top w:val="single" w:sz="4" w:space="0" w:color="auto"/>
              <w:left w:val="single" w:sz="4" w:space="0" w:color="auto"/>
              <w:bottom w:val="single" w:sz="4" w:space="0" w:color="auto"/>
              <w:right w:val="single" w:sz="4" w:space="0" w:color="auto"/>
            </w:tcBorders>
            <w:vAlign w:val="center"/>
          </w:tcPr>
          <w:p w14:paraId="58A20F07" w14:textId="77777777" w:rsidR="00EE4B41" w:rsidRPr="00F87106" w:rsidRDefault="00EE4B41" w:rsidP="0094791C">
            <w:pPr>
              <w:rPr>
                <w:rFonts w:ascii="Times New Roman" w:eastAsia="Times New Roman" w:hAnsi="Times New Roman" w:cs="Times New Roman"/>
                <w:color w:val="000000"/>
                <w:sz w:val="16"/>
                <w:szCs w:val="16"/>
              </w:rPr>
            </w:pPr>
            <w:r w:rsidRPr="00F87106">
              <w:rPr>
                <w:rFonts w:ascii="Times New Roman" w:eastAsia="Times New Roman" w:hAnsi="Times New Roman" w:cs="Times New Roman"/>
                <w:color w:val="000000"/>
                <w:sz w:val="16"/>
                <w:szCs w:val="16"/>
              </w:rPr>
              <w:t>Broj pripremljenih projekata koji se ne financiraju iz Europskih strukturnih fondova</w:t>
            </w:r>
          </w:p>
        </w:tc>
        <w:tc>
          <w:tcPr>
            <w:tcW w:w="992" w:type="dxa"/>
            <w:tcBorders>
              <w:top w:val="single" w:sz="4" w:space="0" w:color="auto"/>
              <w:left w:val="single" w:sz="4" w:space="0" w:color="auto"/>
              <w:bottom w:val="single" w:sz="4" w:space="0" w:color="auto"/>
              <w:right w:val="single" w:sz="4" w:space="0" w:color="auto"/>
            </w:tcBorders>
            <w:vAlign w:val="center"/>
          </w:tcPr>
          <w:p w14:paraId="5C276B37" w14:textId="77777777" w:rsidR="00EE4B41" w:rsidRPr="00F87106" w:rsidRDefault="00EE4B41" w:rsidP="0094791C">
            <w:pPr>
              <w:jc w:val="center"/>
              <w:rPr>
                <w:rFonts w:ascii="Times New Roman" w:eastAsia="Times New Roman" w:hAnsi="Times New Roman" w:cs="Times New Roman"/>
                <w:color w:val="000000"/>
                <w:sz w:val="16"/>
                <w:szCs w:val="16"/>
              </w:rPr>
            </w:pPr>
            <w:r w:rsidRPr="00F87106">
              <w:rPr>
                <w:rFonts w:ascii="Times New Roman" w:eastAsia="Times New Roman" w:hAnsi="Times New Roman" w:cs="Times New Roman"/>
                <w:color w:val="000000"/>
                <w:sz w:val="16"/>
                <w:szCs w:val="16"/>
              </w:rPr>
              <w:t>broj</w:t>
            </w:r>
          </w:p>
        </w:tc>
        <w:tc>
          <w:tcPr>
            <w:tcW w:w="993" w:type="dxa"/>
            <w:tcBorders>
              <w:top w:val="single" w:sz="4" w:space="0" w:color="auto"/>
              <w:left w:val="single" w:sz="4" w:space="0" w:color="auto"/>
              <w:bottom w:val="single" w:sz="4" w:space="0" w:color="auto"/>
              <w:right w:val="single" w:sz="4" w:space="0" w:color="auto"/>
            </w:tcBorders>
            <w:vAlign w:val="center"/>
          </w:tcPr>
          <w:p w14:paraId="6F48F77E" w14:textId="77777777" w:rsidR="00EE4B41" w:rsidRPr="00F87106" w:rsidRDefault="00EE4B41" w:rsidP="0094791C">
            <w:pPr>
              <w:jc w:val="center"/>
              <w:rPr>
                <w:rFonts w:ascii="Times New Roman" w:eastAsia="Times New Roman" w:hAnsi="Times New Roman" w:cs="Times New Roman"/>
                <w:color w:val="000000"/>
                <w:sz w:val="16"/>
                <w:szCs w:val="16"/>
              </w:rPr>
            </w:pPr>
            <w:r w:rsidRPr="00F87106">
              <w:rPr>
                <w:rFonts w:ascii="Times New Roman" w:eastAsia="Times New Roman" w:hAnsi="Times New Roman" w:cs="Times New Roman"/>
                <w:color w:val="000000"/>
                <w:sz w:val="16"/>
                <w:szCs w:val="16"/>
              </w:rPr>
              <w:t>4</w:t>
            </w:r>
          </w:p>
        </w:tc>
        <w:tc>
          <w:tcPr>
            <w:tcW w:w="850" w:type="dxa"/>
            <w:tcBorders>
              <w:top w:val="single" w:sz="4" w:space="0" w:color="auto"/>
              <w:left w:val="single" w:sz="4" w:space="0" w:color="auto"/>
              <w:bottom w:val="single" w:sz="4" w:space="0" w:color="auto"/>
              <w:right w:val="single" w:sz="4" w:space="0" w:color="auto"/>
            </w:tcBorders>
            <w:vAlign w:val="center"/>
          </w:tcPr>
          <w:p w14:paraId="5D4B86CC" w14:textId="77777777" w:rsidR="00EE4B41" w:rsidRPr="00F87106" w:rsidRDefault="00EE4B41" w:rsidP="0094791C">
            <w:pPr>
              <w:jc w:val="center"/>
              <w:rPr>
                <w:rFonts w:ascii="Times New Roman" w:eastAsia="Times New Roman" w:hAnsi="Times New Roman" w:cs="Times New Roman"/>
                <w:color w:val="000000"/>
                <w:sz w:val="16"/>
                <w:szCs w:val="16"/>
              </w:rPr>
            </w:pPr>
            <w:r w:rsidRPr="00F87106">
              <w:rPr>
                <w:rFonts w:ascii="Times New Roman" w:eastAsia="Times New Roman" w:hAnsi="Times New Roman" w:cs="Times New Roman"/>
                <w:color w:val="000000"/>
                <w:sz w:val="16"/>
                <w:szCs w:val="16"/>
              </w:rPr>
              <w:t>Metalska jezgra</w:t>
            </w:r>
          </w:p>
        </w:tc>
        <w:tc>
          <w:tcPr>
            <w:tcW w:w="992" w:type="dxa"/>
            <w:tcBorders>
              <w:top w:val="single" w:sz="4" w:space="0" w:color="auto"/>
              <w:left w:val="single" w:sz="4" w:space="0" w:color="auto"/>
              <w:bottom w:val="single" w:sz="4" w:space="0" w:color="auto"/>
              <w:right w:val="single" w:sz="4" w:space="0" w:color="auto"/>
            </w:tcBorders>
            <w:vAlign w:val="center"/>
          </w:tcPr>
          <w:p w14:paraId="357F1AD9" w14:textId="77777777" w:rsidR="00EE4B41" w:rsidRPr="003E2D5C" w:rsidRDefault="00EE4B41" w:rsidP="00947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964" w:type="dxa"/>
            <w:tcBorders>
              <w:top w:val="single" w:sz="4" w:space="0" w:color="auto"/>
              <w:left w:val="single" w:sz="4" w:space="0" w:color="auto"/>
              <w:bottom w:val="single" w:sz="4" w:space="0" w:color="auto"/>
              <w:right w:val="single" w:sz="4" w:space="0" w:color="auto"/>
            </w:tcBorders>
            <w:vAlign w:val="center"/>
          </w:tcPr>
          <w:p w14:paraId="6835CF65" w14:textId="77777777" w:rsidR="00EE4B41" w:rsidRPr="003E2D5C" w:rsidRDefault="00EE4B41" w:rsidP="00947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879" w:type="dxa"/>
            <w:tcBorders>
              <w:top w:val="single" w:sz="4" w:space="0" w:color="auto"/>
              <w:left w:val="single" w:sz="4" w:space="0" w:color="auto"/>
              <w:bottom w:val="single" w:sz="4" w:space="0" w:color="auto"/>
              <w:right w:val="single" w:sz="4" w:space="0" w:color="auto"/>
            </w:tcBorders>
            <w:vAlign w:val="center"/>
          </w:tcPr>
          <w:p w14:paraId="73624A5A" w14:textId="77777777" w:rsidR="00EE4B41" w:rsidRPr="003E2D5C" w:rsidRDefault="00EE4B41" w:rsidP="00947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r>
      <w:tr w:rsidR="00EE4B41" w:rsidRPr="00F87106" w14:paraId="6DFB9CB8" w14:textId="77777777" w:rsidTr="0094791C">
        <w:tc>
          <w:tcPr>
            <w:tcW w:w="2014" w:type="dxa"/>
            <w:vMerge/>
            <w:tcBorders>
              <w:top w:val="single" w:sz="4" w:space="0" w:color="auto"/>
              <w:left w:val="single" w:sz="4" w:space="0" w:color="auto"/>
              <w:bottom w:val="single" w:sz="4" w:space="0" w:color="auto"/>
              <w:right w:val="single" w:sz="4" w:space="0" w:color="auto"/>
            </w:tcBorders>
          </w:tcPr>
          <w:p w14:paraId="3FF35B83" w14:textId="77777777" w:rsidR="00EE4B41" w:rsidRPr="00F87106" w:rsidRDefault="00EE4B41" w:rsidP="0094791C">
            <w:pPr>
              <w:spacing w:before="120"/>
              <w:rPr>
                <w:rFonts w:ascii="Times New Roman" w:hAnsi="Times New Roman" w:cs="Times New Roman"/>
                <w:bCs/>
                <w:sz w:val="16"/>
                <w:szCs w:val="16"/>
              </w:rPr>
            </w:pPr>
          </w:p>
        </w:tc>
        <w:tc>
          <w:tcPr>
            <w:tcW w:w="1843" w:type="dxa"/>
            <w:tcBorders>
              <w:top w:val="single" w:sz="4" w:space="0" w:color="auto"/>
              <w:left w:val="single" w:sz="4" w:space="0" w:color="auto"/>
              <w:bottom w:val="single" w:sz="4" w:space="0" w:color="auto"/>
              <w:right w:val="single" w:sz="4" w:space="0" w:color="auto"/>
            </w:tcBorders>
            <w:vAlign w:val="center"/>
          </w:tcPr>
          <w:p w14:paraId="760A91D8" w14:textId="77777777" w:rsidR="00EE4B41" w:rsidRPr="00F87106" w:rsidRDefault="00EE4B41" w:rsidP="0094791C">
            <w:pPr>
              <w:rPr>
                <w:rFonts w:ascii="Times New Roman" w:eastAsia="Times New Roman" w:hAnsi="Times New Roman" w:cs="Times New Roman"/>
                <w:color w:val="000000"/>
                <w:sz w:val="16"/>
                <w:szCs w:val="16"/>
              </w:rPr>
            </w:pPr>
            <w:r w:rsidRPr="00F87106">
              <w:rPr>
                <w:rFonts w:ascii="Times New Roman" w:eastAsia="Times New Roman" w:hAnsi="Times New Roman" w:cs="Times New Roman"/>
                <w:color w:val="000000"/>
                <w:sz w:val="16"/>
                <w:szCs w:val="16"/>
              </w:rPr>
              <w:t>Broj provedenih projekata koji se ne financiraju iz Europskih strukturnih fondova</w:t>
            </w:r>
          </w:p>
        </w:tc>
        <w:tc>
          <w:tcPr>
            <w:tcW w:w="992" w:type="dxa"/>
            <w:tcBorders>
              <w:top w:val="single" w:sz="4" w:space="0" w:color="auto"/>
              <w:left w:val="single" w:sz="4" w:space="0" w:color="auto"/>
              <w:bottom w:val="single" w:sz="4" w:space="0" w:color="auto"/>
              <w:right w:val="single" w:sz="4" w:space="0" w:color="auto"/>
            </w:tcBorders>
            <w:vAlign w:val="center"/>
          </w:tcPr>
          <w:p w14:paraId="0E8A02D5" w14:textId="77777777" w:rsidR="00EE4B41" w:rsidRPr="00F87106" w:rsidRDefault="00EE4B41" w:rsidP="0094791C">
            <w:pPr>
              <w:jc w:val="center"/>
              <w:rPr>
                <w:rFonts w:ascii="Times New Roman" w:eastAsia="Times New Roman" w:hAnsi="Times New Roman" w:cs="Times New Roman"/>
                <w:color w:val="000000"/>
                <w:sz w:val="16"/>
                <w:szCs w:val="16"/>
              </w:rPr>
            </w:pPr>
            <w:r w:rsidRPr="00F87106">
              <w:rPr>
                <w:rFonts w:ascii="Times New Roman" w:eastAsia="Times New Roman" w:hAnsi="Times New Roman" w:cs="Times New Roman"/>
                <w:color w:val="000000"/>
                <w:sz w:val="16"/>
                <w:szCs w:val="16"/>
              </w:rPr>
              <w:t>broj</w:t>
            </w:r>
          </w:p>
        </w:tc>
        <w:tc>
          <w:tcPr>
            <w:tcW w:w="993" w:type="dxa"/>
            <w:tcBorders>
              <w:top w:val="single" w:sz="4" w:space="0" w:color="auto"/>
              <w:left w:val="single" w:sz="4" w:space="0" w:color="auto"/>
              <w:bottom w:val="single" w:sz="4" w:space="0" w:color="auto"/>
              <w:right w:val="single" w:sz="4" w:space="0" w:color="auto"/>
            </w:tcBorders>
            <w:vAlign w:val="center"/>
          </w:tcPr>
          <w:p w14:paraId="5F9B667D" w14:textId="77777777" w:rsidR="00EE4B41" w:rsidRPr="00F87106" w:rsidRDefault="00EE4B41" w:rsidP="0094791C">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67B7C3B1" w14:textId="77777777" w:rsidR="00EE4B41" w:rsidRPr="00F87106" w:rsidRDefault="00EE4B41" w:rsidP="0094791C">
            <w:pPr>
              <w:jc w:val="center"/>
              <w:rPr>
                <w:rFonts w:ascii="Times New Roman" w:eastAsia="Times New Roman" w:hAnsi="Times New Roman" w:cs="Times New Roman"/>
                <w:color w:val="000000"/>
                <w:sz w:val="16"/>
                <w:szCs w:val="16"/>
              </w:rPr>
            </w:pPr>
            <w:r w:rsidRPr="00F87106">
              <w:rPr>
                <w:rFonts w:ascii="Times New Roman" w:eastAsia="Times New Roman" w:hAnsi="Times New Roman" w:cs="Times New Roman"/>
                <w:color w:val="000000"/>
                <w:sz w:val="16"/>
                <w:szCs w:val="16"/>
              </w:rPr>
              <w:t>Metalska jezgra</w:t>
            </w:r>
          </w:p>
        </w:tc>
        <w:tc>
          <w:tcPr>
            <w:tcW w:w="992" w:type="dxa"/>
            <w:tcBorders>
              <w:top w:val="single" w:sz="4" w:space="0" w:color="auto"/>
              <w:left w:val="single" w:sz="4" w:space="0" w:color="auto"/>
              <w:bottom w:val="single" w:sz="4" w:space="0" w:color="auto"/>
              <w:right w:val="single" w:sz="4" w:space="0" w:color="auto"/>
            </w:tcBorders>
            <w:vAlign w:val="center"/>
          </w:tcPr>
          <w:p w14:paraId="0FDB47ED" w14:textId="77777777" w:rsidR="00EE4B41" w:rsidRPr="003E2D5C" w:rsidRDefault="00EE4B41" w:rsidP="00947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964" w:type="dxa"/>
            <w:tcBorders>
              <w:top w:val="single" w:sz="4" w:space="0" w:color="auto"/>
              <w:left w:val="single" w:sz="4" w:space="0" w:color="auto"/>
              <w:bottom w:val="single" w:sz="4" w:space="0" w:color="auto"/>
              <w:right w:val="single" w:sz="4" w:space="0" w:color="auto"/>
            </w:tcBorders>
            <w:vAlign w:val="center"/>
          </w:tcPr>
          <w:p w14:paraId="6A6314C7" w14:textId="77777777" w:rsidR="00EE4B41" w:rsidRPr="003E2D5C" w:rsidRDefault="00EE4B41" w:rsidP="00947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879" w:type="dxa"/>
            <w:tcBorders>
              <w:top w:val="single" w:sz="4" w:space="0" w:color="auto"/>
              <w:left w:val="single" w:sz="4" w:space="0" w:color="auto"/>
              <w:bottom w:val="single" w:sz="4" w:space="0" w:color="auto"/>
              <w:right w:val="single" w:sz="4" w:space="0" w:color="auto"/>
            </w:tcBorders>
            <w:vAlign w:val="center"/>
          </w:tcPr>
          <w:p w14:paraId="762113A5" w14:textId="77777777" w:rsidR="00EE4B41" w:rsidRPr="003E2D5C" w:rsidRDefault="00EE4B41" w:rsidP="00947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r>
      <w:tr w:rsidR="00EE4B41" w:rsidRPr="00F87106" w14:paraId="67350E6D" w14:textId="77777777" w:rsidTr="0094791C">
        <w:tc>
          <w:tcPr>
            <w:tcW w:w="2014" w:type="dxa"/>
            <w:vMerge/>
            <w:tcBorders>
              <w:top w:val="single" w:sz="4" w:space="0" w:color="auto"/>
              <w:left w:val="single" w:sz="4" w:space="0" w:color="auto"/>
              <w:bottom w:val="single" w:sz="4" w:space="0" w:color="auto"/>
              <w:right w:val="single" w:sz="4" w:space="0" w:color="auto"/>
            </w:tcBorders>
          </w:tcPr>
          <w:p w14:paraId="68B841BE" w14:textId="77777777" w:rsidR="00EE4B41" w:rsidRPr="00F87106" w:rsidRDefault="00EE4B41" w:rsidP="0094791C">
            <w:pPr>
              <w:spacing w:before="120"/>
              <w:rPr>
                <w:rFonts w:ascii="Times New Roman" w:hAnsi="Times New Roman" w:cs="Times New Roman"/>
                <w:bCs/>
                <w:sz w:val="16"/>
                <w:szCs w:val="16"/>
              </w:rPr>
            </w:pPr>
          </w:p>
        </w:tc>
        <w:tc>
          <w:tcPr>
            <w:tcW w:w="1843" w:type="dxa"/>
            <w:tcBorders>
              <w:top w:val="single" w:sz="4" w:space="0" w:color="auto"/>
              <w:left w:val="single" w:sz="4" w:space="0" w:color="auto"/>
              <w:bottom w:val="single" w:sz="4" w:space="0" w:color="auto"/>
              <w:right w:val="single" w:sz="4" w:space="0" w:color="auto"/>
            </w:tcBorders>
            <w:vAlign w:val="center"/>
          </w:tcPr>
          <w:p w14:paraId="7FBEFC72" w14:textId="77777777" w:rsidR="00EE4B41" w:rsidRPr="00F87106" w:rsidRDefault="00EE4B41" w:rsidP="0094791C">
            <w:pPr>
              <w:rPr>
                <w:rFonts w:ascii="Times New Roman" w:eastAsia="Times New Roman" w:hAnsi="Times New Roman" w:cs="Times New Roman"/>
                <w:color w:val="000000"/>
                <w:sz w:val="16"/>
                <w:szCs w:val="16"/>
              </w:rPr>
            </w:pPr>
            <w:r w:rsidRPr="00F87106">
              <w:rPr>
                <w:rFonts w:ascii="Times New Roman" w:eastAsia="Times New Roman" w:hAnsi="Times New Roman" w:cs="Times New Roman"/>
                <w:color w:val="000000"/>
                <w:sz w:val="16"/>
                <w:szCs w:val="16"/>
              </w:rPr>
              <w:t>Broj objavljenih znanstvenih radova u publikacijama indeksiranima na WOS</w:t>
            </w:r>
          </w:p>
        </w:tc>
        <w:tc>
          <w:tcPr>
            <w:tcW w:w="992" w:type="dxa"/>
            <w:tcBorders>
              <w:top w:val="single" w:sz="4" w:space="0" w:color="auto"/>
              <w:left w:val="single" w:sz="4" w:space="0" w:color="auto"/>
              <w:bottom w:val="single" w:sz="4" w:space="0" w:color="auto"/>
              <w:right w:val="single" w:sz="4" w:space="0" w:color="auto"/>
            </w:tcBorders>
            <w:vAlign w:val="center"/>
          </w:tcPr>
          <w:p w14:paraId="5CE7AD3B" w14:textId="77777777" w:rsidR="00EE4B41" w:rsidRPr="00F87106" w:rsidRDefault="00EE4B41" w:rsidP="0094791C">
            <w:pPr>
              <w:jc w:val="center"/>
              <w:rPr>
                <w:rFonts w:ascii="Times New Roman" w:eastAsia="Times New Roman" w:hAnsi="Times New Roman" w:cs="Times New Roman"/>
                <w:color w:val="000000"/>
                <w:sz w:val="16"/>
                <w:szCs w:val="16"/>
              </w:rPr>
            </w:pPr>
            <w:r w:rsidRPr="00F87106">
              <w:rPr>
                <w:rFonts w:ascii="Times New Roman" w:eastAsia="Times New Roman" w:hAnsi="Times New Roman" w:cs="Times New Roman"/>
                <w:color w:val="000000"/>
                <w:sz w:val="16"/>
                <w:szCs w:val="16"/>
              </w:rPr>
              <w:t>broj</w:t>
            </w:r>
          </w:p>
        </w:tc>
        <w:tc>
          <w:tcPr>
            <w:tcW w:w="993" w:type="dxa"/>
            <w:tcBorders>
              <w:top w:val="single" w:sz="4" w:space="0" w:color="auto"/>
              <w:left w:val="single" w:sz="4" w:space="0" w:color="auto"/>
              <w:bottom w:val="single" w:sz="4" w:space="0" w:color="auto"/>
              <w:right w:val="single" w:sz="4" w:space="0" w:color="auto"/>
            </w:tcBorders>
            <w:vAlign w:val="center"/>
          </w:tcPr>
          <w:p w14:paraId="3EED882D" w14:textId="77777777" w:rsidR="00EE4B41" w:rsidRPr="00F87106" w:rsidRDefault="00EE4B41" w:rsidP="0094791C">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w:t>
            </w:r>
          </w:p>
        </w:tc>
        <w:tc>
          <w:tcPr>
            <w:tcW w:w="850" w:type="dxa"/>
            <w:tcBorders>
              <w:top w:val="single" w:sz="4" w:space="0" w:color="auto"/>
              <w:left w:val="single" w:sz="4" w:space="0" w:color="auto"/>
              <w:bottom w:val="single" w:sz="4" w:space="0" w:color="auto"/>
              <w:right w:val="single" w:sz="4" w:space="0" w:color="auto"/>
            </w:tcBorders>
            <w:vAlign w:val="center"/>
          </w:tcPr>
          <w:p w14:paraId="398DF4B9" w14:textId="77777777" w:rsidR="00EE4B41" w:rsidRPr="00F87106" w:rsidRDefault="00EE4B41" w:rsidP="0094791C">
            <w:pPr>
              <w:jc w:val="center"/>
              <w:rPr>
                <w:rFonts w:ascii="Times New Roman" w:eastAsia="Times New Roman" w:hAnsi="Times New Roman" w:cs="Times New Roman"/>
                <w:color w:val="000000"/>
                <w:sz w:val="16"/>
                <w:szCs w:val="16"/>
              </w:rPr>
            </w:pPr>
            <w:r w:rsidRPr="00F87106">
              <w:rPr>
                <w:rFonts w:ascii="Times New Roman" w:eastAsia="Times New Roman" w:hAnsi="Times New Roman" w:cs="Times New Roman"/>
                <w:color w:val="000000"/>
                <w:sz w:val="16"/>
                <w:szCs w:val="16"/>
              </w:rPr>
              <w:t>Metalska jezgra</w:t>
            </w:r>
          </w:p>
        </w:tc>
        <w:tc>
          <w:tcPr>
            <w:tcW w:w="992" w:type="dxa"/>
            <w:tcBorders>
              <w:top w:val="single" w:sz="4" w:space="0" w:color="auto"/>
              <w:left w:val="single" w:sz="4" w:space="0" w:color="auto"/>
              <w:bottom w:val="single" w:sz="4" w:space="0" w:color="auto"/>
              <w:right w:val="single" w:sz="4" w:space="0" w:color="auto"/>
            </w:tcBorders>
            <w:vAlign w:val="center"/>
          </w:tcPr>
          <w:p w14:paraId="15F236E6" w14:textId="77777777" w:rsidR="00EE4B41" w:rsidRPr="003E2D5C" w:rsidRDefault="00EE4B41" w:rsidP="00947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964" w:type="dxa"/>
            <w:tcBorders>
              <w:top w:val="single" w:sz="4" w:space="0" w:color="auto"/>
              <w:left w:val="single" w:sz="4" w:space="0" w:color="auto"/>
              <w:bottom w:val="single" w:sz="4" w:space="0" w:color="auto"/>
              <w:right w:val="single" w:sz="4" w:space="0" w:color="auto"/>
            </w:tcBorders>
            <w:vAlign w:val="center"/>
          </w:tcPr>
          <w:p w14:paraId="0830D94B" w14:textId="77777777" w:rsidR="00EE4B41" w:rsidRPr="003E2D5C" w:rsidRDefault="00EE4B41" w:rsidP="00947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879" w:type="dxa"/>
            <w:tcBorders>
              <w:top w:val="single" w:sz="4" w:space="0" w:color="auto"/>
              <w:left w:val="single" w:sz="4" w:space="0" w:color="auto"/>
              <w:bottom w:val="single" w:sz="4" w:space="0" w:color="auto"/>
              <w:right w:val="single" w:sz="4" w:space="0" w:color="auto"/>
            </w:tcBorders>
            <w:vAlign w:val="center"/>
          </w:tcPr>
          <w:p w14:paraId="550CCD83" w14:textId="77777777" w:rsidR="00EE4B41" w:rsidRPr="003E2D5C" w:rsidRDefault="00EE4B41" w:rsidP="00947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r w:rsidR="00EE4B41" w:rsidRPr="00F87106" w14:paraId="3AD1516E" w14:textId="77777777" w:rsidTr="0094791C">
        <w:tc>
          <w:tcPr>
            <w:tcW w:w="2014" w:type="dxa"/>
            <w:vMerge/>
            <w:tcBorders>
              <w:top w:val="single" w:sz="4" w:space="0" w:color="auto"/>
              <w:left w:val="single" w:sz="4" w:space="0" w:color="auto"/>
              <w:bottom w:val="single" w:sz="4" w:space="0" w:color="auto"/>
              <w:right w:val="single" w:sz="4" w:space="0" w:color="auto"/>
            </w:tcBorders>
          </w:tcPr>
          <w:p w14:paraId="797764C1" w14:textId="77777777" w:rsidR="00EE4B41" w:rsidRPr="00F87106" w:rsidRDefault="00EE4B41" w:rsidP="0094791C">
            <w:pPr>
              <w:spacing w:before="120"/>
              <w:rPr>
                <w:rFonts w:ascii="Times New Roman" w:hAnsi="Times New Roman" w:cs="Times New Roman"/>
                <w:bCs/>
                <w:sz w:val="16"/>
                <w:szCs w:val="16"/>
              </w:rPr>
            </w:pPr>
          </w:p>
        </w:tc>
        <w:tc>
          <w:tcPr>
            <w:tcW w:w="1843" w:type="dxa"/>
            <w:tcBorders>
              <w:top w:val="single" w:sz="4" w:space="0" w:color="auto"/>
              <w:left w:val="single" w:sz="4" w:space="0" w:color="auto"/>
              <w:bottom w:val="single" w:sz="4" w:space="0" w:color="auto"/>
              <w:right w:val="single" w:sz="4" w:space="0" w:color="auto"/>
            </w:tcBorders>
            <w:vAlign w:val="center"/>
          </w:tcPr>
          <w:p w14:paraId="7461354C" w14:textId="77777777" w:rsidR="00EE4B41" w:rsidRPr="00F87106" w:rsidRDefault="00EE4B41" w:rsidP="0094791C">
            <w:pPr>
              <w:rPr>
                <w:rFonts w:ascii="Times New Roman" w:eastAsia="Times New Roman" w:hAnsi="Times New Roman" w:cs="Times New Roman"/>
                <w:color w:val="000000"/>
                <w:sz w:val="16"/>
                <w:szCs w:val="16"/>
              </w:rPr>
            </w:pPr>
            <w:r w:rsidRPr="00F87106">
              <w:rPr>
                <w:rFonts w:ascii="Times New Roman" w:eastAsia="Times New Roman" w:hAnsi="Times New Roman" w:cs="Times New Roman"/>
                <w:color w:val="000000"/>
                <w:sz w:val="16"/>
                <w:szCs w:val="16"/>
              </w:rPr>
              <w:t>Iznos vlastitih komercijalnih prihoda</w:t>
            </w:r>
          </w:p>
        </w:tc>
        <w:tc>
          <w:tcPr>
            <w:tcW w:w="992" w:type="dxa"/>
            <w:tcBorders>
              <w:top w:val="single" w:sz="4" w:space="0" w:color="auto"/>
              <w:left w:val="single" w:sz="4" w:space="0" w:color="auto"/>
              <w:bottom w:val="single" w:sz="4" w:space="0" w:color="auto"/>
              <w:right w:val="single" w:sz="4" w:space="0" w:color="auto"/>
            </w:tcBorders>
            <w:vAlign w:val="center"/>
          </w:tcPr>
          <w:p w14:paraId="5046A81C" w14:textId="77777777" w:rsidR="00EE4B41" w:rsidRPr="00F87106" w:rsidRDefault="00EE4B41" w:rsidP="0094791C">
            <w:pPr>
              <w:jc w:val="center"/>
              <w:rPr>
                <w:rFonts w:ascii="Times New Roman" w:eastAsia="Times New Roman" w:hAnsi="Times New Roman" w:cs="Times New Roman"/>
                <w:color w:val="000000"/>
                <w:sz w:val="16"/>
                <w:szCs w:val="16"/>
              </w:rPr>
            </w:pPr>
            <w:r w:rsidRPr="00F87106">
              <w:rPr>
                <w:rFonts w:ascii="Times New Roman" w:eastAsia="Times New Roman" w:hAnsi="Times New Roman" w:cs="Times New Roman"/>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41AC0B9F" w14:textId="77777777" w:rsidR="00EE4B41" w:rsidRPr="00F87106" w:rsidRDefault="00EE4B41" w:rsidP="0094791C">
            <w:pPr>
              <w:jc w:val="center"/>
              <w:rPr>
                <w:rFonts w:ascii="Times New Roman" w:eastAsia="Times New Roman" w:hAnsi="Times New Roman" w:cs="Times New Roman"/>
                <w:color w:val="000000"/>
                <w:sz w:val="16"/>
                <w:szCs w:val="16"/>
              </w:rPr>
            </w:pPr>
            <w:r w:rsidRPr="00F87106">
              <w:rPr>
                <w:rFonts w:ascii="Times New Roman" w:eastAsia="Times New Roman" w:hAnsi="Times New Roman" w:cs="Times New Roman"/>
                <w:color w:val="000000"/>
                <w:sz w:val="16"/>
                <w:szCs w:val="16"/>
              </w:rPr>
              <w:t>15-20</w:t>
            </w:r>
          </w:p>
        </w:tc>
        <w:tc>
          <w:tcPr>
            <w:tcW w:w="850" w:type="dxa"/>
            <w:tcBorders>
              <w:top w:val="single" w:sz="4" w:space="0" w:color="auto"/>
              <w:left w:val="single" w:sz="4" w:space="0" w:color="auto"/>
              <w:bottom w:val="single" w:sz="4" w:space="0" w:color="auto"/>
              <w:right w:val="single" w:sz="4" w:space="0" w:color="auto"/>
            </w:tcBorders>
            <w:vAlign w:val="center"/>
          </w:tcPr>
          <w:p w14:paraId="00469740" w14:textId="77777777" w:rsidR="00EE4B41" w:rsidRPr="00F87106" w:rsidRDefault="00EE4B41" w:rsidP="0094791C">
            <w:pPr>
              <w:jc w:val="center"/>
              <w:rPr>
                <w:rFonts w:ascii="Times New Roman" w:eastAsia="Times New Roman" w:hAnsi="Times New Roman" w:cs="Times New Roman"/>
                <w:color w:val="000000"/>
                <w:sz w:val="16"/>
                <w:szCs w:val="16"/>
              </w:rPr>
            </w:pPr>
            <w:r w:rsidRPr="00F87106">
              <w:rPr>
                <w:rFonts w:ascii="Times New Roman" w:eastAsia="Times New Roman" w:hAnsi="Times New Roman" w:cs="Times New Roman"/>
                <w:color w:val="000000"/>
                <w:sz w:val="16"/>
                <w:szCs w:val="16"/>
              </w:rPr>
              <w:t>Metalska jezgra</w:t>
            </w:r>
          </w:p>
        </w:tc>
        <w:tc>
          <w:tcPr>
            <w:tcW w:w="992" w:type="dxa"/>
            <w:tcBorders>
              <w:top w:val="single" w:sz="4" w:space="0" w:color="auto"/>
              <w:left w:val="single" w:sz="4" w:space="0" w:color="auto"/>
              <w:bottom w:val="single" w:sz="4" w:space="0" w:color="auto"/>
              <w:right w:val="single" w:sz="4" w:space="0" w:color="auto"/>
            </w:tcBorders>
            <w:vAlign w:val="center"/>
          </w:tcPr>
          <w:p w14:paraId="2F25267A" w14:textId="77777777" w:rsidR="00EE4B41" w:rsidRPr="003E2D5C" w:rsidRDefault="00EE4B41" w:rsidP="00947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15-20</w:t>
            </w:r>
          </w:p>
        </w:tc>
        <w:tc>
          <w:tcPr>
            <w:tcW w:w="964" w:type="dxa"/>
            <w:tcBorders>
              <w:top w:val="single" w:sz="4" w:space="0" w:color="auto"/>
              <w:left w:val="single" w:sz="4" w:space="0" w:color="auto"/>
              <w:bottom w:val="single" w:sz="4" w:space="0" w:color="auto"/>
              <w:right w:val="single" w:sz="4" w:space="0" w:color="auto"/>
            </w:tcBorders>
            <w:vAlign w:val="center"/>
          </w:tcPr>
          <w:p w14:paraId="3F41E0F3" w14:textId="77777777" w:rsidR="00EE4B41" w:rsidRPr="003E2D5C" w:rsidRDefault="00EE4B41" w:rsidP="00947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&gt;20</w:t>
            </w:r>
          </w:p>
        </w:tc>
        <w:tc>
          <w:tcPr>
            <w:tcW w:w="879" w:type="dxa"/>
            <w:tcBorders>
              <w:top w:val="single" w:sz="4" w:space="0" w:color="auto"/>
              <w:left w:val="single" w:sz="4" w:space="0" w:color="auto"/>
              <w:bottom w:val="single" w:sz="4" w:space="0" w:color="auto"/>
              <w:right w:val="single" w:sz="4" w:space="0" w:color="auto"/>
            </w:tcBorders>
            <w:vAlign w:val="center"/>
          </w:tcPr>
          <w:p w14:paraId="5D5FAF34" w14:textId="77777777" w:rsidR="00EE4B41" w:rsidRPr="003E2D5C" w:rsidRDefault="00EE4B41" w:rsidP="00947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&gt;20</w:t>
            </w:r>
          </w:p>
        </w:tc>
      </w:tr>
    </w:tbl>
    <w:p w14:paraId="0B2DC640" w14:textId="77777777" w:rsidR="00EE4B41" w:rsidRDefault="00EE4B41" w:rsidP="00EE4B41">
      <w:pPr>
        <w:rPr>
          <w:rFonts w:ascii="Times New Roman" w:hAnsi="Times New Roman" w:cs="Times New Roman"/>
          <w:sz w:val="20"/>
          <w:szCs w:val="20"/>
        </w:rPr>
      </w:pPr>
    </w:p>
    <w:p w14:paraId="761B3E31" w14:textId="77777777" w:rsidR="00EE4B41" w:rsidRPr="0072375C" w:rsidRDefault="00EE4B41" w:rsidP="00EE4B41">
      <w:pPr>
        <w:spacing w:after="0"/>
        <w:rPr>
          <w:rFonts w:ascii="Times New Roman" w:hAnsi="Times New Roman" w:cs="Times New Roman"/>
          <w:b/>
        </w:rPr>
      </w:pPr>
      <w:r w:rsidRPr="0072375C">
        <w:rPr>
          <w:rFonts w:ascii="Times New Roman" w:hAnsi="Times New Roman" w:cs="Times New Roman"/>
          <w:b/>
        </w:rPr>
        <w:t>OBRAZLOŽENJE PROGRAMA:</w:t>
      </w:r>
    </w:p>
    <w:p w14:paraId="0E2DDFCE" w14:textId="77777777" w:rsidR="00EE4B41" w:rsidRPr="0072375C" w:rsidRDefault="00EE4B41" w:rsidP="00EE4B41">
      <w:pPr>
        <w:spacing w:after="0"/>
        <w:rPr>
          <w:rFonts w:ascii="Times New Roman" w:hAnsi="Times New Roman" w:cs="Times New Roman"/>
          <w:b/>
        </w:rPr>
      </w:pPr>
    </w:p>
    <w:tbl>
      <w:tblPr>
        <w:tblStyle w:val="Reetkatablice"/>
        <w:tblW w:w="9498" w:type="dxa"/>
        <w:tblInd w:w="108" w:type="dxa"/>
        <w:tblLayout w:type="fixed"/>
        <w:tblLook w:val="04A0" w:firstRow="1" w:lastRow="0" w:firstColumn="1" w:lastColumn="0" w:noHBand="0" w:noVBand="1"/>
      </w:tblPr>
      <w:tblGrid>
        <w:gridCol w:w="9498"/>
      </w:tblGrid>
      <w:tr w:rsidR="00EE4B41" w:rsidRPr="0072375C" w14:paraId="531A65E8" w14:textId="77777777" w:rsidTr="0094791C">
        <w:tc>
          <w:tcPr>
            <w:tcW w:w="9498" w:type="dxa"/>
          </w:tcPr>
          <w:p w14:paraId="10EF9B02" w14:textId="77777777" w:rsidR="00EE4B41" w:rsidRPr="00CD5A43" w:rsidRDefault="00EE4B41" w:rsidP="0094791C">
            <w:pPr>
              <w:rPr>
                <w:rFonts w:ascii="Times New Roman" w:hAnsi="Times New Roman" w:cs="Times New Roman"/>
                <w:b/>
                <w:sz w:val="20"/>
                <w:szCs w:val="20"/>
              </w:rPr>
            </w:pPr>
            <w:r w:rsidRPr="00CD5A43">
              <w:rPr>
                <w:rFonts w:ascii="Times New Roman" w:hAnsi="Times New Roman" w:cs="Times New Roman"/>
                <w:b/>
                <w:sz w:val="20"/>
                <w:szCs w:val="20"/>
              </w:rPr>
              <w:t>Program 1006 Poljoprivreda</w:t>
            </w:r>
          </w:p>
        </w:tc>
      </w:tr>
      <w:tr w:rsidR="00EE4B41" w:rsidRPr="0072375C" w14:paraId="22C0550E" w14:textId="77777777" w:rsidTr="0094791C">
        <w:tc>
          <w:tcPr>
            <w:tcW w:w="9498" w:type="dxa"/>
          </w:tcPr>
          <w:p w14:paraId="36C44861" w14:textId="77777777" w:rsidR="00EE4B41" w:rsidRPr="00CD5A43" w:rsidRDefault="00EE4B41" w:rsidP="0094791C">
            <w:pPr>
              <w:spacing w:before="120"/>
              <w:rPr>
                <w:rFonts w:ascii="Times New Roman" w:hAnsi="Times New Roman" w:cs="Times New Roman"/>
                <w:b/>
                <w:bCs/>
                <w:sz w:val="20"/>
                <w:szCs w:val="20"/>
              </w:rPr>
            </w:pPr>
            <w:r w:rsidRPr="00CD5A43">
              <w:rPr>
                <w:rFonts w:ascii="Times New Roman" w:hAnsi="Times New Roman" w:cs="Times New Roman"/>
                <w:b/>
                <w:bCs/>
                <w:sz w:val="20"/>
                <w:szCs w:val="20"/>
              </w:rPr>
              <w:t>OPIS PROGRAMA:</w:t>
            </w:r>
          </w:p>
          <w:p w14:paraId="23197593" w14:textId="77777777" w:rsidR="00EE4B41" w:rsidRPr="00CD5A43" w:rsidRDefault="00EE4B41" w:rsidP="0094791C">
            <w:pPr>
              <w:pStyle w:val="Bezproreda"/>
              <w:spacing w:line="276" w:lineRule="auto"/>
              <w:jc w:val="both"/>
              <w:rPr>
                <w:rFonts w:ascii="Times New Roman" w:hAnsi="Times New Roman"/>
                <w:sz w:val="20"/>
                <w:szCs w:val="20"/>
              </w:rPr>
            </w:pPr>
            <w:r w:rsidRPr="00CD5A43">
              <w:rPr>
                <w:rFonts w:ascii="Times New Roman" w:hAnsi="Times New Roman"/>
                <w:sz w:val="20"/>
                <w:szCs w:val="20"/>
              </w:rPr>
              <w:t xml:space="preserve">Međimurska županija sustavno radi na razvoju i napretku poljoprivrede, te je potpora i pomoć poljoprivrednim proizvođačima na našem području. Sukladno tome, krajem 2020. donesen je Program potpora poljoprivredi Međimurske županije za razdoblje 2021.-2027. godine za koji je Ministarstvo poljoprivrede dalo pozitivno mišljenje. Program predstavlja potporu male vrijednosti koja zbog svog iznosa ne narušava ili ne prijeti narušavanju tržišnog natjecanja i ne utječe na trgovinu između država članica EU. Navedeni Program ispunjava sve uvjete iz Uredbe Komisije (EZ) br. 1408/2013 o primjeni članka 107. i 108. Ugovora o funkcioniranju Europske unije na potporu de </w:t>
            </w:r>
            <w:proofErr w:type="spellStart"/>
            <w:r w:rsidRPr="00CD5A43">
              <w:rPr>
                <w:rFonts w:ascii="Times New Roman" w:hAnsi="Times New Roman"/>
                <w:sz w:val="20"/>
                <w:szCs w:val="20"/>
              </w:rPr>
              <w:t>minimis</w:t>
            </w:r>
            <w:proofErr w:type="spellEnd"/>
            <w:r w:rsidRPr="00CD5A43">
              <w:rPr>
                <w:rFonts w:ascii="Times New Roman" w:hAnsi="Times New Roman"/>
                <w:sz w:val="20"/>
                <w:szCs w:val="20"/>
              </w:rPr>
              <w:t xml:space="preserve"> u poljoprivrednom sektoru i Uredbi Komisije (EU) br. 1407/2013, od 18. prosinca 2013. o primjeni članaka 107. i 108. Ugovora o funkcioniranju Europske unije na de </w:t>
            </w:r>
            <w:proofErr w:type="spellStart"/>
            <w:r w:rsidRPr="00CD5A43">
              <w:rPr>
                <w:rFonts w:ascii="Times New Roman" w:hAnsi="Times New Roman"/>
                <w:sz w:val="20"/>
                <w:szCs w:val="20"/>
              </w:rPr>
              <w:t>minimis</w:t>
            </w:r>
            <w:proofErr w:type="spellEnd"/>
            <w:r w:rsidRPr="00CD5A43">
              <w:rPr>
                <w:rFonts w:ascii="Times New Roman" w:hAnsi="Times New Roman"/>
                <w:sz w:val="20"/>
                <w:szCs w:val="20"/>
              </w:rPr>
              <w:t xml:space="preserve"> potpore. Pod potporama podrazumijevamo dodjelu bespovratnih novčanih sredstava iz županijskog proračuna. Tražitelj potpore mora ispuniti sljedeće uvjete: mora biti upisan u Upisnik poljoprivrednih gospodarstva, ne smije imati nepodmirene obveza prema proračunu Međimurske županije, predmet dodjele potpore mora se obavljati na području Međimurske županije, poljoprivredno gospodarstvo mora imati sjedište, odnosno prebivalište na području Međimurske županije. Cilj mjera ovog Programa je razvoj poljoprivrede i unaprjeđenje ruralnog prostora, poticanje konkurentnosti poljoprivrede i postizanje održivog razvoja ruralnih zajednica, kao i drugih ciljeva utvrđenih poljoprivrednom politikom Republike Hrvatske. Osim mjera potpora koje je Međimurska županija provodila kontinuirano kroz prethodno razdoblje, ovim Programom uveli smo i nekoliko novih mjera, a to su kupnja uzgojno valjanih jarčeva i jarica, ulagan mjerama  potpora, planiramo povećanje stočarskog fonda u kozarstvu, poboljšanje ukupnih rezultata i održivosti poljoprivrednoga gospodarstva, osobito smanjenjem troškova proizvodnje ili poboljšanjem proizvodnje, povećanje proizvodnih površina pod plastenicima odnosno staklenicima i povećanja kvalitete i konkurentnosti poljoprivrednih proizvoda na domaćem i inozemnom tržištu, olakšanje malim poljoprivrednim proizvođačima pristup tržištu i distribucija njihovih proizvoda na tržnicama. </w:t>
            </w:r>
          </w:p>
        </w:tc>
      </w:tr>
      <w:tr w:rsidR="00EE4B41" w:rsidRPr="00CD5A43" w14:paraId="36B58218" w14:textId="77777777" w:rsidTr="0094791C">
        <w:tc>
          <w:tcPr>
            <w:tcW w:w="9498" w:type="dxa"/>
          </w:tcPr>
          <w:p w14:paraId="478BCCF5" w14:textId="77777777" w:rsidR="00EE4B41" w:rsidRPr="00CD5A43" w:rsidRDefault="00EE4B41" w:rsidP="0094791C">
            <w:pPr>
              <w:spacing w:before="120"/>
              <w:rPr>
                <w:rFonts w:ascii="Times New Roman" w:hAnsi="Times New Roman" w:cs="Times New Roman"/>
                <w:b/>
                <w:bCs/>
                <w:sz w:val="20"/>
                <w:szCs w:val="20"/>
              </w:rPr>
            </w:pPr>
            <w:r w:rsidRPr="00CD5A43">
              <w:rPr>
                <w:rFonts w:ascii="Times New Roman" w:hAnsi="Times New Roman" w:cs="Times New Roman"/>
                <w:b/>
                <w:bCs/>
                <w:sz w:val="20"/>
                <w:szCs w:val="20"/>
              </w:rPr>
              <w:t>ZAKONSKA I DRUGA PODLOGA ZA UVOĐENJE PROGRAMA:</w:t>
            </w:r>
          </w:p>
          <w:p w14:paraId="5942A8CC" w14:textId="77777777" w:rsidR="00EE4B41" w:rsidRPr="00CD5A43" w:rsidRDefault="00EE4B41" w:rsidP="0094791C">
            <w:pPr>
              <w:pStyle w:val="Bezproreda"/>
              <w:rPr>
                <w:rFonts w:ascii="Times New Roman" w:hAnsi="Times New Roman"/>
                <w:sz w:val="20"/>
                <w:szCs w:val="20"/>
              </w:rPr>
            </w:pPr>
            <w:r w:rsidRPr="00CD5A43">
              <w:rPr>
                <w:rFonts w:ascii="Times New Roman" w:hAnsi="Times New Roman"/>
                <w:sz w:val="20"/>
                <w:szCs w:val="20"/>
              </w:rPr>
              <w:t>Zakon o lovstvu („NN“ broj 99/18, 32/19, 32/20)</w:t>
            </w:r>
          </w:p>
          <w:p w14:paraId="6D52731F" w14:textId="77777777" w:rsidR="00EE4B41" w:rsidRPr="00CD5A43" w:rsidRDefault="00EE4B41" w:rsidP="0094791C">
            <w:pPr>
              <w:pStyle w:val="Bezproreda"/>
              <w:rPr>
                <w:rFonts w:ascii="Times New Roman" w:hAnsi="Times New Roman"/>
                <w:sz w:val="20"/>
                <w:szCs w:val="20"/>
              </w:rPr>
            </w:pPr>
            <w:r w:rsidRPr="00CD5A43">
              <w:rPr>
                <w:rFonts w:ascii="Times New Roman" w:hAnsi="Times New Roman"/>
                <w:sz w:val="20"/>
                <w:szCs w:val="20"/>
              </w:rPr>
              <w:t>Zakon</w:t>
            </w:r>
            <w:r w:rsidRPr="00CD5A43">
              <w:rPr>
                <w:rFonts w:ascii="Times New Roman" w:hAnsi="Times New Roman"/>
                <w:spacing w:val="-2"/>
                <w:sz w:val="20"/>
                <w:szCs w:val="20"/>
              </w:rPr>
              <w:t xml:space="preserve"> </w:t>
            </w:r>
            <w:r w:rsidRPr="00CD5A43">
              <w:rPr>
                <w:rFonts w:ascii="Times New Roman" w:hAnsi="Times New Roman"/>
                <w:sz w:val="20"/>
                <w:szCs w:val="20"/>
              </w:rPr>
              <w:t>o</w:t>
            </w:r>
            <w:r w:rsidRPr="00CD5A43">
              <w:rPr>
                <w:rFonts w:ascii="Times New Roman" w:hAnsi="Times New Roman"/>
                <w:spacing w:val="-2"/>
                <w:sz w:val="20"/>
                <w:szCs w:val="20"/>
              </w:rPr>
              <w:t xml:space="preserve"> </w:t>
            </w:r>
            <w:r w:rsidRPr="00CD5A43">
              <w:rPr>
                <w:rFonts w:ascii="Times New Roman" w:hAnsi="Times New Roman"/>
                <w:sz w:val="20"/>
                <w:szCs w:val="20"/>
              </w:rPr>
              <w:t>poljoprivredi</w:t>
            </w:r>
            <w:r w:rsidRPr="00CD5A43">
              <w:rPr>
                <w:rFonts w:ascii="Times New Roman" w:hAnsi="Times New Roman"/>
                <w:spacing w:val="-2"/>
                <w:sz w:val="20"/>
                <w:szCs w:val="20"/>
              </w:rPr>
              <w:t xml:space="preserve"> </w:t>
            </w:r>
            <w:r w:rsidRPr="00CD5A43">
              <w:rPr>
                <w:rFonts w:ascii="Times New Roman" w:hAnsi="Times New Roman"/>
                <w:sz w:val="20"/>
                <w:szCs w:val="20"/>
              </w:rPr>
              <w:t>(„NN“</w:t>
            </w:r>
            <w:r w:rsidRPr="00CD5A43">
              <w:rPr>
                <w:rFonts w:ascii="Times New Roman" w:hAnsi="Times New Roman"/>
                <w:spacing w:val="-2"/>
                <w:sz w:val="20"/>
                <w:szCs w:val="20"/>
              </w:rPr>
              <w:t xml:space="preserve"> </w:t>
            </w:r>
            <w:r w:rsidRPr="00CD5A43">
              <w:rPr>
                <w:rFonts w:ascii="Times New Roman" w:hAnsi="Times New Roman"/>
                <w:sz w:val="20"/>
                <w:szCs w:val="20"/>
              </w:rPr>
              <w:t>broj</w:t>
            </w:r>
            <w:r w:rsidRPr="00CD5A43">
              <w:rPr>
                <w:rFonts w:ascii="Times New Roman" w:hAnsi="Times New Roman"/>
                <w:spacing w:val="-2"/>
                <w:sz w:val="20"/>
                <w:szCs w:val="20"/>
              </w:rPr>
              <w:t xml:space="preserve"> </w:t>
            </w:r>
            <w:r w:rsidRPr="00CD5A43">
              <w:rPr>
                <w:rFonts w:ascii="Times New Roman" w:hAnsi="Times New Roman"/>
                <w:sz w:val="20"/>
                <w:szCs w:val="20"/>
              </w:rPr>
              <w:t>118/18,</w:t>
            </w:r>
            <w:r w:rsidRPr="00CD5A43">
              <w:rPr>
                <w:rFonts w:ascii="Times New Roman" w:hAnsi="Times New Roman"/>
                <w:spacing w:val="-2"/>
                <w:sz w:val="20"/>
                <w:szCs w:val="20"/>
              </w:rPr>
              <w:t xml:space="preserve"> </w:t>
            </w:r>
            <w:r w:rsidRPr="00CD5A43">
              <w:rPr>
                <w:rFonts w:ascii="Times New Roman" w:hAnsi="Times New Roman"/>
                <w:sz w:val="20"/>
                <w:szCs w:val="20"/>
              </w:rPr>
              <w:t>42/20,</w:t>
            </w:r>
            <w:r w:rsidRPr="00CD5A43">
              <w:rPr>
                <w:rFonts w:ascii="Times New Roman" w:hAnsi="Times New Roman"/>
                <w:spacing w:val="-4"/>
                <w:sz w:val="20"/>
                <w:szCs w:val="20"/>
              </w:rPr>
              <w:t xml:space="preserve"> </w:t>
            </w:r>
            <w:r w:rsidRPr="00CD5A43">
              <w:rPr>
                <w:rFonts w:ascii="Times New Roman" w:hAnsi="Times New Roman"/>
                <w:sz w:val="20"/>
                <w:szCs w:val="20"/>
              </w:rPr>
              <w:t>127/20,</w:t>
            </w:r>
            <w:r w:rsidRPr="00CD5A43">
              <w:rPr>
                <w:rFonts w:ascii="Times New Roman" w:hAnsi="Times New Roman"/>
                <w:spacing w:val="-3"/>
                <w:sz w:val="20"/>
                <w:szCs w:val="20"/>
              </w:rPr>
              <w:t xml:space="preserve"> </w:t>
            </w:r>
            <w:r w:rsidRPr="00CD5A43">
              <w:rPr>
                <w:rFonts w:ascii="Times New Roman" w:hAnsi="Times New Roman"/>
                <w:sz w:val="20"/>
                <w:szCs w:val="20"/>
              </w:rPr>
              <w:t>52/21)</w:t>
            </w:r>
          </w:p>
          <w:p w14:paraId="0F176460" w14:textId="77777777" w:rsidR="00EE4B41" w:rsidRPr="00CD5A43" w:rsidRDefault="00EE4B41" w:rsidP="0094791C">
            <w:pPr>
              <w:pStyle w:val="Bezproreda"/>
              <w:rPr>
                <w:rFonts w:ascii="Times New Roman" w:hAnsi="Times New Roman"/>
                <w:sz w:val="20"/>
                <w:szCs w:val="20"/>
              </w:rPr>
            </w:pPr>
            <w:r w:rsidRPr="00CD5A43">
              <w:rPr>
                <w:rFonts w:ascii="Times New Roman" w:hAnsi="Times New Roman"/>
                <w:sz w:val="20"/>
                <w:szCs w:val="20"/>
              </w:rPr>
              <w:t>Zakon</w:t>
            </w:r>
            <w:r w:rsidRPr="00CD5A43">
              <w:rPr>
                <w:rFonts w:ascii="Times New Roman" w:hAnsi="Times New Roman"/>
                <w:spacing w:val="-3"/>
                <w:sz w:val="20"/>
                <w:szCs w:val="20"/>
              </w:rPr>
              <w:t xml:space="preserve"> </w:t>
            </w:r>
            <w:r w:rsidRPr="00CD5A43">
              <w:rPr>
                <w:rFonts w:ascii="Times New Roman" w:hAnsi="Times New Roman"/>
                <w:sz w:val="20"/>
                <w:szCs w:val="20"/>
              </w:rPr>
              <w:t>o</w:t>
            </w:r>
            <w:r w:rsidRPr="00CD5A43">
              <w:rPr>
                <w:rFonts w:ascii="Times New Roman" w:hAnsi="Times New Roman"/>
                <w:spacing w:val="-2"/>
                <w:sz w:val="20"/>
                <w:szCs w:val="20"/>
              </w:rPr>
              <w:t xml:space="preserve"> </w:t>
            </w:r>
            <w:r w:rsidRPr="00CD5A43">
              <w:rPr>
                <w:rFonts w:ascii="Times New Roman" w:hAnsi="Times New Roman"/>
                <w:sz w:val="20"/>
                <w:szCs w:val="20"/>
              </w:rPr>
              <w:t>poljoprivrednom</w:t>
            </w:r>
            <w:r w:rsidRPr="00CD5A43">
              <w:rPr>
                <w:rFonts w:ascii="Times New Roman" w:hAnsi="Times New Roman"/>
                <w:spacing w:val="-5"/>
                <w:sz w:val="20"/>
                <w:szCs w:val="20"/>
              </w:rPr>
              <w:t xml:space="preserve"> </w:t>
            </w:r>
            <w:r w:rsidRPr="00CD5A43">
              <w:rPr>
                <w:rFonts w:ascii="Times New Roman" w:hAnsi="Times New Roman"/>
                <w:sz w:val="20"/>
                <w:szCs w:val="20"/>
              </w:rPr>
              <w:t>zemljištu</w:t>
            </w:r>
            <w:r w:rsidRPr="00CD5A43">
              <w:rPr>
                <w:rFonts w:ascii="Times New Roman" w:hAnsi="Times New Roman"/>
                <w:spacing w:val="-2"/>
                <w:sz w:val="20"/>
                <w:szCs w:val="20"/>
              </w:rPr>
              <w:t xml:space="preserve"> </w:t>
            </w:r>
            <w:r w:rsidRPr="00CD5A43">
              <w:rPr>
                <w:rFonts w:ascii="Times New Roman" w:hAnsi="Times New Roman"/>
                <w:sz w:val="20"/>
                <w:szCs w:val="20"/>
              </w:rPr>
              <w:t>("NN"</w:t>
            </w:r>
            <w:r w:rsidRPr="00CD5A43">
              <w:rPr>
                <w:rFonts w:ascii="Times New Roman" w:hAnsi="Times New Roman"/>
                <w:spacing w:val="-3"/>
                <w:sz w:val="20"/>
                <w:szCs w:val="20"/>
              </w:rPr>
              <w:t xml:space="preserve"> </w:t>
            </w:r>
            <w:r w:rsidRPr="00CD5A43">
              <w:rPr>
                <w:rFonts w:ascii="Times New Roman" w:hAnsi="Times New Roman"/>
                <w:sz w:val="20"/>
                <w:szCs w:val="20"/>
              </w:rPr>
              <w:t>broj:</w:t>
            </w:r>
            <w:r w:rsidRPr="00CD5A43">
              <w:rPr>
                <w:rFonts w:ascii="Times New Roman" w:hAnsi="Times New Roman"/>
                <w:spacing w:val="-4"/>
                <w:sz w:val="20"/>
                <w:szCs w:val="20"/>
              </w:rPr>
              <w:t xml:space="preserve"> </w:t>
            </w:r>
            <w:r w:rsidRPr="00CD5A43">
              <w:rPr>
                <w:rFonts w:ascii="Times New Roman" w:hAnsi="Times New Roman"/>
                <w:sz w:val="20"/>
                <w:szCs w:val="20"/>
              </w:rPr>
              <w:t>20/18,</w:t>
            </w:r>
            <w:r w:rsidRPr="00CD5A43">
              <w:rPr>
                <w:rFonts w:ascii="Times New Roman" w:hAnsi="Times New Roman"/>
                <w:spacing w:val="-2"/>
                <w:sz w:val="20"/>
                <w:szCs w:val="20"/>
              </w:rPr>
              <w:t xml:space="preserve"> </w:t>
            </w:r>
            <w:r w:rsidRPr="00CD5A43">
              <w:rPr>
                <w:rFonts w:ascii="Times New Roman" w:hAnsi="Times New Roman"/>
                <w:sz w:val="20"/>
                <w:szCs w:val="20"/>
              </w:rPr>
              <w:t>115/18,</w:t>
            </w:r>
            <w:r w:rsidRPr="00CD5A43">
              <w:rPr>
                <w:rFonts w:ascii="Times New Roman" w:hAnsi="Times New Roman"/>
                <w:spacing w:val="-5"/>
                <w:sz w:val="20"/>
                <w:szCs w:val="20"/>
              </w:rPr>
              <w:t xml:space="preserve"> </w:t>
            </w:r>
            <w:r w:rsidRPr="00CD5A43">
              <w:rPr>
                <w:rFonts w:ascii="Times New Roman" w:hAnsi="Times New Roman"/>
                <w:sz w:val="20"/>
                <w:szCs w:val="20"/>
              </w:rPr>
              <w:t>98/19</w:t>
            </w:r>
            <w:r w:rsidRPr="00CD5A43">
              <w:rPr>
                <w:rFonts w:ascii="Times New Roman" w:hAnsi="Times New Roman"/>
                <w:spacing w:val="-4"/>
                <w:sz w:val="20"/>
                <w:szCs w:val="20"/>
              </w:rPr>
              <w:t xml:space="preserve"> </w:t>
            </w:r>
            <w:r w:rsidRPr="00CD5A43">
              <w:rPr>
                <w:rFonts w:ascii="Times New Roman" w:hAnsi="Times New Roman"/>
                <w:sz w:val="20"/>
                <w:szCs w:val="20"/>
              </w:rPr>
              <w:t>i</w:t>
            </w:r>
            <w:r w:rsidRPr="00CD5A43">
              <w:rPr>
                <w:rFonts w:ascii="Times New Roman" w:hAnsi="Times New Roman"/>
                <w:spacing w:val="-3"/>
                <w:sz w:val="20"/>
                <w:szCs w:val="20"/>
              </w:rPr>
              <w:t xml:space="preserve"> </w:t>
            </w:r>
            <w:r w:rsidRPr="00CD5A43">
              <w:rPr>
                <w:rFonts w:ascii="Times New Roman" w:hAnsi="Times New Roman"/>
                <w:sz w:val="20"/>
                <w:szCs w:val="20"/>
              </w:rPr>
              <w:t>57/22)</w:t>
            </w:r>
          </w:p>
          <w:p w14:paraId="0F7270F3" w14:textId="77777777" w:rsidR="00EE4B41" w:rsidRPr="00CD5A43" w:rsidRDefault="00EE4B41" w:rsidP="0094791C">
            <w:pPr>
              <w:pStyle w:val="Bezproreda"/>
              <w:rPr>
                <w:rFonts w:ascii="Times New Roman" w:hAnsi="Times New Roman"/>
                <w:sz w:val="20"/>
                <w:szCs w:val="20"/>
              </w:rPr>
            </w:pPr>
            <w:r w:rsidRPr="00CD5A43">
              <w:rPr>
                <w:rFonts w:ascii="Times New Roman" w:hAnsi="Times New Roman"/>
                <w:sz w:val="20"/>
                <w:szCs w:val="20"/>
              </w:rPr>
              <w:t>Program potpora</w:t>
            </w:r>
            <w:r w:rsidRPr="00CD5A43">
              <w:rPr>
                <w:rFonts w:ascii="Times New Roman" w:hAnsi="Times New Roman"/>
                <w:spacing w:val="-2"/>
                <w:sz w:val="20"/>
                <w:szCs w:val="20"/>
              </w:rPr>
              <w:t xml:space="preserve"> </w:t>
            </w:r>
            <w:r w:rsidRPr="00CD5A43">
              <w:rPr>
                <w:rFonts w:ascii="Times New Roman" w:hAnsi="Times New Roman"/>
                <w:sz w:val="20"/>
                <w:szCs w:val="20"/>
              </w:rPr>
              <w:t>poljoprivredi Međimurske županije</w:t>
            </w:r>
            <w:r w:rsidRPr="00CD5A43">
              <w:rPr>
                <w:rFonts w:ascii="Times New Roman" w:hAnsi="Times New Roman"/>
                <w:spacing w:val="-2"/>
                <w:sz w:val="20"/>
                <w:szCs w:val="20"/>
              </w:rPr>
              <w:t xml:space="preserve"> </w:t>
            </w:r>
            <w:r w:rsidRPr="00CD5A43">
              <w:rPr>
                <w:rFonts w:ascii="Times New Roman" w:hAnsi="Times New Roman"/>
                <w:sz w:val="20"/>
                <w:szCs w:val="20"/>
              </w:rPr>
              <w:t>za</w:t>
            </w:r>
            <w:r w:rsidRPr="00CD5A43">
              <w:rPr>
                <w:rFonts w:ascii="Times New Roman" w:hAnsi="Times New Roman"/>
                <w:spacing w:val="-1"/>
                <w:sz w:val="20"/>
                <w:szCs w:val="20"/>
              </w:rPr>
              <w:t xml:space="preserve"> </w:t>
            </w:r>
            <w:r w:rsidRPr="00CD5A43">
              <w:rPr>
                <w:rFonts w:ascii="Times New Roman" w:hAnsi="Times New Roman"/>
                <w:sz w:val="20"/>
                <w:szCs w:val="20"/>
              </w:rPr>
              <w:t>razdoblje</w:t>
            </w:r>
            <w:r w:rsidRPr="00CD5A43">
              <w:rPr>
                <w:rFonts w:ascii="Times New Roman" w:hAnsi="Times New Roman"/>
                <w:spacing w:val="-4"/>
                <w:sz w:val="20"/>
                <w:szCs w:val="20"/>
              </w:rPr>
              <w:t xml:space="preserve"> </w:t>
            </w:r>
            <w:r w:rsidRPr="00CD5A43">
              <w:rPr>
                <w:rFonts w:ascii="Times New Roman" w:hAnsi="Times New Roman"/>
                <w:sz w:val="20"/>
                <w:szCs w:val="20"/>
              </w:rPr>
              <w:t>od</w:t>
            </w:r>
            <w:r w:rsidRPr="00CD5A43">
              <w:rPr>
                <w:rFonts w:ascii="Times New Roman" w:hAnsi="Times New Roman"/>
                <w:spacing w:val="-2"/>
                <w:sz w:val="20"/>
                <w:szCs w:val="20"/>
              </w:rPr>
              <w:t xml:space="preserve"> </w:t>
            </w:r>
            <w:r w:rsidRPr="00CD5A43">
              <w:rPr>
                <w:rFonts w:ascii="Times New Roman" w:hAnsi="Times New Roman"/>
                <w:sz w:val="20"/>
                <w:szCs w:val="20"/>
              </w:rPr>
              <w:t>2021.</w:t>
            </w:r>
            <w:r w:rsidRPr="00CD5A43">
              <w:rPr>
                <w:rFonts w:ascii="Times New Roman" w:hAnsi="Times New Roman"/>
                <w:spacing w:val="-3"/>
                <w:sz w:val="20"/>
                <w:szCs w:val="20"/>
              </w:rPr>
              <w:t xml:space="preserve"> - </w:t>
            </w:r>
            <w:r w:rsidRPr="00CD5A43">
              <w:rPr>
                <w:rFonts w:ascii="Times New Roman" w:hAnsi="Times New Roman"/>
                <w:spacing w:val="-4"/>
                <w:sz w:val="20"/>
                <w:szCs w:val="20"/>
              </w:rPr>
              <w:t xml:space="preserve"> </w:t>
            </w:r>
            <w:r w:rsidRPr="00CD5A43">
              <w:rPr>
                <w:rFonts w:ascii="Times New Roman" w:hAnsi="Times New Roman"/>
                <w:sz w:val="20"/>
                <w:szCs w:val="20"/>
              </w:rPr>
              <w:t>2027.</w:t>
            </w:r>
            <w:r w:rsidRPr="00CD5A43">
              <w:rPr>
                <w:rFonts w:ascii="Times New Roman" w:hAnsi="Times New Roman"/>
                <w:spacing w:val="-4"/>
                <w:sz w:val="20"/>
                <w:szCs w:val="20"/>
              </w:rPr>
              <w:t xml:space="preserve"> </w:t>
            </w:r>
            <w:r w:rsidRPr="00CD5A43">
              <w:rPr>
                <w:rFonts w:ascii="Times New Roman" w:hAnsi="Times New Roman"/>
                <w:sz w:val="20"/>
                <w:szCs w:val="20"/>
              </w:rPr>
              <w:t>godine</w:t>
            </w:r>
            <w:r w:rsidRPr="00CD5A43">
              <w:rPr>
                <w:rFonts w:ascii="Times New Roman" w:hAnsi="Times New Roman"/>
                <w:spacing w:val="-3"/>
                <w:sz w:val="20"/>
                <w:szCs w:val="20"/>
              </w:rPr>
              <w:t xml:space="preserve"> </w:t>
            </w:r>
            <w:r w:rsidRPr="00CD5A43">
              <w:rPr>
                <w:rFonts w:ascii="Times New Roman" w:hAnsi="Times New Roman"/>
                <w:sz w:val="20"/>
                <w:szCs w:val="20"/>
              </w:rPr>
              <w:t>(„Službeni glasnik Međimurske županije“ broj 2/21. i 1/22.)</w:t>
            </w:r>
          </w:p>
          <w:p w14:paraId="3463C4FD" w14:textId="77777777" w:rsidR="00EE4B41" w:rsidRPr="00CD5A43" w:rsidRDefault="00EE4B41" w:rsidP="0094791C">
            <w:pPr>
              <w:pStyle w:val="Bezproreda"/>
              <w:rPr>
                <w:rFonts w:ascii="Times New Roman" w:hAnsi="Times New Roman"/>
                <w:sz w:val="20"/>
                <w:szCs w:val="20"/>
                <w:shd w:val="clear" w:color="auto" w:fill="FFFFFF" w:themeFill="background1"/>
              </w:rPr>
            </w:pPr>
            <w:r w:rsidRPr="00CD5A43">
              <w:rPr>
                <w:rFonts w:ascii="Times New Roman" w:hAnsi="Times New Roman"/>
                <w:sz w:val="20"/>
                <w:szCs w:val="20"/>
                <w:shd w:val="clear" w:color="auto" w:fill="FFFFFF" w:themeFill="background1"/>
              </w:rPr>
              <w:t>Županijska razvojna strategija – ŽRS, Akcijski plan provedbe ŽRS</w:t>
            </w:r>
          </w:p>
          <w:p w14:paraId="7288E5EA" w14:textId="77777777" w:rsidR="00EE4B41" w:rsidRPr="00CD5A43" w:rsidRDefault="00EE4B41" w:rsidP="0094791C">
            <w:pPr>
              <w:pStyle w:val="Bezproreda"/>
              <w:rPr>
                <w:rFonts w:ascii="Times New Roman" w:hAnsi="Times New Roman"/>
                <w:sz w:val="20"/>
                <w:szCs w:val="20"/>
              </w:rPr>
            </w:pPr>
            <w:r w:rsidRPr="00CD5A43">
              <w:rPr>
                <w:rFonts w:ascii="Times New Roman" w:hAnsi="Times New Roman"/>
                <w:spacing w:val="-1"/>
                <w:sz w:val="20"/>
                <w:szCs w:val="20"/>
              </w:rPr>
              <w:t>Zakon</w:t>
            </w:r>
            <w:r w:rsidRPr="00CD5A43">
              <w:rPr>
                <w:rFonts w:ascii="Times New Roman" w:hAnsi="Times New Roman"/>
                <w:spacing w:val="-11"/>
                <w:sz w:val="20"/>
                <w:szCs w:val="20"/>
              </w:rPr>
              <w:t xml:space="preserve"> </w:t>
            </w:r>
            <w:r w:rsidRPr="00CD5A43">
              <w:rPr>
                <w:rFonts w:ascii="Times New Roman" w:hAnsi="Times New Roman"/>
                <w:spacing w:val="-1"/>
                <w:sz w:val="20"/>
                <w:szCs w:val="20"/>
              </w:rPr>
              <w:t>o</w:t>
            </w:r>
            <w:r w:rsidRPr="00CD5A43">
              <w:rPr>
                <w:rFonts w:ascii="Times New Roman" w:hAnsi="Times New Roman"/>
                <w:spacing w:val="-11"/>
                <w:sz w:val="20"/>
                <w:szCs w:val="20"/>
              </w:rPr>
              <w:t xml:space="preserve"> </w:t>
            </w:r>
            <w:r w:rsidRPr="00CD5A43">
              <w:rPr>
                <w:rFonts w:ascii="Times New Roman" w:hAnsi="Times New Roman"/>
                <w:spacing w:val="-1"/>
                <w:sz w:val="20"/>
                <w:szCs w:val="20"/>
              </w:rPr>
              <w:t>općem</w:t>
            </w:r>
            <w:r w:rsidRPr="00CD5A43">
              <w:rPr>
                <w:rFonts w:ascii="Times New Roman" w:hAnsi="Times New Roman"/>
                <w:spacing w:val="-11"/>
                <w:sz w:val="20"/>
                <w:szCs w:val="20"/>
              </w:rPr>
              <w:t xml:space="preserve"> </w:t>
            </w:r>
            <w:r w:rsidRPr="00CD5A43">
              <w:rPr>
                <w:rFonts w:ascii="Times New Roman" w:hAnsi="Times New Roman"/>
                <w:spacing w:val="-1"/>
                <w:sz w:val="20"/>
                <w:szCs w:val="20"/>
              </w:rPr>
              <w:t>upravnom</w:t>
            </w:r>
            <w:r w:rsidRPr="00CD5A43">
              <w:rPr>
                <w:rFonts w:ascii="Times New Roman" w:hAnsi="Times New Roman"/>
                <w:spacing w:val="-10"/>
                <w:sz w:val="20"/>
                <w:szCs w:val="20"/>
              </w:rPr>
              <w:t xml:space="preserve"> </w:t>
            </w:r>
            <w:r w:rsidRPr="00CD5A43">
              <w:rPr>
                <w:rFonts w:ascii="Times New Roman" w:hAnsi="Times New Roman"/>
                <w:sz w:val="20"/>
                <w:szCs w:val="20"/>
              </w:rPr>
              <w:t>postupku</w:t>
            </w:r>
            <w:r w:rsidRPr="00CD5A43">
              <w:rPr>
                <w:rFonts w:ascii="Times New Roman" w:hAnsi="Times New Roman"/>
                <w:spacing w:val="-7"/>
                <w:sz w:val="20"/>
                <w:szCs w:val="20"/>
              </w:rPr>
              <w:t xml:space="preserve"> </w:t>
            </w:r>
            <w:r w:rsidRPr="00CD5A43">
              <w:rPr>
                <w:rFonts w:ascii="Times New Roman" w:hAnsi="Times New Roman"/>
                <w:sz w:val="20"/>
                <w:szCs w:val="20"/>
              </w:rPr>
              <w:t>(„NN“</w:t>
            </w:r>
            <w:r w:rsidRPr="00CD5A43">
              <w:rPr>
                <w:rFonts w:ascii="Times New Roman" w:hAnsi="Times New Roman"/>
                <w:spacing w:val="-11"/>
                <w:sz w:val="20"/>
                <w:szCs w:val="20"/>
              </w:rPr>
              <w:t xml:space="preserve"> </w:t>
            </w:r>
            <w:r w:rsidRPr="00CD5A43">
              <w:rPr>
                <w:rFonts w:ascii="Times New Roman" w:hAnsi="Times New Roman"/>
                <w:sz w:val="20"/>
                <w:szCs w:val="20"/>
              </w:rPr>
              <w:t>broj</w:t>
            </w:r>
            <w:r w:rsidRPr="00CD5A43">
              <w:rPr>
                <w:rFonts w:ascii="Times New Roman" w:hAnsi="Times New Roman"/>
                <w:spacing w:val="-13"/>
                <w:sz w:val="20"/>
                <w:szCs w:val="20"/>
              </w:rPr>
              <w:t xml:space="preserve"> </w:t>
            </w:r>
            <w:r w:rsidRPr="00CD5A43">
              <w:rPr>
                <w:rFonts w:ascii="Times New Roman" w:hAnsi="Times New Roman"/>
                <w:sz w:val="20"/>
                <w:szCs w:val="20"/>
              </w:rPr>
              <w:t>47/09,</w:t>
            </w:r>
            <w:r w:rsidRPr="00CD5A43">
              <w:rPr>
                <w:rFonts w:ascii="Times New Roman" w:hAnsi="Times New Roman"/>
                <w:spacing w:val="-12"/>
                <w:sz w:val="20"/>
                <w:szCs w:val="20"/>
              </w:rPr>
              <w:t xml:space="preserve"> </w:t>
            </w:r>
            <w:r w:rsidRPr="00CD5A43">
              <w:rPr>
                <w:rFonts w:ascii="Times New Roman" w:hAnsi="Times New Roman"/>
                <w:sz w:val="20"/>
                <w:szCs w:val="20"/>
              </w:rPr>
              <w:t>110/21)</w:t>
            </w:r>
          </w:p>
          <w:p w14:paraId="08E93135" w14:textId="77777777" w:rsidR="00EE4B41" w:rsidRPr="00CD5A43" w:rsidRDefault="00EE4B41" w:rsidP="0094791C">
            <w:pPr>
              <w:pStyle w:val="TableParagraph"/>
              <w:spacing w:line="276" w:lineRule="auto"/>
              <w:rPr>
                <w:rFonts w:ascii="Times New Roman" w:hAnsi="Times New Roman" w:cs="Times New Roman"/>
                <w:sz w:val="20"/>
                <w:szCs w:val="20"/>
              </w:rPr>
            </w:pPr>
            <w:r w:rsidRPr="00CD5A43">
              <w:rPr>
                <w:rFonts w:ascii="Times New Roman" w:hAnsi="Times New Roman" w:cs="Times New Roman"/>
                <w:spacing w:val="-1"/>
                <w:sz w:val="20"/>
                <w:szCs w:val="20"/>
              </w:rPr>
              <w:t>Zakon</w:t>
            </w:r>
            <w:r w:rsidRPr="00CD5A43">
              <w:rPr>
                <w:rFonts w:ascii="Times New Roman" w:hAnsi="Times New Roman" w:cs="Times New Roman"/>
                <w:spacing w:val="-11"/>
                <w:sz w:val="20"/>
                <w:szCs w:val="20"/>
              </w:rPr>
              <w:t xml:space="preserve"> </w:t>
            </w:r>
            <w:r w:rsidRPr="00CD5A43">
              <w:rPr>
                <w:rFonts w:ascii="Times New Roman" w:hAnsi="Times New Roman" w:cs="Times New Roman"/>
                <w:sz w:val="20"/>
                <w:szCs w:val="20"/>
              </w:rPr>
              <w:t>o</w:t>
            </w:r>
            <w:r w:rsidRPr="00CD5A43">
              <w:rPr>
                <w:rFonts w:ascii="Times New Roman" w:hAnsi="Times New Roman" w:cs="Times New Roman"/>
                <w:spacing w:val="-13"/>
                <w:sz w:val="20"/>
                <w:szCs w:val="20"/>
              </w:rPr>
              <w:t xml:space="preserve"> </w:t>
            </w:r>
            <w:r w:rsidRPr="00CD5A43">
              <w:rPr>
                <w:rFonts w:ascii="Times New Roman" w:hAnsi="Times New Roman" w:cs="Times New Roman"/>
                <w:sz w:val="20"/>
                <w:szCs w:val="20"/>
              </w:rPr>
              <w:t>sustavu</w:t>
            </w:r>
            <w:r w:rsidRPr="00CD5A43">
              <w:rPr>
                <w:rFonts w:ascii="Times New Roman" w:hAnsi="Times New Roman" w:cs="Times New Roman"/>
                <w:spacing w:val="-11"/>
                <w:sz w:val="20"/>
                <w:szCs w:val="20"/>
              </w:rPr>
              <w:t xml:space="preserve"> </w:t>
            </w:r>
            <w:r w:rsidRPr="00CD5A43">
              <w:rPr>
                <w:rFonts w:ascii="Times New Roman" w:hAnsi="Times New Roman" w:cs="Times New Roman"/>
                <w:sz w:val="20"/>
                <w:szCs w:val="20"/>
              </w:rPr>
              <w:t>obrane</w:t>
            </w:r>
            <w:r w:rsidRPr="00CD5A43">
              <w:rPr>
                <w:rFonts w:ascii="Times New Roman" w:hAnsi="Times New Roman" w:cs="Times New Roman"/>
                <w:spacing w:val="-12"/>
                <w:sz w:val="20"/>
                <w:szCs w:val="20"/>
              </w:rPr>
              <w:t xml:space="preserve"> </w:t>
            </w:r>
            <w:r w:rsidRPr="00CD5A43">
              <w:rPr>
                <w:rFonts w:ascii="Times New Roman" w:hAnsi="Times New Roman" w:cs="Times New Roman"/>
                <w:sz w:val="20"/>
                <w:szCs w:val="20"/>
              </w:rPr>
              <w:t>od</w:t>
            </w:r>
            <w:r w:rsidRPr="00CD5A43">
              <w:rPr>
                <w:rFonts w:ascii="Times New Roman" w:hAnsi="Times New Roman" w:cs="Times New Roman"/>
                <w:spacing w:val="-11"/>
                <w:sz w:val="20"/>
                <w:szCs w:val="20"/>
              </w:rPr>
              <w:t xml:space="preserve"> </w:t>
            </w:r>
            <w:r w:rsidRPr="00CD5A43">
              <w:rPr>
                <w:rFonts w:ascii="Times New Roman" w:hAnsi="Times New Roman" w:cs="Times New Roman"/>
                <w:sz w:val="20"/>
                <w:szCs w:val="20"/>
              </w:rPr>
              <w:t>tuče</w:t>
            </w:r>
            <w:r w:rsidRPr="00CD5A43">
              <w:rPr>
                <w:rFonts w:ascii="Times New Roman" w:hAnsi="Times New Roman" w:cs="Times New Roman"/>
                <w:spacing w:val="-11"/>
                <w:sz w:val="20"/>
                <w:szCs w:val="20"/>
              </w:rPr>
              <w:t xml:space="preserve"> </w:t>
            </w:r>
            <w:r w:rsidRPr="00CD5A43">
              <w:rPr>
                <w:rFonts w:ascii="Times New Roman" w:hAnsi="Times New Roman" w:cs="Times New Roman"/>
                <w:sz w:val="20"/>
                <w:szCs w:val="20"/>
              </w:rPr>
              <w:t>(„NN“</w:t>
            </w:r>
            <w:r w:rsidRPr="00CD5A43">
              <w:rPr>
                <w:rFonts w:ascii="Times New Roman" w:hAnsi="Times New Roman" w:cs="Times New Roman"/>
                <w:spacing w:val="-10"/>
                <w:sz w:val="20"/>
                <w:szCs w:val="20"/>
              </w:rPr>
              <w:t xml:space="preserve"> </w:t>
            </w:r>
            <w:r w:rsidRPr="00CD5A43">
              <w:rPr>
                <w:rFonts w:ascii="Times New Roman" w:hAnsi="Times New Roman" w:cs="Times New Roman"/>
                <w:sz w:val="20"/>
                <w:szCs w:val="20"/>
              </w:rPr>
              <w:t>broj</w:t>
            </w:r>
            <w:r w:rsidRPr="00CD5A43">
              <w:rPr>
                <w:rFonts w:ascii="Times New Roman" w:hAnsi="Times New Roman" w:cs="Times New Roman"/>
                <w:spacing w:val="-11"/>
                <w:sz w:val="20"/>
                <w:szCs w:val="20"/>
              </w:rPr>
              <w:t xml:space="preserve"> </w:t>
            </w:r>
            <w:r w:rsidRPr="00CD5A43">
              <w:rPr>
                <w:rFonts w:ascii="Times New Roman" w:hAnsi="Times New Roman" w:cs="Times New Roman"/>
                <w:sz w:val="20"/>
                <w:szCs w:val="20"/>
              </w:rPr>
              <w:t>53/01,</w:t>
            </w:r>
            <w:r w:rsidRPr="00CD5A43">
              <w:rPr>
                <w:rFonts w:ascii="Times New Roman" w:hAnsi="Times New Roman" w:cs="Times New Roman"/>
                <w:spacing w:val="-13"/>
                <w:sz w:val="20"/>
                <w:szCs w:val="20"/>
              </w:rPr>
              <w:t xml:space="preserve"> </w:t>
            </w:r>
            <w:r w:rsidRPr="00CD5A43">
              <w:rPr>
                <w:rFonts w:ascii="Times New Roman" w:hAnsi="Times New Roman" w:cs="Times New Roman"/>
                <w:sz w:val="20"/>
                <w:szCs w:val="20"/>
              </w:rPr>
              <w:t>55/07)</w:t>
            </w:r>
          </w:p>
          <w:p w14:paraId="751160A5" w14:textId="77777777" w:rsidR="00EE4B41" w:rsidRPr="00CD5A43" w:rsidRDefault="00EE4B41" w:rsidP="0094791C">
            <w:pPr>
              <w:pStyle w:val="TableParagraph"/>
              <w:spacing w:line="276" w:lineRule="auto"/>
              <w:ind w:right="3183"/>
              <w:rPr>
                <w:rFonts w:ascii="Times New Roman" w:hAnsi="Times New Roman" w:cs="Times New Roman"/>
                <w:sz w:val="20"/>
                <w:szCs w:val="20"/>
              </w:rPr>
            </w:pPr>
            <w:r w:rsidRPr="00CD5A43">
              <w:rPr>
                <w:rFonts w:ascii="Times New Roman" w:hAnsi="Times New Roman" w:cs="Times New Roman"/>
                <w:spacing w:val="-1"/>
                <w:sz w:val="20"/>
                <w:szCs w:val="20"/>
              </w:rPr>
              <w:t>Zakon</w:t>
            </w:r>
            <w:r w:rsidRPr="00CD5A43">
              <w:rPr>
                <w:rFonts w:ascii="Times New Roman" w:hAnsi="Times New Roman" w:cs="Times New Roman"/>
                <w:spacing w:val="-10"/>
                <w:sz w:val="20"/>
                <w:szCs w:val="20"/>
              </w:rPr>
              <w:t xml:space="preserve"> </w:t>
            </w:r>
            <w:r w:rsidRPr="00CD5A43">
              <w:rPr>
                <w:rFonts w:ascii="Times New Roman" w:hAnsi="Times New Roman" w:cs="Times New Roman"/>
                <w:spacing w:val="-1"/>
                <w:sz w:val="20"/>
                <w:szCs w:val="20"/>
              </w:rPr>
              <w:t>o</w:t>
            </w:r>
            <w:r w:rsidRPr="00CD5A43">
              <w:rPr>
                <w:rFonts w:ascii="Times New Roman" w:hAnsi="Times New Roman" w:cs="Times New Roman"/>
                <w:spacing w:val="-10"/>
                <w:sz w:val="20"/>
                <w:szCs w:val="20"/>
              </w:rPr>
              <w:t xml:space="preserve"> </w:t>
            </w:r>
            <w:r w:rsidRPr="00CD5A43">
              <w:rPr>
                <w:rFonts w:ascii="Times New Roman" w:hAnsi="Times New Roman" w:cs="Times New Roman"/>
                <w:spacing w:val="-1"/>
                <w:sz w:val="20"/>
                <w:szCs w:val="20"/>
              </w:rPr>
              <w:t>ublažavanju</w:t>
            </w:r>
            <w:r w:rsidRPr="00CD5A43">
              <w:rPr>
                <w:rFonts w:ascii="Times New Roman" w:hAnsi="Times New Roman" w:cs="Times New Roman"/>
                <w:spacing w:val="-10"/>
                <w:sz w:val="20"/>
                <w:szCs w:val="20"/>
              </w:rPr>
              <w:t xml:space="preserve"> </w:t>
            </w:r>
            <w:r w:rsidRPr="00CD5A43">
              <w:rPr>
                <w:rFonts w:ascii="Times New Roman" w:hAnsi="Times New Roman" w:cs="Times New Roman"/>
                <w:sz w:val="20"/>
                <w:szCs w:val="20"/>
              </w:rPr>
              <w:t>i</w:t>
            </w:r>
            <w:r w:rsidRPr="00CD5A43">
              <w:rPr>
                <w:rFonts w:ascii="Times New Roman" w:hAnsi="Times New Roman" w:cs="Times New Roman"/>
                <w:spacing w:val="-11"/>
                <w:sz w:val="20"/>
                <w:szCs w:val="20"/>
              </w:rPr>
              <w:t xml:space="preserve"> </w:t>
            </w:r>
            <w:r w:rsidRPr="00CD5A43">
              <w:rPr>
                <w:rFonts w:ascii="Times New Roman" w:hAnsi="Times New Roman" w:cs="Times New Roman"/>
                <w:sz w:val="20"/>
                <w:szCs w:val="20"/>
              </w:rPr>
              <w:t>uklanjanju</w:t>
            </w:r>
            <w:r w:rsidRPr="00CD5A43">
              <w:rPr>
                <w:rFonts w:ascii="Times New Roman" w:hAnsi="Times New Roman" w:cs="Times New Roman"/>
                <w:spacing w:val="-10"/>
                <w:sz w:val="20"/>
                <w:szCs w:val="20"/>
              </w:rPr>
              <w:t xml:space="preserve"> </w:t>
            </w:r>
            <w:r w:rsidRPr="00CD5A43">
              <w:rPr>
                <w:rFonts w:ascii="Times New Roman" w:hAnsi="Times New Roman" w:cs="Times New Roman"/>
                <w:sz w:val="20"/>
                <w:szCs w:val="20"/>
              </w:rPr>
              <w:t>posljedica</w:t>
            </w:r>
            <w:r w:rsidRPr="00CD5A43">
              <w:rPr>
                <w:rFonts w:ascii="Times New Roman" w:hAnsi="Times New Roman" w:cs="Times New Roman"/>
                <w:spacing w:val="-12"/>
                <w:sz w:val="20"/>
                <w:szCs w:val="20"/>
              </w:rPr>
              <w:t xml:space="preserve"> </w:t>
            </w:r>
            <w:r w:rsidRPr="00CD5A43">
              <w:rPr>
                <w:rFonts w:ascii="Times New Roman" w:hAnsi="Times New Roman" w:cs="Times New Roman"/>
                <w:sz w:val="20"/>
                <w:szCs w:val="20"/>
              </w:rPr>
              <w:t>prirodnih</w:t>
            </w:r>
            <w:r w:rsidRPr="00CD5A43">
              <w:rPr>
                <w:rFonts w:ascii="Times New Roman" w:hAnsi="Times New Roman" w:cs="Times New Roman"/>
                <w:spacing w:val="-9"/>
                <w:sz w:val="20"/>
                <w:szCs w:val="20"/>
              </w:rPr>
              <w:t xml:space="preserve"> </w:t>
            </w:r>
            <w:r w:rsidRPr="00CD5A43">
              <w:rPr>
                <w:rFonts w:ascii="Times New Roman" w:hAnsi="Times New Roman" w:cs="Times New Roman"/>
                <w:sz w:val="20"/>
                <w:szCs w:val="20"/>
              </w:rPr>
              <w:t xml:space="preserve">nepogoda </w:t>
            </w:r>
            <w:r w:rsidRPr="00CD5A43">
              <w:rPr>
                <w:rFonts w:ascii="Times New Roman" w:hAnsi="Times New Roman" w:cs="Times New Roman"/>
                <w:spacing w:val="-47"/>
                <w:sz w:val="20"/>
                <w:szCs w:val="20"/>
              </w:rPr>
              <w:t xml:space="preserve"> </w:t>
            </w:r>
            <w:r w:rsidRPr="00CD5A43">
              <w:rPr>
                <w:rFonts w:ascii="Times New Roman" w:hAnsi="Times New Roman" w:cs="Times New Roman"/>
                <w:sz w:val="20"/>
                <w:szCs w:val="20"/>
              </w:rPr>
              <w:t>Pravilnik o</w:t>
            </w:r>
            <w:r w:rsidRPr="00CD5A43">
              <w:rPr>
                <w:rFonts w:ascii="Times New Roman" w:hAnsi="Times New Roman" w:cs="Times New Roman"/>
                <w:spacing w:val="-1"/>
                <w:sz w:val="20"/>
                <w:szCs w:val="20"/>
              </w:rPr>
              <w:t xml:space="preserve"> </w:t>
            </w:r>
            <w:r w:rsidRPr="00CD5A43">
              <w:rPr>
                <w:rFonts w:ascii="Times New Roman" w:hAnsi="Times New Roman" w:cs="Times New Roman"/>
                <w:sz w:val="20"/>
                <w:szCs w:val="20"/>
              </w:rPr>
              <w:t>registru</w:t>
            </w:r>
            <w:r w:rsidRPr="00CD5A43">
              <w:rPr>
                <w:rFonts w:ascii="Times New Roman" w:hAnsi="Times New Roman" w:cs="Times New Roman"/>
                <w:spacing w:val="-2"/>
                <w:sz w:val="20"/>
                <w:szCs w:val="20"/>
              </w:rPr>
              <w:t xml:space="preserve"> </w:t>
            </w:r>
            <w:r w:rsidRPr="00CD5A43">
              <w:rPr>
                <w:rFonts w:ascii="Times New Roman" w:hAnsi="Times New Roman" w:cs="Times New Roman"/>
                <w:sz w:val="20"/>
                <w:szCs w:val="20"/>
              </w:rPr>
              <w:t>šteta</w:t>
            </w:r>
            <w:r w:rsidRPr="00CD5A43">
              <w:rPr>
                <w:rFonts w:ascii="Times New Roman" w:hAnsi="Times New Roman" w:cs="Times New Roman"/>
                <w:spacing w:val="-1"/>
                <w:sz w:val="20"/>
                <w:szCs w:val="20"/>
              </w:rPr>
              <w:t xml:space="preserve"> </w:t>
            </w:r>
            <w:r w:rsidRPr="00CD5A43">
              <w:rPr>
                <w:rFonts w:ascii="Times New Roman" w:hAnsi="Times New Roman" w:cs="Times New Roman"/>
                <w:sz w:val="20"/>
                <w:szCs w:val="20"/>
              </w:rPr>
              <w:t>od</w:t>
            </w:r>
            <w:r w:rsidRPr="00CD5A43">
              <w:rPr>
                <w:rFonts w:ascii="Times New Roman" w:hAnsi="Times New Roman" w:cs="Times New Roman"/>
                <w:spacing w:val="-2"/>
                <w:sz w:val="20"/>
                <w:szCs w:val="20"/>
              </w:rPr>
              <w:t xml:space="preserve"> </w:t>
            </w:r>
            <w:r w:rsidRPr="00CD5A43">
              <w:rPr>
                <w:rFonts w:ascii="Times New Roman" w:hAnsi="Times New Roman" w:cs="Times New Roman"/>
                <w:sz w:val="20"/>
                <w:szCs w:val="20"/>
              </w:rPr>
              <w:t>prirodnih</w:t>
            </w:r>
            <w:r w:rsidRPr="00CD5A43">
              <w:rPr>
                <w:rFonts w:ascii="Times New Roman" w:hAnsi="Times New Roman" w:cs="Times New Roman"/>
                <w:spacing w:val="-3"/>
                <w:sz w:val="20"/>
                <w:szCs w:val="20"/>
              </w:rPr>
              <w:t xml:space="preserve"> </w:t>
            </w:r>
            <w:r w:rsidRPr="00CD5A43">
              <w:rPr>
                <w:rFonts w:ascii="Times New Roman" w:hAnsi="Times New Roman" w:cs="Times New Roman"/>
                <w:sz w:val="20"/>
                <w:szCs w:val="20"/>
              </w:rPr>
              <w:t>nepogoda</w:t>
            </w:r>
            <w:r w:rsidRPr="00CD5A43">
              <w:rPr>
                <w:rFonts w:ascii="Times New Roman" w:hAnsi="Times New Roman" w:cs="Times New Roman"/>
                <w:spacing w:val="-1"/>
                <w:sz w:val="20"/>
                <w:szCs w:val="20"/>
              </w:rPr>
              <w:t xml:space="preserve"> </w:t>
            </w:r>
            <w:r w:rsidRPr="00CD5A43">
              <w:rPr>
                <w:rFonts w:ascii="Times New Roman" w:hAnsi="Times New Roman" w:cs="Times New Roman"/>
                <w:sz w:val="20"/>
                <w:szCs w:val="20"/>
              </w:rPr>
              <w:t>(„NN“ broj</w:t>
            </w:r>
            <w:r w:rsidRPr="00CD5A43">
              <w:rPr>
                <w:rFonts w:ascii="Times New Roman" w:hAnsi="Times New Roman" w:cs="Times New Roman"/>
                <w:spacing w:val="-1"/>
                <w:sz w:val="20"/>
                <w:szCs w:val="20"/>
              </w:rPr>
              <w:t xml:space="preserve"> </w:t>
            </w:r>
            <w:r w:rsidRPr="00CD5A43">
              <w:rPr>
                <w:rFonts w:ascii="Times New Roman" w:hAnsi="Times New Roman" w:cs="Times New Roman"/>
                <w:sz w:val="20"/>
                <w:szCs w:val="20"/>
              </w:rPr>
              <w:t>65/19)</w:t>
            </w:r>
          </w:p>
        </w:tc>
      </w:tr>
    </w:tbl>
    <w:p w14:paraId="6C4C98C6" w14:textId="77777777" w:rsidR="00EE4B41" w:rsidRPr="00CD5A43" w:rsidRDefault="00EE4B41" w:rsidP="00EE4B41">
      <w:pPr>
        <w:spacing w:after="0"/>
        <w:rPr>
          <w:rFonts w:ascii="Times New Roman" w:hAnsi="Times New Roman" w:cs="Times New Roman"/>
          <w:b/>
          <w:sz w:val="20"/>
          <w:szCs w:val="20"/>
        </w:rPr>
      </w:pPr>
    </w:p>
    <w:p w14:paraId="518DDDC3" w14:textId="77777777" w:rsidR="00EE4B41" w:rsidRPr="00CD5A43" w:rsidRDefault="00EE4B41" w:rsidP="00EE4B41">
      <w:pPr>
        <w:spacing w:after="0"/>
        <w:rPr>
          <w:rFonts w:ascii="Times New Roman" w:hAnsi="Times New Roman" w:cs="Times New Roman"/>
          <w:b/>
          <w:sz w:val="20"/>
          <w:szCs w:val="20"/>
        </w:rPr>
      </w:pPr>
      <w:r w:rsidRPr="00CD5A43">
        <w:rPr>
          <w:rFonts w:ascii="Times New Roman" w:hAnsi="Times New Roman" w:cs="Times New Roman"/>
          <w:b/>
          <w:sz w:val="20"/>
          <w:szCs w:val="20"/>
        </w:rPr>
        <w:t>Procjena i ishodište potrebnih sredstava ta aktivnost/projekt unutar programa</w:t>
      </w:r>
    </w:p>
    <w:p w14:paraId="4A81692A" w14:textId="77777777" w:rsidR="00EE4B41" w:rsidRPr="00CD5A43" w:rsidRDefault="00EE4B41" w:rsidP="00EE4B41">
      <w:pPr>
        <w:spacing w:after="0"/>
        <w:rPr>
          <w:rFonts w:ascii="Times New Roman" w:hAnsi="Times New Roman" w:cs="Times New Roman"/>
          <w:sz w:val="20"/>
          <w:szCs w:val="20"/>
        </w:rPr>
      </w:pPr>
      <w:r w:rsidRPr="00CD5A43">
        <w:rPr>
          <w:rFonts w:ascii="Times New Roman" w:hAnsi="Times New Roman" w:cs="Times New Roman"/>
          <w:sz w:val="20"/>
          <w:szCs w:val="20"/>
        </w:rPr>
        <w:t>Potrebno je dati pregled financijskih sredstava po aktivnostima/projektima unutar programa:</w:t>
      </w:r>
    </w:p>
    <w:p w14:paraId="61AC5C9A" w14:textId="77777777" w:rsidR="00EE4B41" w:rsidRPr="00CD5A43" w:rsidRDefault="00EE4B41" w:rsidP="00EE4B41">
      <w:pPr>
        <w:spacing w:after="0"/>
        <w:rPr>
          <w:rFonts w:ascii="Times New Roman" w:hAnsi="Times New Roman" w:cs="Times New Roman"/>
          <w:b/>
          <w:sz w:val="20"/>
          <w:szCs w:val="20"/>
        </w:rPr>
      </w:pPr>
    </w:p>
    <w:tbl>
      <w:tblPr>
        <w:tblW w:w="0" w:type="auto"/>
        <w:tblInd w:w="93" w:type="dxa"/>
        <w:tblLayout w:type="fixed"/>
        <w:tblLook w:val="04A0" w:firstRow="1" w:lastRow="0" w:firstColumn="1" w:lastColumn="0" w:noHBand="0" w:noVBand="1"/>
      </w:tblPr>
      <w:tblGrid>
        <w:gridCol w:w="3417"/>
        <w:gridCol w:w="1276"/>
        <w:gridCol w:w="2155"/>
        <w:gridCol w:w="2552"/>
      </w:tblGrid>
      <w:tr w:rsidR="0088361F" w:rsidRPr="00CD5A43" w14:paraId="018FD078" w14:textId="77777777" w:rsidTr="0088361F">
        <w:trPr>
          <w:trHeight w:val="564"/>
        </w:trPr>
        <w:tc>
          <w:tcPr>
            <w:tcW w:w="3417" w:type="dxa"/>
            <w:tcBorders>
              <w:top w:val="single" w:sz="4" w:space="0" w:color="auto"/>
              <w:left w:val="single" w:sz="4" w:space="0" w:color="auto"/>
              <w:bottom w:val="single" w:sz="4" w:space="0" w:color="auto"/>
              <w:right w:val="single" w:sz="4" w:space="0" w:color="auto"/>
            </w:tcBorders>
            <w:noWrap/>
            <w:vAlign w:val="center"/>
            <w:hideMark/>
          </w:tcPr>
          <w:p w14:paraId="2C6972D0" w14:textId="77777777" w:rsidR="0088361F" w:rsidRPr="006D17CE" w:rsidRDefault="0088361F" w:rsidP="0088361F">
            <w:pPr>
              <w:spacing w:after="0" w:line="240" w:lineRule="auto"/>
              <w:jc w:val="center"/>
              <w:rPr>
                <w:rFonts w:ascii="Times New Roman" w:eastAsia="Times New Roman" w:hAnsi="Times New Roman" w:cs="Times New Roman"/>
                <w:b/>
                <w:color w:val="000000"/>
                <w:sz w:val="20"/>
                <w:szCs w:val="20"/>
              </w:rPr>
            </w:pPr>
            <w:r w:rsidRPr="006D17CE">
              <w:rPr>
                <w:rFonts w:ascii="Times New Roman" w:eastAsia="Times New Roman" w:hAnsi="Times New Roman" w:cs="Times New Roman"/>
                <w:b/>
                <w:color w:val="000000"/>
                <w:sz w:val="20"/>
                <w:szCs w:val="20"/>
              </w:rPr>
              <w:t>Naziv programa iz Proračuna</w:t>
            </w:r>
          </w:p>
        </w:tc>
        <w:tc>
          <w:tcPr>
            <w:tcW w:w="1276" w:type="dxa"/>
            <w:tcBorders>
              <w:top w:val="single" w:sz="4" w:space="0" w:color="auto"/>
              <w:left w:val="nil"/>
              <w:bottom w:val="single" w:sz="4" w:space="0" w:color="auto"/>
              <w:right w:val="single" w:sz="4" w:space="0" w:color="auto"/>
            </w:tcBorders>
            <w:vAlign w:val="center"/>
          </w:tcPr>
          <w:p w14:paraId="3C9CA840" w14:textId="77777777" w:rsidR="0088361F" w:rsidRPr="006D17CE" w:rsidRDefault="0088361F" w:rsidP="0088361F">
            <w:pPr>
              <w:spacing w:after="0" w:line="240" w:lineRule="auto"/>
              <w:jc w:val="center"/>
              <w:rPr>
                <w:rFonts w:ascii="Times New Roman" w:eastAsia="Times New Roman" w:hAnsi="Times New Roman" w:cs="Times New Roman"/>
                <w:b/>
                <w:color w:val="000000"/>
                <w:sz w:val="20"/>
                <w:szCs w:val="20"/>
              </w:rPr>
            </w:pPr>
            <w:r w:rsidRPr="006D17CE">
              <w:rPr>
                <w:rFonts w:ascii="Times New Roman" w:eastAsia="Times New Roman" w:hAnsi="Times New Roman" w:cs="Times New Roman"/>
                <w:b/>
                <w:color w:val="000000"/>
                <w:sz w:val="20"/>
                <w:szCs w:val="20"/>
              </w:rPr>
              <w:t>Plan 2025.</w:t>
            </w:r>
          </w:p>
        </w:tc>
        <w:tc>
          <w:tcPr>
            <w:tcW w:w="2155" w:type="dxa"/>
            <w:tcBorders>
              <w:top w:val="single" w:sz="4" w:space="0" w:color="auto"/>
              <w:left w:val="single" w:sz="4" w:space="0" w:color="auto"/>
              <w:bottom w:val="single" w:sz="4" w:space="0" w:color="auto"/>
              <w:right w:val="single" w:sz="4" w:space="0" w:color="auto"/>
            </w:tcBorders>
            <w:vAlign w:val="center"/>
            <w:hideMark/>
          </w:tcPr>
          <w:p w14:paraId="60EF780A" w14:textId="10545EC5" w:rsidR="0088361F" w:rsidRPr="006D17CE" w:rsidRDefault="0088361F" w:rsidP="0088361F">
            <w:pPr>
              <w:spacing w:after="0" w:line="240" w:lineRule="auto"/>
              <w:jc w:val="center"/>
              <w:rPr>
                <w:rFonts w:ascii="Times New Roman" w:eastAsia="Times New Roman" w:hAnsi="Times New Roman" w:cs="Times New Roman"/>
                <w:b/>
                <w:color w:val="000000"/>
                <w:sz w:val="20"/>
                <w:szCs w:val="20"/>
              </w:rPr>
            </w:pPr>
            <w:r w:rsidRPr="006D17CE">
              <w:rPr>
                <w:rFonts w:ascii="Times New Roman" w:eastAsia="Times New Roman" w:hAnsi="Times New Roman" w:cs="Times New Roman"/>
                <w:b/>
                <w:color w:val="000000"/>
                <w:sz w:val="18"/>
                <w:szCs w:val="18"/>
                <w:lang w:eastAsia="hr-HR"/>
              </w:rPr>
              <w:t>Povećanje/smanjenje</w:t>
            </w:r>
          </w:p>
        </w:tc>
        <w:tc>
          <w:tcPr>
            <w:tcW w:w="2552" w:type="dxa"/>
            <w:tcBorders>
              <w:top w:val="single" w:sz="4" w:space="0" w:color="auto"/>
              <w:left w:val="nil"/>
              <w:bottom w:val="single" w:sz="4" w:space="0" w:color="auto"/>
              <w:right w:val="single" w:sz="4" w:space="0" w:color="auto"/>
            </w:tcBorders>
            <w:vAlign w:val="center"/>
          </w:tcPr>
          <w:p w14:paraId="5DDCFAD6" w14:textId="7F3C2F99" w:rsidR="0088361F" w:rsidRPr="006D17CE" w:rsidRDefault="0088361F" w:rsidP="0088361F">
            <w:pPr>
              <w:spacing w:after="0" w:line="240" w:lineRule="auto"/>
              <w:jc w:val="center"/>
              <w:rPr>
                <w:rFonts w:ascii="Times New Roman" w:eastAsia="Times New Roman" w:hAnsi="Times New Roman" w:cs="Times New Roman"/>
                <w:b/>
                <w:color w:val="000000"/>
                <w:sz w:val="20"/>
                <w:szCs w:val="20"/>
              </w:rPr>
            </w:pPr>
            <w:r w:rsidRPr="006D17CE">
              <w:rPr>
                <w:rFonts w:ascii="Times New Roman" w:eastAsia="Times New Roman" w:hAnsi="Times New Roman" w:cs="Times New Roman"/>
                <w:b/>
                <w:color w:val="000000"/>
                <w:sz w:val="18"/>
                <w:szCs w:val="18"/>
                <w:lang w:eastAsia="hr-HR"/>
              </w:rPr>
              <w:t>I. izmjene i dopune</w:t>
            </w:r>
          </w:p>
        </w:tc>
      </w:tr>
      <w:tr w:rsidR="003D1177" w:rsidRPr="00CD5A43" w14:paraId="58AE336B" w14:textId="77777777" w:rsidTr="0088361F">
        <w:trPr>
          <w:trHeight w:hRule="exact" w:val="476"/>
        </w:trPr>
        <w:tc>
          <w:tcPr>
            <w:tcW w:w="3417" w:type="dxa"/>
            <w:tcBorders>
              <w:top w:val="single" w:sz="4" w:space="0" w:color="auto"/>
              <w:left w:val="single" w:sz="4" w:space="0" w:color="auto"/>
              <w:bottom w:val="single" w:sz="4" w:space="0" w:color="auto"/>
              <w:right w:val="single" w:sz="4" w:space="0" w:color="auto"/>
            </w:tcBorders>
            <w:noWrap/>
            <w:vAlign w:val="center"/>
          </w:tcPr>
          <w:p w14:paraId="053D2E37" w14:textId="77777777" w:rsidR="003D1177" w:rsidRPr="00E53794" w:rsidRDefault="003D1177" w:rsidP="003D1177">
            <w:pPr>
              <w:spacing w:after="0" w:line="240" w:lineRule="auto"/>
              <w:rPr>
                <w:rFonts w:ascii="Times New Roman" w:eastAsia="Times New Roman" w:hAnsi="Times New Roman" w:cs="Times New Roman"/>
                <w:color w:val="000000"/>
                <w:sz w:val="20"/>
                <w:szCs w:val="20"/>
              </w:rPr>
            </w:pPr>
            <w:r w:rsidRPr="00E53794">
              <w:rPr>
                <w:rFonts w:ascii="Times New Roman" w:eastAsia="Times New Roman" w:hAnsi="Times New Roman" w:cs="Times New Roman"/>
                <w:color w:val="000000"/>
                <w:sz w:val="20"/>
                <w:szCs w:val="20"/>
              </w:rPr>
              <w:t>Unapređenje i razvoj lovišta</w:t>
            </w:r>
          </w:p>
        </w:tc>
        <w:tc>
          <w:tcPr>
            <w:tcW w:w="1276" w:type="dxa"/>
            <w:tcBorders>
              <w:top w:val="single" w:sz="4" w:space="0" w:color="auto"/>
              <w:left w:val="nil"/>
              <w:bottom w:val="single" w:sz="4" w:space="0" w:color="auto"/>
              <w:right w:val="single" w:sz="4" w:space="0" w:color="auto"/>
            </w:tcBorders>
            <w:vAlign w:val="center"/>
          </w:tcPr>
          <w:p w14:paraId="2706561B" w14:textId="3542A5AA" w:rsidR="003D1177" w:rsidRPr="00E53794" w:rsidRDefault="003D1177" w:rsidP="00564575">
            <w:pPr>
              <w:spacing w:after="0" w:line="240" w:lineRule="auto"/>
              <w:jc w:val="right"/>
              <w:rPr>
                <w:rFonts w:ascii="Times New Roman" w:eastAsia="Times New Roman" w:hAnsi="Times New Roman" w:cs="Times New Roman"/>
                <w:color w:val="000000"/>
                <w:sz w:val="20"/>
                <w:szCs w:val="20"/>
              </w:rPr>
            </w:pPr>
            <w:r w:rsidRPr="00E53794">
              <w:rPr>
                <w:rFonts w:ascii="Times New Roman" w:eastAsia="Times New Roman" w:hAnsi="Times New Roman" w:cs="Times New Roman"/>
                <w:color w:val="000000"/>
                <w:sz w:val="20"/>
                <w:szCs w:val="20"/>
              </w:rPr>
              <w:t>40.000,00</w:t>
            </w:r>
          </w:p>
        </w:tc>
        <w:tc>
          <w:tcPr>
            <w:tcW w:w="2155" w:type="dxa"/>
            <w:tcBorders>
              <w:top w:val="single" w:sz="4" w:space="0" w:color="auto"/>
              <w:left w:val="single" w:sz="4" w:space="0" w:color="auto"/>
              <w:bottom w:val="single" w:sz="4" w:space="0" w:color="auto"/>
              <w:right w:val="single" w:sz="4" w:space="0" w:color="auto"/>
            </w:tcBorders>
            <w:noWrap/>
            <w:vAlign w:val="center"/>
          </w:tcPr>
          <w:p w14:paraId="3922177E" w14:textId="0B22703B" w:rsidR="003D1177" w:rsidRPr="00E53794" w:rsidRDefault="003D1177" w:rsidP="00564575">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15.000,00</w:t>
            </w:r>
          </w:p>
        </w:tc>
        <w:tc>
          <w:tcPr>
            <w:tcW w:w="2552" w:type="dxa"/>
            <w:tcBorders>
              <w:top w:val="single" w:sz="4" w:space="0" w:color="auto"/>
              <w:left w:val="nil"/>
              <w:bottom w:val="single" w:sz="4" w:space="0" w:color="auto"/>
              <w:right w:val="single" w:sz="4" w:space="0" w:color="auto"/>
            </w:tcBorders>
            <w:vAlign w:val="center"/>
          </w:tcPr>
          <w:p w14:paraId="6BEC05FA" w14:textId="099462FC" w:rsidR="003D1177" w:rsidRPr="00E53794" w:rsidRDefault="003D1177" w:rsidP="00564575">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55.000,00</w:t>
            </w:r>
          </w:p>
        </w:tc>
      </w:tr>
      <w:tr w:rsidR="003D1177" w:rsidRPr="00CD5A43" w14:paraId="6B30865A" w14:textId="77777777" w:rsidTr="0088361F">
        <w:trPr>
          <w:trHeight w:hRule="exact" w:val="710"/>
        </w:trPr>
        <w:tc>
          <w:tcPr>
            <w:tcW w:w="3417" w:type="dxa"/>
            <w:tcBorders>
              <w:top w:val="single" w:sz="4" w:space="0" w:color="auto"/>
              <w:left w:val="single" w:sz="4" w:space="0" w:color="auto"/>
              <w:bottom w:val="single" w:sz="4" w:space="0" w:color="auto"/>
              <w:right w:val="single" w:sz="4" w:space="0" w:color="auto"/>
            </w:tcBorders>
            <w:noWrap/>
            <w:vAlign w:val="center"/>
          </w:tcPr>
          <w:p w14:paraId="2DF7636B" w14:textId="77777777" w:rsidR="003D1177" w:rsidRPr="00E53794" w:rsidRDefault="003D1177" w:rsidP="003D1177">
            <w:pPr>
              <w:spacing w:after="0" w:line="240" w:lineRule="auto"/>
              <w:rPr>
                <w:rFonts w:ascii="Times New Roman" w:eastAsia="Times New Roman" w:hAnsi="Times New Roman" w:cs="Times New Roman"/>
                <w:color w:val="000000"/>
                <w:sz w:val="20"/>
                <w:szCs w:val="20"/>
              </w:rPr>
            </w:pPr>
            <w:r w:rsidRPr="00E53794">
              <w:rPr>
                <w:rFonts w:ascii="Times New Roman" w:eastAsia="Times New Roman" w:hAnsi="Times New Roman" w:cs="Times New Roman"/>
                <w:color w:val="000000"/>
                <w:sz w:val="20"/>
                <w:szCs w:val="20"/>
              </w:rPr>
              <w:t>Program potpora u poljoprivredi</w:t>
            </w:r>
          </w:p>
        </w:tc>
        <w:tc>
          <w:tcPr>
            <w:tcW w:w="1276" w:type="dxa"/>
            <w:tcBorders>
              <w:top w:val="single" w:sz="4" w:space="0" w:color="auto"/>
              <w:left w:val="nil"/>
              <w:bottom w:val="single" w:sz="4" w:space="0" w:color="auto"/>
              <w:right w:val="single" w:sz="4" w:space="0" w:color="auto"/>
            </w:tcBorders>
            <w:vAlign w:val="center"/>
          </w:tcPr>
          <w:p w14:paraId="53D12BF5" w14:textId="77777777" w:rsidR="003D1177" w:rsidRPr="00E53794" w:rsidRDefault="003D1177" w:rsidP="00564575">
            <w:pPr>
              <w:spacing w:after="0" w:line="240" w:lineRule="auto"/>
              <w:jc w:val="right"/>
              <w:rPr>
                <w:rFonts w:ascii="Times New Roman" w:eastAsia="Times New Roman" w:hAnsi="Times New Roman" w:cs="Times New Roman"/>
                <w:sz w:val="20"/>
                <w:szCs w:val="20"/>
              </w:rPr>
            </w:pPr>
            <w:r w:rsidRPr="00E53794">
              <w:rPr>
                <w:rFonts w:ascii="Times New Roman" w:eastAsia="Times New Roman" w:hAnsi="Times New Roman" w:cs="Times New Roman"/>
                <w:sz w:val="20"/>
                <w:szCs w:val="20"/>
              </w:rPr>
              <w:t>442.000,00</w:t>
            </w:r>
          </w:p>
        </w:tc>
        <w:tc>
          <w:tcPr>
            <w:tcW w:w="2155" w:type="dxa"/>
            <w:tcBorders>
              <w:top w:val="single" w:sz="4" w:space="0" w:color="auto"/>
              <w:left w:val="single" w:sz="4" w:space="0" w:color="auto"/>
              <w:bottom w:val="single" w:sz="4" w:space="0" w:color="auto"/>
              <w:right w:val="single" w:sz="4" w:space="0" w:color="auto"/>
            </w:tcBorders>
            <w:noWrap/>
            <w:vAlign w:val="center"/>
          </w:tcPr>
          <w:p w14:paraId="1A902B20" w14:textId="174FC7AD" w:rsidR="003D1177" w:rsidRPr="00E53794" w:rsidRDefault="003D1177" w:rsidP="00564575">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1.755,67</w:t>
            </w:r>
          </w:p>
        </w:tc>
        <w:tc>
          <w:tcPr>
            <w:tcW w:w="2552" w:type="dxa"/>
            <w:tcBorders>
              <w:top w:val="single" w:sz="4" w:space="0" w:color="auto"/>
              <w:left w:val="nil"/>
              <w:bottom w:val="single" w:sz="4" w:space="0" w:color="auto"/>
              <w:right w:val="single" w:sz="4" w:space="0" w:color="auto"/>
            </w:tcBorders>
            <w:vAlign w:val="center"/>
          </w:tcPr>
          <w:p w14:paraId="27D32B4A" w14:textId="1CA6184B" w:rsidR="003D1177" w:rsidRPr="00E53794" w:rsidRDefault="003D1177" w:rsidP="00564575">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443.755,67</w:t>
            </w:r>
          </w:p>
        </w:tc>
      </w:tr>
      <w:tr w:rsidR="003D1177" w:rsidRPr="00CD5A43" w14:paraId="1CF36560" w14:textId="77777777" w:rsidTr="0088361F">
        <w:trPr>
          <w:trHeight w:hRule="exact" w:val="550"/>
        </w:trPr>
        <w:tc>
          <w:tcPr>
            <w:tcW w:w="3417" w:type="dxa"/>
            <w:tcBorders>
              <w:top w:val="single" w:sz="4" w:space="0" w:color="auto"/>
              <w:left w:val="single" w:sz="4" w:space="0" w:color="auto"/>
              <w:bottom w:val="single" w:sz="4" w:space="0" w:color="auto"/>
              <w:right w:val="single" w:sz="4" w:space="0" w:color="auto"/>
            </w:tcBorders>
            <w:noWrap/>
            <w:vAlign w:val="center"/>
          </w:tcPr>
          <w:p w14:paraId="3F9F2E0C" w14:textId="77777777" w:rsidR="003D1177" w:rsidRPr="00E53794" w:rsidRDefault="003D1177" w:rsidP="003D1177">
            <w:pPr>
              <w:spacing w:after="0" w:line="240" w:lineRule="auto"/>
              <w:rPr>
                <w:rFonts w:ascii="Times New Roman" w:eastAsia="Times New Roman" w:hAnsi="Times New Roman" w:cs="Times New Roman"/>
                <w:color w:val="000000"/>
                <w:sz w:val="20"/>
                <w:szCs w:val="20"/>
              </w:rPr>
            </w:pPr>
            <w:r w:rsidRPr="00E53794">
              <w:rPr>
                <w:rFonts w:ascii="Times New Roman" w:eastAsia="Times New Roman" w:hAnsi="Times New Roman" w:cs="Times New Roman"/>
                <w:color w:val="000000"/>
                <w:sz w:val="20"/>
                <w:szCs w:val="20"/>
              </w:rPr>
              <w:lastRenderedPageBreak/>
              <w:t>Obrana od tuče</w:t>
            </w:r>
          </w:p>
        </w:tc>
        <w:tc>
          <w:tcPr>
            <w:tcW w:w="1276" w:type="dxa"/>
            <w:tcBorders>
              <w:top w:val="single" w:sz="4" w:space="0" w:color="auto"/>
              <w:left w:val="nil"/>
              <w:bottom w:val="single" w:sz="4" w:space="0" w:color="auto"/>
              <w:right w:val="single" w:sz="4" w:space="0" w:color="auto"/>
            </w:tcBorders>
            <w:vAlign w:val="center"/>
          </w:tcPr>
          <w:p w14:paraId="63A348BD" w14:textId="77777777" w:rsidR="003D1177" w:rsidRPr="00E53794" w:rsidRDefault="003D1177" w:rsidP="00564575">
            <w:pPr>
              <w:spacing w:after="0" w:line="240" w:lineRule="auto"/>
              <w:jc w:val="right"/>
              <w:rPr>
                <w:rFonts w:ascii="Times New Roman" w:eastAsia="Times New Roman" w:hAnsi="Times New Roman" w:cs="Times New Roman"/>
                <w:color w:val="000000"/>
                <w:sz w:val="20"/>
                <w:szCs w:val="20"/>
              </w:rPr>
            </w:pPr>
            <w:r w:rsidRPr="00E53794">
              <w:rPr>
                <w:rFonts w:ascii="Times New Roman" w:eastAsia="Times New Roman" w:hAnsi="Times New Roman" w:cs="Times New Roman"/>
                <w:color w:val="000000"/>
                <w:sz w:val="20"/>
                <w:szCs w:val="20"/>
              </w:rPr>
              <w:t>10.000,00</w:t>
            </w:r>
          </w:p>
        </w:tc>
        <w:tc>
          <w:tcPr>
            <w:tcW w:w="2155" w:type="dxa"/>
            <w:tcBorders>
              <w:top w:val="single" w:sz="4" w:space="0" w:color="auto"/>
              <w:left w:val="single" w:sz="4" w:space="0" w:color="auto"/>
              <w:bottom w:val="single" w:sz="4" w:space="0" w:color="auto"/>
              <w:right w:val="single" w:sz="4" w:space="0" w:color="auto"/>
            </w:tcBorders>
            <w:noWrap/>
            <w:vAlign w:val="center"/>
          </w:tcPr>
          <w:p w14:paraId="0A2A5481" w14:textId="3D9EDE78" w:rsidR="003D1177" w:rsidRPr="00E53794" w:rsidRDefault="003D1177" w:rsidP="00564575">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w:t>
            </w:r>
          </w:p>
        </w:tc>
        <w:tc>
          <w:tcPr>
            <w:tcW w:w="2552" w:type="dxa"/>
            <w:tcBorders>
              <w:top w:val="single" w:sz="4" w:space="0" w:color="auto"/>
              <w:left w:val="nil"/>
              <w:bottom w:val="single" w:sz="4" w:space="0" w:color="auto"/>
              <w:right w:val="single" w:sz="4" w:space="0" w:color="auto"/>
            </w:tcBorders>
            <w:vAlign w:val="center"/>
          </w:tcPr>
          <w:p w14:paraId="14F8842D" w14:textId="2AFEB84F" w:rsidR="003D1177" w:rsidRPr="00E53794" w:rsidRDefault="003D1177" w:rsidP="00564575">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10.000,00</w:t>
            </w:r>
          </w:p>
        </w:tc>
      </w:tr>
      <w:tr w:rsidR="003D1177" w:rsidRPr="00CD5A43" w14:paraId="6A75E8EC" w14:textId="77777777" w:rsidTr="0088361F">
        <w:trPr>
          <w:trHeight w:hRule="exact" w:val="572"/>
        </w:trPr>
        <w:tc>
          <w:tcPr>
            <w:tcW w:w="3417" w:type="dxa"/>
            <w:tcBorders>
              <w:top w:val="single" w:sz="4" w:space="0" w:color="auto"/>
              <w:left w:val="single" w:sz="4" w:space="0" w:color="auto"/>
              <w:bottom w:val="single" w:sz="4" w:space="0" w:color="auto"/>
              <w:right w:val="single" w:sz="4" w:space="0" w:color="auto"/>
            </w:tcBorders>
            <w:noWrap/>
            <w:vAlign w:val="center"/>
          </w:tcPr>
          <w:p w14:paraId="4084E21A" w14:textId="77777777" w:rsidR="003D1177" w:rsidRPr="00E53794" w:rsidRDefault="003D1177" w:rsidP="003D1177">
            <w:pPr>
              <w:spacing w:after="0" w:line="240" w:lineRule="auto"/>
              <w:rPr>
                <w:rFonts w:ascii="Times New Roman" w:eastAsia="Times New Roman" w:hAnsi="Times New Roman" w:cs="Times New Roman"/>
                <w:color w:val="000000"/>
                <w:sz w:val="20"/>
                <w:szCs w:val="20"/>
              </w:rPr>
            </w:pPr>
            <w:r w:rsidRPr="00E53794">
              <w:rPr>
                <w:rFonts w:ascii="Times New Roman" w:eastAsia="Times New Roman" w:hAnsi="Times New Roman" w:cs="Times New Roman"/>
                <w:color w:val="000000"/>
                <w:sz w:val="20"/>
                <w:szCs w:val="20"/>
              </w:rPr>
              <w:t>Zaštita autohtonih pasmina</w:t>
            </w:r>
          </w:p>
        </w:tc>
        <w:tc>
          <w:tcPr>
            <w:tcW w:w="1276" w:type="dxa"/>
            <w:tcBorders>
              <w:top w:val="single" w:sz="4" w:space="0" w:color="auto"/>
              <w:left w:val="nil"/>
              <w:bottom w:val="single" w:sz="4" w:space="0" w:color="auto"/>
              <w:right w:val="single" w:sz="4" w:space="0" w:color="auto"/>
            </w:tcBorders>
            <w:vAlign w:val="center"/>
          </w:tcPr>
          <w:p w14:paraId="4B9A2F81" w14:textId="77777777" w:rsidR="003D1177" w:rsidRPr="00E53794" w:rsidRDefault="003D1177" w:rsidP="00564575">
            <w:pPr>
              <w:spacing w:after="0" w:line="240" w:lineRule="auto"/>
              <w:jc w:val="right"/>
              <w:rPr>
                <w:rFonts w:ascii="Times New Roman" w:eastAsia="Times New Roman" w:hAnsi="Times New Roman" w:cs="Times New Roman"/>
                <w:color w:val="000000"/>
                <w:sz w:val="20"/>
                <w:szCs w:val="20"/>
              </w:rPr>
            </w:pPr>
            <w:r w:rsidRPr="00E53794">
              <w:rPr>
                <w:rFonts w:ascii="Times New Roman" w:eastAsia="Times New Roman" w:hAnsi="Times New Roman" w:cs="Times New Roman"/>
                <w:color w:val="000000"/>
                <w:sz w:val="20"/>
                <w:szCs w:val="20"/>
              </w:rPr>
              <w:t>20.000,00</w:t>
            </w:r>
          </w:p>
        </w:tc>
        <w:tc>
          <w:tcPr>
            <w:tcW w:w="2155" w:type="dxa"/>
            <w:tcBorders>
              <w:top w:val="single" w:sz="4" w:space="0" w:color="auto"/>
              <w:left w:val="single" w:sz="4" w:space="0" w:color="auto"/>
              <w:bottom w:val="single" w:sz="4" w:space="0" w:color="auto"/>
              <w:right w:val="single" w:sz="4" w:space="0" w:color="auto"/>
            </w:tcBorders>
            <w:noWrap/>
            <w:vAlign w:val="center"/>
          </w:tcPr>
          <w:p w14:paraId="751D48BE" w14:textId="064483B4" w:rsidR="003D1177" w:rsidRPr="00E53794" w:rsidRDefault="003D1177" w:rsidP="00564575">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w:t>
            </w:r>
          </w:p>
        </w:tc>
        <w:tc>
          <w:tcPr>
            <w:tcW w:w="2552" w:type="dxa"/>
            <w:tcBorders>
              <w:top w:val="single" w:sz="4" w:space="0" w:color="auto"/>
              <w:left w:val="nil"/>
              <w:bottom w:val="single" w:sz="4" w:space="0" w:color="auto"/>
              <w:right w:val="single" w:sz="4" w:space="0" w:color="auto"/>
            </w:tcBorders>
            <w:vAlign w:val="center"/>
          </w:tcPr>
          <w:p w14:paraId="7F7C9BE7" w14:textId="08F177FC" w:rsidR="003D1177" w:rsidRPr="00E53794" w:rsidRDefault="003D1177" w:rsidP="00564575">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20.000,00</w:t>
            </w:r>
          </w:p>
        </w:tc>
      </w:tr>
      <w:tr w:rsidR="003D1177" w:rsidRPr="0072375C" w14:paraId="22F79A88" w14:textId="77777777" w:rsidTr="0088361F">
        <w:trPr>
          <w:trHeight w:hRule="exact" w:val="572"/>
        </w:trPr>
        <w:tc>
          <w:tcPr>
            <w:tcW w:w="3417" w:type="dxa"/>
            <w:tcBorders>
              <w:top w:val="single" w:sz="4" w:space="0" w:color="auto"/>
              <w:left w:val="single" w:sz="4" w:space="0" w:color="auto"/>
              <w:bottom w:val="single" w:sz="4" w:space="0" w:color="auto"/>
              <w:right w:val="single" w:sz="4" w:space="0" w:color="auto"/>
            </w:tcBorders>
            <w:noWrap/>
            <w:vAlign w:val="center"/>
          </w:tcPr>
          <w:p w14:paraId="48759740" w14:textId="77777777" w:rsidR="003D1177" w:rsidRPr="00E53794" w:rsidRDefault="003D1177" w:rsidP="003D1177">
            <w:pPr>
              <w:spacing w:after="0" w:line="240" w:lineRule="auto"/>
              <w:rPr>
                <w:rFonts w:ascii="Times New Roman" w:eastAsia="Times New Roman" w:hAnsi="Times New Roman" w:cs="Times New Roman"/>
                <w:color w:val="000000"/>
                <w:sz w:val="20"/>
                <w:szCs w:val="20"/>
              </w:rPr>
            </w:pPr>
            <w:r w:rsidRPr="00E53794">
              <w:rPr>
                <w:rFonts w:ascii="Times New Roman" w:eastAsia="Times New Roman" w:hAnsi="Times New Roman" w:cs="Times New Roman"/>
                <w:color w:val="000000"/>
                <w:sz w:val="20"/>
                <w:szCs w:val="20"/>
              </w:rPr>
              <w:t>Pilot projekt razvoja Eko regije</w:t>
            </w:r>
          </w:p>
        </w:tc>
        <w:tc>
          <w:tcPr>
            <w:tcW w:w="1276" w:type="dxa"/>
            <w:tcBorders>
              <w:top w:val="single" w:sz="4" w:space="0" w:color="auto"/>
              <w:left w:val="nil"/>
              <w:bottom w:val="single" w:sz="4" w:space="0" w:color="auto"/>
              <w:right w:val="single" w:sz="4" w:space="0" w:color="auto"/>
            </w:tcBorders>
            <w:vAlign w:val="center"/>
          </w:tcPr>
          <w:p w14:paraId="25DCF3BE" w14:textId="77777777" w:rsidR="003D1177" w:rsidRPr="00E53794" w:rsidRDefault="003D1177" w:rsidP="00564575">
            <w:pPr>
              <w:spacing w:after="0" w:line="240" w:lineRule="auto"/>
              <w:jc w:val="right"/>
              <w:rPr>
                <w:rFonts w:ascii="Times New Roman" w:eastAsia="Times New Roman" w:hAnsi="Times New Roman" w:cs="Times New Roman"/>
                <w:color w:val="000000"/>
                <w:sz w:val="20"/>
                <w:szCs w:val="20"/>
              </w:rPr>
            </w:pPr>
            <w:r w:rsidRPr="00E53794">
              <w:rPr>
                <w:rFonts w:ascii="Times New Roman" w:eastAsia="Times New Roman" w:hAnsi="Times New Roman" w:cs="Times New Roman"/>
                <w:color w:val="000000"/>
                <w:sz w:val="20"/>
                <w:szCs w:val="20"/>
              </w:rPr>
              <w:t>20.000,00</w:t>
            </w:r>
          </w:p>
        </w:tc>
        <w:tc>
          <w:tcPr>
            <w:tcW w:w="2155" w:type="dxa"/>
            <w:tcBorders>
              <w:top w:val="single" w:sz="4" w:space="0" w:color="auto"/>
              <w:left w:val="single" w:sz="4" w:space="0" w:color="auto"/>
              <w:bottom w:val="single" w:sz="4" w:space="0" w:color="auto"/>
              <w:right w:val="single" w:sz="4" w:space="0" w:color="auto"/>
            </w:tcBorders>
            <w:noWrap/>
            <w:vAlign w:val="center"/>
          </w:tcPr>
          <w:p w14:paraId="287F918C" w14:textId="5BD03FBF" w:rsidR="003D1177" w:rsidRPr="00E53794" w:rsidRDefault="003D1177" w:rsidP="00564575">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w:t>
            </w:r>
          </w:p>
        </w:tc>
        <w:tc>
          <w:tcPr>
            <w:tcW w:w="2552" w:type="dxa"/>
            <w:tcBorders>
              <w:top w:val="single" w:sz="4" w:space="0" w:color="auto"/>
              <w:left w:val="nil"/>
              <w:bottom w:val="single" w:sz="4" w:space="0" w:color="auto"/>
              <w:right w:val="single" w:sz="4" w:space="0" w:color="auto"/>
            </w:tcBorders>
            <w:vAlign w:val="center"/>
          </w:tcPr>
          <w:p w14:paraId="40FF7350" w14:textId="3294A463" w:rsidR="003D1177" w:rsidRPr="00E53794" w:rsidRDefault="003D1177" w:rsidP="00564575">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20.000,00</w:t>
            </w:r>
          </w:p>
        </w:tc>
      </w:tr>
      <w:tr w:rsidR="003D1177" w:rsidRPr="0072375C" w14:paraId="03DFC3F5" w14:textId="77777777" w:rsidTr="0088361F">
        <w:trPr>
          <w:trHeight w:hRule="exact" w:val="572"/>
        </w:trPr>
        <w:tc>
          <w:tcPr>
            <w:tcW w:w="3417" w:type="dxa"/>
            <w:tcBorders>
              <w:top w:val="single" w:sz="4" w:space="0" w:color="auto"/>
              <w:left w:val="single" w:sz="4" w:space="0" w:color="auto"/>
              <w:bottom w:val="single" w:sz="4" w:space="0" w:color="auto"/>
              <w:right w:val="single" w:sz="4" w:space="0" w:color="auto"/>
            </w:tcBorders>
            <w:noWrap/>
            <w:vAlign w:val="center"/>
          </w:tcPr>
          <w:p w14:paraId="3B31EBF7" w14:textId="7E7BB16F" w:rsidR="003D1177" w:rsidRPr="00E53794" w:rsidRDefault="003D1177" w:rsidP="003D1177">
            <w:pPr>
              <w:spacing w:after="0" w:line="240" w:lineRule="auto"/>
              <w:rPr>
                <w:rFonts w:ascii="Times New Roman" w:eastAsia="Times New Roman" w:hAnsi="Times New Roman" w:cs="Times New Roman"/>
                <w:color w:val="000000"/>
                <w:sz w:val="20"/>
                <w:szCs w:val="20"/>
              </w:rPr>
            </w:pPr>
            <w:r w:rsidRPr="00E53794">
              <w:rPr>
                <w:rFonts w:ascii="Times New Roman" w:eastAsia="Times New Roman" w:hAnsi="Times New Roman" w:cs="Times New Roman"/>
                <w:color w:val="000000"/>
                <w:sz w:val="20"/>
                <w:szCs w:val="20"/>
              </w:rPr>
              <w:t>Potpora poljoprivrednicima za pomoć u izvanrednim okolnostima</w:t>
            </w:r>
          </w:p>
        </w:tc>
        <w:tc>
          <w:tcPr>
            <w:tcW w:w="1276" w:type="dxa"/>
            <w:tcBorders>
              <w:top w:val="single" w:sz="4" w:space="0" w:color="auto"/>
              <w:left w:val="nil"/>
              <w:bottom w:val="single" w:sz="4" w:space="0" w:color="auto"/>
              <w:right w:val="single" w:sz="4" w:space="0" w:color="auto"/>
            </w:tcBorders>
            <w:vAlign w:val="center"/>
          </w:tcPr>
          <w:p w14:paraId="09D32057" w14:textId="07E965F0" w:rsidR="003D1177" w:rsidRPr="00E53794" w:rsidRDefault="003D1177" w:rsidP="00564575">
            <w:pPr>
              <w:spacing w:after="0" w:line="240" w:lineRule="auto"/>
              <w:jc w:val="right"/>
              <w:rPr>
                <w:rFonts w:ascii="Times New Roman" w:eastAsia="Times New Roman" w:hAnsi="Times New Roman" w:cs="Times New Roman"/>
                <w:color w:val="000000"/>
                <w:sz w:val="20"/>
                <w:szCs w:val="20"/>
              </w:rPr>
            </w:pPr>
            <w:r w:rsidRPr="00E53794">
              <w:rPr>
                <w:rFonts w:ascii="Times New Roman" w:eastAsia="Times New Roman" w:hAnsi="Times New Roman" w:cs="Times New Roman"/>
                <w:color w:val="000000"/>
                <w:sz w:val="20"/>
                <w:szCs w:val="20"/>
              </w:rPr>
              <w:t>25.000,00</w:t>
            </w:r>
          </w:p>
        </w:tc>
        <w:tc>
          <w:tcPr>
            <w:tcW w:w="2155" w:type="dxa"/>
            <w:tcBorders>
              <w:top w:val="single" w:sz="4" w:space="0" w:color="auto"/>
              <w:left w:val="single" w:sz="4" w:space="0" w:color="auto"/>
              <w:bottom w:val="single" w:sz="4" w:space="0" w:color="auto"/>
              <w:right w:val="single" w:sz="4" w:space="0" w:color="auto"/>
            </w:tcBorders>
            <w:noWrap/>
            <w:vAlign w:val="center"/>
          </w:tcPr>
          <w:p w14:paraId="038C59F0" w14:textId="4666F462" w:rsidR="003D1177" w:rsidRPr="00E53794" w:rsidRDefault="003D1177" w:rsidP="00564575">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w:t>
            </w:r>
          </w:p>
        </w:tc>
        <w:tc>
          <w:tcPr>
            <w:tcW w:w="2552" w:type="dxa"/>
            <w:tcBorders>
              <w:top w:val="single" w:sz="4" w:space="0" w:color="auto"/>
              <w:left w:val="nil"/>
              <w:bottom w:val="single" w:sz="4" w:space="0" w:color="auto"/>
              <w:right w:val="single" w:sz="4" w:space="0" w:color="auto"/>
            </w:tcBorders>
            <w:vAlign w:val="center"/>
          </w:tcPr>
          <w:p w14:paraId="3A6305BC" w14:textId="0B733964" w:rsidR="003D1177" w:rsidRPr="00E53794" w:rsidRDefault="003D1177" w:rsidP="00564575">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25.000,00</w:t>
            </w:r>
          </w:p>
        </w:tc>
      </w:tr>
      <w:tr w:rsidR="003D1177" w:rsidRPr="0072375C" w14:paraId="40AA5CEE" w14:textId="77777777" w:rsidTr="0088361F">
        <w:trPr>
          <w:trHeight w:hRule="exact" w:val="572"/>
        </w:trPr>
        <w:tc>
          <w:tcPr>
            <w:tcW w:w="3417" w:type="dxa"/>
            <w:tcBorders>
              <w:top w:val="single" w:sz="4" w:space="0" w:color="auto"/>
              <w:left w:val="single" w:sz="4" w:space="0" w:color="auto"/>
              <w:bottom w:val="single" w:sz="4" w:space="0" w:color="auto"/>
              <w:right w:val="single" w:sz="4" w:space="0" w:color="auto"/>
            </w:tcBorders>
            <w:noWrap/>
            <w:vAlign w:val="center"/>
          </w:tcPr>
          <w:p w14:paraId="0FF01E6A" w14:textId="77777777" w:rsidR="003D1177" w:rsidRPr="00E53794" w:rsidRDefault="003D1177" w:rsidP="003D1177">
            <w:pPr>
              <w:spacing w:after="0" w:line="240" w:lineRule="auto"/>
              <w:rPr>
                <w:rFonts w:ascii="Times New Roman" w:eastAsia="Times New Roman" w:hAnsi="Times New Roman" w:cs="Times New Roman"/>
                <w:color w:val="000000"/>
                <w:sz w:val="20"/>
                <w:szCs w:val="20"/>
              </w:rPr>
            </w:pPr>
            <w:r w:rsidRPr="00E53794">
              <w:rPr>
                <w:rFonts w:ascii="Times New Roman" w:eastAsia="Times New Roman" w:hAnsi="Times New Roman" w:cs="Times New Roman"/>
                <w:color w:val="000000"/>
                <w:sz w:val="20"/>
                <w:szCs w:val="20"/>
              </w:rPr>
              <w:t xml:space="preserve">Projekt navodnjavanja </w:t>
            </w:r>
            <w:proofErr w:type="spellStart"/>
            <w:r w:rsidRPr="00E53794">
              <w:rPr>
                <w:rFonts w:ascii="Times New Roman" w:eastAsia="Times New Roman" w:hAnsi="Times New Roman" w:cs="Times New Roman"/>
                <w:color w:val="000000"/>
                <w:sz w:val="20"/>
                <w:szCs w:val="20"/>
              </w:rPr>
              <w:t>Belica</w:t>
            </w:r>
            <w:proofErr w:type="spellEnd"/>
          </w:p>
        </w:tc>
        <w:tc>
          <w:tcPr>
            <w:tcW w:w="1276" w:type="dxa"/>
            <w:tcBorders>
              <w:top w:val="single" w:sz="4" w:space="0" w:color="auto"/>
              <w:left w:val="nil"/>
              <w:bottom w:val="single" w:sz="4" w:space="0" w:color="auto"/>
              <w:right w:val="single" w:sz="4" w:space="0" w:color="auto"/>
            </w:tcBorders>
            <w:vAlign w:val="center"/>
          </w:tcPr>
          <w:p w14:paraId="5D5AAFFC" w14:textId="13890666" w:rsidR="003D1177" w:rsidRPr="00E53794" w:rsidRDefault="003D1177" w:rsidP="00564575">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50.000</w:t>
            </w:r>
            <w:r w:rsidRPr="00E53794">
              <w:rPr>
                <w:rFonts w:ascii="Times New Roman" w:eastAsia="Times New Roman" w:hAnsi="Times New Roman" w:cs="Times New Roman"/>
                <w:color w:val="000000"/>
                <w:sz w:val="20"/>
                <w:szCs w:val="20"/>
              </w:rPr>
              <w:t>,00</w:t>
            </w:r>
          </w:p>
        </w:tc>
        <w:tc>
          <w:tcPr>
            <w:tcW w:w="2155" w:type="dxa"/>
            <w:tcBorders>
              <w:top w:val="single" w:sz="4" w:space="0" w:color="auto"/>
              <w:left w:val="single" w:sz="4" w:space="0" w:color="auto"/>
              <w:bottom w:val="single" w:sz="4" w:space="0" w:color="auto"/>
              <w:right w:val="single" w:sz="4" w:space="0" w:color="auto"/>
            </w:tcBorders>
            <w:noWrap/>
            <w:vAlign w:val="center"/>
          </w:tcPr>
          <w:p w14:paraId="7B1E4DAE" w14:textId="08D738F3" w:rsidR="003D1177" w:rsidRPr="00E53794" w:rsidRDefault="003D1177" w:rsidP="00564575">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w:t>
            </w:r>
          </w:p>
        </w:tc>
        <w:tc>
          <w:tcPr>
            <w:tcW w:w="2552" w:type="dxa"/>
            <w:tcBorders>
              <w:top w:val="single" w:sz="4" w:space="0" w:color="auto"/>
              <w:left w:val="nil"/>
              <w:bottom w:val="single" w:sz="4" w:space="0" w:color="auto"/>
              <w:right w:val="single" w:sz="4" w:space="0" w:color="auto"/>
            </w:tcBorders>
            <w:vAlign w:val="center"/>
          </w:tcPr>
          <w:p w14:paraId="54970512" w14:textId="5E6D797C" w:rsidR="003D1177" w:rsidRPr="00E53794" w:rsidRDefault="003D1177" w:rsidP="00564575">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50.000,00</w:t>
            </w:r>
          </w:p>
        </w:tc>
      </w:tr>
      <w:tr w:rsidR="003D1177" w:rsidRPr="0072375C" w14:paraId="553D75CA" w14:textId="77777777" w:rsidTr="0088361F">
        <w:trPr>
          <w:trHeight w:hRule="exact" w:val="693"/>
        </w:trPr>
        <w:tc>
          <w:tcPr>
            <w:tcW w:w="3417" w:type="dxa"/>
            <w:tcBorders>
              <w:top w:val="single" w:sz="4" w:space="0" w:color="auto"/>
              <w:left w:val="single" w:sz="4" w:space="0" w:color="auto"/>
              <w:bottom w:val="single" w:sz="4" w:space="0" w:color="auto"/>
              <w:right w:val="single" w:sz="4" w:space="0" w:color="auto"/>
            </w:tcBorders>
            <w:noWrap/>
            <w:vAlign w:val="center"/>
          </w:tcPr>
          <w:p w14:paraId="62BBE4AF" w14:textId="77777777" w:rsidR="003D1177" w:rsidRPr="00E53794" w:rsidRDefault="003D1177" w:rsidP="003D1177">
            <w:pPr>
              <w:spacing w:after="0" w:line="240" w:lineRule="auto"/>
              <w:rPr>
                <w:rFonts w:ascii="Times New Roman" w:hAnsi="Times New Roman" w:cs="Times New Roman"/>
                <w:b/>
                <w:bCs/>
                <w:sz w:val="20"/>
                <w:szCs w:val="20"/>
              </w:rPr>
            </w:pPr>
            <w:r w:rsidRPr="00E53794">
              <w:rPr>
                <w:rFonts w:ascii="Times New Roman" w:hAnsi="Times New Roman" w:cs="Times New Roman"/>
                <w:b/>
                <w:bCs/>
                <w:sz w:val="20"/>
                <w:szCs w:val="20"/>
              </w:rPr>
              <w:t>Ukupno:</w:t>
            </w:r>
          </w:p>
        </w:tc>
        <w:tc>
          <w:tcPr>
            <w:tcW w:w="1276" w:type="dxa"/>
            <w:tcBorders>
              <w:top w:val="single" w:sz="4" w:space="0" w:color="auto"/>
              <w:left w:val="nil"/>
              <w:bottom w:val="single" w:sz="4" w:space="0" w:color="auto"/>
              <w:right w:val="single" w:sz="4" w:space="0" w:color="auto"/>
            </w:tcBorders>
            <w:vAlign w:val="center"/>
          </w:tcPr>
          <w:p w14:paraId="219DF548" w14:textId="76E48B3B" w:rsidR="003D1177" w:rsidRPr="00E53794" w:rsidRDefault="003D1177" w:rsidP="00564575">
            <w:pPr>
              <w:spacing w:after="0" w:line="240" w:lineRule="auto"/>
              <w:jc w:val="right"/>
              <w:rPr>
                <w:rFonts w:ascii="Times New Roman" w:eastAsia="Times New Roman" w:hAnsi="Times New Roman" w:cs="Times New Roman"/>
                <w:b/>
                <w:color w:val="000000"/>
                <w:sz w:val="20"/>
                <w:szCs w:val="20"/>
              </w:rPr>
            </w:pPr>
            <w:r w:rsidRPr="00E53794">
              <w:rPr>
                <w:rFonts w:ascii="Times New Roman" w:eastAsia="Times New Roman" w:hAnsi="Times New Roman" w:cs="Times New Roman"/>
                <w:b/>
                <w:color w:val="000000"/>
                <w:sz w:val="20"/>
                <w:szCs w:val="20"/>
              </w:rPr>
              <w:t>607.000,00</w:t>
            </w:r>
          </w:p>
        </w:tc>
        <w:tc>
          <w:tcPr>
            <w:tcW w:w="2155" w:type="dxa"/>
            <w:tcBorders>
              <w:top w:val="single" w:sz="4" w:space="0" w:color="auto"/>
              <w:left w:val="single" w:sz="4" w:space="0" w:color="auto"/>
              <w:bottom w:val="single" w:sz="4" w:space="0" w:color="auto"/>
              <w:right w:val="single" w:sz="4" w:space="0" w:color="auto"/>
            </w:tcBorders>
            <w:noWrap/>
            <w:vAlign w:val="center"/>
          </w:tcPr>
          <w:p w14:paraId="43D785AD" w14:textId="62C24036" w:rsidR="003D1177" w:rsidRPr="00E53794" w:rsidRDefault="003D1177" w:rsidP="00564575">
            <w:pPr>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16.755,67</w:t>
            </w:r>
          </w:p>
        </w:tc>
        <w:tc>
          <w:tcPr>
            <w:tcW w:w="2552" w:type="dxa"/>
            <w:tcBorders>
              <w:top w:val="single" w:sz="4" w:space="0" w:color="auto"/>
              <w:left w:val="nil"/>
              <w:bottom w:val="single" w:sz="4" w:space="0" w:color="auto"/>
              <w:right w:val="single" w:sz="4" w:space="0" w:color="auto"/>
            </w:tcBorders>
            <w:vAlign w:val="center"/>
          </w:tcPr>
          <w:p w14:paraId="3E30125E" w14:textId="28DA60D1" w:rsidR="003D1177" w:rsidRPr="00E53794" w:rsidRDefault="003D1177" w:rsidP="00564575">
            <w:pPr>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623.755,67</w:t>
            </w:r>
          </w:p>
        </w:tc>
      </w:tr>
    </w:tbl>
    <w:p w14:paraId="31DCB7D3" w14:textId="77777777" w:rsidR="00EE4B41" w:rsidRPr="0072375C" w:rsidRDefault="00EE4B41" w:rsidP="00EE4B41">
      <w:pPr>
        <w:spacing w:after="0"/>
        <w:rPr>
          <w:rFonts w:ascii="Times New Roman" w:hAnsi="Times New Roman" w:cs="Times New Roman"/>
        </w:rPr>
      </w:pPr>
    </w:p>
    <w:p w14:paraId="7B84F3A3" w14:textId="77777777" w:rsidR="00EE4B41" w:rsidRPr="00CD5A43" w:rsidRDefault="00EE4B41" w:rsidP="00EE4B41">
      <w:pPr>
        <w:autoSpaceDE w:val="0"/>
        <w:autoSpaceDN w:val="0"/>
        <w:adjustRightInd w:val="0"/>
        <w:rPr>
          <w:rFonts w:ascii="Times New Roman" w:hAnsi="Times New Roman" w:cs="Times New Roman"/>
          <w:bCs/>
          <w:sz w:val="20"/>
          <w:szCs w:val="20"/>
        </w:rPr>
      </w:pPr>
      <w:r w:rsidRPr="0072375C">
        <w:rPr>
          <w:rFonts w:ascii="Times New Roman" w:hAnsi="Times New Roman" w:cs="Times New Roman"/>
          <w:bCs/>
        </w:rPr>
        <w:t xml:space="preserve">   </w:t>
      </w:r>
      <w:r w:rsidRPr="00CD5A43">
        <w:rPr>
          <w:rFonts w:ascii="Times New Roman" w:hAnsi="Times New Roman" w:cs="Times New Roman"/>
          <w:bCs/>
          <w:sz w:val="20"/>
          <w:szCs w:val="20"/>
        </w:rPr>
        <w:t>U nastavku se za svaku aktivnost/projekt daje obrazloženje i definicija pokazatelja rezultata:</w:t>
      </w:r>
    </w:p>
    <w:tbl>
      <w:tblPr>
        <w:tblStyle w:val="Reetkatablice"/>
        <w:tblW w:w="9498" w:type="dxa"/>
        <w:tblInd w:w="108" w:type="dxa"/>
        <w:tblLayout w:type="fixed"/>
        <w:tblLook w:val="04A0" w:firstRow="1" w:lastRow="0" w:firstColumn="1" w:lastColumn="0" w:noHBand="0" w:noVBand="1"/>
      </w:tblPr>
      <w:tblGrid>
        <w:gridCol w:w="9498"/>
      </w:tblGrid>
      <w:tr w:rsidR="00EE4B41" w:rsidRPr="0072375C" w14:paraId="768A9495" w14:textId="77777777" w:rsidTr="0094791C">
        <w:trPr>
          <w:trHeight w:val="222"/>
        </w:trPr>
        <w:tc>
          <w:tcPr>
            <w:tcW w:w="9498" w:type="dxa"/>
          </w:tcPr>
          <w:p w14:paraId="3683BA30" w14:textId="77777777" w:rsidR="00EE4B41" w:rsidRPr="00CD5A43" w:rsidRDefault="00EE4B41" w:rsidP="0094791C">
            <w:pPr>
              <w:rPr>
                <w:rFonts w:ascii="Times New Roman" w:hAnsi="Times New Roman" w:cs="Times New Roman"/>
                <w:b/>
                <w:sz w:val="20"/>
                <w:szCs w:val="20"/>
              </w:rPr>
            </w:pPr>
            <w:r w:rsidRPr="00CD5A43">
              <w:rPr>
                <w:rFonts w:ascii="Times New Roman" w:eastAsia="Times New Roman" w:hAnsi="Times New Roman" w:cs="Times New Roman"/>
                <w:b/>
                <w:color w:val="000000"/>
                <w:sz w:val="20"/>
                <w:szCs w:val="20"/>
              </w:rPr>
              <w:t>Unapređenje i razvoj lovišta</w:t>
            </w:r>
          </w:p>
        </w:tc>
      </w:tr>
      <w:tr w:rsidR="00EE4B41" w:rsidRPr="0072375C" w14:paraId="7CD183A4" w14:textId="77777777" w:rsidTr="0094791C">
        <w:tc>
          <w:tcPr>
            <w:tcW w:w="9498" w:type="dxa"/>
          </w:tcPr>
          <w:p w14:paraId="3D730D78" w14:textId="77777777" w:rsidR="00EE4B41" w:rsidRPr="00CD5A43" w:rsidRDefault="00EE4B41" w:rsidP="0094791C">
            <w:pPr>
              <w:pStyle w:val="Bezproreda"/>
              <w:spacing w:line="276" w:lineRule="auto"/>
              <w:jc w:val="both"/>
              <w:rPr>
                <w:rFonts w:ascii="Times New Roman" w:hAnsi="Times New Roman"/>
                <w:sz w:val="20"/>
                <w:szCs w:val="20"/>
              </w:rPr>
            </w:pPr>
            <w:r w:rsidRPr="00CD5A43">
              <w:rPr>
                <w:rFonts w:ascii="Times New Roman" w:hAnsi="Times New Roman"/>
                <w:sz w:val="20"/>
                <w:szCs w:val="20"/>
              </w:rPr>
              <w:t xml:space="preserve">Na području Međimurske županije ustanovljeno je 20 zajedničkih otvorenih lovišta kojima gospodari 19 lovačkih društava i jedna pravna osoba. Interes Međimurske županije je održanje lovačke tradicije, zbog uloge u održanju prirodne ravnoteže i dobrog gospodarenja lovištima. Lovačka društva, </w:t>
            </w:r>
            <w:proofErr w:type="spellStart"/>
            <w:r w:rsidRPr="00CD5A43">
              <w:rPr>
                <w:rFonts w:ascii="Times New Roman" w:hAnsi="Times New Roman"/>
                <w:sz w:val="20"/>
                <w:szCs w:val="20"/>
              </w:rPr>
              <w:t>lovozakupnici</w:t>
            </w:r>
            <w:proofErr w:type="spellEnd"/>
            <w:r w:rsidRPr="00CD5A43">
              <w:rPr>
                <w:rFonts w:ascii="Times New Roman" w:hAnsi="Times New Roman"/>
                <w:sz w:val="20"/>
                <w:szCs w:val="20"/>
              </w:rPr>
              <w:t xml:space="preserve"> zajedničkih lovišta, posljednjih nekoliko godina nalaze se u situaciji koja dovodi u pitanje mogućnost ispunjavanja njihovih zakonskih i ugovornih odnosa i općenito, održanje lovnog gospodarenja u lovištima na području Međimurske županije, stoga Međimurska županija kontinuirano osigurava financijsku potporu za održanje i razvoj lovstva na području županija.  </w:t>
            </w:r>
          </w:p>
          <w:p w14:paraId="01D87975" w14:textId="77777777" w:rsidR="00EE4B41" w:rsidRPr="00CD5A43" w:rsidRDefault="00EE4B41" w:rsidP="0094791C">
            <w:pPr>
              <w:pStyle w:val="Bezproreda"/>
              <w:spacing w:line="276" w:lineRule="auto"/>
              <w:jc w:val="both"/>
              <w:rPr>
                <w:rFonts w:ascii="Times New Roman" w:hAnsi="Times New Roman"/>
                <w:sz w:val="20"/>
                <w:szCs w:val="20"/>
              </w:rPr>
            </w:pPr>
            <w:r w:rsidRPr="00CD5A43">
              <w:rPr>
                <w:rFonts w:ascii="Times New Roman" w:hAnsi="Times New Roman"/>
                <w:sz w:val="20"/>
                <w:szCs w:val="20"/>
              </w:rPr>
              <w:t xml:space="preserve">Sredstva se dodjeljuju Lovačkom savezu Međimurske županije, temeljem Pravilnika o uvjetima i načinu korištenja sredstava ostvarenih od </w:t>
            </w:r>
            <w:proofErr w:type="spellStart"/>
            <w:r w:rsidRPr="00CD5A43">
              <w:rPr>
                <w:rFonts w:ascii="Times New Roman" w:hAnsi="Times New Roman"/>
                <w:sz w:val="20"/>
                <w:szCs w:val="20"/>
              </w:rPr>
              <w:t>lovozakupnine</w:t>
            </w:r>
            <w:proofErr w:type="spellEnd"/>
            <w:r w:rsidRPr="00CD5A43">
              <w:rPr>
                <w:rFonts w:ascii="Times New Roman" w:hAnsi="Times New Roman"/>
                <w:sz w:val="20"/>
                <w:szCs w:val="20"/>
              </w:rPr>
              <w:t xml:space="preserve"> u svrhu unapređenja lovstva na području Međimurske županije i Odluke o dodjeli sredstava Lovačkom savezu Međimurske županije. Lovačkom savezu Međimurske dodijeljena su sredstva namijenjena  financiranju mjera i programa unaprjeđenja i razvoja lovstva na području Međimurske županije.</w:t>
            </w:r>
          </w:p>
          <w:p w14:paraId="214A0F78" w14:textId="77777777" w:rsidR="00EE4B41" w:rsidRDefault="00EE4B41" w:rsidP="0094791C">
            <w:pPr>
              <w:pStyle w:val="Bezproreda"/>
              <w:spacing w:line="276" w:lineRule="auto"/>
              <w:jc w:val="both"/>
              <w:rPr>
                <w:rFonts w:ascii="Times New Roman" w:hAnsi="Times New Roman"/>
                <w:sz w:val="20"/>
                <w:szCs w:val="20"/>
              </w:rPr>
            </w:pPr>
            <w:r w:rsidRPr="00CD5A43">
              <w:rPr>
                <w:rFonts w:ascii="Times New Roman" w:hAnsi="Times New Roman"/>
                <w:sz w:val="20"/>
                <w:szCs w:val="20"/>
              </w:rPr>
              <w:t xml:space="preserve">Kontinuirano se prati stanje u lovištima, posebice vezano uz štete koje čini divljač na poljoprivrednim kulturama te se propisuju i poduzimaju potrebne i raspoložive mjere zaštite radi ublažavanja šteta.  Osnovana je i imenovana stručna komisija za zajednička lovišta na području Međimurske županije, čiji je zadatak utvrditi opis granica sukladno stanju u prirodi i prostoru i prema odredbama Zakona o lovstvu. Prema definiranim opisnim granicama izradit će se  nove karte lovišta na novim digitalnim podlogama. </w:t>
            </w:r>
          </w:p>
          <w:p w14:paraId="07395DC1" w14:textId="77777777" w:rsidR="003D1177" w:rsidRDefault="003D1177" w:rsidP="0094791C">
            <w:pPr>
              <w:pStyle w:val="Bezproreda"/>
              <w:spacing w:line="276" w:lineRule="auto"/>
              <w:jc w:val="both"/>
              <w:rPr>
                <w:rFonts w:ascii="Times New Roman" w:hAnsi="Times New Roman"/>
                <w:sz w:val="20"/>
                <w:szCs w:val="20"/>
              </w:rPr>
            </w:pPr>
          </w:p>
          <w:p w14:paraId="3ECE6990" w14:textId="77777777" w:rsidR="003D1177" w:rsidRPr="003D1177" w:rsidRDefault="003D1177" w:rsidP="003D1177">
            <w:pPr>
              <w:jc w:val="both"/>
              <w:rPr>
                <w:rFonts w:ascii="Times New Roman" w:eastAsia="Times New Roman" w:hAnsi="Times New Roman" w:cs="Times New Roman"/>
                <w:b/>
                <w:bCs/>
                <w:sz w:val="20"/>
                <w:szCs w:val="20"/>
                <w:lang w:eastAsia="hr-HR"/>
              </w:rPr>
            </w:pPr>
            <w:r w:rsidRPr="003D1177">
              <w:rPr>
                <w:rFonts w:ascii="Times New Roman" w:eastAsia="Times New Roman" w:hAnsi="Times New Roman" w:cs="Times New Roman"/>
                <w:b/>
                <w:bCs/>
                <w:sz w:val="20"/>
                <w:szCs w:val="20"/>
                <w:lang w:eastAsia="hr-HR"/>
              </w:rPr>
              <w:t xml:space="preserve">Stavka se povećava zbog troškova izrade digitalnih karata na novim kartografskim podlogama, sukladno odredbama Zakona o lovstvu  i Zakona o nacionalnoj infrastrukturi prostornih podataka.  </w:t>
            </w:r>
          </w:p>
          <w:p w14:paraId="68B82E35" w14:textId="77777777" w:rsidR="003D1177" w:rsidRPr="00CD5A43" w:rsidRDefault="003D1177" w:rsidP="0094791C">
            <w:pPr>
              <w:pStyle w:val="Bezproreda"/>
              <w:spacing w:line="276" w:lineRule="auto"/>
              <w:jc w:val="both"/>
              <w:rPr>
                <w:rFonts w:ascii="Times New Roman" w:hAnsi="Times New Roman"/>
                <w:sz w:val="20"/>
                <w:szCs w:val="20"/>
              </w:rPr>
            </w:pPr>
          </w:p>
        </w:tc>
      </w:tr>
      <w:tr w:rsidR="00EE4B41" w:rsidRPr="0072375C" w14:paraId="7456295F" w14:textId="77777777" w:rsidTr="0094791C">
        <w:trPr>
          <w:trHeight w:val="188"/>
        </w:trPr>
        <w:tc>
          <w:tcPr>
            <w:tcW w:w="9498" w:type="dxa"/>
            <w:vAlign w:val="center"/>
          </w:tcPr>
          <w:p w14:paraId="0CB41A00" w14:textId="77777777" w:rsidR="00EE4B41" w:rsidRPr="00CD5A43" w:rsidRDefault="00EE4B41" w:rsidP="0094791C">
            <w:pPr>
              <w:rPr>
                <w:rFonts w:ascii="Times New Roman" w:eastAsia="Times New Roman" w:hAnsi="Times New Roman" w:cs="Times New Roman"/>
                <w:b/>
                <w:color w:val="000000"/>
                <w:sz w:val="20"/>
                <w:szCs w:val="20"/>
              </w:rPr>
            </w:pPr>
            <w:r w:rsidRPr="00CD5A43">
              <w:rPr>
                <w:rFonts w:ascii="Times New Roman" w:eastAsia="Times New Roman" w:hAnsi="Times New Roman" w:cs="Times New Roman"/>
                <w:b/>
                <w:color w:val="000000"/>
                <w:sz w:val="20"/>
                <w:szCs w:val="20"/>
              </w:rPr>
              <w:t>Program potpora u poljoprivredi</w:t>
            </w:r>
          </w:p>
        </w:tc>
      </w:tr>
      <w:tr w:rsidR="00EE4B41" w:rsidRPr="0072375C" w14:paraId="33F97C27" w14:textId="77777777" w:rsidTr="0094791C">
        <w:tc>
          <w:tcPr>
            <w:tcW w:w="9498" w:type="dxa"/>
          </w:tcPr>
          <w:p w14:paraId="6D6E819D" w14:textId="77777777" w:rsidR="0051252D" w:rsidRPr="0051252D" w:rsidRDefault="0051252D" w:rsidP="0051252D">
            <w:pPr>
              <w:jc w:val="both"/>
              <w:rPr>
                <w:rFonts w:ascii="Times New Roman" w:hAnsi="Times New Roman" w:cs="Times New Roman"/>
                <w:sz w:val="20"/>
                <w:szCs w:val="20"/>
              </w:rPr>
            </w:pPr>
            <w:r w:rsidRPr="0051252D">
              <w:rPr>
                <w:rFonts w:ascii="Times New Roman" w:hAnsi="Times New Roman" w:cs="Times New Roman"/>
                <w:sz w:val="20"/>
                <w:szCs w:val="20"/>
              </w:rPr>
              <w:t xml:space="preserve">Za Program potpora poljoprivrednoj proizvodnji u županijskom proračunu za 2025. godinu planirano je 442.000,00 €. Potpore se dodjeljuju temeljem prijave na Javni poziv koji se objavljuje na web stranicama Međimurske županije, a Program sadrži slijedeće Mjere. </w:t>
            </w:r>
          </w:p>
          <w:p w14:paraId="436F4C43" w14:textId="77777777" w:rsidR="0051252D" w:rsidRPr="0051252D" w:rsidRDefault="0051252D" w:rsidP="0051252D">
            <w:pPr>
              <w:jc w:val="both"/>
              <w:rPr>
                <w:rFonts w:ascii="Times New Roman" w:hAnsi="Times New Roman" w:cs="Times New Roman"/>
                <w:sz w:val="20"/>
                <w:szCs w:val="20"/>
              </w:rPr>
            </w:pPr>
          </w:p>
          <w:p w14:paraId="1FCD734B" w14:textId="77777777" w:rsidR="0051252D" w:rsidRPr="00597ED7" w:rsidRDefault="0051252D" w:rsidP="0051252D">
            <w:pPr>
              <w:jc w:val="both"/>
              <w:rPr>
                <w:rFonts w:ascii="Times New Roman" w:hAnsi="Times New Roman" w:cs="Times New Roman"/>
                <w:b/>
                <w:bCs/>
                <w:sz w:val="20"/>
                <w:szCs w:val="20"/>
              </w:rPr>
            </w:pPr>
            <w:r w:rsidRPr="00597ED7">
              <w:rPr>
                <w:rFonts w:ascii="Times New Roman" w:hAnsi="Times New Roman" w:cs="Times New Roman"/>
                <w:b/>
                <w:bCs/>
                <w:sz w:val="20"/>
                <w:szCs w:val="20"/>
              </w:rPr>
              <w:t>Edukacija i stručno osposobljavanje poljoprivrednika:</w:t>
            </w:r>
          </w:p>
          <w:p w14:paraId="27CCCCA1" w14:textId="77777777" w:rsidR="0051252D" w:rsidRPr="0051252D" w:rsidRDefault="0051252D" w:rsidP="0051252D">
            <w:pPr>
              <w:jc w:val="both"/>
              <w:rPr>
                <w:rFonts w:ascii="Times New Roman" w:hAnsi="Times New Roman" w:cs="Times New Roman"/>
                <w:sz w:val="20"/>
                <w:szCs w:val="20"/>
              </w:rPr>
            </w:pPr>
            <w:r w:rsidRPr="0051252D">
              <w:rPr>
                <w:rFonts w:ascii="Times New Roman" w:hAnsi="Times New Roman" w:cs="Times New Roman"/>
                <w:sz w:val="20"/>
                <w:szCs w:val="20"/>
              </w:rPr>
              <w:t>Potpora za edukaciju i stručno osposobljavanje poljoprivrednika odnosi se na pohađanje tečajeva i seminara potrebnih za bavljenje određenom proizvodnjom ili uslugom na poljoprivrednom gospodarstvu, stručno osposobljavanje po posebnim programima, te zakonski obvezno stručno osposobljavanje vezano uz poljoprivrednu proizvodnju. Cilj potpore je jačanje i nadogradnja već formalno stečenog znanja, obrazovanja i vještina. Maksimalni iznos potpore po korisniku je do 100 % dokumentiranih troškova, a najviše do 500,00  €-a godišnje.</w:t>
            </w:r>
          </w:p>
          <w:p w14:paraId="76D301CB" w14:textId="77777777" w:rsidR="0051252D" w:rsidRPr="0051252D" w:rsidRDefault="0051252D" w:rsidP="0051252D">
            <w:pPr>
              <w:jc w:val="both"/>
              <w:rPr>
                <w:rFonts w:ascii="Times New Roman" w:hAnsi="Times New Roman" w:cs="Times New Roman"/>
                <w:sz w:val="20"/>
                <w:szCs w:val="20"/>
              </w:rPr>
            </w:pPr>
          </w:p>
          <w:p w14:paraId="17F8C9A0" w14:textId="77777777" w:rsidR="0051252D" w:rsidRPr="00597ED7" w:rsidRDefault="0051252D" w:rsidP="0051252D">
            <w:pPr>
              <w:jc w:val="both"/>
              <w:rPr>
                <w:rFonts w:ascii="Times New Roman" w:hAnsi="Times New Roman" w:cs="Times New Roman"/>
                <w:b/>
                <w:bCs/>
                <w:sz w:val="20"/>
                <w:szCs w:val="20"/>
              </w:rPr>
            </w:pPr>
            <w:r w:rsidRPr="00597ED7">
              <w:rPr>
                <w:rFonts w:ascii="Times New Roman" w:hAnsi="Times New Roman" w:cs="Times New Roman"/>
                <w:b/>
                <w:bCs/>
                <w:sz w:val="20"/>
                <w:szCs w:val="20"/>
              </w:rPr>
              <w:t>Podizanje i obnova trajnih nasada:</w:t>
            </w:r>
          </w:p>
          <w:p w14:paraId="3E5BC2C9" w14:textId="77777777" w:rsidR="0051252D" w:rsidRPr="0051252D" w:rsidRDefault="0051252D" w:rsidP="0051252D">
            <w:pPr>
              <w:jc w:val="both"/>
              <w:rPr>
                <w:rFonts w:ascii="Times New Roman" w:hAnsi="Times New Roman" w:cs="Times New Roman"/>
                <w:sz w:val="20"/>
                <w:szCs w:val="20"/>
              </w:rPr>
            </w:pPr>
            <w:r w:rsidRPr="0051252D">
              <w:rPr>
                <w:rFonts w:ascii="Times New Roman" w:hAnsi="Times New Roman" w:cs="Times New Roman"/>
                <w:sz w:val="20"/>
                <w:szCs w:val="20"/>
              </w:rPr>
              <w:t xml:space="preserve">Potpore za podizanje i obnovu trajnih nasada odobrit će se za nabavu certificiranog  sadnog materijala  za sadnice jabuke, kruške, šljive, breskve, trešnje, lješnjaka, kupine, borovnice i nove vrste kao što su aronija, goji bobice i sl. i visokokvalitetne lozne cijepove preporučenih sorti za </w:t>
            </w:r>
            <w:proofErr w:type="spellStart"/>
            <w:r w:rsidRPr="0051252D">
              <w:rPr>
                <w:rFonts w:ascii="Times New Roman" w:hAnsi="Times New Roman" w:cs="Times New Roman"/>
                <w:sz w:val="20"/>
                <w:szCs w:val="20"/>
              </w:rPr>
              <w:t>Podregiju</w:t>
            </w:r>
            <w:proofErr w:type="spellEnd"/>
            <w:r w:rsidRPr="0051252D">
              <w:rPr>
                <w:rFonts w:ascii="Times New Roman" w:hAnsi="Times New Roman" w:cs="Times New Roman"/>
                <w:sz w:val="20"/>
                <w:szCs w:val="20"/>
              </w:rPr>
              <w:t xml:space="preserve"> Zagorje-Međimurje.  Cilj potpore je povećanje  i obnova površina pod trajnim nasadima. Potpora za nabavu sadnica i loznih cijepova dodjeljuje se u visini do 50% od dokumentiranih troškova. Najviši iznos potpore po korisniku može iznositi 2.000,00 €-a godišnje.</w:t>
            </w:r>
          </w:p>
          <w:p w14:paraId="614C73AE" w14:textId="77777777" w:rsidR="0051252D" w:rsidRPr="0051252D" w:rsidRDefault="0051252D" w:rsidP="0051252D">
            <w:pPr>
              <w:jc w:val="both"/>
              <w:rPr>
                <w:rFonts w:ascii="Times New Roman" w:hAnsi="Times New Roman" w:cs="Times New Roman"/>
                <w:sz w:val="20"/>
                <w:szCs w:val="20"/>
              </w:rPr>
            </w:pPr>
          </w:p>
          <w:p w14:paraId="4CFED22C" w14:textId="77777777" w:rsidR="0051252D" w:rsidRPr="00597ED7" w:rsidRDefault="0051252D" w:rsidP="0051252D">
            <w:pPr>
              <w:jc w:val="both"/>
              <w:rPr>
                <w:rFonts w:ascii="Times New Roman" w:hAnsi="Times New Roman" w:cs="Times New Roman"/>
                <w:b/>
                <w:bCs/>
                <w:sz w:val="20"/>
                <w:szCs w:val="20"/>
              </w:rPr>
            </w:pPr>
            <w:r w:rsidRPr="00597ED7">
              <w:rPr>
                <w:rFonts w:ascii="Times New Roman" w:hAnsi="Times New Roman" w:cs="Times New Roman"/>
                <w:b/>
                <w:bCs/>
                <w:sz w:val="20"/>
                <w:szCs w:val="20"/>
              </w:rPr>
              <w:t xml:space="preserve">Nabava sustava za obranu od tuče: </w:t>
            </w:r>
          </w:p>
          <w:p w14:paraId="66D1B467" w14:textId="77777777" w:rsidR="0051252D" w:rsidRPr="0051252D" w:rsidRDefault="0051252D" w:rsidP="0051252D">
            <w:pPr>
              <w:jc w:val="both"/>
              <w:rPr>
                <w:rFonts w:ascii="Times New Roman" w:hAnsi="Times New Roman" w:cs="Times New Roman"/>
                <w:sz w:val="20"/>
                <w:szCs w:val="20"/>
              </w:rPr>
            </w:pPr>
            <w:r w:rsidRPr="0051252D">
              <w:rPr>
                <w:rFonts w:ascii="Times New Roman" w:hAnsi="Times New Roman" w:cs="Times New Roman"/>
                <w:sz w:val="20"/>
                <w:szCs w:val="20"/>
              </w:rPr>
              <w:lastRenderedPageBreak/>
              <w:t xml:space="preserve">Cilj potpore je smanjenje šteta nastalih od tuče, te da postavljanje sustava za zaštitu od tuče postane redovita tehnološka mjera pri podizanju višegodišnjih nasada. Iznos potpore 70% dokumentiranih troškova, maksimalno 5.000,00 €-a. </w:t>
            </w:r>
          </w:p>
          <w:p w14:paraId="1602CC21" w14:textId="77777777" w:rsidR="0051252D" w:rsidRPr="0051252D" w:rsidRDefault="0051252D" w:rsidP="0051252D">
            <w:pPr>
              <w:jc w:val="both"/>
              <w:rPr>
                <w:rFonts w:ascii="Times New Roman" w:hAnsi="Times New Roman" w:cs="Times New Roman"/>
                <w:sz w:val="20"/>
                <w:szCs w:val="20"/>
              </w:rPr>
            </w:pPr>
          </w:p>
          <w:p w14:paraId="045DD95F" w14:textId="77777777" w:rsidR="0051252D" w:rsidRPr="00597ED7" w:rsidRDefault="0051252D" w:rsidP="0051252D">
            <w:pPr>
              <w:jc w:val="both"/>
              <w:rPr>
                <w:rFonts w:ascii="Times New Roman" w:hAnsi="Times New Roman" w:cs="Times New Roman"/>
                <w:b/>
                <w:bCs/>
                <w:sz w:val="20"/>
                <w:szCs w:val="20"/>
              </w:rPr>
            </w:pPr>
            <w:r w:rsidRPr="00597ED7">
              <w:rPr>
                <w:rFonts w:ascii="Times New Roman" w:hAnsi="Times New Roman" w:cs="Times New Roman"/>
                <w:b/>
                <w:bCs/>
                <w:sz w:val="20"/>
                <w:szCs w:val="20"/>
              </w:rPr>
              <w:t>Ekološka poljoprivreda:</w:t>
            </w:r>
          </w:p>
          <w:p w14:paraId="1F68BAA6" w14:textId="77777777" w:rsidR="0051252D" w:rsidRPr="0051252D" w:rsidRDefault="0051252D" w:rsidP="0051252D">
            <w:pPr>
              <w:jc w:val="both"/>
              <w:rPr>
                <w:rFonts w:ascii="Times New Roman" w:hAnsi="Times New Roman" w:cs="Times New Roman"/>
                <w:sz w:val="20"/>
                <w:szCs w:val="20"/>
              </w:rPr>
            </w:pPr>
            <w:r w:rsidRPr="0051252D">
              <w:rPr>
                <w:rFonts w:ascii="Times New Roman" w:hAnsi="Times New Roman" w:cs="Times New Roman"/>
                <w:sz w:val="20"/>
                <w:szCs w:val="20"/>
              </w:rPr>
              <w:t xml:space="preserve">Potpora je namijenjena financiranju troškova provođenja stručnog nadzora i izdavanje certifikata o sukladnosti s propisima u ekološkoj proizvodnji. Potpora se dodjeljuje za troškove stručnog nadzora i sustava ocjenjivanja sukladnosti u ekološkoj proizvodnji u iznosu stvarnih troškova, odnosno najviše do 800,00 €-a. </w:t>
            </w:r>
          </w:p>
          <w:p w14:paraId="0FCD416F" w14:textId="77777777" w:rsidR="0051252D" w:rsidRPr="0051252D" w:rsidRDefault="0051252D" w:rsidP="0051252D">
            <w:pPr>
              <w:jc w:val="both"/>
              <w:rPr>
                <w:rFonts w:ascii="Times New Roman" w:hAnsi="Times New Roman" w:cs="Times New Roman"/>
                <w:sz w:val="20"/>
                <w:szCs w:val="20"/>
              </w:rPr>
            </w:pPr>
          </w:p>
          <w:p w14:paraId="5053EB9B" w14:textId="77777777" w:rsidR="0051252D" w:rsidRPr="00597ED7" w:rsidRDefault="0051252D" w:rsidP="0051252D">
            <w:pPr>
              <w:jc w:val="both"/>
              <w:rPr>
                <w:rFonts w:ascii="Times New Roman" w:hAnsi="Times New Roman" w:cs="Times New Roman"/>
                <w:b/>
                <w:bCs/>
                <w:sz w:val="20"/>
                <w:szCs w:val="20"/>
              </w:rPr>
            </w:pPr>
            <w:r w:rsidRPr="00597ED7">
              <w:rPr>
                <w:rFonts w:ascii="Times New Roman" w:hAnsi="Times New Roman" w:cs="Times New Roman"/>
                <w:b/>
                <w:bCs/>
                <w:sz w:val="20"/>
                <w:szCs w:val="20"/>
              </w:rPr>
              <w:t>Programi kvalitete, stvaranje robne marke i zaštita međimurskih poljoprivrednih proizvoda</w:t>
            </w:r>
          </w:p>
          <w:p w14:paraId="3E82808F" w14:textId="77777777" w:rsidR="0051252D" w:rsidRPr="0051252D" w:rsidRDefault="0051252D" w:rsidP="0051252D">
            <w:pPr>
              <w:jc w:val="both"/>
              <w:rPr>
                <w:rFonts w:ascii="Times New Roman" w:hAnsi="Times New Roman" w:cs="Times New Roman"/>
                <w:sz w:val="20"/>
                <w:szCs w:val="20"/>
              </w:rPr>
            </w:pPr>
            <w:r w:rsidRPr="0051252D">
              <w:rPr>
                <w:rFonts w:ascii="Times New Roman" w:hAnsi="Times New Roman" w:cs="Times New Roman"/>
                <w:sz w:val="20"/>
                <w:szCs w:val="20"/>
              </w:rPr>
              <w:t xml:space="preserve">Potpora se dodjeljuje za pripremu i provedbu postupka kvalitete, za stvaranje robne marke i registraciju i zaštitu naziva pojedinog poljoprivrednog ili prehrambenog proizvoda proizvedenog  na području Međimurske županije u iznosu 100 % dokumentiranih troškova, a najviše do 700,00 € godišnje. </w:t>
            </w:r>
          </w:p>
          <w:p w14:paraId="2F8AD354" w14:textId="77777777" w:rsidR="0051252D" w:rsidRPr="0051252D" w:rsidRDefault="0051252D" w:rsidP="0051252D">
            <w:pPr>
              <w:jc w:val="both"/>
              <w:rPr>
                <w:rFonts w:ascii="Times New Roman" w:hAnsi="Times New Roman" w:cs="Times New Roman"/>
                <w:sz w:val="20"/>
                <w:szCs w:val="20"/>
              </w:rPr>
            </w:pPr>
          </w:p>
          <w:p w14:paraId="7BDA0E23" w14:textId="77777777" w:rsidR="0051252D" w:rsidRPr="00597ED7" w:rsidRDefault="0051252D" w:rsidP="0051252D">
            <w:pPr>
              <w:jc w:val="both"/>
              <w:rPr>
                <w:rFonts w:ascii="Times New Roman" w:hAnsi="Times New Roman" w:cs="Times New Roman"/>
                <w:b/>
                <w:bCs/>
                <w:sz w:val="20"/>
                <w:szCs w:val="20"/>
              </w:rPr>
            </w:pPr>
            <w:r w:rsidRPr="00597ED7">
              <w:rPr>
                <w:rFonts w:ascii="Times New Roman" w:hAnsi="Times New Roman" w:cs="Times New Roman"/>
                <w:b/>
                <w:bCs/>
                <w:sz w:val="20"/>
                <w:szCs w:val="20"/>
              </w:rPr>
              <w:t>Ulaganja u preradu poljoprivrednih  proizvoda</w:t>
            </w:r>
          </w:p>
          <w:p w14:paraId="775D3FA2" w14:textId="77777777" w:rsidR="0051252D" w:rsidRPr="0051252D" w:rsidRDefault="0051252D" w:rsidP="0051252D">
            <w:pPr>
              <w:jc w:val="both"/>
              <w:rPr>
                <w:rFonts w:ascii="Times New Roman" w:hAnsi="Times New Roman" w:cs="Times New Roman"/>
                <w:sz w:val="20"/>
                <w:szCs w:val="20"/>
              </w:rPr>
            </w:pPr>
            <w:r w:rsidRPr="0051252D">
              <w:rPr>
                <w:rFonts w:ascii="Times New Roman" w:hAnsi="Times New Roman" w:cs="Times New Roman"/>
                <w:sz w:val="20"/>
                <w:szCs w:val="20"/>
              </w:rPr>
              <w:t xml:space="preserve">Potpora se dodjeljuje za građenje, rekonstrukciju i opremanje objekata za preradu poljoprivrednih proizvoda obiteljskim poljoprivrednim gospodarstvima koja obavljaju djelatnost prerade poljoprivrednih proizvoda do 80% od ukupno prihvatljivih troškova, odnosno maksimalno do 3.000,00 €-a. </w:t>
            </w:r>
          </w:p>
          <w:p w14:paraId="4F5F31D9" w14:textId="77777777" w:rsidR="0051252D" w:rsidRPr="0051252D" w:rsidRDefault="0051252D" w:rsidP="0051252D">
            <w:pPr>
              <w:jc w:val="both"/>
              <w:rPr>
                <w:rFonts w:ascii="Times New Roman" w:hAnsi="Times New Roman" w:cs="Times New Roman"/>
                <w:sz w:val="20"/>
                <w:szCs w:val="20"/>
              </w:rPr>
            </w:pPr>
          </w:p>
          <w:p w14:paraId="12081F63" w14:textId="77777777" w:rsidR="0051252D" w:rsidRPr="00597ED7" w:rsidRDefault="0051252D" w:rsidP="0051252D">
            <w:pPr>
              <w:jc w:val="both"/>
              <w:rPr>
                <w:rFonts w:ascii="Times New Roman" w:hAnsi="Times New Roman" w:cs="Times New Roman"/>
                <w:b/>
                <w:bCs/>
                <w:sz w:val="20"/>
                <w:szCs w:val="20"/>
              </w:rPr>
            </w:pPr>
            <w:r w:rsidRPr="00597ED7">
              <w:rPr>
                <w:rFonts w:ascii="Times New Roman" w:hAnsi="Times New Roman" w:cs="Times New Roman"/>
                <w:b/>
                <w:bCs/>
                <w:sz w:val="20"/>
                <w:szCs w:val="20"/>
              </w:rPr>
              <w:t>Ulaganja u primarnu poljoprivrednu proizvodnju</w:t>
            </w:r>
          </w:p>
          <w:p w14:paraId="5CA8CC5D" w14:textId="77777777" w:rsidR="0051252D" w:rsidRPr="0051252D" w:rsidRDefault="0051252D" w:rsidP="0051252D">
            <w:pPr>
              <w:jc w:val="both"/>
              <w:rPr>
                <w:rFonts w:ascii="Times New Roman" w:hAnsi="Times New Roman" w:cs="Times New Roman"/>
                <w:sz w:val="20"/>
                <w:szCs w:val="20"/>
              </w:rPr>
            </w:pPr>
            <w:r w:rsidRPr="0051252D">
              <w:rPr>
                <w:rFonts w:ascii="Times New Roman" w:hAnsi="Times New Roman" w:cs="Times New Roman"/>
                <w:sz w:val="20"/>
                <w:szCs w:val="20"/>
              </w:rPr>
              <w:t>Potpora se dodjeljuje za ulaganja u poljoprivredna gospodarstva povezana s primarnom poljoprivrednom proizvodnjom. Iznos potpore je od 2.700,00 € a najviše do 5.000,00 €-a godišnje.</w:t>
            </w:r>
          </w:p>
          <w:p w14:paraId="52B4FCDA" w14:textId="77777777" w:rsidR="0051252D" w:rsidRPr="0051252D" w:rsidRDefault="0051252D" w:rsidP="0051252D">
            <w:pPr>
              <w:jc w:val="both"/>
              <w:rPr>
                <w:rFonts w:ascii="Times New Roman" w:hAnsi="Times New Roman" w:cs="Times New Roman"/>
                <w:sz w:val="20"/>
                <w:szCs w:val="20"/>
              </w:rPr>
            </w:pPr>
            <w:r w:rsidRPr="0051252D">
              <w:rPr>
                <w:rFonts w:ascii="Times New Roman" w:hAnsi="Times New Roman" w:cs="Times New Roman"/>
                <w:sz w:val="20"/>
                <w:szCs w:val="20"/>
              </w:rPr>
              <w:t xml:space="preserve">Potpora se sastoji  od 3 </w:t>
            </w:r>
            <w:proofErr w:type="spellStart"/>
            <w:r w:rsidRPr="0051252D">
              <w:rPr>
                <w:rFonts w:ascii="Times New Roman" w:hAnsi="Times New Roman" w:cs="Times New Roman"/>
                <w:sz w:val="20"/>
                <w:szCs w:val="20"/>
              </w:rPr>
              <w:t>podmjere</w:t>
            </w:r>
            <w:proofErr w:type="spellEnd"/>
            <w:r w:rsidRPr="0051252D">
              <w:rPr>
                <w:rFonts w:ascii="Times New Roman" w:hAnsi="Times New Roman" w:cs="Times New Roman"/>
                <w:sz w:val="20"/>
                <w:szCs w:val="20"/>
              </w:rPr>
              <w:t xml:space="preserve"> i to:</w:t>
            </w:r>
          </w:p>
          <w:p w14:paraId="045514B6" w14:textId="77777777" w:rsidR="0051252D" w:rsidRPr="0051252D" w:rsidRDefault="0051252D" w:rsidP="0051252D">
            <w:pPr>
              <w:jc w:val="both"/>
              <w:rPr>
                <w:rFonts w:ascii="Times New Roman" w:hAnsi="Times New Roman" w:cs="Times New Roman"/>
                <w:sz w:val="20"/>
                <w:szCs w:val="20"/>
              </w:rPr>
            </w:pPr>
            <w:r w:rsidRPr="0051252D">
              <w:rPr>
                <w:rFonts w:ascii="Times New Roman" w:hAnsi="Times New Roman" w:cs="Times New Roman"/>
                <w:sz w:val="20"/>
                <w:szCs w:val="20"/>
              </w:rPr>
              <w:t>- Kupnja, građenje i opremanje plastenika i staklenika</w:t>
            </w:r>
          </w:p>
          <w:p w14:paraId="4F08319B" w14:textId="77777777" w:rsidR="0051252D" w:rsidRPr="0051252D" w:rsidRDefault="0051252D" w:rsidP="0051252D">
            <w:pPr>
              <w:jc w:val="both"/>
              <w:rPr>
                <w:rFonts w:ascii="Times New Roman" w:hAnsi="Times New Roman" w:cs="Times New Roman"/>
                <w:sz w:val="20"/>
                <w:szCs w:val="20"/>
              </w:rPr>
            </w:pPr>
            <w:r w:rsidRPr="0051252D">
              <w:rPr>
                <w:rFonts w:ascii="Times New Roman" w:hAnsi="Times New Roman" w:cs="Times New Roman"/>
                <w:sz w:val="20"/>
                <w:szCs w:val="20"/>
              </w:rPr>
              <w:t xml:space="preserve">- Izgradnja/adaptacija gospodarskih zgrada za primarnu </w:t>
            </w:r>
            <w:proofErr w:type="spellStart"/>
            <w:r w:rsidRPr="0051252D">
              <w:rPr>
                <w:rFonts w:ascii="Times New Roman" w:hAnsi="Times New Roman" w:cs="Times New Roman"/>
                <w:sz w:val="20"/>
                <w:szCs w:val="20"/>
              </w:rPr>
              <w:t>polj</w:t>
            </w:r>
            <w:proofErr w:type="spellEnd"/>
            <w:r w:rsidRPr="0051252D">
              <w:rPr>
                <w:rFonts w:ascii="Times New Roman" w:hAnsi="Times New Roman" w:cs="Times New Roman"/>
                <w:sz w:val="20"/>
                <w:szCs w:val="20"/>
              </w:rPr>
              <w:t>. proizvodnju</w:t>
            </w:r>
          </w:p>
          <w:p w14:paraId="0863D696" w14:textId="77777777" w:rsidR="0051252D" w:rsidRPr="0051252D" w:rsidRDefault="0051252D" w:rsidP="0051252D">
            <w:pPr>
              <w:jc w:val="both"/>
              <w:rPr>
                <w:rFonts w:ascii="Times New Roman" w:hAnsi="Times New Roman" w:cs="Times New Roman"/>
                <w:sz w:val="20"/>
                <w:szCs w:val="20"/>
              </w:rPr>
            </w:pPr>
            <w:r w:rsidRPr="0051252D">
              <w:rPr>
                <w:rFonts w:ascii="Times New Roman" w:hAnsi="Times New Roman" w:cs="Times New Roman"/>
                <w:sz w:val="20"/>
                <w:szCs w:val="20"/>
              </w:rPr>
              <w:t xml:space="preserve">- Kupnja mehanizacije i opreme za obavljanje vlastite </w:t>
            </w:r>
            <w:proofErr w:type="spellStart"/>
            <w:r w:rsidRPr="0051252D">
              <w:rPr>
                <w:rFonts w:ascii="Times New Roman" w:hAnsi="Times New Roman" w:cs="Times New Roman"/>
                <w:sz w:val="20"/>
                <w:szCs w:val="20"/>
              </w:rPr>
              <w:t>polj</w:t>
            </w:r>
            <w:proofErr w:type="spellEnd"/>
            <w:r w:rsidRPr="0051252D">
              <w:rPr>
                <w:rFonts w:ascii="Times New Roman" w:hAnsi="Times New Roman" w:cs="Times New Roman"/>
                <w:sz w:val="20"/>
                <w:szCs w:val="20"/>
              </w:rPr>
              <w:t>. proizvodnje</w:t>
            </w:r>
          </w:p>
          <w:p w14:paraId="2BBE6C91" w14:textId="77777777" w:rsidR="00597ED7" w:rsidRDefault="00597ED7" w:rsidP="0051252D">
            <w:pPr>
              <w:jc w:val="both"/>
              <w:rPr>
                <w:rFonts w:ascii="Times New Roman" w:hAnsi="Times New Roman" w:cs="Times New Roman"/>
                <w:b/>
                <w:bCs/>
                <w:sz w:val="20"/>
                <w:szCs w:val="20"/>
              </w:rPr>
            </w:pPr>
          </w:p>
          <w:p w14:paraId="260B0F21" w14:textId="49CF2B56" w:rsidR="0051252D" w:rsidRPr="00597ED7" w:rsidRDefault="0051252D" w:rsidP="0051252D">
            <w:pPr>
              <w:jc w:val="both"/>
              <w:rPr>
                <w:rFonts w:ascii="Times New Roman" w:hAnsi="Times New Roman" w:cs="Times New Roman"/>
                <w:b/>
                <w:bCs/>
                <w:sz w:val="20"/>
                <w:szCs w:val="20"/>
              </w:rPr>
            </w:pPr>
            <w:r w:rsidRPr="00597ED7">
              <w:rPr>
                <w:rFonts w:ascii="Times New Roman" w:hAnsi="Times New Roman" w:cs="Times New Roman"/>
                <w:b/>
                <w:bCs/>
                <w:sz w:val="20"/>
                <w:szCs w:val="20"/>
              </w:rPr>
              <w:t xml:space="preserve">Stavka se smanjuje sukladno izvršenju. </w:t>
            </w:r>
          </w:p>
          <w:p w14:paraId="115024C1" w14:textId="77777777" w:rsidR="0051252D" w:rsidRPr="0051252D" w:rsidRDefault="0051252D" w:rsidP="0051252D">
            <w:pPr>
              <w:jc w:val="both"/>
              <w:rPr>
                <w:rFonts w:ascii="Times New Roman" w:hAnsi="Times New Roman" w:cs="Times New Roman"/>
                <w:sz w:val="20"/>
                <w:szCs w:val="20"/>
              </w:rPr>
            </w:pPr>
          </w:p>
          <w:p w14:paraId="4A9EC9B1" w14:textId="77777777" w:rsidR="0051252D" w:rsidRPr="00597ED7" w:rsidRDefault="0051252D" w:rsidP="0051252D">
            <w:pPr>
              <w:jc w:val="both"/>
              <w:rPr>
                <w:rFonts w:ascii="Times New Roman" w:hAnsi="Times New Roman" w:cs="Times New Roman"/>
                <w:b/>
                <w:bCs/>
                <w:sz w:val="20"/>
                <w:szCs w:val="20"/>
              </w:rPr>
            </w:pPr>
            <w:r w:rsidRPr="00597ED7">
              <w:rPr>
                <w:rFonts w:ascii="Times New Roman" w:hAnsi="Times New Roman" w:cs="Times New Roman"/>
                <w:b/>
                <w:bCs/>
                <w:sz w:val="20"/>
                <w:szCs w:val="20"/>
              </w:rPr>
              <w:t xml:space="preserve">Okrupnjavanje i povećanje posjeda poljoprivrednog zemljišta </w:t>
            </w:r>
          </w:p>
          <w:p w14:paraId="48AC7360" w14:textId="77777777" w:rsidR="0051252D" w:rsidRPr="0051252D" w:rsidRDefault="0051252D" w:rsidP="0051252D">
            <w:pPr>
              <w:jc w:val="both"/>
              <w:rPr>
                <w:rFonts w:ascii="Times New Roman" w:hAnsi="Times New Roman" w:cs="Times New Roman"/>
                <w:sz w:val="20"/>
                <w:szCs w:val="20"/>
              </w:rPr>
            </w:pPr>
            <w:r w:rsidRPr="0051252D">
              <w:rPr>
                <w:rFonts w:ascii="Times New Roman" w:hAnsi="Times New Roman" w:cs="Times New Roman"/>
                <w:sz w:val="20"/>
                <w:szCs w:val="20"/>
              </w:rPr>
              <w:t>Potpora se dodjeljuje za kupnju ili zamjenu poljoprivrednog zemljišta radi okrupnjavanja postojećih parcela i povećanja ukupnih poljoprivrednih površina na poljoprivrednom gospodarstvu. Cilj potpore je uređenje poljoprivrednog zemljišta i okrupnjavanje poljoprivrednih površina namijenjenih za primarnu poljoprivrednu proizvodnju. Iznos potpore je 300,00 €/ha za kupljeno ili zamijenjeno poljoprivredno zemljište, radi povećanja poljoprivrednog posjeda, odnosno 500,00 €/ha ako je kupljeno ili zamijenjeno susjedno zemljište koje graniči s vlastitom parcelom, radi okrupnjavanja parcele. Iznos potpore se izračunava razmjerno površini kupljenog ili zamijenjenog poljoprivrednog zemljišta. Najviši iznos potpore po korisniku iznosi 2.500,00 €-a godišnje.</w:t>
            </w:r>
          </w:p>
          <w:p w14:paraId="1AD30F2E" w14:textId="77777777" w:rsidR="0051252D" w:rsidRPr="0051252D" w:rsidRDefault="0051252D" w:rsidP="0051252D">
            <w:pPr>
              <w:jc w:val="both"/>
              <w:rPr>
                <w:rFonts w:ascii="Times New Roman" w:hAnsi="Times New Roman" w:cs="Times New Roman"/>
                <w:sz w:val="20"/>
                <w:szCs w:val="20"/>
              </w:rPr>
            </w:pPr>
          </w:p>
          <w:p w14:paraId="2DFA215E" w14:textId="77777777" w:rsidR="0051252D" w:rsidRPr="00597ED7" w:rsidRDefault="0051252D" w:rsidP="0051252D">
            <w:pPr>
              <w:jc w:val="both"/>
              <w:rPr>
                <w:rFonts w:ascii="Times New Roman" w:hAnsi="Times New Roman" w:cs="Times New Roman"/>
                <w:b/>
                <w:bCs/>
                <w:sz w:val="20"/>
                <w:szCs w:val="20"/>
              </w:rPr>
            </w:pPr>
            <w:r w:rsidRPr="00597ED7">
              <w:rPr>
                <w:rFonts w:ascii="Times New Roman" w:hAnsi="Times New Roman" w:cs="Times New Roman"/>
                <w:b/>
                <w:bCs/>
                <w:sz w:val="20"/>
                <w:szCs w:val="20"/>
              </w:rPr>
              <w:t>Nabava i zadržavanje uzgojno valjanih rasplodnih životinja</w:t>
            </w:r>
          </w:p>
          <w:p w14:paraId="6FDEDBD4" w14:textId="77777777" w:rsidR="0051252D" w:rsidRPr="0051252D" w:rsidRDefault="0051252D" w:rsidP="0051252D">
            <w:pPr>
              <w:jc w:val="both"/>
              <w:rPr>
                <w:rFonts w:ascii="Times New Roman" w:hAnsi="Times New Roman" w:cs="Times New Roman"/>
                <w:sz w:val="20"/>
                <w:szCs w:val="20"/>
              </w:rPr>
            </w:pPr>
            <w:r w:rsidRPr="0051252D">
              <w:rPr>
                <w:rFonts w:ascii="Times New Roman" w:hAnsi="Times New Roman" w:cs="Times New Roman"/>
                <w:sz w:val="20"/>
                <w:szCs w:val="20"/>
              </w:rPr>
              <w:t>Potpora za nabavu i zadržavanje uzgojno valjanih grla odobrava se za:</w:t>
            </w:r>
          </w:p>
          <w:p w14:paraId="53A43532" w14:textId="25230406" w:rsidR="0051252D" w:rsidRPr="00597ED7" w:rsidRDefault="0051252D" w:rsidP="00597ED7">
            <w:pPr>
              <w:pStyle w:val="Odlomakpopisa"/>
              <w:numPr>
                <w:ilvl w:val="0"/>
                <w:numId w:val="68"/>
              </w:numPr>
              <w:jc w:val="both"/>
              <w:rPr>
                <w:rFonts w:ascii="Times New Roman" w:hAnsi="Times New Roman" w:cs="Times New Roman"/>
                <w:sz w:val="20"/>
                <w:szCs w:val="20"/>
              </w:rPr>
            </w:pPr>
            <w:r w:rsidRPr="00597ED7">
              <w:rPr>
                <w:rFonts w:ascii="Times New Roman" w:hAnsi="Times New Roman" w:cs="Times New Roman"/>
                <w:sz w:val="20"/>
                <w:szCs w:val="20"/>
              </w:rPr>
              <w:t xml:space="preserve">Nabavu i zadržavanje uzgojno valjanih </w:t>
            </w:r>
            <w:proofErr w:type="spellStart"/>
            <w:r w:rsidRPr="00597ED7">
              <w:rPr>
                <w:rFonts w:ascii="Times New Roman" w:hAnsi="Times New Roman" w:cs="Times New Roman"/>
                <w:sz w:val="20"/>
                <w:szCs w:val="20"/>
              </w:rPr>
              <w:t>nerastova</w:t>
            </w:r>
            <w:proofErr w:type="spellEnd"/>
            <w:r w:rsidRPr="00597ED7">
              <w:rPr>
                <w:rFonts w:ascii="Times New Roman" w:hAnsi="Times New Roman" w:cs="Times New Roman"/>
                <w:sz w:val="20"/>
                <w:szCs w:val="20"/>
              </w:rPr>
              <w:t xml:space="preserve"> i </w:t>
            </w:r>
            <w:proofErr w:type="spellStart"/>
            <w:r w:rsidRPr="00597ED7">
              <w:rPr>
                <w:rFonts w:ascii="Times New Roman" w:hAnsi="Times New Roman" w:cs="Times New Roman"/>
                <w:sz w:val="20"/>
                <w:szCs w:val="20"/>
              </w:rPr>
              <w:t>nazimica</w:t>
            </w:r>
            <w:proofErr w:type="spellEnd"/>
            <w:r w:rsidRPr="00597ED7">
              <w:rPr>
                <w:rFonts w:ascii="Times New Roman" w:hAnsi="Times New Roman" w:cs="Times New Roman"/>
                <w:sz w:val="20"/>
                <w:szCs w:val="20"/>
              </w:rPr>
              <w:tab/>
            </w:r>
          </w:p>
          <w:p w14:paraId="5D99AFA1" w14:textId="77777777" w:rsidR="0051252D" w:rsidRPr="0051252D" w:rsidRDefault="0051252D" w:rsidP="0051252D">
            <w:pPr>
              <w:jc w:val="both"/>
              <w:rPr>
                <w:rFonts w:ascii="Times New Roman" w:hAnsi="Times New Roman" w:cs="Times New Roman"/>
                <w:sz w:val="20"/>
                <w:szCs w:val="20"/>
              </w:rPr>
            </w:pPr>
            <w:r w:rsidRPr="0051252D">
              <w:rPr>
                <w:rFonts w:ascii="Times New Roman" w:hAnsi="Times New Roman" w:cs="Times New Roman"/>
                <w:sz w:val="20"/>
                <w:szCs w:val="20"/>
              </w:rPr>
              <w:t xml:space="preserve">Potpora se dodjeljuje za nabavu uzgojno valjanih </w:t>
            </w:r>
            <w:proofErr w:type="spellStart"/>
            <w:r w:rsidRPr="0051252D">
              <w:rPr>
                <w:rFonts w:ascii="Times New Roman" w:hAnsi="Times New Roman" w:cs="Times New Roman"/>
                <w:sz w:val="20"/>
                <w:szCs w:val="20"/>
              </w:rPr>
              <w:t>nerastova</w:t>
            </w:r>
            <w:proofErr w:type="spellEnd"/>
            <w:r w:rsidRPr="0051252D">
              <w:rPr>
                <w:rFonts w:ascii="Times New Roman" w:hAnsi="Times New Roman" w:cs="Times New Roman"/>
                <w:sz w:val="20"/>
                <w:szCs w:val="20"/>
              </w:rPr>
              <w:t xml:space="preserve"> i </w:t>
            </w:r>
            <w:proofErr w:type="spellStart"/>
            <w:r w:rsidRPr="0051252D">
              <w:rPr>
                <w:rFonts w:ascii="Times New Roman" w:hAnsi="Times New Roman" w:cs="Times New Roman"/>
                <w:sz w:val="20"/>
                <w:szCs w:val="20"/>
              </w:rPr>
              <w:t>nazimica</w:t>
            </w:r>
            <w:proofErr w:type="spellEnd"/>
            <w:r w:rsidRPr="0051252D">
              <w:rPr>
                <w:rFonts w:ascii="Times New Roman" w:hAnsi="Times New Roman" w:cs="Times New Roman"/>
                <w:sz w:val="20"/>
                <w:szCs w:val="20"/>
              </w:rPr>
              <w:t xml:space="preserve">, odnosno za zadržavanje uzgojno valjanih </w:t>
            </w:r>
            <w:proofErr w:type="spellStart"/>
            <w:r w:rsidRPr="0051252D">
              <w:rPr>
                <w:rFonts w:ascii="Times New Roman" w:hAnsi="Times New Roman" w:cs="Times New Roman"/>
                <w:sz w:val="20"/>
                <w:szCs w:val="20"/>
              </w:rPr>
              <w:t>nerastova</w:t>
            </w:r>
            <w:proofErr w:type="spellEnd"/>
            <w:r w:rsidRPr="0051252D">
              <w:rPr>
                <w:rFonts w:ascii="Times New Roman" w:hAnsi="Times New Roman" w:cs="Times New Roman"/>
                <w:sz w:val="20"/>
                <w:szCs w:val="20"/>
              </w:rPr>
              <w:t xml:space="preserve"> i </w:t>
            </w:r>
            <w:proofErr w:type="spellStart"/>
            <w:r w:rsidRPr="0051252D">
              <w:rPr>
                <w:rFonts w:ascii="Times New Roman" w:hAnsi="Times New Roman" w:cs="Times New Roman"/>
                <w:sz w:val="20"/>
                <w:szCs w:val="20"/>
              </w:rPr>
              <w:t>nazimica</w:t>
            </w:r>
            <w:proofErr w:type="spellEnd"/>
            <w:r w:rsidRPr="0051252D">
              <w:rPr>
                <w:rFonts w:ascii="Times New Roman" w:hAnsi="Times New Roman" w:cs="Times New Roman"/>
                <w:sz w:val="20"/>
                <w:szCs w:val="20"/>
              </w:rPr>
              <w:t xml:space="preserve"> iz vlastitog uzgoja, poljoprivrednim gospodarstvima koja se bave svinjogojstvom i upisani su u Upisnik uzgajivača uzgojno valjanih životinja i Upisnik poljoprivrednih gospodarstava. Potpora za nabavu </w:t>
            </w:r>
            <w:proofErr w:type="spellStart"/>
            <w:r w:rsidRPr="0051252D">
              <w:rPr>
                <w:rFonts w:ascii="Times New Roman" w:hAnsi="Times New Roman" w:cs="Times New Roman"/>
                <w:sz w:val="20"/>
                <w:szCs w:val="20"/>
              </w:rPr>
              <w:t>nerastova</w:t>
            </w:r>
            <w:proofErr w:type="spellEnd"/>
            <w:r w:rsidRPr="0051252D">
              <w:rPr>
                <w:rFonts w:ascii="Times New Roman" w:hAnsi="Times New Roman" w:cs="Times New Roman"/>
                <w:sz w:val="20"/>
                <w:szCs w:val="20"/>
              </w:rPr>
              <w:t xml:space="preserve"> i </w:t>
            </w:r>
            <w:proofErr w:type="spellStart"/>
            <w:r w:rsidRPr="0051252D">
              <w:rPr>
                <w:rFonts w:ascii="Times New Roman" w:hAnsi="Times New Roman" w:cs="Times New Roman"/>
                <w:sz w:val="20"/>
                <w:szCs w:val="20"/>
              </w:rPr>
              <w:t>nazimica</w:t>
            </w:r>
            <w:proofErr w:type="spellEnd"/>
            <w:r w:rsidRPr="0051252D">
              <w:rPr>
                <w:rFonts w:ascii="Times New Roman" w:hAnsi="Times New Roman" w:cs="Times New Roman"/>
                <w:sz w:val="20"/>
                <w:szCs w:val="20"/>
              </w:rPr>
              <w:t xml:space="preserve"> dodjeljuje se u iznosu od 80% od nabavne cijene, a potpora za zadržavanje uzgojno valjanih </w:t>
            </w:r>
            <w:proofErr w:type="spellStart"/>
            <w:r w:rsidRPr="0051252D">
              <w:rPr>
                <w:rFonts w:ascii="Times New Roman" w:hAnsi="Times New Roman" w:cs="Times New Roman"/>
                <w:sz w:val="20"/>
                <w:szCs w:val="20"/>
              </w:rPr>
              <w:t>nerastova</w:t>
            </w:r>
            <w:proofErr w:type="spellEnd"/>
            <w:r w:rsidRPr="0051252D">
              <w:rPr>
                <w:rFonts w:ascii="Times New Roman" w:hAnsi="Times New Roman" w:cs="Times New Roman"/>
                <w:sz w:val="20"/>
                <w:szCs w:val="20"/>
              </w:rPr>
              <w:t xml:space="preserve"> i </w:t>
            </w:r>
            <w:proofErr w:type="spellStart"/>
            <w:r w:rsidRPr="0051252D">
              <w:rPr>
                <w:rFonts w:ascii="Times New Roman" w:hAnsi="Times New Roman" w:cs="Times New Roman"/>
                <w:sz w:val="20"/>
                <w:szCs w:val="20"/>
              </w:rPr>
              <w:t>nazimica</w:t>
            </w:r>
            <w:proofErr w:type="spellEnd"/>
            <w:r w:rsidRPr="0051252D">
              <w:rPr>
                <w:rFonts w:ascii="Times New Roman" w:hAnsi="Times New Roman" w:cs="Times New Roman"/>
                <w:sz w:val="20"/>
                <w:szCs w:val="20"/>
              </w:rPr>
              <w:t xml:space="preserve"> 100,00 € po grlu, uz obvezu uzgoja i držanja najmanje tri godine.</w:t>
            </w:r>
          </w:p>
          <w:p w14:paraId="6BF3A5FA" w14:textId="77777777" w:rsidR="0051252D" w:rsidRPr="0051252D" w:rsidRDefault="0051252D" w:rsidP="0051252D">
            <w:pPr>
              <w:jc w:val="both"/>
              <w:rPr>
                <w:rFonts w:ascii="Times New Roman" w:hAnsi="Times New Roman" w:cs="Times New Roman"/>
                <w:sz w:val="20"/>
                <w:szCs w:val="20"/>
              </w:rPr>
            </w:pPr>
            <w:r w:rsidRPr="0051252D">
              <w:rPr>
                <w:rFonts w:ascii="Times New Roman" w:hAnsi="Times New Roman" w:cs="Times New Roman"/>
                <w:sz w:val="20"/>
                <w:szCs w:val="20"/>
              </w:rPr>
              <w:t xml:space="preserve">Najviši iznos potpore po korisniku iznosi 2.000,00 € godišnje. </w:t>
            </w:r>
          </w:p>
          <w:p w14:paraId="7D3356A3" w14:textId="0792C99C" w:rsidR="0051252D" w:rsidRPr="00597ED7" w:rsidRDefault="0051252D" w:rsidP="00597ED7">
            <w:pPr>
              <w:pStyle w:val="Odlomakpopisa"/>
              <w:numPr>
                <w:ilvl w:val="0"/>
                <w:numId w:val="68"/>
              </w:numPr>
              <w:jc w:val="both"/>
              <w:rPr>
                <w:rFonts w:ascii="Times New Roman" w:hAnsi="Times New Roman" w:cs="Times New Roman"/>
                <w:sz w:val="20"/>
                <w:szCs w:val="20"/>
              </w:rPr>
            </w:pPr>
            <w:r w:rsidRPr="00597ED7">
              <w:rPr>
                <w:rFonts w:ascii="Times New Roman" w:hAnsi="Times New Roman" w:cs="Times New Roman"/>
                <w:sz w:val="20"/>
                <w:szCs w:val="20"/>
              </w:rPr>
              <w:t>Nabavu uzgojno valjanih jarčeva i jarica</w:t>
            </w:r>
          </w:p>
          <w:p w14:paraId="358F9DEE" w14:textId="77777777" w:rsidR="0051252D" w:rsidRPr="0051252D" w:rsidRDefault="0051252D" w:rsidP="0051252D">
            <w:pPr>
              <w:jc w:val="both"/>
              <w:rPr>
                <w:rFonts w:ascii="Times New Roman" w:hAnsi="Times New Roman" w:cs="Times New Roman"/>
                <w:sz w:val="20"/>
                <w:szCs w:val="20"/>
              </w:rPr>
            </w:pPr>
            <w:r w:rsidRPr="0051252D">
              <w:rPr>
                <w:rFonts w:ascii="Times New Roman" w:hAnsi="Times New Roman" w:cs="Times New Roman"/>
                <w:sz w:val="20"/>
                <w:szCs w:val="20"/>
              </w:rPr>
              <w:t>Potpora se dodjeljuje za nabavu uzgojno valjanih jarčeva i jarica poljoprivrednim gospodarstvima koja se bave kozarstvom – proizvodnja mlijeka i upisani su u Upisnik uzgajivača uzgojno valjanih životinja i Upisnik poljoprivrednih gospodarstava.</w:t>
            </w:r>
          </w:p>
          <w:p w14:paraId="61AA90E5" w14:textId="77777777" w:rsidR="0051252D" w:rsidRPr="0051252D" w:rsidRDefault="0051252D" w:rsidP="0051252D">
            <w:pPr>
              <w:jc w:val="both"/>
              <w:rPr>
                <w:rFonts w:ascii="Times New Roman" w:hAnsi="Times New Roman" w:cs="Times New Roman"/>
                <w:sz w:val="20"/>
                <w:szCs w:val="20"/>
              </w:rPr>
            </w:pPr>
            <w:r w:rsidRPr="0051252D">
              <w:rPr>
                <w:rFonts w:ascii="Times New Roman" w:hAnsi="Times New Roman" w:cs="Times New Roman"/>
                <w:sz w:val="20"/>
                <w:szCs w:val="20"/>
              </w:rPr>
              <w:t>Najviši iznos potpore po korisniku za nabavku jarčeva/jarica iznosi 50% od nabavne cijene, a najviše 200,00 €. Korisnik potpore dužan je grlo držati u uzgoju najmanje tri godine, odnosno zadržati obujam postojeće proizvodnje nadomještanjem grla kupovinom ili iz vlastitog uzgoja.</w:t>
            </w:r>
          </w:p>
          <w:p w14:paraId="67858E6F" w14:textId="77777777" w:rsidR="0051252D" w:rsidRPr="0051252D" w:rsidRDefault="0051252D" w:rsidP="0051252D">
            <w:pPr>
              <w:jc w:val="both"/>
              <w:rPr>
                <w:rFonts w:ascii="Times New Roman" w:hAnsi="Times New Roman" w:cs="Times New Roman"/>
                <w:sz w:val="20"/>
                <w:szCs w:val="20"/>
              </w:rPr>
            </w:pPr>
            <w:r w:rsidRPr="0051252D">
              <w:rPr>
                <w:rFonts w:ascii="Times New Roman" w:hAnsi="Times New Roman" w:cs="Times New Roman"/>
                <w:sz w:val="20"/>
                <w:szCs w:val="20"/>
              </w:rPr>
              <w:t>Najviši iznos potpore po korisniku iznosi 1.500,00 € godišnje.</w:t>
            </w:r>
          </w:p>
          <w:p w14:paraId="09B63216" w14:textId="77777777" w:rsidR="0051252D" w:rsidRPr="0051252D" w:rsidRDefault="0051252D" w:rsidP="0051252D">
            <w:pPr>
              <w:jc w:val="both"/>
              <w:rPr>
                <w:rFonts w:ascii="Times New Roman" w:hAnsi="Times New Roman" w:cs="Times New Roman"/>
                <w:sz w:val="20"/>
                <w:szCs w:val="20"/>
              </w:rPr>
            </w:pPr>
          </w:p>
          <w:p w14:paraId="2DAC2FD7" w14:textId="77777777" w:rsidR="0051252D" w:rsidRPr="00597ED7" w:rsidRDefault="0051252D" w:rsidP="0051252D">
            <w:pPr>
              <w:jc w:val="both"/>
              <w:rPr>
                <w:rFonts w:ascii="Times New Roman" w:hAnsi="Times New Roman" w:cs="Times New Roman"/>
                <w:b/>
                <w:bCs/>
                <w:sz w:val="20"/>
                <w:szCs w:val="20"/>
              </w:rPr>
            </w:pPr>
            <w:r w:rsidRPr="00597ED7">
              <w:rPr>
                <w:rFonts w:ascii="Times New Roman" w:hAnsi="Times New Roman" w:cs="Times New Roman"/>
                <w:b/>
                <w:bCs/>
                <w:sz w:val="20"/>
                <w:szCs w:val="20"/>
              </w:rPr>
              <w:t>Kontrola plodnosti tla</w:t>
            </w:r>
          </w:p>
          <w:p w14:paraId="41B40746" w14:textId="77777777" w:rsidR="0051252D" w:rsidRPr="0051252D" w:rsidRDefault="0051252D" w:rsidP="0051252D">
            <w:pPr>
              <w:jc w:val="both"/>
              <w:rPr>
                <w:rFonts w:ascii="Times New Roman" w:hAnsi="Times New Roman" w:cs="Times New Roman"/>
                <w:sz w:val="20"/>
                <w:szCs w:val="20"/>
              </w:rPr>
            </w:pPr>
            <w:r w:rsidRPr="0051252D">
              <w:rPr>
                <w:rFonts w:ascii="Times New Roman" w:hAnsi="Times New Roman" w:cs="Times New Roman"/>
                <w:sz w:val="20"/>
                <w:szCs w:val="20"/>
              </w:rPr>
              <w:t xml:space="preserve">Tlo je temeljni resurs za proizvodnju hrane, stoga su stanje tla, njegova fizikalna, kemijska i biološka svojstva najbitniji činitelji dobrog i kvalitetnog prinosa poljoprivrednih kultura. Svaka poljoprivredna vrsta traži kvalitetno tlo, određenu količinu hranjiva i dovoljnu opskrbljenost u određenim fazama rasta i razvoja. Kroz projekt kontrole plodnosti tla utvrđuje se stanje tla u pogledu sadržaja i dostupnosti elemenata potrebnih za ishranu određene biljne vrste, utvrđuju se deficiti pojedinih hranjiva i na osnovu dobivenih rezultata u tlo se unosi potrebna količina gnojiva. Rezultati  kontrole plodnosti tla  očituju se u boljem i kvalitetnijem urodu, ciljanom </w:t>
            </w:r>
            <w:proofErr w:type="spellStart"/>
            <w:r w:rsidRPr="0051252D">
              <w:rPr>
                <w:rFonts w:ascii="Times New Roman" w:hAnsi="Times New Roman" w:cs="Times New Roman"/>
                <w:sz w:val="20"/>
                <w:szCs w:val="20"/>
              </w:rPr>
              <w:t>prihranom</w:t>
            </w:r>
            <w:proofErr w:type="spellEnd"/>
            <w:r w:rsidRPr="0051252D">
              <w:rPr>
                <w:rFonts w:ascii="Times New Roman" w:hAnsi="Times New Roman" w:cs="Times New Roman"/>
                <w:sz w:val="20"/>
                <w:szCs w:val="20"/>
              </w:rPr>
              <w:t xml:space="preserve"> postižu se značajne </w:t>
            </w:r>
            <w:r w:rsidRPr="0051252D">
              <w:rPr>
                <w:rFonts w:ascii="Times New Roman" w:hAnsi="Times New Roman" w:cs="Times New Roman"/>
                <w:sz w:val="20"/>
                <w:szCs w:val="20"/>
              </w:rPr>
              <w:lastRenderedPageBreak/>
              <w:t>uštede na poljoprivrednom gospodarstvu, a izbjegavanjem prekomjerne upotrebe gnojiva  čuva se okoliš. Projekt se provodi u suradnji s jedinicama lokalne samouprave.</w:t>
            </w:r>
          </w:p>
          <w:p w14:paraId="15D22130" w14:textId="77777777" w:rsidR="006C66CB" w:rsidRDefault="006C66CB" w:rsidP="0051252D">
            <w:pPr>
              <w:jc w:val="both"/>
              <w:rPr>
                <w:rFonts w:ascii="Times New Roman" w:hAnsi="Times New Roman" w:cs="Times New Roman"/>
                <w:b/>
                <w:bCs/>
                <w:sz w:val="20"/>
                <w:szCs w:val="20"/>
              </w:rPr>
            </w:pPr>
          </w:p>
          <w:p w14:paraId="212E6C2E" w14:textId="3AE8F37F" w:rsidR="0051252D" w:rsidRPr="006C66CB" w:rsidRDefault="0051252D" w:rsidP="0051252D">
            <w:pPr>
              <w:jc w:val="both"/>
              <w:rPr>
                <w:rFonts w:ascii="Times New Roman" w:hAnsi="Times New Roman" w:cs="Times New Roman"/>
                <w:b/>
                <w:bCs/>
                <w:sz w:val="20"/>
                <w:szCs w:val="20"/>
              </w:rPr>
            </w:pPr>
            <w:r w:rsidRPr="006C66CB">
              <w:rPr>
                <w:rFonts w:ascii="Times New Roman" w:hAnsi="Times New Roman" w:cs="Times New Roman"/>
                <w:b/>
                <w:bCs/>
                <w:sz w:val="20"/>
                <w:szCs w:val="20"/>
              </w:rPr>
              <w:t xml:space="preserve">Stavka se povećava zbog povećanja  broja krajnjih korisnika. </w:t>
            </w:r>
          </w:p>
          <w:p w14:paraId="0CF8F409" w14:textId="77777777" w:rsidR="0051252D" w:rsidRPr="0051252D" w:rsidRDefault="0051252D" w:rsidP="0051252D">
            <w:pPr>
              <w:jc w:val="both"/>
              <w:rPr>
                <w:rFonts w:ascii="Times New Roman" w:hAnsi="Times New Roman" w:cs="Times New Roman"/>
                <w:sz w:val="20"/>
                <w:szCs w:val="20"/>
              </w:rPr>
            </w:pPr>
          </w:p>
          <w:p w14:paraId="45B6B025" w14:textId="77777777" w:rsidR="0051252D" w:rsidRPr="00597ED7" w:rsidRDefault="0051252D" w:rsidP="0051252D">
            <w:pPr>
              <w:jc w:val="both"/>
              <w:rPr>
                <w:rFonts w:ascii="Times New Roman" w:hAnsi="Times New Roman" w:cs="Times New Roman"/>
                <w:b/>
                <w:bCs/>
                <w:sz w:val="20"/>
                <w:szCs w:val="20"/>
              </w:rPr>
            </w:pPr>
            <w:r w:rsidRPr="00597ED7">
              <w:rPr>
                <w:rFonts w:ascii="Times New Roman" w:hAnsi="Times New Roman" w:cs="Times New Roman"/>
                <w:b/>
                <w:bCs/>
                <w:sz w:val="20"/>
                <w:szCs w:val="20"/>
              </w:rPr>
              <w:t>Potpora za promociju i prodaju poljoprivrednih proizvoda proizvedenih na poljoprivrednom gospodarstvu</w:t>
            </w:r>
          </w:p>
          <w:p w14:paraId="0C906219" w14:textId="77777777" w:rsidR="0051252D" w:rsidRPr="0051252D" w:rsidRDefault="0051252D" w:rsidP="0051252D">
            <w:pPr>
              <w:jc w:val="both"/>
              <w:rPr>
                <w:rFonts w:ascii="Times New Roman" w:hAnsi="Times New Roman" w:cs="Times New Roman"/>
                <w:sz w:val="20"/>
                <w:szCs w:val="20"/>
              </w:rPr>
            </w:pPr>
            <w:r w:rsidRPr="0051252D">
              <w:rPr>
                <w:rFonts w:ascii="Times New Roman" w:hAnsi="Times New Roman" w:cs="Times New Roman"/>
                <w:sz w:val="20"/>
                <w:szCs w:val="20"/>
              </w:rPr>
              <w:t xml:space="preserve">Potpora se dodjeljuje s ciljem promoviranja poljoprivrednih proizvoda s područja županije, povećanja kvalitete i konkurentnosti poljoprivrednih proizvoda na domaćem i inozemnom tržištu, promicanja Međimurske županije kroz organizaciju nastupa na sajmovima i manifestacijama, te olakšanja malim poljoprivrednim proizvođačima pristup tržištu i distribuciju njihovih proizvoda na tržnicama. </w:t>
            </w:r>
          </w:p>
          <w:p w14:paraId="1A1006B7" w14:textId="77777777" w:rsidR="0051252D" w:rsidRPr="0051252D" w:rsidRDefault="0051252D" w:rsidP="0051252D">
            <w:pPr>
              <w:jc w:val="both"/>
              <w:rPr>
                <w:rFonts w:ascii="Times New Roman" w:hAnsi="Times New Roman" w:cs="Times New Roman"/>
                <w:sz w:val="20"/>
                <w:szCs w:val="20"/>
              </w:rPr>
            </w:pPr>
          </w:p>
          <w:p w14:paraId="73DE65B5" w14:textId="77777777" w:rsidR="0051252D" w:rsidRPr="00597ED7" w:rsidRDefault="0051252D" w:rsidP="0051252D">
            <w:pPr>
              <w:jc w:val="both"/>
              <w:rPr>
                <w:rFonts w:ascii="Times New Roman" w:hAnsi="Times New Roman" w:cs="Times New Roman"/>
                <w:b/>
                <w:bCs/>
                <w:sz w:val="20"/>
                <w:szCs w:val="20"/>
              </w:rPr>
            </w:pPr>
            <w:r w:rsidRPr="00597ED7">
              <w:rPr>
                <w:rFonts w:ascii="Times New Roman" w:hAnsi="Times New Roman" w:cs="Times New Roman"/>
                <w:b/>
                <w:bCs/>
                <w:sz w:val="20"/>
                <w:szCs w:val="20"/>
              </w:rPr>
              <w:t xml:space="preserve">Potpora za istraživačke projekte </w:t>
            </w:r>
          </w:p>
          <w:p w14:paraId="35F0B8AE" w14:textId="77777777" w:rsidR="0051252D" w:rsidRPr="0051252D" w:rsidRDefault="0051252D" w:rsidP="0051252D">
            <w:pPr>
              <w:jc w:val="both"/>
              <w:rPr>
                <w:rFonts w:ascii="Times New Roman" w:hAnsi="Times New Roman" w:cs="Times New Roman"/>
                <w:sz w:val="20"/>
                <w:szCs w:val="20"/>
              </w:rPr>
            </w:pPr>
            <w:r w:rsidRPr="0051252D">
              <w:rPr>
                <w:rFonts w:ascii="Times New Roman" w:hAnsi="Times New Roman" w:cs="Times New Roman"/>
                <w:sz w:val="20"/>
                <w:szCs w:val="20"/>
              </w:rPr>
              <w:t>Potpora za istraživačke projekte provodi se u suradnji sa znanstvenim i istraživačkim institucijama, te se na taj način stvaraju uvjeti za razvoj poljoprivredne proizvodnje na znanstvenim temeljima i rezultatima provedenih istraživanja.</w:t>
            </w:r>
          </w:p>
          <w:p w14:paraId="6EE9C2A6" w14:textId="77777777" w:rsidR="0051252D" w:rsidRPr="0051252D" w:rsidRDefault="0051252D" w:rsidP="0051252D">
            <w:pPr>
              <w:jc w:val="both"/>
              <w:rPr>
                <w:rFonts w:ascii="Times New Roman" w:hAnsi="Times New Roman" w:cs="Times New Roman"/>
                <w:sz w:val="20"/>
                <w:szCs w:val="20"/>
              </w:rPr>
            </w:pPr>
          </w:p>
          <w:p w14:paraId="18DD5989" w14:textId="77777777" w:rsidR="0051252D" w:rsidRPr="00597ED7" w:rsidRDefault="0051252D" w:rsidP="0051252D">
            <w:pPr>
              <w:jc w:val="both"/>
              <w:rPr>
                <w:rFonts w:ascii="Times New Roman" w:hAnsi="Times New Roman" w:cs="Times New Roman"/>
                <w:b/>
                <w:bCs/>
                <w:sz w:val="20"/>
                <w:szCs w:val="20"/>
              </w:rPr>
            </w:pPr>
            <w:r w:rsidRPr="00597ED7">
              <w:rPr>
                <w:rFonts w:ascii="Times New Roman" w:hAnsi="Times New Roman" w:cs="Times New Roman"/>
                <w:b/>
                <w:bCs/>
                <w:sz w:val="20"/>
                <w:szCs w:val="20"/>
              </w:rPr>
              <w:t>Potpora za nacionalnu staklenku za med</w:t>
            </w:r>
          </w:p>
          <w:p w14:paraId="7EC0A0BA" w14:textId="77777777" w:rsidR="0051252D" w:rsidRPr="0051252D" w:rsidRDefault="0051252D" w:rsidP="0051252D">
            <w:pPr>
              <w:jc w:val="both"/>
              <w:rPr>
                <w:rFonts w:ascii="Times New Roman" w:hAnsi="Times New Roman" w:cs="Times New Roman"/>
                <w:sz w:val="20"/>
                <w:szCs w:val="20"/>
              </w:rPr>
            </w:pPr>
            <w:r w:rsidRPr="0051252D">
              <w:rPr>
                <w:rFonts w:ascii="Times New Roman" w:hAnsi="Times New Roman" w:cs="Times New Roman"/>
                <w:sz w:val="20"/>
                <w:szCs w:val="20"/>
              </w:rPr>
              <w:t xml:space="preserve">Potpora će se dodijeliti međimurskim pčelarima za nabavu nacionalne staklenke za med sukladno članku 3. i 4. Pravilnika o nacionalnoj </w:t>
            </w:r>
            <w:proofErr w:type="spellStart"/>
            <w:r w:rsidRPr="0051252D">
              <w:rPr>
                <w:rFonts w:ascii="Times New Roman" w:hAnsi="Times New Roman" w:cs="Times New Roman"/>
                <w:sz w:val="20"/>
                <w:szCs w:val="20"/>
              </w:rPr>
              <w:t>staklenci</w:t>
            </w:r>
            <w:proofErr w:type="spellEnd"/>
            <w:r w:rsidRPr="0051252D">
              <w:rPr>
                <w:rFonts w:ascii="Times New Roman" w:hAnsi="Times New Roman" w:cs="Times New Roman"/>
                <w:sz w:val="20"/>
                <w:szCs w:val="20"/>
              </w:rPr>
              <w:t xml:space="preserve"> za med hrvatskog podrijetla. Iznos potpore iznosi do 25% od prihvatljivih troškova, odnosno </w:t>
            </w:r>
            <w:proofErr w:type="spellStart"/>
            <w:r w:rsidRPr="0051252D">
              <w:rPr>
                <w:rFonts w:ascii="Times New Roman" w:hAnsi="Times New Roman" w:cs="Times New Roman"/>
                <w:sz w:val="20"/>
                <w:szCs w:val="20"/>
              </w:rPr>
              <w:t>max</w:t>
            </w:r>
            <w:proofErr w:type="spellEnd"/>
            <w:r w:rsidRPr="0051252D">
              <w:rPr>
                <w:rFonts w:ascii="Times New Roman" w:hAnsi="Times New Roman" w:cs="Times New Roman"/>
                <w:sz w:val="20"/>
                <w:szCs w:val="20"/>
              </w:rPr>
              <w:t xml:space="preserve">. 0,15 € po </w:t>
            </w:r>
            <w:proofErr w:type="spellStart"/>
            <w:r w:rsidRPr="0051252D">
              <w:rPr>
                <w:rFonts w:ascii="Times New Roman" w:hAnsi="Times New Roman" w:cs="Times New Roman"/>
                <w:sz w:val="20"/>
                <w:szCs w:val="20"/>
              </w:rPr>
              <w:t>staklenci</w:t>
            </w:r>
            <w:proofErr w:type="spellEnd"/>
            <w:r w:rsidRPr="0051252D">
              <w:rPr>
                <w:rFonts w:ascii="Times New Roman" w:hAnsi="Times New Roman" w:cs="Times New Roman"/>
                <w:sz w:val="20"/>
                <w:szCs w:val="20"/>
              </w:rPr>
              <w:t>, a ukupno najviše do 551 €.</w:t>
            </w:r>
          </w:p>
          <w:p w14:paraId="3EE2F61B" w14:textId="77777777" w:rsidR="0051252D" w:rsidRPr="0051252D" w:rsidRDefault="0051252D" w:rsidP="0051252D">
            <w:pPr>
              <w:jc w:val="both"/>
              <w:rPr>
                <w:rFonts w:ascii="Times New Roman" w:hAnsi="Times New Roman" w:cs="Times New Roman"/>
                <w:sz w:val="20"/>
                <w:szCs w:val="20"/>
              </w:rPr>
            </w:pPr>
          </w:p>
          <w:p w14:paraId="24085170" w14:textId="77777777" w:rsidR="0051252D" w:rsidRPr="00597ED7" w:rsidRDefault="0051252D" w:rsidP="0051252D">
            <w:pPr>
              <w:jc w:val="both"/>
              <w:rPr>
                <w:rFonts w:ascii="Times New Roman" w:hAnsi="Times New Roman" w:cs="Times New Roman"/>
                <w:b/>
                <w:bCs/>
                <w:sz w:val="20"/>
                <w:szCs w:val="20"/>
              </w:rPr>
            </w:pPr>
            <w:r w:rsidRPr="00597ED7">
              <w:rPr>
                <w:rFonts w:ascii="Times New Roman" w:hAnsi="Times New Roman" w:cs="Times New Roman"/>
                <w:b/>
                <w:bCs/>
                <w:sz w:val="20"/>
                <w:szCs w:val="20"/>
              </w:rPr>
              <w:t>Potpora za uzgoj i držanje Međimurskog konja</w:t>
            </w:r>
          </w:p>
          <w:p w14:paraId="6E28F12E" w14:textId="77777777" w:rsidR="0051252D" w:rsidRPr="0051252D" w:rsidRDefault="0051252D" w:rsidP="0051252D">
            <w:pPr>
              <w:jc w:val="both"/>
              <w:rPr>
                <w:rFonts w:ascii="Times New Roman" w:hAnsi="Times New Roman" w:cs="Times New Roman"/>
                <w:sz w:val="20"/>
                <w:szCs w:val="20"/>
              </w:rPr>
            </w:pPr>
            <w:r w:rsidRPr="0051252D">
              <w:rPr>
                <w:rFonts w:ascii="Times New Roman" w:hAnsi="Times New Roman" w:cs="Times New Roman"/>
                <w:sz w:val="20"/>
                <w:szCs w:val="20"/>
              </w:rPr>
              <w:t>Potpora se dodjeljuje poljoprivrednim gospodarstvima za troškove uzgoja i držanja konja pasmine Međimurski konj.</w:t>
            </w:r>
          </w:p>
          <w:p w14:paraId="33B95418" w14:textId="77777777" w:rsidR="0051252D" w:rsidRPr="0051252D" w:rsidRDefault="0051252D" w:rsidP="0051252D">
            <w:pPr>
              <w:jc w:val="both"/>
              <w:rPr>
                <w:rFonts w:ascii="Times New Roman" w:hAnsi="Times New Roman" w:cs="Times New Roman"/>
                <w:sz w:val="20"/>
                <w:szCs w:val="20"/>
              </w:rPr>
            </w:pPr>
            <w:r w:rsidRPr="0051252D">
              <w:rPr>
                <w:rFonts w:ascii="Times New Roman" w:hAnsi="Times New Roman" w:cs="Times New Roman"/>
                <w:sz w:val="20"/>
                <w:szCs w:val="20"/>
              </w:rPr>
              <w:t>Potpora iznosu 300 € po grlu uz obvezu uzgoja i držanja najmanje tri godine, a najviše do 1.200,00 € godišnje.</w:t>
            </w:r>
          </w:p>
          <w:p w14:paraId="67DBE339" w14:textId="77777777" w:rsidR="0051252D" w:rsidRPr="0051252D" w:rsidRDefault="0051252D" w:rsidP="0051252D">
            <w:pPr>
              <w:jc w:val="both"/>
              <w:rPr>
                <w:rFonts w:ascii="Times New Roman" w:hAnsi="Times New Roman" w:cs="Times New Roman"/>
                <w:sz w:val="20"/>
                <w:szCs w:val="20"/>
              </w:rPr>
            </w:pPr>
          </w:p>
          <w:p w14:paraId="5F53FC0E" w14:textId="77777777" w:rsidR="00EE4B41" w:rsidRPr="00CD5A43" w:rsidRDefault="00EE4B41" w:rsidP="0094791C">
            <w:pPr>
              <w:pStyle w:val="Bezproreda"/>
              <w:spacing w:line="276" w:lineRule="auto"/>
              <w:jc w:val="both"/>
              <w:rPr>
                <w:rFonts w:ascii="Times New Roman" w:hAnsi="Times New Roman"/>
                <w:sz w:val="20"/>
                <w:szCs w:val="20"/>
              </w:rPr>
            </w:pPr>
          </w:p>
        </w:tc>
      </w:tr>
      <w:tr w:rsidR="00EE4B41" w:rsidRPr="0072375C" w14:paraId="3B13E000" w14:textId="77777777" w:rsidTr="0094791C">
        <w:tc>
          <w:tcPr>
            <w:tcW w:w="9498" w:type="dxa"/>
          </w:tcPr>
          <w:p w14:paraId="051CC08F" w14:textId="77777777" w:rsidR="00EE4B41" w:rsidRPr="00CD5A43" w:rsidRDefault="00EE4B41" w:rsidP="0094791C">
            <w:pPr>
              <w:spacing w:before="120"/>
              <w:rPr>
                <w:rFonts w:ascii="Times New Roman" w:hAnsi="Times New Roman" w:cs="Times New Roman"/>
                <w:b/>
                <w:sz w:val="20"/>
                <w:szCs w:val="20"/>
              </w:rPr>
            </w:pPr>
            <w:r w:rsidRPr="00CD5A43">
              <w:rPr>
                <w:rFonts w:ascii="Times New Roman" w:eastAsia="Times New Roman" w:hAnsi="Times New Roman" w:cs="Times New Roman"/>
                <w:b/>
                <w:color w:val="000000"/>
                <w:sz w:val="20"/>
                <w:szCs w:val="20"/>
              </w:rPr>
              <w:lastRenderedPageBreak/>
              <w:t>Obrana od tuče</w:t>
            </w:r>
          </w:p>
        </w:tc>
      </w:tr>
      <w:tr w:rsidR="00EE4B41" w:rsidRPr="0072375C" w14:paraId="07F72889" w14:textId="77777777" w:rsidTr="0094791C">
        <w:tc>
          <w:tcPr>
            <w:tcW w:w="9498" w:type="dxa"/>
          </w:tcPr>
          <w:p w14:paraId="048546BB" w14:textId="77777777" w:rsidR="00EE4B41" w:rsidRPr="00CD5A43" w:rsidRDefault="00EE4B41" w:rsidP="0094791C">
            <w:pPr>
              <w:pStyle w:val="Bezproreda"/>
              <w:spacing w:line="276" w:lineRule="auto"/>
              <w:jc w:val="both"/>
              <w:rPr>
                <w:rFonts w:ascii="Times New Roman" w:hAnsi="Times New Roman"/>
                <w:sz w:val="20"/>
                <w:szCs w:val="20"/>
              </w:rPr>
            </w:pPr>
            <w:r w:rsidRPr="00CD5A43">
              <w:rPr>
                <w:rFonts w:ascii="Times New Roman" w:hAnsi="Times New Roman"/>
                <w:sz w:val="20"/>
                <w:szCs w:val="20"/>
              </w:rPr>
              <w:t xml:space="preserve">Sukladno Zakonu o obrani od tuče županija je dužna svake godine u osigurati do 1% od sredstava proračuna županije za obranu od tuče na svojem području. </w:t>
            </w:r>
          </w:p>
        </w:tc>
      </w:tr>
      <w:tr w:rsidR="00EE4B41" w:rsidRPr="0072375C" w14:paraId="797237AC" w14:textId="77777777" w:rsidTr="0094791C">
        <w:trPr>
          <w:trHeight w:val="166"/>
        </w:trPr>
        <w:tc>
          <w:tcPr>
            <w:tcW w:w="9498" w:type="dxa"/>
          </w:tcPr>
          <w:p w14:paraId="2FDAD6E1" w14:textId="77777777" w:rsidR="00EE4B41" w:rsidRPr="00CD5A43" w:rsidRDefault="00EE4B41" w:rsidP="0094791C">
            <w:pPr>
              <w:spacing w:before="120"/>
              <w:rPr>
                <w:rFonts w:ascii="Times New Roman" w:hAnsi="Times New Roman" w:cs="Times New Roman"/>
                <w:b/>
                <w:sz w:val="20"/>
                <w:szCs w:val="20"/>
              </w:rPr>
            </w:pPr>
            <w:r w:rsidRPr="00CD5A43">
              <w:rPr>
                <w:rFonts w:ascii="Times New Roman" w:eastAsia="Times New Roman" w:hAnsi="Times New Roman" w:cs="Times New Roman"/>
                <w:b/>
                <w:color w:val="000000"/>
                <w:sz w:val="20"/>
                <w:szCs w:val="20"/>
              </w:rPr>
              <w:t>Zaštita autohtonih pasmina</w:t>
            </w:r>
          </w:p>
        </w:tc>
      </w:tr>
      <w:tr w:rsidR="00EE4B41" w:rsidRPr="0072375C" w14:paraId="6E7B58AD" w14:textId="77777777" w:rsidTr="0094791C">
        <w:tc>
          <w:tcPr>
            <w:tcW w:w="9498" w:type="dxa"/>
          </w:tcPr>
          <w:p w14:paraId="2DCEBBB2" w14:textId="77777777" w:rsidR="00EE4B41" w:rsidRPr="00CD5A43" w:rsidRDefault="00EE4B41" w:rsidP="0094791C">
            <w:pPr>
              <w:pStyle w:val="Bezproreda"/>
              <w:spacing w:line="276" w:lineRule="auto"/>
              <w:jc w:val="both"/>
              <w:rPr>
                <w:rFonts w:ascii="Times New Roman" w:hAnsi="Times New Roman"/>
                <w:sz w:val="20"/>
                <w:szCs w:val="20"/>
              </w:rPr>
            </w:pPr>
            <w:r w:rsidRPr="00CD5A43">
              <w:rPr>
                <w:rFonts w:ascii="Times New Roman" w:hAnsi="Times New Roman"/>
                <w:b/>
                <w:sz w:val="20"/>
                <w:szCs w:val="20"/>
              </w:rPr>
              <w:t>Potpora za uzgoj i držanje međimurskog konja</w:t>
            </w:r>
          </w:p>
          <w:p w14:paraId="6F035907" w14:textId="77777777" w:rsidR="00EE4B41" w:rsidRPr="00CD5A43" w:rsidRDefault="00EE4B41" w:rsidP="0094791C">
            <w:pPr>
              <w:jc w:val="both"/>
              <w:rPr>
                <w:rFonts w:ascii="Times New Roman" w:hAnsi="Times New Roman" w:cs="Times New Roman"/>
                <w:sz w:val="20"/>
                <w:szCs w:val="20"/>
              </w:rPr>
            </w:pPr>
            <w:r w:rsidRPr="00CD5A43">
              <w:rPr>
                <w:rFonts w:ascii="Times New Roman" w:hAnsi="Times New Roman" w:cs="Times New Roman"/>
                <w:sz w:val="20"/>
                <w:szCs w:val="20"/>
              </w:rPr>
              <w:t xml:space="preserve">Potpora će se dodijeliti poljoprivrednim gospodarstvima za troškove uzgoja i držanja konja pasmine Međimurski konj. Cilj potpore je stabilizirati i povećati broj grla međimurskog konja. Potpora iznosu 300 € po grlu uz obvezu uzgoja i držanja najmanje tri godine,  odnosno </w:t>
            </w:r>
            <w:proofErr w:type="spellStart"/>
            <w:r w:rsidRPr="00CD5A43">
              <w:rPr>
                <w:rFonts w:ascii="Times New Roman" w:hAnsi="Times New Roman" w:cs="Times New Roman"/>
                <w:sz w:val="20"/>
                <w:szCs w:val="20"/>
              </w:rPr>
              <w:t>max</w:t>
            </w:r>
            <w:proofErr w:type="spellEnd"/>
            <w:r w:rsidRPr="00CD5A43">
              <w:rPr>
                <w:rFonts w:ascii="Times New Roman" w:hAnsi="Times New Roman" w:cs="Times New Roman"/>
                <w:sz w:val="20"/>
                <w:szCs w:val="20"/>
              </w:rPr>
              <w:t>. 1.200,00 € po podnositelju zahtjeva.</w:t>
            </w:r>
          </w:p>
        </w:tc>
      </w:tr>
      <w:tr w:rsidR="00EE4B41" w:rsidRPr="0072375C" w14:paraId="351D01E3" w14:textId="77777777" w:rsidTr="0094791C">
        <w:tc>
          <w:tcPr>
            <w:tcW w:w="9498" w:type="dxa"/>
          </w:tcPr>
          <w:p w14:paraId="0D05DDDC" w14:textId="77777777" w:rsidR="00EE4B41" w:rsidRPr="00CD5A43" w:rsidRDefault="00EE4B41" w:rsidP="0094791C">
            <w:pPr>
              <w:jc w:val="both"/>
              <w:rPr>
                <w:rFonts w:ascii="Times New Roman" w:hAnsi="Times New Roman" w:cs="Times New Roman"/>
                <w:b/>
                <w:sz w:val="20"/>
                <w:szCs w:val="20"/>
              </w:rPr>
            </w:pPr>
            <w:r w:rsidRPr="00CD5A43">
              <w:rPr>
                <w:rFonts w:ascii="Times New Roman" w:eastAsia="Times New Roman" w:hAnsi="Times New Roman" w:cs="Times New Roman"/>
                <w:b/>
                <w:color w:val="000000"/>
                <w:sz w:val="20"/>
                <w:szCs w:val="20"/>
              </w:rPr>
              <w:t>Pilot projekt razvoja Eko regije</w:t>
            </w:r>
          </w:p>
        </w:tc>
      </w:tr>
      <w:tr w:rsidR="00EE4B41" w:rsidRPr="0072375C" w14:paraId="499C3347" w14:textId="77777777" w:rsidTr="0094791C">
        <w:tc>
          <w:tcPr>
            <w:tcW w:w="9498" w:type="dxa"/>
          </w:tcPr>
          <w:p w14:paraId="34DE2773" w14:textId="77777777" w:rsidR="00EE4B41" w:rsidRPr="00CD5A43" w:rsidRDefault="00EE4B41" w:rsidP="0094791C">
            <w:pPr>
              <w:shd w:val="clear" w:color="auto" w:fill="FFFFFF"/>
              <w:jc w:val="both"/>
              <w:rPr>
                <w:rFonts w:ascii="Times New Roman" w:eastAsia="Times New Roman" w:hAnsi="Times New Roman" w:cs="Times New Roman"/>
                <w:color w:val="222222"/>
                <w:sz w:val="20"/>
                <w:szCs w:val="20"/>
              </w:rPr>
            </w:pPr>
            <w:r w:rsidRPr="00CD5A43">
              <w:rPr>
                <w:rFonts w:ascii="Times New Roman" w:eastAsia="Times New Roman" w:hAnsi="Times New Roman" w:cs="Times New Roman"/>
                <w:color w:val="222222"/>
                <w:sz w:val="20"/>
                <w:szCs w:val="20"/>
              </w:rPr>
              <w:t>„Bio distrikt“ (Bio/Eko – distrikt, Bio/Eko – regija) je zemljopisno područje u kojem poljoprivrednici, javnost, sudionici u turizmu, udruge te javna tijela sklapaju sporazum o održivom upravljanju lokalnim resursima, temeljeno na ekološkim načelima i praksama, a cilj je maksimalno iskoristiti gospodarski i društveni potencijal teritorija. U svojoj osnovi Bio-</w:t>
            </w:r>
            <w:proofErr w:type="spellStart"/>
            <w:r w:rsidRPr="00CD5A43">
              <w:rPr>
                <w:rFonts w:ascii="Times New Roman" w:eastAsia="Times New Roman" w:hAnsi="Times New Roman" w:cs="Times New Roman"/>
                <w:color w:val="222222"/>
                <w:sz w:val="20"/>
                <w:szCs w:val="20"/>
              </w:rPr>
              <w:t>Districts</w:t>
            </w:r>
            <w:proofErr w:type="spellEnd"/>
            <w:r w:rsidRPr="00CD5A43">
              <w:rPr>
                <w:rFonts w:ascii="Times New Roman" w:eastAsia="Times New Roman" w:hAnsi="Times New Roman" w:cs="Times New Roman"/>
                <w:color w:val="222222"/>
                <w:sz w:val="20"/>
                <w:szCs w:val="20"/>
              </w:rPr>
              <w:t xml:space="preserve"> ima inkluzivan pristup i u prehrambenome sustavu za koji posjeduje potencijale i mehanizme te je prekretnica na zajedničkom putu prema postizanju 17 ciljeva Održivog razvoja Ujedinjenih naroda. Međimurska županija prva je u Hrvatskoj pozvana u članstvo svjetske asocijacije Bio </w:t>
            </w:r>
            <w:proofErr w:type="spellStart"/>
            <w:r w:rsidRPr="00CD5A43">
              <w:rPr>
                <w:rFonts w:ascii="Times New Roman" w:eastAsia="Times New Roman" w:hAnsi="Times New Roman" w:cs="Times New Roman"/>
                <w:color w:val="222222"/>
                <w:sz w:val="20"/>
                <w:szCs w:val="20"/>
              </w:rPr>
              <w:t>District</w:t>
            </w:r>
            <w:proofErr w:type="spellEnd"/>
            <w:r w:rsidRPr="00CD5A43">
              <w:rPr>
                <w:rFonts w:ascii="Times New Roman" w:eastAsia="Times New Roman" w:hAnsi="Times New Roman" w:cs="Times New Roman"/>
                <w:color w:val="222222"/>
                <w:sz w:val="20"/>
                <w:szCs w:val="20"/>
              </w:rPr>
              <w:t xml:space="preserve"> za promicanje održive poljoprivrede. Povodom obilježavanja EU </w:t>
            </w:r>
            <w:proofErr w:type="spellStart"/>
            <w:r w:rsidRPr="00CD5A43">
              <w:rPr>
                <w:rFonts w:ascii="Times New Roman" w:eastAsia="Times New Roman" w:hAnsi="Times New Roman" w:cs="Times New Roman"/>
                <w:color w:val="222222"/>
                <w:sz w:val="20"/>
                <w:szCs w:val="20"/>
              </w:rPr>
              <w:t>Organic</w:t>
            </w:r>
            <w:proofErr w:type="spellEnd"/>
            <w:r w:rsidRPr="00CD5A43">
              <w:rPr>
                <w:rFonts w:ascii="Times New Roman" w:eastAsia="Times New Roman" w:hAnsi="Times New Roman" w:cs="Times New Roman"/>
                <w:color w:val="222222"/>
                <w:sz w:val="20"/>
                <w:szCs w:val="20"/>
              </w:rPr>
              <w:t xml:space="preserve"> Day u Čakovcu, 26. rujna 2023. godine, 12 potpisnika inicijative potpisalo je Pismo namjere za osnivanje organskog distrikta na našem području čime se otvara proces certificiranja.</w:t>
            </w:r>
          </w:p>
        </w:tc>
      </w:tr>
      <w:tr w:rsidR="00E733F0" w:rsidRPr="0072375C" w14:paraId="78FC0552" w14:textId="77777777" w:rsidTr="002D610E">
        <w:tc>
          <w:tcPr>
            <w:tcW w:w="9498" w:type="dxa"/>
            <w:vAlign w:val="center"/>
          </w:tcPr>
          <w:p w14:paraId="6658D54E" w14:textId="28CA449B" w:rsidR="00E733F0" w:rsidRPr="00CD5A43" w:rsidRDefault="00E733F0" w:rsidP="00E733F0">
            <w:pPr>
              <w:jc w:val="both"/>
              <w:rPr>
                <w:rFonts w:ascii="Times New Roman" w:eastAsia="Times New Roman" w:hAnsi="Times New Roman" w:cs="Times New Roman"/>
                <w:b/>
                <w:color w:val="000000"/>
                <w:sz w:val="20"/>
                <w:szCs w:val="20"/>
              </w:rPr>
            </w:pPr>
            <w:r w:rsidRPr="00CD5A43">
              <w:rPr>
                <w:rFonts w:ascii="Times New Roman" w:eastAsia="Times New Roman" w:hAnsi="Times New Roman" w:cs="Times New Roman"/>
                <w:b/>
                <w:color w:val="000000"/>
                <w:sz w:val="20"/>
                <w:szCs w:val="20"/>
                <w:lang w:eastAsia="hr-HR"/>
              </w:rPr>
              <w:t>Potpora poljoprivrednicima za pomoć u izvanrednim okolnostima</w:t>
            </w:r>
          </w:p>
        </w:tc>
      </w:tr>
      <w:tr w:rsidR="00E733F0" w:rsidRPr="0072375C" w14:paraId="7DD1C81E" w14:textId="77777777" w:rsidTr="002D610E">
        <w:tc>
          <w:tcPr>
            <w:tcW w:w="9498" w:type="dxa"/>
            <w:vAlign w:val="center"/>
          </w:tcPr>
          <w:p w14:paraId="776521E2" w14:textId="72B6A527" w:rsidR="00E733F0" w:rsidRPr="00CD5A43" w:rsidRDefault="00E733F0" w:rsidP="00E733F0">
            <w:pPr>
              <w:jc w:val="both"/>
              <w:rPr>
                <w:rFonts w:ascii="Times New Roman" w:eastAsia="Times New Roman" w:hAnsi="Times New Roman" w:cs="Times New Roman"/>
                <w:b/>
                <w:color w:val="000000"/>
                <w:sz w:val="20"/>
                <w:szCs w:val="20"/>
              </w:rPr>
            </w:pPr>
            <w:r w:rsidRPr="00CD5A43">
              <w:rPr>
                <w:rFonts w:ascii="Times New Roman" w:eastAsia="Times New Roman" w:hAnsi="Times New Roman" w:cs="Times New Roman"/>
                <w:bCs/>
                <w:color w:val="000000"/>
                <w:sz w:val="20"/>
                <w:szCs w:val="20"/>
                <w:lang w:eastAsia="hr-HR"/>
              </w:rPr>
              <w:t>Korist se za pomoć poljoprivrednicima u izvanrednim okolnostima kao što je pomor pčela i slično.</w:t>
            </w:r>
          </w:p>
        </w:tc>
      </w:tr>
      <w:tr w:rsidR="00EE4B41" w:rsidRPr="0072375C" w14:paraId="1C244E65" w14:textId="77777777" w:rsidTr="0094791C">
        <w:tc>
          <w:tcPr>
            <w:tcW w:w="9498" w:type="dxa"/>
          </w:tcPr>
          <w:p w14:paraId="08681618" w14:textId="77777777" w:rsidR="00EE4B41" w:rsidRPr="00CD5A43" w:rsidRDefault="00EE4B41" w:rsidP="0094791C">
            <w:pPr>
              <w:jc w:val="both"/>
              <w:rPr>
                <w:rFonts w:ascii="Times New Roman" w:hAnsi="Times New Roman" w:cs="Times New Roman"/>
                <w:b/>
                <w:sz w:val="20"/>
                <w:szCs w:val="20"/>
              </w:rPr>
            </w:pPr>
            <w:r w:rsidRPr="00CD5A43">
              <w:rPr>
                <w:rFonts w:ascii="Times New Roman" w:eastAsia="Times New Roman" w:hAnsi="Times New Roman" w:cs="Times New Roman"/>
                <w:b/>
                <w:color w:val="000000"/>
                <w:sz w:val="20"/>
                <w:szCs w:val="20"/>
              </w:rPr>
              <w:t xml:space="preserve">Projekt navodnjavanja </w:t>
            </w:r>
            <w:proofErr w:type="spellStart"/>
            <w:r w:rsidRPr="00CD5A43">
              <w:rPr>
                <w:rFonts w:ascii="Times New Roman" w:eastAsia="Times New Roman" w:hAnsi="Times New Roman" w:cs="Times New Roman"/>
                <w:b/>
                <w:color w:val="000000"/>
                <w:sz w:val="20"/>
                <w:szCs w:val="20"/>
              </w:rPr>
              <w:t>Belica</w:t>
            </w:r>
            <w:proofErr w:type="spellEnd"/>
          </w:p>
        </w:tc>
      </w:tr>
      <w:tr w:rsidR="00EE4B41" w:rsidRPr="0072375C" w14:paraId="74C149EE" w14:textId="77777777" w:rsidTr="0094791C">
        <w:tc>
          <w:tcPr>
            <w:tcW w:w="9498" w:type="dxa"/>
          </w:tcPr>
          <w:p w14:paraId="37E02A98" w14:textId="77777777" w:rsidR="00EE4B41" w:rsidRPr="00CD5A43" w:rsidRDefault="00EE4B41" w:rsidP="0094791C">
            <w:pPr>
              <w:adjustRightInd w:val="0"/>
              <w:spacing w:line="276" w:lineRule="auto"/>
              <w:jc w:val="both"/>
              <w:rPr>
                <w:rFonts w:ascii="Times New Roman" w:hAnsi="Times New Roman" w:cs="Times New Roman"/>
                <w:sz w:val="20"/>
                <w:szCs w:val="20"/>
              </w:rPr>
            </w:pPr>
            <w:r w:rsidRPr="00CD5A43">
              <w:rPr>
                <w:rFonts w:ascii="Times New Roman" w:hAnsi="Times New Roman" w:cs="Times New Roman"/>
                <w:sz w:val="20"/>
                <w:szCs w:val="20"/>
              </w:rPr>
              <w:t xml:space="preserve">Sustav navodnjavanja </w:t>
            </w:r>
            <w:proofErr w:type="spellStart"/>
            <w:r w:rsidRPr="00CD5A43">
              <w:rPr>
                <w:rFonts w:ascii="Times New Roman" w:hAnsi="Times New Roman" w:cs="Times New Roman"/>
                <w:sz w:val="20"/>
                <w:szCs w:val="20"/>
              </w:rPr>
              <w:t>Belica</w:t>
            </w:r>
            <w:proofErr w:type="spellEnd"/>
            <w:r w:rsidRPr="00CD5A43">
              <w:rPr>
                <w:rFonts w:ascii="Times New Roman" w:hAnsi="Times New Roman" w:cs="Times New Roman"/>
                <w:sz w:val="20"/>
                <w:szCs w:val="20"/>
              </w:rPr>
              <w:t xml:space="preserve"> na neto površini od 719 ha jedan je od projekata u MŽ čija se izgradnja planira financirati kroz nacionalni Program ruralnog razvoja 2021.-2027. za čiju svrhu je izrađena Predmetna studija izvodljivosti koja je analizirala društvenu i financijsku isplativost Projekta. Veći dio područja Navodnjavanja nalazi se u Općini </w:t>
            </w:r>
            <w:proofErr w:type="spellStart"/>
            <w:r w:rsidRPr="00CD5A43">
              <w:rPr>
                <w:rFonts w:ascii="Times New Roman" w:hAnsi="Times New Roman" w:cs="Times New Roman"/>
                <w:sz w:val="20"/>
                <w:szCs w:val="20"/>
              </w:rPr>
              <w:t>Belica</w:t>
            </w:r>
            <w:proofErr w:type="spellEnd"/>
            <w:r w:rsidRPr="00CD5A43">
              <w:rPr>
                <w:rFonts w:ascii="Times New Roman" w:hAnsi="Times New Roman" w:cs="Times New Roman"/>
                <w:sz w:val="20"/>
                <w:szCs w:val="20"/>
              </w:rPr>
              <w:t xml:space="preserve">, a manji dio u Gradu Čakovcu. Projekt obuhvaća katastarske čestice u k.o. </w:t>
            </w:r>
            <w:proofErr w:type="spellStart"/>
            <w:r w:rsidRPr="00CD5A43">
              <w:rPr>
                <w:rFonts w:ascii="Times New Roman" w:hAnsi="Times New Roman" w:cs="Times New Roman"/>
                <w:sz w:val="20"/>
                <w:szCs w:val="20"/>
              </w:rPr>
              <w:t>Belica</w:t>
            </w:r>
            <w:proofErr w:type="spellEnd"/>
            <w:r w:rsidRPr="00CD5A43">
              <w:rPr>
                <w:rFonts w:ascii="Times New Roman" w:hAnsi="Times New Roman" w:cs="Times New Roman"/>
                <w:sz w:val="20"/>
                <w:szCs w:val="20"/>
              </w:rPr>
              <w:t xml:space="preserve"> i k.o. Novo Selo Rok.</w:t>
            </w:r>
          </w:p>
          <w:p w14:paraId="2DCEE203" w14:textId="77777777" w:rsidR="00EE4B41" w:rsidRPr="00CD5A43" w:rsidRDefault="00EE4B41" w:rsidP="0094791C">
            <w:pPr>
              <w:adjustRightInd w:val="0"/>
              <w:spacing w:line="276" w:lineRule="auto"/>
              <w:jc w:val="both"/>
              <w:rPr>
                <w:rFonts w:ascii="Times New Roman" w:hAnsi="Times New Roman" w:cs="Times New Roman"/>
                <w:sz w:val="20"/>
                <w:szCs w:val="20"/>
              </w:rPr>
            </w:pPr>
            <w:r w:rsidRPr="00CD5A43">
              <w:rPr>
                <w:rFonts w:ascii="Times New Roman" w:hAnsi="Times New Roman" w:cs="Times New Roman"/>
                <w:sz w:val="20"/>
                <w:szCs w:val="20"/>
              </w:rPr>
              <w:t xml:space="preserve">Predviđeno je projekt realizirati u dvije faze. Najpovoljnija varijanta odabire se za tehničko rješenje na svih 719 ha, ali predmet sufinanciranja sredstvima EU su objekti 1. faze, odnosno navodnjavanje površina </w:t>
            </w:r>
            <w:r w:rsidRPr="00CD5A43">
              <w:rPr>
                <w:rFonts w:ascii="Times New Roman" w:hAnsi="Times New Roman" w:cs="Times New Roman"/>
                <w:b/>
                <w:bCs/>
                <w:sz w:val="20"/>
                <w:szCs w:val="20"/>
              </w:rPr>
              <w:t>337 ha</w:t>
            </w:r>
            <w:r w:rsidRPr="00CD5A43">
              <w:rPr>
                <w:rFonts w:ascii="Times New Roman" w:hAnsi="Times New Roman" w:cs="Times New Roman"/>
                <w:sz w:val="20"/>
                <w:szCs w:val="20"/>
              </w:rPr>
              <w:t>, za koje je iskazana spremnost poljoprivrednih proizvođača za korištenjem sustava navodnjavanja na više od 70% površina. Financijska i ekonomska analiza izrađena je za 1. fazu, odnosno za površinu navodnjavanja 337 ha.</w:t>
            </w:r>
          </w:p>
        </w:tc>
      </w:tr>
    </w:tbl>
    <w:p w14:paraId="382DCFA6" w14:textId="77777777" w:rsidR="00EE4B41" w:rsidRPr="0072375C" w:rsidRDefault="00EE4B41" w:rsidP="00EE4B41">
      <w:pPr>
        <w:rPr>
          <w:rFonts w:ascii="Times New Roman" w:hAnsi="Times New Roman" w:cs="Times New Roman"/>
        </w:rPr>
      </w:pPr>
    </w:p>
    <w:p w14:paraId="5083EF17" w14:textId="77777777" w:rsidR="00EE4B41" w:rsidRPr="0072375C" w:rsidRDefault="00EE4B41" w:rsidP="00EE4B41">
      <w:pPr>
        <w:rPr>
          <w:rFonts w:ascii="Times New Roman" w:hAnsi="Times New Roman" w:cs="Times New Roman"/>
          <w:b/>
        </w:rPr>
      </w:pPr>
      <w:r w:rsidRPr="0072375C">
        <w:rPr>
          <w:rFonts w:ascii="Times New Roman" w:hAnsi="Times New Roman" w:cs="Times New Roman"/>
          <w:b/>
        </w:rPr>
        <w:t>POKAZATELJI REZULTATA:</w:t>
      </w:r>
    </w:p>
    <w:tbl>
      <w:tblPr>
        <w:tblW w:w="9637"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70"/>
        <w:gridCol w:w="1659"/>
        <w:gridCol w:w="937"/>
        <w:gridCol w:w="1062"/>
        <w:gridCol w:w="1235"/>
        <w:gridCol w:w="1058"/>
        <w:gridCol w:w="1058"/>
        <w:gridCol w:w="1058"/>
      </w:tblGrid>
      <w:tr w:rsidR="00EE4B41" w:rsidRPr="0072375C" w14:paraId="34B18B48" w14:textId="77777777" w:rsidTr="0094791C">
        <w:trPr>
          <w:jc w:val="center"/>
        </w:trPr>
        <w:tc>
          <w:tcPr>
            <w:tcW w:w="1570" w:type="dxa"/>
            <w:vAlign w:val="center"/>
          </w:tcPr>
          <w:p w14:paraId="707832C0" w14:textId="77777777" w:rsidR="00EE4B41" w:rsidRPr="00CD5A43" w:rsidRDefault="00EE4B41" w:rsidP="0094791C">
            <w:pPr>
              <w:spacing w:before="120"/>
              <w:jc w:val="center"/>
              <w:rPr>
                <w:rFonts w:ascii="Times New Roman" w:hAnsi="Times New Roman" w:cs="Times New Roman"/>
                <w:b/>
              </w:rPr>
            </w:pPr>
            <w:r w:rsidRPr="00CD5A43">
              <w:rPr>
                <w:rFonts w:ascii="Times New Roman" w:hAnsi="Times New Roman" w:cs="Times New Roman"/>
                <w:b/>
              </w:rPr>
              <w:lastRenderedPageBreak/>
              <w:t>Pokazatelj</w:t>
            </w:r>
          </w:p>
        </w:tc>
        <w:tc>
          <w:tcPr>
            <w:tcW w:w="1659" w:type="dxa"/>
            <w:vAlign w:val="center"/>
          </w:tcPr>
          <w:p w14:paraId="4E3FD115" w14:textId="77777777" w:rsidR="00EE4B41" w:rsidRPr="00CD5A43" w:rsidRDefault="00EE4B41" w:rsidP="0094791C">
            <w:pPr>
              <w:spacing w:before="120"/>
              <w:jc w:val="center"/>
              <w:rPr>
                <w:rFonts w:ascii="Times New Roman" w:hAnsi="Times New Roman" w:cs="Times New Roman"/>
                <w:b/>
              </w:rPr>
            </w:pPr>
            <w:r w:rsidRPr="00CD5A43">
              <w:rPr>
                <w:rFonts w:ascii="Times New Roman" w:hAnsi="Times New Roman" w:cs="Times New Roman"/>
                <w:b/>
              </w:rPr>
              <w:t>Definicija</w:t>
            </w:r>
          </w:p>
        </w:tc>
        <w:tc>
          <w:tcPr>
            <w:tcW w:w="937" w:type="dxa"/>
            <w:vAlign w:val="center"/>
          </w:tcPr>
          <w:p w14:paraId="0144EAAC" w14:textId="77777777" w:rsidR="00EE4B41" w:rsidRPr="00CD5A43" w:rsidRDefault="00EE4B41" w:rsidP="0094791C">
            <w:pPr>
              <w:spacing w:before="120"/>
              <w:jc w:val="center"/>
              <w:rPr>
                <w:rFonts w:ascii="Times New Roman" w:hAnsi="Times New Roman" w:cs="Times New Roman"/>
                <w:b/>
              </w:rPr>
            </w:pPr>
            <w:r w:rsidRPr="00CD5A43">
              <w:rPr>
                <w:rFonts w:ascii="Times New Roman" w:hAnsi="Times New Roman" w:cs="Times New Roman"/>
                <w:b/>
              </w:rPr>
              <w:t>Jedinica</w:t>
            </w:r>
          </w:p>
        </w:tc>
        <w:tc>
          <w:tcPr>
            <w:tcW w:w="1062" w:type="dxa"/>
            <w:vAlign w:val="center"/>
          </w:tcPr>
          <w:p w14:paraId="4BEB8C5E" w14:textId="77777777" w:rsidR="00EE4B41" w:rsidRPr="00CD5A43" w:rsidRDefault="00EE4B41" w:rsidP="0094791C">
            <w:pPr>
              <w:pStyle w:val="Naslov7"/>
              <w:spacing w:line="276" w:lineRule="auto"/>
              <w:rPr>
                <w:rFonts w:ascii="Times New Roman" w:hAnsi="Times New Roman"/>
                <w:b w:val="0"/>
                <w:i/>
                <w:sz w:val="22"/>
                <w:szCs w:val="22"/>
              </w:rPr>
            </w:pPr>
            <w:r w:rsidRPr="00CD5A43">
              <w:rPr>
                <w:rFonts w:ascii="Times New Roman" w:hAnsi="Times New Roman"/>
                <w:b w:val="0"/>
                <w:i/>
                <w:sz w:val="22"/>
                <w:szCs w:val="22"/>
              </w:rPr>
              <w:t>Polazna vrijednost</w:t>
            </w:r>
          </w:p>
        </w:tc>
        <w:tc>
          <w:tcPr>
            <w:tcW w:w="1235" w:type="dxa"/>
            <w:vAlign w:val="center"/>
          </w:tcPr>
          <w:p w14:paraId="2674E1B8" w14:textId="77777777" w:rsidR="00EE4B41" w:rsidRPr="00CD5A43" w:rsidRDefault="00EE4B41" w:rsidP="0094791C">
            <w:pPr>
              <w:pStyle w:val="Naslov7"/>
              <w:spacing w:line="276" w:lineRule="auto"/>
              <w:rPr>
                <w:rFonts w:ascii="Times New Roman" w:hAnsi="Times New Roman"/>
                <w:b w:val="0"/>
                <w:i/>
                <w:sz w:val="22"/>
                <w:szCs w:val="22"/>
              </w:rPr>
            </w:pPr>
            <w:r w:rsidRPr="00CD5A43">
              <w:rPr>
                <w:rFonts w:ascii="Times New Roman" w:hAnsi="Times New Roman"/>
                <w:b w:val="0"/>
                <w:i/>
                <w:sz w:val="22"/>
                <w:szCs w:val="22"/>
              </w:rPr>
              <w:t>Izvor podataka</w:t>
            </w:r>
          </w:p>
        </w:tc>
        <w:tc>
          <w:tcPr>
            <w:tcW w:w="1058" w:type="dxa"/>
            <w:vAlign w:val="center"/>
          </w:tcPr>
          <w:p w14:paraId="6D04208A" w14:textId="77777777" w:rsidR="00EE4B41" w:rsidRPr="00CD5A43" w:rsidRDefault="00EE4B41" w:rsidP="0094791C">
            <w:pPr>
              <w:pStyle w:val="Naslov7"/>
              <w:spacing w:line="276" w:lineRule="auto"/>
              <w:rPr>
                <w:rFonts w:ascii="Times New Roman" w:hAnsi="Times New Roman"/>
                <w:b w:val="0"/>
                <w:i/>
                <w:sz w:val="22"/>
                <w:szCs w:val="22"/>
              </w:rPr>
            </w:pPr>
            <w:r w:rsidRPr="00CD5A43">
              <w:rPr>
                <w:rFonts w:ascii="Times New Roman" w:hAnsi="Times New Roman"/>
                <w:b w:val="0"/>
                <w:i/>
                <w:sz w:val="22"/>
                <w:szCs w:val="22"/>
              </w:rPr>
              <w:t>Ciljana vrijednost 2025.</w:t>
            </w:r>
          </w:p>
        </w:tc>
        <w:tc>
          <w:tcPr>
            <w:tcW w:w="1058" w:type="dxa"/>
            <w:vAlign w:val="center"/>
          </w:tcPr>
          <w:p w14:paraId="52614006" w14:textId="77777777" w:rsidR="00EE4B41" w:rsidRPr="00CD5A43" w:rsidRDefault="00EE4B41" w:rsidP="0094791C">
            <w:pPr>
              <w:pStyle w:val="Naslov7"/>
              <w:spacing w:line="276" w:lineRule="auto"/>
              <w:rPr>
                <w:rFonts w:ascii="Times New Roman" w:hAnsi="Times New Roman"/>
                <w:b w:val="0"/>
                <w:i/>
                <w:sz w:val="22"/>
                <w:szCs w:val="22"/>
              </w:rPr>
            </w:pPr>
            <w:r w:rsidRPr="00CD5A43">
              <w:rPr>
                <w:rFonts w:ascii="Times New Roman" w:hAnsi="Times New Roman"/>
                <w:b w:val="0"/>
                <w:i/>
                <w:sz w:val="22"/>
                <w:szCs w:val="22"/>
              </w:rPr>
              <w:t>Ciljana vrijednost 2026.</w:t>
            </w:r>
          </w:p>
        </w:tc>
        <w:tc>
          <w:tcPr>
            <w:tcW w:w="1058" w:type="dxa"/>
            <w:vAlign w:val="center"/>
          </w:tcPr>
          <w:p w14:paraId="77E2039D" w14:textId="77777777" w:rsidR="00EE4B41" w:rsidRPr="00CD5A43" w:rsidRDefault="00EE4B41" w:rsidP="0094791C">
            <w:pPr>
              <w:pStyle w:val="Naslov7"/>
              <w:spacing w:line="276" w:lineRule="auto"/>
              <w:rPr>
                <w:rFonts w:ascii="Times New Roman" w:hAnsi="Times New Roman"/>
                <w:b w:val="0"/>
                <w:i/>
                <w:sz w:val="22"/>
                <w:szCs w:val="22"/>
              </w:rPr>
            </w:pPr>
            <w:r w:rsidRPr="00CD5A43">
              <w:rPr>
                <w:rFonts w:ascii="Times New Roman" w:hAnsi="Times New Roman"/>
                <w:b w:val="0"/>
                <w:i/>
                <w:sz w:val="22"/>
                <w:szCs w:val="22"/>
              </w:rPr>
              <w:t>Ciljana vrijednost 2027.</w:t>
            </w:r>
          </w:p>
        </w:tc>
      </w:tr>
      <w:tr w:rsidR="00EE4B41" w:rsidRPr="0072375C" w14:paraId="2EAC87C7" w14:textId="77777777" w:rsidTr="0094791C">
        <w:trPr>
          <w:jc w:val="center"/>
        </w:trPr>
        <w:tc>
          <w:tcPr>
            <w:tcW w:w="1570" w:type="dxa"/>
            <w:vAlign w:val="center"/>
          </w:tcPr>
          <w:p w14:paraId="1A391CB4" w14:textId="77777777" w:rsidR="00EE4B41" w:rsidRPr="00CD5A43" w:rsidRDefault="00EE4B41" w:rsidP="0094791C">
            <w:pPr>
              <w:spacing w:before="120"/>
              <w:jc w:val="center"/>
              <w:rPr>
                <w:rFonts w:ascii="Times New Roman" w:hAnsi="Times New Roman" w:cs="Times New Roman"/>
              </w:rPr>
            </w:pPr>
            <w:r w:rsidRPr="00CD5A43">
              <w:rPr>
                <w:rFonts w:ascii="Times New Roman" w:hAnsi="Times New Roman" w:cs="Times New Roman"/>
                <w:spacing w:val="-1"/>
              </w:rPr>
              <w:t>Sufinanciranje</w:t>
            </w:r>
            <w:r w:rsidRPr="00CD5A43">
              <w:rPr>
                <w:rFonts w:ascii="Times New Roman" w:hAnsi="Times New Roman" w:cs="Times New Roman"/>
                <w:spacing w:val="-47"/>
              </w:rPr>
              <w:t xml:space="preserve"> </w:t>
            </w:r>
            <w:r w:rsidRPr="00CD5A43">
              <w:rPr>
                <w:rFonts w:ascii="Times New Roman" w:hAnsi="Times New Roman" w:cs="Times New Roman"/>
              </w:rPr>
              <w:t>lovačkih</w:t>
            </w:r>
            <w:r w:rsidRPr="00CD5A43">
              <w:rPr>
                <w:rFonts w:ascii="Times New Roman" w:hAnsi="Times New Roman" w:cs="Times New Roman"/>
                <w:spacing w:val="1"/>
              </w:rPr>
              <w:t xml:space="preserve"> </w:t>
            </w:r>
            <w:r w:rsidRPr="00CD5A43">
              <w:rPr>
                <w:rFonts w:ascii="Times New Roman" w:hAnsi="Times New Roman" w:cs="Times New Roman"/>
              </w:rPr>
              <w:t>udruga</w:t>
            </w:r>
          </w:p>
        </w:tc>
        <w:tc>
          <w:tcPr>
            <w:tcW w:w="1659" w:type="dxa"/>
            <w:vAlign w:val="center"/>
          </w:tcPr>
          <w:p w14:paraId="1C0EED2D" w14:textId="77777777" w:rsidR="00EE4B41" w:rsidRPr="00CD5A43" w:rsidRDefault="00EE4B41" w:rsidP="0094791C">
            <w:pPr>
              <w:pStyle w:val="TableParagraph"/>
              <w:spacing w:before="119" w:line="276" w:lineRule="auto"/>
              <w:ind w:left="106" w:right="134"/>
              <w:jc w:val="center"/>
              <w:rPr>
                <w:rFonts w:ascii="Times New Roman" w:hAnsi="Times New Roman" w:cs="Times New Roman"/>
              </w:rPr>
            </w:pPr>
            <w:r w:rsidRPr="00CD5A43">
              <w:rPr>
                <w:rFonts w:ascii="Times New Roman" w:hAnsi="Times New Roman" w:cs="Times New Roman"/>
                <w:spacing w:val="-1"/>
              </w:rPr>
              <w:t xml:space="preserve">Namjenska </w:t>
            </w:r>
            <w:r w:rsidRPr="00CD5A43">
              <w:rPr>
                <w:rFonts w:ascii="Times New Roman" w:hAnsi="Times New Roman" w:cs="Times New Roman"/>
              </w:rPr>
              <w:t xml:space="preserve">sredstva </w:t>
            </w:r>
            <w:r w:rsidRPr="00CD5A43">
              <w:rPr>
                <w:rFonts w:ascii="Times New Roman" w:hAnsi="Times New Roman" w:cs="Times New Roman"/>
                <w:spacing w:val="-47"/>
              </w:rPr>
              <w:t xml:space="preserve">  </w:t>
            </w:r>
            <w:r w:rsidRPr="00CD5A43">
              <w:rPr>
                <w:rFonts w:ascii="Times New Roman" w:hAnsi="Times New Roman" w:cs="Times New Roman"/>
                <w:spacing w:val="-1"/>
              </w:rPr>
              <w:t xml:space="preserve">za unaprjeđenje </w:t>
            </w:r>
            <w:r w:rsidRPr="00CD5A43">
              <w:rPr>
                <w:rFonts w:ascii="Times New Roman" w:hAnsi="Times New Roman" w:cs="Times New Roman"/>
              </w:rPr>
              <w:t>i</w:t>
            </w:r>
            <w:r w:rsidRPr="00CD5A43">
              <w:rPr>
                <w:rFonts w:ascii="Times New Roman" w:hAnsi="Times New Roman" w:cs="Times New Roman"/>
                <w:spacing w:val="1"/>
              </w:rPr>
              <w:t xml:space="preserve"> </w:t>
            </w:r>
            <w:r w:rsidRPr="00CD5A43">
              <w:rPr>
                <w:rFonts w:ascii="Times New Roman" w:hAnsi="Times New Roman" w:cs="Times New Roman"/>
              </w:rPr>
              <w:t>razvoj lovstva te</w:t>
            </w:r>
            <w:r w:rsidRPr="00CD5A43">
              <w:rPr>
                <w:rFonts w:ascii="Times New Roman" w:hAnsi="Times New Roman" w:cs="Times New Roman"/>
                <w:spacing w:val="1"/>
              </w:rPr>
              <w:t xml:space="preserve"> </w:t>
            </w:r>
            <w:r w:rsidRPr="00CD5A43">
              <w:rPr>
                <w:rFonts w:ascii="Times New Roman" w:hAnsi="Times New Roman" w:cs="Times New Roman"/>
              </w:rPr>
              <w:t>promidžbu</w:t>
            </w:r>
            <w:r w:rsidRPr="00CD5A43">
              <w:rPr>
                <w:rFonts w:ascii="Times New Roman" w:hAnsi="Times New Roman" w:cs="Times New Roman"/>
                <w:spacing w:val="-7"/>
              </w:rPr>
              <w:t xml:space="preserve"> </w:t>
            </w:r>
            <w:r w:rsidRPr="00CD5A43">
              <w:rPr>
                <w:rFonts w:ascii="Times New Roman" w:hAnsi="Times New Roman" w:cs="Times New Roman"/>
              </w:rPr>
              <w:t>i informiranje</w:t>
            </w:r>
          </w:p>
        </w:tc>
        <w:tc>
          <w:tcPr>
            <w:tcW w:w="937" w:type="dxa"/>
            <w:vAlign w:val="center"/>
          </w:tcPr>
          <w:p w14:paraId="03AD8B47" w14:textId="77777777" w:rsidR="00EE4B41" w:rsidRPr="00CD5A43" w:rsidRDefault="00EE4B41" w:rsidP="0094791C">
            <w:pPr>
              <w:spacing w:before="120"/>
              <w:jc w:val="center"/>
              <w:rPr>
                <w:rFonts w:ascii="Times New Roman" w:hAnsi="Times New Roman" w:cs="Times New Roman"/>
              </w:rPr>
            </w:pPr>
            <w:r w:rsidRPr="00CD5A43">
              <w:rPr>
                <w:rFonts w:ascii="Times New Roman" w:hAnsi="Times New Roman" w:cs="Times New Roman"/>
              </w:rPr>
              <w:t>broj</w:t>
            </w:r>
          </w:p>
        </w:tc>
        <w:tc>
          <w:tcPr>
            <w:tcW w:w="1062" w:type="dxa"/>
            <w:vAlign w:val="center"/>
          </w:tcPr>
          <w:p w14:paraId="33C4D18D" w14:textId="77777777" w:rsidR="00EE4B41" w:rsidRPr="00CD5A43" w:rsidRDefault="00EE4B41" w:rsidP="0094791C">
            <w:pPr>
              <w:spacing w:before="120"/>
              <w:jc w:val="center"/>
              <w:rPr>
                <w:rFonts w:ascii="Times New Roman" w:hAnsi="Times New Roman" w:cs="Times New Roman"/>
              </w:rPr>
            </w:pPr>
            <w:r w:rsidRPr="00CD5A43">
              <w:rPr>
                <w:rFonts w:ascii="Times New Roman" w:hAnsi="Times New Roman" w:cs="Times New Roman"/>
              </w:rPr>
              <w:t>19</w:t>
            </w:r>
          </w:p>
        </w:tc>
        <w:tc>
          <w:tcPr>
            <w:tcW w:w="1235" w:type="dxa"/>
            <w:vAlign w:val="center"/>
          </w:tcPr>
          <w:p w14:paraId="20A7CEE3" w14:textId="77777777" w:rsidR="00EE4B41" w:rsidRPr="00CD5A43" w:rsidRDefault="00EE4B41" w:rsidP="0094791C">
            <w:pPr>
              <w:spacing w:before="120"/>
              <w:jc w:val="center"/>
              <w:rPr>
                <w:rFonts w:ascii="Times New Roman" w:hAnsi="Times New Roman" w:cs="Times New Roman"/>
              </w:rPr>
            </w:pPr>
            <w:r w:rsidRPr="00CD5A43">
              <w:rPr>
                <w:rFonts w:ascii="Times New Roman" w:hAnsi="Times New Roman" w:cs="Times New Roman"/>
              </w:rPr>
              <w:t>Zakon o</w:t>
            </w:r>
            <w:r w:rsidRPr="00CD5A43">
              <w:rPr>
                <w:rFonts w:ascii="Times New Roman" w:hAnsi="Times New Roman" w:cs="Times New Roman"/>
                <w:spacing w:val="-47"/>
              </w:rPr>
              <w:t xml:space="preserve"> </w:t>
            </w:r>
            <w:r w:rsidRPr="00CD5A43">
              <w:rPr>
                <w:rFonts w:ascii="Times New Roman" w:hAnsi="Times New Roman" w:cs="Times New Roman"/>
              </w:rPr>
              <w:t>lovstvu,</w:t>
            </w:r>
            <w:r w:rsidRPr="00CD5A43">
              <w:rPr>
                <w:rFonts w:ascii="Times New Roman" w:hAnsi="Times New Roman" w:cs="Times New Roman"/>
                <w:spacing w:val="-12"/>
              </w:rPr>
              <w:t xml:space="preserve"> </w:t>
            </w:r>
            <w:r w:rsidRPr="00CD5A43">
              <w:rPr>
                <w:rFonts w:ascii="Times New Roman" w:hAnsi="Times New Roman" w:cs="Times New Roman"/>
              </w:rPr>
              <w:t>odjel</w:t>
            </w:r>
          </w:p>
        </w:tc>
        <w:tc>
          <w:tcPr>
            <w:tcW w:w="1058" w:type="dxa"/>
            <w:vAlign w:val="center"/>
          </w:tcPr>
          <w:p w14:paraId="60B8AAF0" w14:textId="77777777" w:rsidR="00EE4B41" w:rsidRPr="00CD5A43" w:rsidRDefault="00EE4B41" w:rsidP="0094791C">
            <w:pPr>
              <w:spacing w:before="120"/>
              <w:jc w:val="center"/>
              <w:rPr>
                <w:rFonts w:ascii="Times New Roman" w:hAnsi="Times New Roman" w:cs="Times New Roman"/>
              </w:rPr>
            </w:pPr>
            <w:r w:rsidRPr="00CD5A43">
              <w:rPr>
                <w:rFonts w:ascii="Times New Roman" w:hAnsi="Times New Roman" w:cs="Times New Roman"/>
              </w:rPr>
              <w:t>19</w:t>
            </w:r>
          </w:p>
        </w:tc>
        <w:tc>
          <w:tcPr>
            <w:tcW w:w="1058" w:type="dxa"/>
            <w:vAlign w:val="center"/>
          </w:tcPr>
          <w:p w14:paraId="2782962D" w14:textId="77777777" w:rsidR="00EE4B41" w:rsidRPr="00CD5A43" w:rsidRDefault="00EE4B41" w:rsidP="0094791C">
            <w:pPr>
              <w:spacing w:before="120"/>
              <w:jc w:val="center"/>
              <w:rPr>
                <w:rFonts w:ascii="Times New Roman" w:hAnsi="Times New Roman" w:cs="Times New Roman"/>
              </w:rPr>
            </w:pPr>
            <w:r w:rsidRPr="00CD5A43">
              <w:rPr>
                <w:rFonts w:ascii="Times New Roman" w:hAnsi="Times New Roman" w:cs="Times New Roman"/>
              </w:rPr>
              <w:t>19</w:t>
            </w:r>
          </w:p>
        </w:tc>
        <w:tc>
          <w:tcPr>
            <w:tcW w:w="1058" w:type="dxa"/>
            <w:vAlign w:val="center"/>
          </w:tcPr>
          <w:p w14:paraId="57C7FFC8" w14:textId="77777777" w:rsidR="00EE4B41" w:rsidRPr="00CD5A43" w:rsidRDefault="00EE4B41" w:rsidP="0094791C">
            <w:pPr>
              <w:spacing w:before="120"/>
              <w:jc w:val="center"/>
              <w:rPr>
                <w:rFonts w:ascii="Times New Roman" w:hAnsi="Times New Roman" w:cs="Times New Roman"/>
              </w:rPr>
            </w:pPr>
            <w:r w:rsidRPr="00CD5A43">
              <w:rPr>
                <w:rFonts w:ascii="Times New Roman" w:hAnsi="Times New Roman" w:cs="Times New Roman"/>
              </w:rPr>
              <w:t>19</w:t>
            </w:r>
          </w:p>
        </w:tc>
      </w:tr>
      <w:tr w:rsidR="00EE4B41" w:rsidRPr="0072375C" w14:paraId="66A62154" w14:textId="77777777" w:rsidTr="0094791C">
        <w:trPr>
          <w:jc w:val="center"/>
        </w:trPr>
        <w:tc>
          <w:tcPr>
            <w:tcW w:w="1570" w:type="dxa"/>
            <w:vAlign w:val="center"/>
          </w:tcPr>
          <w:p w14:paraId="2BE1BB41" w14:textId="77777777" w:rsidR="00EE4B41" w:rsidRPr="00CD5A43" w:rsidRDefault="00EE4B41" w:rsidP="0094791C">
            <w:pPr>
              <w:jc w:val="center"/>
              <w:rPr>
                <w:rFonts w:ascii="Times New Roman" w:hAnsi="Times New Roman" w:cs="Times New Roman"/>
              </w:rPr>
            </w:pPr>
            <w:r w:rsidRPr="00CD5A43">
              <w:rPr>
                <w:rFonts w:ascii="Times New Roman" w:hAnsi="Times New Roman" w:cs="Times New Roman"/>
              </w:rPr>
              <w:t>Nabava i postavljanje protugradnih mreža</w:t>
            </w:r>
          </w:p>
          <w:p w14:paraId="0DD97DEA" w14:textId="77777777" w:rsidR="00EE4B41" w:rsidRPr="00CD5A43" w:rsidRDefault="00EE4B41" w:rsidP="0094791C">
            <w:pPr>
              <w:spacing w:before="120"/>
              <w:jc w:val="center"/>
              <w:rPr>
                <w:rFonts w:ascii="Times New Roman" w:hAnsi="Times New Roman" w:cs="Times New Roman"/>
              </w:rPr>
            </w:pPr>
          </w:p>
        </w:tc>
        <w:tc>
          <w:tcPr>
            <w:tcW w:w="1659" w:type="dxa"/>
            <w:vAlign w:val="center"/>
          </w:tcPr>
          <w:p w14:paraId="6BC0308E" w14:textId="77777777" w:rsidR="00EE4B41" w:rsidRPr="00CD5A43" w:rsidRDefault="00EE4B41" w:rsidP="0094791C">
            <w:pPr>
              <w:spacing w:before="120"/>
              <w:jc w:val="center"/>
              <w:rPr>
                <w:rFonts w:ascii="Times New Roman" w:hAnsi="Times New Roman" w:cs="Times New Roman"/>
              </w:rPr>
            </w:pPr>
            <w:r w:rsidRPr="00CD5A43">
              <w:rPr>
                <w:rFonts w:ascii="Times New Roman" w:hAnsi="Times New Roman" w:cs="Times New Roman"/>
              </w:rPr>
              <w:t>Postavljanje sustava za zaštitu od tuče</w:t>
            </w:r>
          </w:p>
        </w:tc>
        <w:tc>
          <w:tcPr>
            <w:tcW w:w="937" w:type="dxa"/>
            <w:vAlign w:val="center"/>
          </w:tcPr>
          <w:p w14:paraId="47139A6B" w14:textId="77777777" w:rsidR="00EE4B41" w:rsidRPr="00CD5A43" w:rsidRDefault="00EE4B41" w:rsidP="0094791C">
            <w:pPr>
              <w:spacing w:before="120"/>
              <w:jc w:val="center"/>
              <w:rPr>
                <w:rFonts w:ascii="Times New Roman" w:hAnsi="Times New Roman" w:cs="Times New Roman"/>
              </w:rPr>
            </w:pPr>
            <w:r w:rsidRPr="00CD5A43">
              <w:rPr>
                <w:rFonts w:ascii="Times New Roman" w:hAnsi="Times New Roman" w:cs="Times New Roman"/>
              </w:rPr>
              <w:t>Broj PG</w:t>
            </w:r>
          </w:p>
        </w:tc>
        <w:tc>
          <w:tcPr>
            <w:tcW w:w="1062" w:type="dxa"/>
            <w:vAlign w:val="center"/>
          </w:tcPr>
          <w:p w14:paraId="5617C4D3" w14:textId="77777777" w:rsidR="00EE4B41" w:rsidRPr="00CD5A43" w:rsidRDefault="00EE4B41" w:rsidP="0094791C">
            <w:pPr>
              <w:pStyle w:val="Naslov7"/>
              <w:spacing w:line="276" w:lineRule="auto"/>
              <w:rPr>
                <w:rFonts w:ascii="Times New Roman" w:hAnsi="Times New Roman"/>
                <w:i/>
                <w:sz w:val="22"/>
                <w:szCs w:val="22"/>
              </w:rPr>
            </w:pPr>
          </w:p>
        </w:tc>
        <w:tc>
          <w:tcPr>
            <w:tcW w:w="1235" w:type="dxa"/>
            <w:vAlign w:val="center"/>
          </w:tcPr>
          <w:p w14:paraId="68E6B734" w14:textId="77777777" w:rsidR="00EE4B41" w:rsidRPr="006D17CE" w:rsidRDefault="00EE4B41" w:rsidP="0094791C">
            <w:pPr>
              <w:pStyle w:val="Naslov7"/>
              <w:spacing w:line="276" w:lineRule="auto"/>
              <w:rPr>
                <w:rFonts w:ascii="Times New Roman" w:hAnsi="Times New Roman"/>
                <w:b w:val="0"/>
                <w:bCs w:val="0"/>
                <w:i/>
                <w:sz w:val="22"/>
                <w:szCs w:val="22"/>
              </w:rPr>
            </w:pPr>
            <w:r w:rsidRPr="006D17CE">
              <w:rPr>
                <w:rFonts w:ascii="Times New Roman" w:hAnsi="Times New Roman"/>
                <w:b w:val="0"/>
                <w:bCs w:val="0"/>
                <w:i/>
                <w:sz w:val="22"/>
                <w:szCs w:val="22"/>
              </w:rPr>
              <w:t>UO za gospodarstvo, poljoprivredu i turizam</w:t>
            </w:r>
          </w:p>
        </w:tc>
        <w:tc>
          <w:tcPr>
            <w:tcW w:w="1058" w:type="dxa"/>
            <w:vAlign w:val="center"/>
          </w:tcPr>
          <w:p w14:paraId="760F3CF3" w14:textId="77777777" w:rsidR="00EE4B41" w:rsidRPr="00CD5A43" w:rsidRDefault="00EE4B41" w:rsidP="0094791C">
            <w:pPr>
              <w:pStyle w:val="Naslov7"/>
              <w:spacing w:line="276" w:lineRule="auto"/>
              <w:rPr>
                <w:rFonts w:ascii="Times New Roman" w:hAnsi="Times New Roman"/>
                <w:i/>
                <w:sz w:val="22"/>
                <w:szCs w:val="22"/>
              </w:rPr>
            </w:pPr>
            <w:r w:rsidRPr="00CD5A43">
              <w:rPr>
                <w:rFonts w:ascii="Times New Roman" w:hAnsi="Times New Roman"/>
                <w:i/>
                <w:sz w:val="22"/>
                <w:szCs w:val="22"/>
              </w:rPr>
              <w:t>5</w:t>
            </w:r>
          </w:p>
        </w:tc>
        <w:tc>
          <w:tcPr>
            <w:tcW w:w="1058" w:type="dxa"/>
            <w:vAlign w:val="center"/>
          </w:tcPr>
          <w:p w14:paraId="41A2282B" w14:textId="77777777" w:rsidR="00EE4B41" w:rsidRPr="00CD5A43" w:rsidRDefault="00EE4B41" w:rsidP="0094791C">
            <w:pPr>
              <w:pStyle w:val="Naslov7"/>
              <w:spacing w:line="276" w:lineRule="auto"/>
              <w:rPr>
                <w:rFonts w:ascii="Times New Roman" w:hAnsi="Times New Roman"/>
                <w:i/>
                <w:sz w:val="22"/>
                <w:szCs w:val="22"/>
              </w:rPr>
            </w:pPr>
            <w:r w:rsidRPr="00CD5A43">
              <w:rPr>
                <w:rFonts w:ascii="Times New Roman" w:hAnsi="Times New Roman"/>
                <w:i/>
                <w:sz w:val="22"/>
                <w:szCs w:val="22"/>
              </w:rPr>
              <w:t>6</w:t>
            </w:r>
          </w:p>
        </w:tc>
        <w:tc>
          <w:tcPr>
            <w:tcW w:w="1058" w:type="dxa"/>
            <w:vAlign w:val="center"/>
          </w:tcPr>
          <w:p w14:paraId="04EBD710" w14:textId="77777777" w:rsidR="00EE4B41" w:rsidRPr="00CD5A43" w:rsidRDefault="00EE4B41" w:rsidP="0094791C">
            <w:pPr>
              <w:pStyle w:val="Naslov7"/>
              <w:spacing w:line="276" w:lineRule="auto"/>
              <w:rPr>
                <w:rFonts w:ascii="Times New Roman" w:hAnsi="Times New Roman"/>
                <w:i/>
                <w:sz w:val="22"/>
                <w:szCs w:val="22"/>
              </w:rPr>
            </w:pPr>
            <w:r w:rsidRPr="00CD5A43">
              <w:rPr>
                <w:rFonts w:ascii="Times New Roman" w:hAnsi="Times New Roman"/>
                <w:i/>
                <w:sz w:val="22"/>
                <w:szCs w:val="22"/>
              </w:rPr>
              <w:t>6</w:t>
            </w:r>
          </w:p>
        </w:tc>
      </w:tr>
      <w:tr w:rsidR="00EE4B41" w:rsidRPr="0072375C" w14:paraId="7F6E8A72" w14:textId="77777777" w:rsidTr="0094791C">
        <w:trPr>
          <w:jc w:val="center"/>
        </w:trPr>
        <w:tc>
          <w:tcPr>
            <w:tcW w:w="1570" w:type="dxa"/>
            <w:vAlign w:val="center"/>
          </w:tcPr>
          <w:p w14:paraId="0E598D47" w14:textId="77777777" w:rsidR="00EE4B41" w:rsidRPr="00CD5A43" w:rsidRDefault="00EE4B41" w:rsidP="0094791C">
            <w:pPr>
              <w:jc w:val="center"/>
              <w:rPr>
                <w:rFonts w:ascii="Times New Roman" w:hAnsi="Times New Roman" w:cs="Times New Roman"/>
              </w:rPr>
            </w:pPr>
            <w:r w:rsidRPr="00CD5A43">
              <w:rPr>
                <w:rFonts w:ascii="Times New Roman" w:hAnsi="Times New Roman" w:cs="Times New Roman"/>
              </w:rPr>
              <w:t>Edukacija i stručno osposobljavanje poljoprivrednika</w:t>
            </w:r>
          </w:p>
          <w:p w14:paraId="1C8D96A4" w14:textId="77777777" w:rsidR="00EE4B41" w:rsidRPr="00CD5A43" w:rsidRDefault="00EE4B41" w:rsidP="0094791C">
            <w:pPr>
              <w:spacing w:before="120"/>
              <w:jc w:val="center"/>
              <w:rPr>
                <w:rFonts w:ascii="Times New Roman" w:hAnsi="Times New Roman" w:cs="Times New Roman"/>
              </w:rPr>
            </w:pPr>
          </w:p>
        </w:tc>
        <w:tc>
          <w:tcPr>
            <w:tcW w:w="1659" w:type="dxa"/>
            <w:vAlign w:val="center"/>
          </w:tcPr>
          <w:p w14:paraId="7ED8CDBE" w14:textId="77777777" w:rsidR="00EE4B41" w:rsidRPr="00CD5A43" w:rsidRDefault="00EE4B41" w:rsidP="0094791C">
            <w:pPr>
              <w:spacing w:before="120"/>
              <w:jc w:val="center"/>
              <w:rPr>
                <w:rFonts w:ascii="Times New Roman" w:hAnsi="Times New Roman" w:cs="Times New Roman"/>
              </w:rPr>
            </w:pPr>
            <w:r w:rsidRPr="00CD5A43">
              <w:rPr>
                <w:rFonts w:ascii="Times New Roman" w:hAnsi="Times New Roman" w:cs="Times New Roman"/>
              </w:rPr>
              <w:t>Stjecanje novih znanja vezano uz rad PG</w:t>
            </w:r>
          </w:p>
        </w:tc>
        <w:tc>
          <w:tcPr>
            <w:tcW w:w="937" w:type="dxa"/>
            <w:vAlign w:val="center"/>
          </w:tcPr>
          <w:p w14:paraId="5E59ECC1" w14:textId="77777777" w:rsidR="00EE4B41" w:rsidRPr="00CD5A43" w:rsidRDefault="00EE4B41" w:rsidP="0094791C">
            <w:pPr>
              <w:spacing w:before="120"/>
              <w:jc w:val="center"/>
              <w:rPr>
                <w:rFonts w:ascii="Times New Roman" w:hAnsi="Times New Roman" w:cs="Times New Roman"/>
              </w:rPr>
            </w:pPr>
            <w:r w:rsidRPr="00CD5A43">
              <w:rPr>
                <w:rFonts w:ascii="Times New Roman" w:hAnsi="Times New Roman" w:cs="Times New Roman"/>
              </w:rPr>
              <w:t>Broj PG</w:t>
            </w:r>
          </w:p>
        </w:tc>
        <w:tc>
          <w:tcPr>
            <w:tcW w:w="1062" w:type="dxa"/>
            <w:vAlign w:val="center"/>
          </w:tcPr>
          <w:p w14:paraId="3ADC9655" w14:textId="77777777" w:rsidR="00EE4B41" w:rsidRPr="00CD5A43" w:rsidRDefault="00EE4B41" w:rsidP="0094791C">
            <w:pPr>
              <w:pStyle w:val="Naslov7"/>
              <w:spacing w:line="276" w:lineRule="auto"/>
              <w:rPr>
                <w:rFonts w:ascii="Times New Roman" w:hAnsi="Times New Roman"/>
                <w:i/>
                <w:sz w:val="22"/>
                <w:szCs w:val="22"/>
              </w:rPr>
            </w:pPr>
          </w:p>
        </w:tc>
        <w:tc>
          <w:tcPr>
            <w:tcW w:w="1235" w:type="dxa"/>
            <w:vAlign w:val="center"/>
          </w:tcPr>
          <w:p w14:paraId="3B801C23" w14:textId="77777777" w:rsidR="00EE4B41" w:rsidRPr="006D17CE" w:rsidRDefault="00EE4B41" w:rsidP="0094791C">
            <w:pPr>
              <w:pStyle w:val="Naslov7"/>
              <w:spacing w:line="276" w:lineRule="auto"/>
              <w:rPr>
                <w:rFonts w:ascii="Times New Roman" w:hAnsi="Times New Roman"/>
                <w:b w:val="0"/>
                <w:bCs w:val="0"/>
                <w:i/>
                <w:sz w:val="22"/>
                <w:szCs w:val="22"/>
              </w:rPr>
            </w:pPr>
            <w:r w:rsidRPr="006D17CE">
              <w:rPr>
                <w:rFonts w:ascii="Times New Roman" w:hAnsi="Times New Roman"/>
                <w:b w:val="0"/>
                <w:bCs w:val="0"/>
                <w:i/>
                <w:sz w:val="22"/>
                <w:szCs w:val="22"/>
              </w:rPr>
              <w:t>UO za gospodarstvo, poljoprivredu i turizam</w:t>
            </w:r>
          </w:p>
        </w:tc>
        <w:tc>
          <w:tcPr>
            <w:tcW w:w="1058" w:type="dxa"/>
            <w:vAlign w:val="center"/>
          </w:tcPr>
          <w:p w14:paraId="3CC43BB6" w14:textId="77777777" w:rsidR="00EE4B41" w:rsidRPr="00CD5A43" w:rsidRDefault="00EE4B41" w:rsidP="0094791C">
            <w:pPr>
              <w:pStyle w:val="Naslov7"/>
              <w:spacing w:line="276" w:lineRule="auto"/>
              <w:rPr>
                <w:rFonts w:ascii="Times New Roman" w:hAnsi="Times New Roman"/>
                <w:i/>
                <w:sz w:val="22"/>
                <w:szCs w:val="22"/>
              </w:rPr>
            </w:pPr>
            <w:r w:rsidRPr="00CD5A43">
              <w:rPr>
                <w:rFonts w:ascii="Times New Roman" w:hAnsi="Times New Roman"/>
                <w:i/>
                <w:sz w:val="22"/>
                <w:szCs w:val="22"/>
              </w:rPr>
              <w:t>15</w:t>
            </w:r>
          </w:p>
        </w:tc>
        <w:tc>
          <w:tcPr>
            <w:tcW w:w="1058" w:type="dxa"/>
            <w:vAlign w:val="center"/>
          </w:tcPr>
          <w:p w14:paraId="4F339C85" w14:textId="77777777" w:rsidR="00EE4B41" w:rsidRPr="00CD5A43" w:rsidRDefault="00EE4B41" w:rsidP="0094791C">
            <w:pPr>
              <w:pStyle w:val="Naslov7"/>
              <w:spacing w:line="276" w:lineRule="auto"/>
              <w:rPr>
                <w:rFonts w:ascii="Times New Roman" w:hAnsi="Times New Roman"/>
                <w:i/>
                <w:sz w:val="22"/>
                <w:szCs w:val="22"/>
              </w:rPr>
            </w:pPr>
            <w:r w:rsidRPr="00CD5A43">
              <w:rPr>
                <w:rFonts w:ascii="Times New Roman" w:hAnsi="Times New Roman"/>
                <w:i/>
                <w:sz w:val="22"/>
                <w:szCs w:val="22"/>
              </w:rPr>
              <w:t>20</w:t>
            </w:r>
          </w:p>
        </w:tc>
        <w:tc>
          <w:tcPr>
            <w:tcW w:w="1058" w:type="dxa"/>
            <w:vAlign w:val="center"/>
          </w:tcPr>
          <w:p w14:paraId="0A086745" w14:textId="77777777" w:rsidR="00EE4B41" w:rsidRPr="00CD5A43" w:rsidRDefault="00EE4B41" w:rsidP="0094791C">
            <w:pPr>
              <w:pStyle w:val="Naslov7"/>
              <w:spacing w:line="276" w:lineRule="auto"/>
              <w:rPr>
                <w:rFonts w:ascii="Times New Roman" w:hAnsi="Times New Roman"/>
                <w:i/>
                <w:sz w:val="22"/>
                <w:szCs w:val="22"/>
              </w:rPr>
            </w:pPr>
            <w:r w:rsidRPr="00CD5A43">
              <w:rPr>
                <w:rFonts w:ascii="Times New Roman" w:hAnsi="Times New Roman"/>
                <w:i/>
                <w:sz w:val="22"/>
                <w:szCs w:val="22"/>
              </w:rPr>
              <w:t>20</w:t>
            </w:r>
          </w:p>
        </w:tc>
      </w:tr>
      <w:tr w:rsidR="00EE4B41" w:rsidRPr="0072375C" w14:paraId="735F6F5B" w14:textId="77777777" w:rsidTr="0094791C">
        <w:trPr>
          <w:jc w:val="center"/>
        </w:trPr>
        <w:tc>
          <w:tcPr>
            <w:tcW w:w="1570" w:type="dxa"/>
            <w:vAlign w:val="center"/>
          </w:tcPr>
          <w:p w14:paraId="4EC22316" w14:textId="77777777" w:rsidR="00EE4B41" w:rsidRPr="00CD5A43" w:rsidRDefault="00EE4B41" w:rsidP="0094791C">
            <w:pPr>
              <w:adjustRightInd w:val="0"/>
              <w:jc w:val="center"/>
              <w:rPr>
                <w:rFonts w:ascii="Times New Roman" w:hAnsi="Times New Roman" w:cs="Times New Roman"/>
              </w:rPr>
            </w:pPr>
            <w:r w:rsidRPr="00CD5A43">
              <w:rPr>
                <w:rFonts w:ascii="Times New Roman" w:hAnsi="Times New Roman" w:cs="Times New Roman"/>
              </w:rPr>
              <w:t>Ekološka poljoprivreda</w:t>
            </w:r>
          </w:p>
          <w:p w14:paraId="08C8DD96" w14:textId="77777777" w:rsidR="00EE4B41" w:rsidRPr="00CD5A43" w:rsidRDefault="00EE4B41" w:rsidP="0094791C">
            <w:pPr>
              <w:spacing w:before="120"/>
              <w:jc w:val="center"/>
              <w:rPr>
                <w:rFonts w:ascii="Times New Roman" w:hAnsi="Times New Roman" w:cs="Times New Roman"/>
                <w:b/>
              </w:rPr>
            </w:pPr>
          </w:p>
        </w:tc>
        <w:tc>
          <w:tcPr>
            <w:tcW w:w="1659" w:type="dxa"/>
            <w:vAlign w:val="center"/>
          </w:tcPr>
          <w:p w14:paraId="1CE967C3" w14:textId="77777777" w:rsidR="00EE4B41" w:rsidRPr="00CD5A43" w:rsidRDefault="00EE4B41" w:rsidP="0094791C">
            <w:pPr>
              <w:spacing w:before="120"/>
              <w:jc w:val="center"/>
              <w:rPr>
                <w:rFonts w:ascii="Times New Roman" w:hAnsi="Times New Roman" w:cs="Times New Roman"/>
              </w:rPr>
            </w:pPr>
            <w:r w:rsidRPr="00CD5A43">
              <w:rPr>
                <w:rFonts w:ascii="Times New Roman" w:hAnsi="Times New Roman" w:cs="Times New Roman"/>
              </w:rPr>
              <w:t>Povećanje broja PG koji se bave ekološkom poljoprivredom</w:t>
            </w:r>
          </w:p>
        </w:tc>
        <w:tc>
          <w:tcPr>
            <w:tcW w:w="937" w:type="dxa"/>
            <w:vAlign w:val="center"/>
          </w:tcPr>
          <w:p w14:paraId="413E5405" w14:textId="77777777" w:rsidR="00EE4B41" w:rsidRPr="00CD5A43" w:rsidRDefault="00EE4B41" w:rsidP="0094791C">
            <w:pPr>
              <w:spacing w:before="120"/>
              <w:jc w:val="center"/>
              <w:rPr>
                <w:rFonts w:ascii="Times New Roman" w:hAnsi="Times New Roman" w:cs="Times New Roman"/>
              </w:rPr>
            </w:pPr>
            <w:r w:rsidRPr="00CD5A43">
              <w:rPr>
                <w:rFonts w:ascii="Times New Roman" w:hAnsi="Times New Roman" w:cs="Times New Roman"/>
              </w:rPr>
              <w:t>Broj PG</w:t>
            </w:r>
          </w:p>
        </w:tc>
        <w:tc>
          <w:tcPr>
            <w:tcW w:w="1062" w:type="dxa"/>
            <w:vAlign w:val="center"/>
          </w:tcPr>
          <w:p w14:paraId="0F2A15CB" w14:textId="77777777" w:rsidR="00EE4B41" w:rsidRPr="00CD5A43" w:rsidRDefault="00EE4B41" w:rsidP="0094791C">
            <w:pPr>
              <w:pStyle w:val="Naslov7"/>
              <w:spacing w:line="276" w:lineRule="auto"/>
              <w:rPr>
                <w:rFonts w:ascii="Times New Roman" w:hAnsi="Times New Roman"/>
                <w:i/>
                <w:sz w:val="22"/>
                <w:szCs w:val="22"/>
              </w:rPr>
            </w:pPr>
          </w:p>
        </w:tc>
        <w:tc>
          <w:tcPr>
            <w:tcW w:w="1235" w:type="dxa"/>
            <w:vAlign w:val="center"/>
          </w:tcPr>
          <w:p w14:paraId="5C92B548" w14:textId="77777777" w:rsidR="00EE4B41" w:rsidRPr="006D17CE" w:rsidRDefault="00EE4B41" w:rsidP="0094791C">
            <w:pPr>
              <w:jc w:val="center"/>
              <w:rPr>
                <w:rFonts w:ascii="Times New Roman" w:hAnsi="Times New Roman" w:cs="Times New Roman"/>
              </w:rPr>
            </w:pPr>
            <w:r w:rsidRPr="006D17CE">
              <w:rPr>
                <w:rFonts w:ascii="Times New Roman" w:hAnsi="Times New Roman" w:cs="Times New Roman"/>
              </w:rPr>
              <w:t>UO za gospodarstvo, poljoprivredu i turizam</w:t>
            </w:r>
          </w:p>
        </w:tc>
        <w:tc>
          <w:tcPr>
            <w:tcW w:w="1058" w:type="dxa"/>
            <w:vAlign w:val="center"/>
          </w:tcPr>
          <w:p w14:paraId="03416F44" w14:textId="77777777" w:rsidR="00EE4B41" w:rsidRPr="00CD5A43" w:rsidRDefault="00EE4B41" w:rsidP="0094791C">
            <w:pPr>
              <w:pStyle w:val="Naslov7"/>
              <w:spacing w:line="276" w:lineRule="auto"/>
              <w:rPr>
                <w:rFonts w:ascii="Times New Roman" w:hAnsi="Times New Roman"/>
                <w:i/>
                <w:sz w:val="22"/>
                <w:szCs w:val="22"/>
              </w:rPr>
            </w:pPr>
            <w:r w:rsidRPr="00CD5A43">
              <w:rPr>
                <w:rFonts w:ascii="Times New Roman" w:hAnsi="Times New Roman"/>
                <w:i/>
                <w:sz w:val="22"/>
                <w:szCs w:val="22"/>
              </w:rPr>
              <w:t>80</w:t>
            </w:r>
          </w:p>
        </w:tc>
        <w:tc>
          <w:tcPr>
            <w:tcW w:w="1058" w:type="dxa"/>
            <w:vAlign w:val="center"/>
          </w:tcPr>
          <w:p w14:paraId="00562A98" w14:textId="77777777" w:rsidR="00EE4B41" w:rsidRPr="00CD5A43" w:rsidRDefault="00EE4B41" w:rsidP="0094791C">
            <w:pPr>
              <w:pStyle w:val="Naslov7"/>
              <w:spacing w:line="276" w:lineRule="auto"/>
              <w:rPr>
                <w:rFonts w:ascii="Times New Roman" w:hAnsi="Times New Roman"/>
                <w:i/>
                <w:sz w:val="22"/>
                <w:szCs w:val="22"/>
              </w:rPr>
            </w:pPr>
            <w:r w:rsidRPr="00CD5A43">
              <w:rPr>
                <w:rFonts w:ascii="Times New Roman" w:hAnsi="Times New Roman"/>
                <w:i/>
                <w:sz w:val="22"/>
                <w:szCs w:val="22"/>
              </w:rPr>
              <w:t>85</w:t>
            </w:r>
          </w:p>
        </w:tc>
        <w:tc>
          <w:tcPr>
            <w:tcW w:w="1058" w:type="dxa"/>
            <w:vAlign w:val="center"/>
          </w:tcPr>
          <w:p w14:paraId="04ACC71E" w14:textId="77777777" w:rsidR="00EE4B41" w:rsidRPr="00CD5A43" w:rsidRDefault="00EE4B41" w:rsidP="0094791C">
            <w:pPr>
              <w:pStyle w:val="Naslov7"/>
              <w:spacing w:line="276" w:lineRule="auto"/>
              <w:rPr>
                <w:rFonts w:ascii="Times New Roman" w:hAnsi="Times New Roman"/>
                <w:i/>
                <w:sz w:val="22"/>
                <w:szCs w:val="22"/>
              </w:rPr>
            </w:pPr>
            <w:r w:rsidRPr="00CD5A43">
              <w:rPr>
                <w:rFonts w:ascii="Times New Roman" w:hAnsi="Times New Roman"/>
                <w:i/>
                <w:sz w:val="22"/>
                <w:szCs w:val="22"/>
              </w:rPr>
              <w:t>85</w:t>
            </w:r>
          </w:p>
        </w:tc>
      </w:tr>
      <w:tr w:rsidR="00EE4B41" w:rsidRPr="0072375C" w14:paraId="6CAEB47E" w14:textId="77777777" w:rsidTr="0094791C">
        <w:trPr>
          <w:jc w:val="center"/>
        </w:trPr>
        <w:tc>
          <w:tcPr>
            <w:tcW w:w="1570" w:type="dxa"/>
            <w:vAlign w:val="center"/>
          </w:tcPr>
          <w:p w14:paraId="2F3FDF1E" w14:textId="77777777" w:rsidR="00EE4B41" w:rsidRPr="00CD5A43" w:rsidRDefault="00EE4B41" w:rsidP="0094791C">
            <w:pPr>
              <w:spacing w:before="120"/>
              <w:jc w:val="center"/>
              <w:rPr>
                <w:rFonts w:ascii="Times New Roman" w:hAnsi="Times New Roman" w:cs="Times New Roman"/>
                <w:b/>
              </w:rPr>
            </w:pPr>
            <w:r w:rsidRPr="00CD5A43">
              <w:rPr>
                <w:rFonts w:ascii="Times New Roman" w:hAnsi="Times New Roman" w:cs="Times New Roman"/>
              </w:rPr>
              <w:t>Primarna poljoprivredna proizvodnja</w:t>
            </w:r>
          </w:p>
        </w:tc>
        <w:tc>
          <w:tcPr>
            <w:tcW w:w="1659" w:type="dxa"/>
            <w:vAlign w:val="center"/>
          </w:tcPr>
          <w:p w14:paraId="405F5DFC" w14:textId="77777777" w:rsidR="00EE4B41" w:rsidRPr="00CD5A43" w:rsidRDefault="00EE4B41" w:rsidP="0094791C">
            <w:pPr>
              <w:spacing w:before="120"/>
              <w:jc w:val="center"/>
              <w:rPr>
                <w:rFonts w:ascii="Times New Roman" w:hAnsi="Times New Roman" w:cs="Times New Roman"/>
              </w:rPr>
            </w:pPr>
            <w:r w:rsidRPr="00CD5A43">
              <w:rPr>
                <w:rFonts w:ascii="Times New Roman" w:hAnsi="Times New Roman" w:cs="Times New Roman"/>
              </w:rPr>
              <w:t xml:space="preserve">Povećanje ulaganja u primarnu </w:t>
            </w:r>
            <w:proofErr w:type="spellStart"/>
            <w:r w:rsidRPr="00CD5A43">
              <w:rPr>
                <w:rFonts w:ascii="Times New Roman" w:hAnsi="Times New Roman" w:cs="Times New Roman"/>
              </w:rPr>
              <w:t>polj</w:t>
            </w:r>
            <w:proofErr w:type="spellEnd"/>
            <w:r w:rsidRPr="00CD5A43">
              <w:rPr>
                <w:rFonts w:ascii="Times New Roman" w:hAnsi="Times New Roman" w:cs="Times New Roman"/>
              </w:rPr>
              <w:t>. proizvodnju</w:t>
            </w:r>
          </w:p>
        </w:tc>
        <w:tc>
          <w:tcPr>
            <w:tcW w:w="937" w:type="dxa"/>
            <w:vAlign w:val="center"/>
          </w:tcPr>
          <w:p w14:paraId="25A56F74" w14:textId="77777777" w:rsidR="00EE4B41" w:rsidRPr="00CD5A43" w:rsidRDefault="00EE4B41" w:rsidP="0094791C">
            <w:pPr>
              <w:spacing w:before="120"/>
              <w:jc w:val="center"/>
              <w:rPr>
                <w:rFonts w:ascii="Times New Roman" w:hAnsi="Times New Roman" w:cs="Times New Roman"/>
              </w:rPr>
            </w:pPr>
            <w:r w:rsidRPr="00CD5A43">
              <w:rPr>
                <w:rFonts w:ascii="Times New Roman" w:hAnsi="Times New Roman" w:cs="Times New Roman"/>
              </w:rPr>
              <w:t>Broj PG</w:t>
            </w:r>
          </w:p>
        </w:tc>
        <w:tc>
          <w:tcPr>
            <w:tcW w:w="1062" w:type="dxa"/>
            <w:vAlign w:val="center"/>
          </w:tcPr>
          <w:p w14:paraId="56B185FD" w14:textId="77777777" w:rsidR="00EE4B41" w:rsidRPr="00CD5A43" w:rsidRDefault="00EE4B41" w:rsidP="0094791C">
            <w:pPr>
              <w:pStyle w:val="Naslov7"/>
              <w:spacing w:line="276" w:lineRule="auto"/>
              <w:rPr>
                <w:rFonts w:ascii="Times New Roman" w:hAnsi="Times New Roman"/>
                <w:i/>
                <w:sz w:val="22"/>
                <w:szCs w:val="22"/>
              </w:rPr>
            </w:pPr>
          </w:p>
        </w:tc>
        <w:tc>
          <w:tcPr>
            <w:tcW w:w="1235" w:type="dxa"/>
            <w:vAlign w:val="center"/>
          </w:tcPr>
          <w:p w14:paraId="736E145F" w14:textId="77777777" w:rsidR="00EE4B41" w:rsidRPr="006D17CE" w:rsidRDefault="00EE4B41" w:rsidP="0094791C">
            <w:pPr>
              <w:jc w:val="center"/>
              <w:rPr>
                <w:rFonts w:ascii="Times New Roman" w:hAnsi="Times New Roman" w:cs="Times New Roman"/>
              </w:rPr>
            </w:pPr>
            <w:r w:rsidRPr="006D17CE">
              <w:rPr>
                <w:rFonts w:ascii="Times New Roman" w:hAnsi="Times New Roman" w:cs="Times New Roman"/>
              </w:rPr>
              <w:t>UO za gospodarstvo, poljoprivredu i turizam</w:t>
            </w:r>
          </w:p>
        </w:tc>
        <w:tc>
          <w:tcPr>
            <w:tcW w:w="1058" w:type="dxa"/>
            <w:vAlign w:val="center"/>
          </w:tcPr>
          <w:p w14:paraId="61107C11" w14:textId="77777777" w:rsidR="00EE4B41" w:rsidRPr="00CD5A43" w:rsidRDefault="00EE4B41" w:rsidP="0094791C">
            <w:pPr>
              <w:pStyle w:val="Naslov7"/>
              <w:spacing w:line="276" w:lineRule="auto"/>
              <w:rPr>
                <w:rFonts w:ascii="Times New Roman" w:hAnsi="Times New Roman"/>
                <w:i/>
                <w:sz w:val="22"/>
                <w:szCs w:val="22"/>
              </w:rPr>
            </w:pPr>
            <w:r w:rsidRPr="00CD5A43">
              <w:rPr>
                <w:rFonts w:ascii="Times New Roman" w:hAnsi="Times New Roman"/>
                <w:i/>
                <w:sz w:val="22"/>
                <w:szCs w:val="22"/>
              </w:rPr>
              <w:t>80</w:t>
            </w:r>
          </w:p>
        </w:tc>
        <w:tc>
          <w:tcPr>
            <w:tcW w:w="1058" w:type="dxa"/>
            <w:vAlign w:val="center"/>
          </w:tcPr>
          <w:p w14:paraId="5074863F" w14:textId="77777777" w:rsidR="00EE4B41" w:rsidRPr="00CD5A43" w:rsidRDefault="00EE4B41" w:rsidP="0094791C">
            <w:pPr>
              <w:pStyle w:val="Naslov7"/>
              <w:spacing w:line="276" w:lineRule="auto"/>
              <w:rPr>
                <w:rFonts w:ascii="Times New Roman" w:hAnsi="Times New Roman"/>
                <w:i/>
                <w:sz w:val="22"/>
                <w:szCs w:val="22"/>
              </w:rPr>
            </w:pPr>
            <w:r w:rsidRPr="00CD5A43">
              <w:rPr>
                <w:rFonts w:ascii="Times New Roman" w:hAnsi="Times New Roman"/>
                <w:i/>
                <w:sz w:val="22"/>
                <w:szCs w:val="22"/>
              </w:rPr>
              <w:t>85</w:t>
            </w:r>
          </w:p>
        </w:tc>
        <w:tc>
          <w:tcPr>
            <w:tcW w:w="1058" w:type="dxa"/>
            <w:vAlign w:val="center"/>
          </w:tcPr>
          <w:p w14:paraId="214EF236" w14:textId="77777777" w:rsidR="00EE4B41" w:rsidRPr="00CD5A43" w:rsidRDefault="00EE4B41" w:rsidP="0094791C">
            <w:pPr>
              <w:pStyle w:val="Naslov7"/>
              <w:spacing w:line="276" w:lineRule="auto"/>
              <w:rPr>
                <w:rFonts w:ascii="Times New Roman" w:hAnsi="Times New Roman"/>
                <w:i/>
                <w:sz w:val="22"/>
                <w:szCs w:val="22"/>
              </w:rPr>
            </w:pPr>
            <w:r w:rsidRPr="00CD5A43">
              <w:rPr>
                <w:rFonts w:ascii="Times New Roman" w:hAnsi="Times New Roman"/>
                <w:i/>
                <w:sz w:val="22"/>
                <w:szCs w:val="22"/>
              </w:rPr>
              <w:t>90</w:t>
            </w:r>
          </w:p>
        </w:tc>
      </w:tr>
      <w:tr w:rsidR="00EE4B41" w:rsidRPr="0072375C" w14:paraId="643BF770" w14:textId="77777777" w:rsidTr="0094791C">
        <w:trPr>
          <w:jc w:val="center"/>
        </w:trPr>
        <w:tc>
          <w:tcPr>
            <w:tcW w:w="1570" w:type="dxa"/>
            <w:vAlign w:val="center"/>
          </w:tcPr>
          <w:p w14:paraId="054F2C6E" w14:textId="77777777" w:rsidR="00EE4B41" w:rsidRPr="00CD5A43" w:rsidRDefault="00EE4B41" w:rsidP="0094791C">
            <w:pPr>
              <w:adjustRightInd w:val="0"/>
              <w:jc w:val="center"/>
              <w:rPr>
                <w:rFonts w:ascii="Times New Roman" w:hAnsi="Times New Roman" w:cs="Times New Roman"/>
              </w:rPr>
            </w:pPr>
            <w:r w:rsidRPr="00CD5A43">
              <w:rPr>
                <w:rFonts w:ascii="Times New Roman" w:hAnsi="Times New Roman" w:cs="Times New Roman"/>
              </w:rPr>
              <w:t>Ulaganje u preradu poljoprivrednih proizvoda</w:t>
            </w:r>
          </w:p>
        </w:tc>
        <w:tc>
          <w:tcPr>
            <w:tcW w:w="1659" w:type="dxa"/>
            <w:vAlign w:val="center"/>
          </w:tcPr>
          <w:p w14:paraId="496825BE" w14:textId="77777777" w:rsidR="00EE4B41" w:rsidRPr="00CD5A43" w:rsidRDefault="00EE4B41" w:rsidP="0094791C">
            <w:pPr>
              <w:spacing w:before="120"/>
              <w:jc w:val="center"/>
              <w:rPr>
                <w:rFonts w:ascii="Times New Roman" w:hAnsi="Times New Roman" w:cs="Times New Roman"/>
              </w:rPr>
            </w:pPr>
            <w:r w:rsidRPr="00CD5A43">
              <w:rPr>
                <w:rFonts w:ascii="Times New Roman" w:hAnsi="Times New Roman" w:cs="Times New Roman"/>
              </w:rPr>
              <w:t>Povećanje ulaganja u građenje, rekonstrukciju i opremanje objekata za preradu poljoprivrednih proizvoda</w:t>
            </w:r>
          </w:p>
        </w:tc>
        <w:tc>
          <w:tcPr>
            <w:tcW w:w="937" w:type="dxa"/>
            <w:vAlign w:val="center"/>
          </w:tcPr>
          <w:p w14:paraId="3B7CC330" w14:textId="77777777" w:rsidR="00EE4B41" w:rsidRPr="00CD5A43" w:rsidRDefault="00EE4B41" w:rsidP="0094791C">
            <w:pPr>
              <w:spacing w:before="120"/>
              <w:jc w:val="center"/>
              <w:rPr>
                <w:rFonts w:ascii="Times New Roman" w:hAnsi="Times New Roman" w:cs="Times New Roman"/>
              </w:rPr>
            </w:pPr>
            <w:r w:rsidRPr="00CD5A43">
              <w:rPr>
                <w:rFonts w:ascii="Times New Roman" w:hAnsi="Times New Roman" w:cs="Times New Roman"/>
              </w:rPr>
              <w:t>Broj PG</w:t>
            </w:r>
          </w:p>
        </w:tc>
        <w:tc>
          <w:tcPr>
            <w:tcW w:w="1062" w:type="dxa"/>
            <w:vAlign w:val="center"/>
          </w:tcPr>
          <w:p w14:paraId="3C58E81F" w14:textId="77777777" w:rsidR="00EE4B41" w:rsidRPr="00CD5A43" w:rsidRDefault="00EE4B41" w:rsidP="0094791C">
            <w:pPr>
              <w:pStyle w:val="Naslov7"/>
              <w:spacing w:line="276" w:lineRule="auto"/>
              <w:rPr>
                <w:rFonts w:ascii="Times New Roman" w:hAnsi="Times New Roman"/>
                <w:i/>
                <w:sz w:val="22"/>
                <w:szCs w:val="22"/>
              </w:rPr>
            </w:pPr>
          </w:p>
        </w:tc>
        <w:tc>
          <w:tcPr>
            <w:tcW w:w="1235" w:type="dxa"/>
            <w:vAlign w:val="center"/>
          </w:tcPr>
          <w:p w14:paraId="39CDC561" w14:textId="77777777" w:rsidR="00EE4B41" w:rsidRPr="00CD5A43" w:rsidRDefault="00EE4B41" w:rsidP="0094791C">
            <w:pPr>
              <w:jc w:val="center"/>
              <w:rPr>
                <w:rFonts w:ascii="Times New Roman" w:hAnsi="Times New Roman" w:cs="Times New Roman"/>
              </w:rPr>
            </w:pPr>
            <w:r w:rsidRPr="00CD5A43">
              <w:rPr>
                <w:rFonts w:ascii="Times New Roman" w:hAnsi="Times New Roman" w:cs="Times New Roman"/>
              </w:rPr>
              <w:t>UO za gospodarstvo, poljoprivredu i turizam</w:t>
            </w:r>
          </w:p>
        </w:tc>
        <w:tc>
          <w:tcPr>
            <w:tcW w:w="1058" w:type="dxa"/>
            <w:vAlign w:val="center"/>
          </w:tcPr>
          <w:p w14:paraId="2619E518" w14:textId="77777777" w:rsidR="00EE4B41" w:rsidRPr="00CD5A43" w:rsidRDefault="00EE4B41" w:rsidP="0094791C">
            <w:pPr>
              <w:pStyle w:val="Naslov7"/>
              <w:spacing w:line="276" w:lineRule="auto"/>
              <w:rPr>
                <w:rFonts w:ascii="Times New Roman" w:hAnsi="Times New Roman"/>
                <w:i/>
                <w:sz w:val="22"/>
                <w:szCs w:val="22"/>
              </w:rPr>
            </w:pPr>
            <w:r w:rsidRPr="00CD5A43">
              <w:rPr>
                <w:rFonts w:ascii="Times New Roman" w:hAnsi="Times New Roman"/>
                <w:i/>
                <w:sz w:val="22"/>
                <w:szCs w:val="22"/>
              </w:rPr>
              <w:t>30</w:t>
            </w:r>
          </w:p>
        </w:tc>
        <w:tc>
          <w:tcPr>
            <w:tcW w:w="1058" w:type="dxa"/>
            <w:vAlign w:val="center"/>
          </w:tcPr>
          <w:p w14:paraId="4A768ECD" w14:textId="77777777" w:rsidR="00EE4B41" w:rsidRPr="00CD5A43" w:rsidRDefault="00EE4B41" w:rsidP="0094791C">
            <w:pPr>
              <w:pStyle w:val="Naslov7"/>
              <w:spacing w:line="276" w:lineRule="auto"/>
              <w:rPr>
                <w:rFonts w:ascii="Times New Roman" w:hAnsi="Times New Roman"/>
                <w:i/>
                <w:sz w:val="22"/>
                <w:szCs w:val="22"/>
              </w:rPr>
            </w:pPr>
            <w:r w:rsidRPr="00CD5A43">
              <w:rPr>
                <w:rFonts w:ascii="Times New Roman" w:hAnsi="Times New Roman"/>
                <w:i/>
                <w:sz w:val="22"/>
                <w:szCs w:val="22"/>
              </w:rPr>
              <w:t>35</w:t>
            </w:r>
          </w:p>
        </w:tc>
        <w:tc>
          <w:tcPr>
            <w:tcW w:w="1058" w:type="dxa"/>
            <w:vAlign w:val="center"/>
          </w:tcPr>
          <w:p w14:paraId="41513A72" w14:textId="77777777" w:rsidR="00EE4B41" w:rsidRPr="00CD5A43" w:rsidRDefault="00EE4B41" w:rsidP="0094791C">
            <w:pPr>
              <w:pStyle w:val="Naslov7"/>
              <w:spacing w:line="276" w:lineRule="auto"/>
              <w:rPr>
                <w:rFonts w:ascii="Times New Roman" w:hAnsi="Times New Roman"/>
                <w:i/>
                <w:sz w:val="22"/>
                <w:szCs w:val="22"/>
              </w:rPr>
            </w:pPr>
            <w:r w:rsidRPr="00CD5A43">
              <w:rPr>
                <w:rFonts w:ascii="Times New Roman" w:hAnsi="Times New Roman"/>
                <w:i/>
                <w:sz w:val="22"/>
                <w:szCs w:val="22"/>
              </w:rPr>
              <w:t>35</w:t>
            </w:r>
          </w:p>
        </w:tc>
      </w:tr>
      <w:tr w:rsidR="00EE4B41" w:rsidRPr="0072375C" w14:paraId="20B53F3F" w14:textId="77777777" w:rsidTr="0094791C">
        <w:trPr>
          <w:jc w:val="center"/>
        </w:trPr>
        <w:tc>
          <w:tcPr>
            <w:tcW w:w="1570" w:type="dxa"/>
            <w:vAlign w:val="center"/>
          </w:tcPr>
          <w:p w14:paraId="6B905D39" w14:textId="77777777" w:rsidR="00EE4B41" w:rsidRPr="00CD5A43" w:rsidRDefault="00EE4B41" w:rsidP="0094791C">
            <w:pPr>
              <w:adjustRightInd w:val="0"/>
              <w:jc w:val="center"/>
              <w:rPr>
                <w:rFonts w:ascii="Times New Roman" w:hAnsi="Times New Roman" w:cs="Times New Roman"/>
              </w:rPr>
            </w:pPr>
            <w:r w:rsidRPr="00CD5A43">
              <w:rPr>
                <w:rFonts w:ascii="Times New Roman" w:hAnsi="Times New Roman" w:cs="Times New Roman"/>
              </w:rPr>
              <w:lastRenderedPageBreak/>
              <w:t>Okrupnjavanje i povećanje poljoprivrednog zemljišta na</w:t>
            </w:r>
          </w:p>
          <w:p w14:paraId="1C55563C" w14:textId="77777777" w:rsidR="00EE4B41" w:rsidRPr="00CD5A43" w:rsidRDefault="00EE4B41" w:rsidP="0094791C">
            <w:pPr>
              <w:adjustRightInd w:val="0"/>
              <w:jc w:val="center"/>
              <w:rPr>
                <w:rFonts w:ascii="Times New Roman" w:hAnsi="Times New Roman" w:cs="Times New Roman"/>
              </w:rPr>
            </w:pPr>
            <w:r w:rsidRPr="00CD5A43">
              <w:rPr>
                <w:rFonts w:ascii="Times New Roman" w:hAnsi="Times New Roman" w:cs="Times New Roman"/>
              </w:rPr>
              <w:t>poljoprivrednim gospodarstvima</w:t>
            </w:r>
          </w:p>
          <w:p w14:paraId="10D9FF76" w14:textId="77777777" w:rsidR="00EE4B41" w:rsidRPr="00CD5A43" w:rsidRDefault="00EE4B41" w:rsidP="0094791C">
            <w:pPr>
              <w:spacing w:before="120"/>
              <w:jc w:val="center"/>
              <w:rPr>
                <w:rFonts w:ascii="Times New Roman" w:hAnsi="Times New Roman" w:cs="Times New Roman"/>
                <w:b/>
              </w:rPr>
            </w:pPr>
          </w:p>
        </w:tc>
        <w:tc>
          <w:tcPr>
            <w:tcW w:w="1659" w:type="dxa"/>
            <w:vAlign w:val="center"/>
          </w:tcPr>
          <w:p w14:paraId="162A062C" w14:textId="77777777" w:rsidR="00EE4B41" w:rsidRPr="00CD5A43" w:rsidRDefault="00EE4B41" w:rsidP="0094791C">
            <w:pPr>
              <w:spacing w:before="120"/>
              <w:jc w:val="center"/>
              <w:rPr>
                <w:rFonts w:ascii="Times New Roman" w:hAnsi="Times New Roman" w:cs="Times New Roman"/>
              </w:rPr>
            </w:pPr>
            <w:r w:rsidRPr="00CD5A43">
              <w:rPr>
                <w:rFonts w:ascii="Times New Roman" w:hAnsi="Times New Roman" w:cs="Times New Roman"/>
              </w:rPr>
              <w:t>Povećanje poljoprivrednog posjeda</w:t>
            </w:r>
          </w:p>
        </w:tc>
        <w:tc>
          <w:tcPr>
            <w:tcW w:w="937" w:type="dxa"/>
            <w:vAlign w:val="center"/>
          </w:tcPr>
          <w:p w14:paraId="653B7137" w14:textId="77777777" w:rsidR="00EE4B41" w:rsidRPr="00CD5A43" w:rsidRDefault="00EE4B41" w:rsidP="0094791C">
            <w:pPr>
              <w:spacing w:before="120"/>
              <w:jc w:val="center"/>
              <w:rPr>
                <w:rFonts w:ascii="Times New Roman" w:hAnsi="Times New Roman" w:cs="Times New Roman"/>
              </w:rPr>
            </w:pPr>
            <w:r w:rsidRPr="00CD5A43">
              <w:rPr>
                <w:rFonts w:ascii="Times New Roman" w:hAnsi="Times New Roman" w:cs="Times New Roman"/>
              </w:rPr>
              <w:t>ha</w:t>
            </w:r>
          </w:p>
        </w:tc>
        <w:tc>
          <w:tcPr>
            <w:tcW w:w="1062" w:type="dxa"/>
            <w:vAlign w:val="center"/>
          </w:tcPr>
          <w:p w14:paraId="347343C4" w14:textId="77777777" w:rsidR="00EE4B41" w:rsidRPr="00CD5A43" w:rsidRDefault="00EE4B41" w:rsidP="0094791C">
            <w:pPr>
              <w:pStyle w:val="Naslov7"/>
              <w:spacing w:line="276" w:lineRule="auto"/>
              <w:rPr>
                <w:rFonts w:ascii="Times New Roman" w:hAnsi="Times New Roman"/>
                <w:i/>
                <w:sz w:val="22"/>
                <w:szCs w:val="22"/>
              </w:rPr>
            </w:pPr>
          </w:p>
        </w:tc>
        <w:tc>
          <w:tcPr>
            <w:tcW w:w="1235" w:type="dxa"/>
            <w:vAlign w:val="center"/>
          </w:tcPr>
          <w:p w14:paraId="44FB888D" w14:textId="77777777" w:rsidR="00EE4B41" w:rsidRPr="00CD5A43" w:rsidRDefault="00EE4B41" w:rsidP="0094791C">
            <w:pPr>
              <w:jc w:val="center"/>
              <w:rPr>
                <w:rFonts w:ascii="Times New Roman" w:hAnsi="Times New Roman" w:cs="Times New Roman"/>
              </w:rPr>
            </w:pPr>
            <w:r w:rsidRPr="00CD5A43">
              <w:rPr>
                <w:rFonts w:ascii="Times New Roman" w:hAnsi="Times New Roman" w:cs="Times New Roman"/>
              </w:rPr>
              <w:t>UO za gospodarstvo, poljoprivredu i turizam</w:t>
            </w:r>
          </w:p>
        </w:tc>
        <w:tc>
          <w:tcPr>
            <w:tcW w:w="1058" w:type="dxa"/>
            <w:vAlign w:val="center"/>
          </w:tcPr>
          <w:p w14:paraId="00B2549B" w14:textId="77777777" w:rsidR="00EE4B41" w:rsidRPr="00CD5A43" w:rsidRDefault="00EE4B41" w:rsidP="0094791C">
            <w:pPr>
              <w:pStyle w:val="Naslov7"/>
              <w:spacing w:line="276" w:lineRule="auto"/>
              <w:rPr>
                <w:rFonts w:ascii="Times New Roman" w:hAnsi="Times New Roman"/>
                <w:i/>
                <w:sz w:val="22"/>
                <w:szCs w:val="22"/>
              </w:rPr>
            </w:pPr>
            <w:r w:rsidRPr="00CD5A43">
              <w:rPr>
                <w:rFonts w:ascii="Times New Roman" w:hAnsi="Times New Roman"/>
                <w:i/>
                <w:sz w:val="22"/>
                <w:szCs w:val="22"/>
              </w:rPr>
              <w:t>50</w:t>
            </w:r>
          </w:p>
        </w:tc>
        <w:tc>
          <w:tcPr>
            <w:tcW w:w="1058" w:type="dxa"/>
            <w:vAlign w:val="center"/>
          </w:tcPr>
          <w:p w14:paraId="54646771" w14:textId="77777777" w:rsidR="00EE4B41" w:rsidRPr="00CD5A43" w:rsidRDefault="00EE4B41" w:rsidP="0094791C">
            <w:pPr>
              <w:pStyle w:val="Naslov7"/>
              <w:spacing w:line="276" w:lineRule="auto"/>
              <w:rPr>
                <w:rFonts w:ascii="Times New Roman" w:hAnsi="Times New Roman"/>
                <w:i/>
                <w:sz w:val="22"/>
                <w:szCs w:val="22"/>
              </w:rPr>
            </w:pPr>
            <w:r w:rsidRPr="00CD5A43">
              <w:rPr>
                <w:rFonts w:ascii="Times New Roman" w:hAnsi="Times New Roman"/>
                <w:i/>
                <w:sz w:val="22"/>
                <w:szCs w:val="22"/>
              </w:rPr>
              <w:t>55</w:t>
            </w:r>
          </w:p>
        </w:tc>
        <w:tc>
          <w:tcPr>
            <w:tcW w:w="1058" w:type="dxa"/>
            <w:vAlign w:val="center"/>
          </w:tcPr>
          <w:p w14:paraId="2AE14F8B" w14:textId="77777777" w:rsidR="00EE4B41" w:rsidRPr="00CD5A43" w:rsidRDefault="00EE4B41" w:rsidP="0094791C">
            <w:pPr>
              <w:pStyle w:val="Naslov7"/>
              <w:spacing w:line="276" w:lineRule="auto"/>
              <w:rPr>
                <w:rFonts w:ascii="Times New Roman" w:hAnsi="Times New Roman"/>
                <w:i/>
                <w:sz w:val="22"/>
                <w:szCs w:val="22"/>
              </w:rPr>
            </w:pPr>
            <w:r w:rsidRPr="00CD5A43">
              <w:rPr>
                <w:rFonts w:ascii="Times New Roman" w:hAnsi="Times New Roman"/>
                <w:i/>
                <w:sz w:val="22"/>
                <w:szCs w:val="22"/>
              </w:rPr>
              <w:t>65</w:t>
            </w:r>
          </w:p>
        </w:tc>
      </w:tr>
      <w:tr w:rsidR="00EE4B41" w:rsidRPr="0072375C" w14:paraId="063AE269" w14:textId="77777777" w:rsidTr="0094791C">
        <w:trPr>
          <w:jc w:val="center"/>
        </w:trPr>
        <w:tc>
          <w:tcPr>
            <w:tcW w:w="1570" w:type="dxa"/>
            <w:vAlign w:val="center"/>
          </w:tcPr>
          <w:p w14:paraId="64480CC1" w14:textId="77777777" w:rsidR="00EE4B41" w:rsidRPr="00CD5A43" w:rsidRDefault="00EE4B41" w:rsidP="0094791C">
            <w:pPr>
              <w:adjustRightInd w:val="0"/>
              <w:jc w:val="center"/>
              <w:rPr>
                <w:rFonts w:ascii="Times New Roman" w:hAnsi="Times New Roman" w:cs="Times New Roman"/>
              </w:rPr>
            </w:pPr>
            <w:r w:rsidRPr="00CD5A43">
              <w:rPr>
                <w:rFonts w:ascii="Times New Roman" w:hAnsi="Times New Roman" w:cs="Times New Roman"/>
              </w:rPr>
              <w:t xml:space="preserve">Nabava i zadržavanje uzgojno valjanih </w:t>
            </w:r>
            <w:proofErr w:type="spellStart"/>
            <w:r w:rsidRPr="00CD5A43">
              <w:rPr>
                <w:rFonts w:ascii="Times New Roman" w:hAnsi="Times New Roman" w:cs="Times New Roman"/>
              </w:rPr>
              <w:t>nerastova</w:t>
            </w:r>
            <w:proofErr w:type="spellEnd"/>
            <w:r w:rsidRPr="00CD5A43">
              <w:rPr>
                <w:rFonts w:ascii="Times New Roman" w:hAnsi="Times New Roman" w:cs="Times New Roman"/>
              </w:rPr>
              <w:t xml:space="preserve"> i</w:t>
            </w:r>
          </w:p>
          <w:p w14:paraId="3B1E4325" w14:textId="77777777" w:rsidR="00EE4B41" w:rsidRPr="00CD5A43" w:rsidRDefault="00EE4B41" w:rsidP="0094791C">
            <w:pPr>
              <w:adjustRightInd w:val="0"/>
              <w:jc w:val="center"/>
              <w:rPr>
                <w:rFonts w:ascii="Times New Roman" w:hAnsi="Times New Roman" w:cs="Times New Roman"/>
              </w:rPr>
            </w:pPr>
            <w:proofErr w:type="spellStart"/>
            <w:r w:rsidRPr="00CD5A43">
              <w:rPr>
                <w:rFonts w:ascii="Times New Roman" w:hAnsi="Times New Roman" w:cs="Times New Roman"/>
              </w:rPr>
              <w:t>nazimica</w:t>
            </w:r>
            <w:proofErr w:type="spellEnd"/>
          </w:p>
          <w:p w14:paraId="1302C606" w14:textId="77777777" w:rsidR="00EE4B41" w:rsidRPr="00CD5A43" w:rsidRDefault="00EE4B41" w:rsidP="0094791C">
            <w:pPr>
              <w:adjustRightInd w:val="0"/>
              <w:jc w:val="center"/>
              <w:rPr>
                <w:rFonts w:ascii="Times New Roman" w:hAnsi="Times New Roman" w:cs="Times New Roman"/>
              </w:rPr>
            </w:pPr>
          </w:p>
        </w:tc>
        <w:tc>
          <w:tcPr>
            <w:tcW w:w="1659" w:type="dxa"/>
            <w:vAlign w:val="center"/>
          </w:tcPr>
          <w:p w14:paraId="6C739703" w14:textId="77777777" w:rsidR="00EE4B41" w:rsidRPr="00CD5A43" w:rsidRDefault="00EE4B41" w:rsidP="0094791C">
            <w:pPr>
              <w:spacing w:before="120"/>
              <w:jc w:val="center"/>
              <w:rPr>
                <w:rFonts w:ascii="Times New Roman" w:hAnsi="Times New Roman" w:cs="Times New Roman"/>
              </w:rPr>
            </w:pPr>
            <w:r w:rsidRPr="00CD5A43">
              <w:rPr>
                <w:rFonts w:ascii="Times New Roman" w:hAnsi="Times New Roman" w:cs="Times New Roman"/>
              </w:rPr>
              <w:t>Povećanje broja grla</w:t>
            </w:r>
          </w:p>
        </w:tc>
        <w:tc>
          <w:tcPr>
            <w:tcW w:w="937" w:type="dxa"/>
            <w:vAlign w:val="center"/>
          </w:tcPr>
          <w:p w14:paraId="29754F31" w14:textId="77777777" w:rsidR="00EE4B41" w:rsidRPr="00CD5A43" w:rsidRDefault="00EE4B41" w:rsidP="0094791C">
            <w:pPr>
              <w:spacing w:before="120"/>
              <w:jc w:val="center"/>
              <w:rPr>
                <w:rFonts w:ascii="Times New Roman" w:hAnsi="Times New Roman" w:cs="Times New Roman"/>
              </w:rPr>
            </w:pPr>
            <w:r w:rsidRPr="00CD5A43">
              <w:rPr>
                <w:rFonts w:ascii="Times New Roman" w:hAnsi="Times New Roman" w:cs="Times New Roman"/>
              </w:rPr>
              <w:t>Kom</w:t>
            </w:r>
          </w:p>
        </w:tc>
        <w:tc>
          <w:tcPr>
            <w:tcW w:w="1062" w:type="dxa"/>
            <w:vAlign w:val="center"/>
          </w:tcPr>
          <w:p w14:paraId="146BE372" w14:textId="77777777" w:rsidR="00EE4B41" w:rsidRPr="00CD5A43" w:rsidRDefault="00EE4B41" w:rsidP="0094791C">
            <w:pPr>
              <w:pStyle w:val="Naslov7"/>
              <w:spacing w:line="276" w:lineRule="auto"/>
              <w:rPr>
                <w:rFonts w:ascii="Times New Roman" w:hAnsi="Times New Roman"/>
                <w:i/>
                <w:sz w:val="22"/>
                <w:szCs w:val="22"/>
              </w:rPr>
            </w:pPr>
          </w:p>
        </w:tc>
        <w:tc>
          <w:tcPr>
            <w:tcW w:w="1235" w:type="dxa"/>
            <w:vAlign w:val="center"/>
          </w:tcPr>
          <w:p w14:paraId="0A013B53" w14:textId="77777777" w:rsidR="00EE4B41" w:rsidRPr="00CD5A43" w:rsidRDefault="00EE4B41" w:rsidP="0094791C">
            <w:pPr>
              <w:jc w:val="center"/>
              <w:rPr>
                <w:rFonts w:ascii="Times New Roman" w:hAnsi="Times New Roman" w:cs="Times New Roman"/>
              </w:rPr>
            </w:pPr>
            <w:r w:rsidRPr="00CD5A43">
              <w:rPr>
                <w:rFonts w:ascii="Times New Roman" w:hAnsi="Times New Roman" w:cs="Times New Roman"/>
              </w:rPr>
              <w:t>UO za gospodarstvo, poljoprivredu i turizam</w:t>
            </w:r>
          </w:p>
        </w:tc>
        <w:tc>
          <w:tcPr>
            <w:tcW w:w="1058" w:type="dxa"/>
            <w:vAlign w:val="center"/>
          </w:tcPr>
          <w:p w14:paraId="6C4D8763" w14:textId="77777777" w:rsidR="00EE4B41" w:rsidRPr="00CD5A43" w:rsidRDefault="00EE4B41" w:rsidP="0094791C">
            <w:pPr>
              <w:pStyle w:val="Naslov7"/>
              <w:spacing w:line="276" w:lineRule="auto"/>
              <w:rPr>
                <w:rFonts w:ascii="Times New Roman" w:hAnsi="Times New Roman"/>
                <w:i/>
                <w:sz w:val="22"/>
                <w:szCs w:val="22"/>
              </w:rPr>
            </w:pPr>
            <w:r w:rsidRPr="00CD5A43">
              <w:rPr>
                <w:rFonts w:ascii="Times New Roman" w:hAnsi="Times New Roman"/>
                <w:i/>
                <w:sz w:val="22"/>
                <w:szCs w:val="22"/>
              </w:rPr>
              <w:t>95</w:t>
            </w:r>
          </w:p>
        </w:tc>
        <w:tc>
          <w:tcPr>
            <w:tcW w:w="1058" w:type="dxa"/>
            <w:vAlign w:val="center"/>
          </w:tcPr>
          <w:p w14:paraId="754FCF8E" w14:textId="77777777" w:rsidR="00EE4B41" w:rsidRPr="00CD5A43" w:rsidRDefault="00EE4B41" w:rsidP="0094791C">
            <w:pPr>
              <w:pStyle w:val="Naslov7"/>
              <w:spacing w:line="276" w:lineRule="auto"/>
              <w:rPr>
                <w:rFonts w:ascii="Times New Roman" w:hAnsi="Times New Roman"/>
                <w:i/>
                <w:sz w:val="22"/>
                <w:szCs w:val="22"/>
              </w:rPr>
            </w:pPr>
            <w:r w:rsidRPr="00CD5A43">
              <w:rPr>
                <w:rFonts w:ascii="Times New Roman" w:hAnsi="Times New Roman"/>
                <w:i/>
                <w:sz w:val="22"/>
                <w:szCs w:val="22"/>
              </w:rPr>
              <w:t>100</w:t>
            </w:r>
          </w:p>
        </w:tc>
        <w:tc>
          <w:tcPr>
            <w:tcW w:w="1058" w:type="dxa"/>
            <w:vAlign w:val="center"/>
          </w:tcPr>
          <w:p w14:paraId="11DA7EB0" w14:textId="77777777" w:rsidR="00EE4B41" w:rsidRPr="00CD5A43" w:rsidRDefault="00EE4B41" w:rsidP="0094791C">
            <w:pPr>
              <w:pStyle w:val="Naslov7"/>
              <w:spacing w:line="276" w:lineRule="auto"/>
              <w:rPr>
                <w:rFonts w:ascii="Times New Roman" w:hAnsi="Times New Roman"/>
                <w:i/>
                <w:sz w:val="22"/>
                <w:szCs w:val="22"/>
              </w:rPr>
            </w:pPr>
            <w:r w:rsidRPr="00CD5A43">
              <w:rPr>
                <w:rFonts w:ascii="Times New Roman" w:hAnsi="Times New Roman"/>
                <w:i/>
                <w:sz w:val="22"/>
                <w:szCs w:val="22"/>
              </w:rPr>
              <w:t>110</w:t>
            </w:r>
          </w:p>
        </w:tc>
      </w:tr>
      <w:tr w:rsidR="00EE4B41" w:rsidRPr="0072375C" w14:paraId="0CB9731E" w14:textId="77777777" w:rsidTr="0094791C">
        <w:trPr>
          <w:jc w:val="center"/>
        </w:trPr>
        <w:tc>
          <w:tcPr>
            <w:tcW w:w="1570" w:type="dxa"/>
            <w:vAlign w:val="center"/>
          </w:tcPr>
          <w:p w14:paraId="1C0C79AA" w14:textId="77777777" w:rsidR="00EE4B41" w:rsidRPr="00CD5A43" w:rsidRDefault="00EE4B41" w:rsidP="0094791C">
            <w:pPr>
              <w:adjustRightInd w:val="0"/>
              <w:jc w:val="center"/>
              <w:rPr>
                <w:rFonts w:ascii="Times New Roman" w:hAnsi="Times New Roman" w:cs="Times New Roman"/>
              </w:rPr>
            </w:pPr>
            <w:r w:rsidRPr="00CD5A43">
              <w:rPr>
                <w:rFonts w:ascii="Times New Roman" w:hAnsi="Times New Roman" w:cs="Times New Roman"/>
              </w:rPr>
              <w:t>Program - Kontrola plodnosti tla na području</w:t>
            </w:r>
          </w:p>
          <w:p w14:paraId="25A425FB" w14:textId="77777777" w:rsidR="00EE4B41" w:rsidRPr="00CD5A43" w:rsidRDefault="00EE4B41" w:rsidP="0094791C">
            <w:pPr>
              <w:adjustRightInd w:val="0"/>
              <w:jc w:val="center"/>
              <w:rPr>
                <w:rFonts w:ascii="Times New Roman" w:hAnsi="Times New Roman" w:cs="Times New Roman"/>
              </w:rPr>
            </w:pPr>
            <w:r w:rsidRPr="00CD5A43">
              <w:rPr>
                <w:rFonts w:ascii="Times New Roman" w:hAnsi="Times New Roman" w:cs="Times New Roman"/>
              </w:rPr>
              <w:t>Međimurske županije</w:t>
            </w:r>
          </w:p>
          <w:p w14:paraId="2551E301" w14:textId="77777777" w:rsidR="00EE4B41" w:rsidRPr="00CD5A43" w:rsidRDefault="00EE4B41" w:rsidP="0094791C">
            <w:pPr>
              <w:spacing w:before="120"/>
              <w:jc w:val="center"/>
              <w:rPr>
                <w:rFonts w:ascii="Times New Roman" w:hAnsi="Times New Roman" w:cs="Times New Roman"/>
                <w:b/>
              </w:rPr>
            </w:pPr>
          </w:p>
        </w:tc>
        <w:tc>
          <w:tcPr>
            <w:tcW w:w="1659" w:type="dxa"/>
            <w:vAlign w:val="center"/>
          </w:tcPr>
          <w:p w14:paraId="517E6884" w14:textId="77777777" w:rsidR="00EE4B41" w:rsidRPr="00CD5A43" w:rsidRDefault="00EE4B41" w:rsidP="0094791C">
            <w:pPr>
              <w:spacing w:before="120"/>
              <w:jc w:val="center"/>
              <w:rPr>
                <w:rFonts w:ascii="Times New Roman" w:hAnsi="Times New Roman" w:cs="Times New Roman"/>
              </w:rPr>
            </w:pPr>
            <w:r w:rsidRPr="00CD5A43">
              <w:rPr>
                <w:rFonts w:ascii="Times New Roman" w:hAnsi="Times New Roman" w:cs="Times New Roman"/>
              </w:rPr>
              <w:t>Poboljšanje plodnosti tla</w:t>
            </w:r>
          </w:p>
        </w:tc>
        <w:tc>
          <w:tcPr>
            <w:tcW w:w="937" w:type="dxa"/>
            <w:vAlign w:val="center"/>
          </w:tcPr>
          <w:p w14:paraId="797C70E8" w14:textId="77777777" w:rsidR="00EE4B41" w:rsidRPr="00CD5A43" w:rsidRDefault="00EE4B41" w:rsidP="0094791C">
            <w:pPr>
              <w:spacing w:before="120"/>
              <w:jc w:val="center"/>
              <w:rPr>
                <w:rFonts w:ascii="Times New Roman" w:hAnsi="Times New Roman" w:cs="Times New Roman"/>
              </w:rPr>
            </w:pPr>
            <w:r w:rsidRPr="00CD5A43">
              <w:rPr>
                <w:rFonts w:ascii="Times New Roman" w:hAnsi="Times New Roman" w:cs="Times New Roman"/>
              </w:rPr>
              <w:t>Broj PG</w:t>
            </w:r>
          </w:p>
        </w:tc>
        <w:tc>
          <w:tcPr>
            <w:tcW w:w="1062" w:type="dxa"/>
            <w:vAlign w:val="center"/>
          </w:tcPr>
          <w:p w14:paraId="36047622" w14:textId="77777777" w:rsidR="00EE4B41" w:rsidRPr="00CD5A43" w:rsidRDefault="00EE4B41" w:rsidP="0094791C">
            <w:pPr>
              <w:pStyle w:val="Naslov7"/>
              <w:spacing w:line="276" w:lineRule="auto"/>
              <w:rPr>
                <w:rFonts w:ascii="Times New Roman" w:hAnsi="Times New Roman"/>
                <w:i/>
                <w:sz w:val="22"/>
                <w:szCs w:val="22"/>
              </w:rPr>
            </w:pPr>
          </w:p>
        </w:tc>
        <w:tc>
          <w:tcPr>
            <w:tcW w:w="1235" w:type="dxa"/>
            <w:vAlign w:val="center"/>
          </w:tcPr>
          <w:p w14:paraId="6434C7F2" w14:textId="77777777" w:rsidR="00EE4B41" w:rsidRPr="00CD5A43" w:rsidRDefault="00EE4B41" w:rsidP="0094791C">
            <w:pPr>
              <w:jc w:val="center"/>
              <w:rPr>
                <w:rFonts w:ascii="Times New Roman" w:hAnsi="Times New Roman" w:cs="Times New Roman"/>
              </w:rPr>
            </w:pPr>
            <w:r w:rsidRPr="00CD5A43">
              <w:rPr>
                <w:rFonts w:ascii="Times New Roman" w:hAnsi="Times New Roman" w:cs="Times New Roman"/>
              </w:rPr>
              <w:t>UO za gospodarstvo, poljoprivredu i turizam</w:t>
            </w:r>
          </w:p>
        </w:tc>
        <w:tc>
          <w:tcPr>
            <w:tcW w:w="1058" w:type="dxa"/>
            <w:vAlign w:val="center"/>
          </w:tcPr>
          <w:p w14:paraId="57E787B3" w14:textId="77777777" w:rsidR="00EE4B41" w:rsidRPr="00CD5A43" w:rsidRDefault="00EE4B41" w:rsidP="0094791C">
            <w:pPr>
              <w:pStyle w:val="Naslov7"/>
              <w:spacing w:line="276" w:lineRule="auto"/>
              <w:rPr>
                <w:rFonts w:ascii="Times New Roman" w:hAnsi="Times New Roman"/>
                <w:i/>
                <w:sz w:val="22"/>
                <w:szCs w:val="22"/>
              </w:rPr>
            </w:pPr>
            <w:r w:rsidRPr="00CD5A43">
              <w:rPr>
                <w:rFonts w:ascii="Times New Roman" w:hAnsi="Times New Roman"/>
                <w:i/>
                <w:sz w:val="22"/>
                <w:szCs w:val="22"/>
              </w:rPr>
              <w:t>110</w:t>
            </w:r>
          </w:p>
        </w:tc>
        <w:tc>
          <w:tcPr>
            <w:tcW w:w="1058" w:type="dxa"/>
            <w:vAlign w:val="center"/>
          </w:tcPr>
          <w:p w14:paraId="684DB05F" w14:textId="77777777" w:rsidR="00EE4B41" w:rsidRPr="00CD5A43" w:rsidRDefault="00EE4B41" w:rsidP="0094791C">
            <w:pPr>
              <w:pStyle w:val="Naslov7"/>
              <w:spacing w:line="276" w:lineRule="auto"/>
              <w:rPr>
                <w:rFonts w:ascii="Times New Roman" w:hAnsi="Times New Roman"/>
                <w:i/>
                <w:sz w:val="22"/>
                <w:szCs w:val="22"/>
              </w:rPr>
            </w:pPr>
            <w:r w:rsidRPr="00CD5A43">
              <w:rPr>
                <w:rFonts w:ascii="Times New Roman" w:hAnsi="Times New Roman"/>
                <w:i/>
                <w:sz w:val="22"/>
                <w:szCs w:val="22"/>
              </w:rPr>
              <w:t>115</w:t>
            </w:r>
          </w:p>
        </w:tc>
        <w:tc>
          <w:tcPr>
            <w:tcW w:w="1058" w:type="dxa"/>
            <w:vAlign w:val="center"/>
          </w:tcPr>
          <w:p w14:paraId="07741E42" w14:textId="77777777" w:rsidR="00EE4B41" w:rsidRPr="00CD5A43" w:rsidRDefault="00EE4B41" w:rsidP="0094791C">
            <w:pPr>
              <w:pStyle w:val="Naslov7"/>
              <w:spacing w:line="276" w:lineRule="auto"/>
              <w:rPr>
                <w:rFonts w:ascii="Times New Roman" w:hAnsi="Times New Roman"/>
                <w:i/>
                <w:sz w:val="22"/>
                <w:szCs w:val="22"/>
              </w:rPr>
            </w:pPr>
            <w:r w:rsidRPr="00CD5A43">
              <w:rPr>
                <w:rFonts w:ascii="Times New Roman" w:hAnsi="Times New Roman"/>
                <w:i/>
                <w:sz w:val="22"/>
                <w:szCs w:val="22"/>
              </w:rPr>
              <w:t>115</w:t>
            </w:r>
          </w:p>
        </w:tc>
      </w:tr>
      <w:tr w:rsidR="00EE4B41" w:rsidRPr="0072375C" w14:paraId="01AD3CCA" w14:textId="77777777" w:rsidTr="0094791C">
        <w:trPr>
          <w:jc w:val="center"/>
        </w:trPr>
        <w:tc>
          <w:tcPr>
            <w:tcW w:w="1570" w:type="dxa"/>
            <w:vAlign w:val="center"/>
          </w:tcPr>
          <w:p w14:paraId="4181EEA9" w14:textId="77777777" w:rsidR="00EE4B41" w:rsidRPr="00CD5A43" w:rsidRDefault="00EE4B41" w:rsidP="0094791C">
            <w:pPr>
              <w:adjustRightInd w:val="0"/>
              <w:jc w:val="center"/>
              <w:rPr>
                <w:rFonts w:ascii="Times New Roman" w:hAnsi="Times New Roman" w:cs="Times New Roman"/>
              </w:rPr>
            </w:pPr>
            <w:r w:rsidRPr="00CD5A43">
              <w:rPr>
                <w:rFonts w:ascii="Times New Roman" w:hAnsi="Times New Roman" w:cs="Times New Roman"/>
              </w:rPr>
              <w:t>Potpora promociji i prodaji poljoprivrednih proizvoda</w:t>
            </w:r>
          </w:p>
        </w:tc>
        <w:tc>
          <w:tcPr>
            <w:tcW w:w="1659" w:type="dxa"/>
            <w:vAlign w:val="center"/>
          </w:tcPr>
          <w:p w14:paraId="30AD9C0B" w14:textId="77777777" w:rsidR="00EE4B41" w:rsidRPr="00CD5A43" w:rsidRDefault="00EE4B41" w:rsidP="0094791C">
            <w:pPr>
              <w:spacing w:before="120"/>
              <w:jc w:val="center"/>
              <w:rPr>
                <w:rFonts w:ascii="Times New Roman" w:hAnsi="Times New Roman" w:cs="Times New Roman"/>
              </w:rPr>
            </w:pPr>
            <w:r w:rsidRPr="00CD5A43">
              <w:rPr>
                <w:rFonts w:ascii="Times New Roman" w:hAnsi="Times New Roman" w:cs="Times New Roman"/>
              </w:rPr>
              <w:t>Povećanje broja nastupa na sajmovima, tržnicama, manifestacijama</w:t>
            </w:r>
          </w:p>
        </w:tc>
        <w:tc>
          <w:tcPr>
            <w:tcW w:w="937" w:type="dxa"/>
            <w:vAlign w:val="center"/>
          </w:tcPr>
          <w:p w14:paraId="0F4812E3" w14:textId="77777777" w:rsidR="00EE4B41" w:rsidRPr="00CD5A43" w:rsidRDefault="00EE4B41" w:rsidP="0094791C">
            <w:pPr>
              <w:spacing w:before="120"/>
              <w:jc w:val="center"/>
              <w:rPr>
                <w:rFonts w:ascii="Times New Roman" w:hAnsi="Times New Roman" w:cs="Times New Roman"/>
              </w:rPr>
            </w:pPr>
            <w:r w:rsidRPr="00CD5A43">
              <w:rPr>
                <w:rFonts w:ascii="Times New Roman" w:hAnsi="Times New Roman" w:cs="Times New Roman"/>
              </w:rPr>
              <w:t>Broj</w:t>
            </w:r>
          </w:p>
        </w:tc>
        <w:tc>
          <w:tcPr>
            <w:tcW w:w="1062" w:type="dxa"/>
            <w:vAlign w:val="center"/>
          </w:tcPr>
          <w:p w14:paraId="5B094D7A" w14:textId="77777777" w:rsidR="00EE4B41" w:rsidRPr="00CD5A43" w:rsidRDefault="00EE4B41" w:rsidP="0094791C">
            <w:pPr>
              <w:pStyle w:val="Naslov7"/>
              <w:spacing w:line="276" w:lineRule="auto"/>
              <w:rPr>
                <w:rFonts w:ascii="Times New Roman" w:hAnsi="Times New Roman"/>
                <w:i/>
                <w:sz w:val="22"/>
                <w:szCs w:val="22"/>
              </w:rPr>
            </w:pPr>
          </w:p>
        </w:tc>
        <w:tc>
          <w:tcPr>
            <w:tcW w:w="1235" w:type="dxa"/>
            <w:vAlign w:val="center"/>
          </w:tcPr>
          <w:p w14:paraId="0EEE384F" w14:textId="77777777" w:rsidR="00EE4B41" w:rsidRPr="00CD5A43" w:rsidRDefault="00EE4B41" w:rsidP="0094791C">
            <w:pPr>
              <w:jc w:val="center"/>
              <w:rPr>
                <w:rFonts w:ascii="Times New Roman" w:hAnsi="Times New Roman" w:cs="Times New Roman"/>
              </w:rPr>
            </w:pPr>
            <w:r w:rsidRPr="00CD5A43">
              <w:rPr>
                <w:rFonts w:ascii="Times New Roman" w:hAnsi="Times New Roman" w:cs="Times New Roman"/>
              </w:rPr>
              <w:t>UO za gospodarstvo, poljoprivredu i turizam</w:t>
            </w:r>
          </w:p>
        </w:tc>
        <w:tc>
          <w:tcPr>
            <w:tcW w:w="1058" w:type="dxa"/>
            <w:vAlign w:val="center"/>
          </w:tcPr>
          <w:p w14:paraId="63F2F342" w14:textId="77777777" w:rsidR="00EE4B41" w:rsidRPr="00CD5A43" w:rsidRDefault="00EE4B41" w:rsidP="0094791C">
            <w:pPr>
              <w:pStyle w:val="Naslov7"/>
              <w:spacing w:line="276" w:lineRule="auto"/>
              <w:rPr>
                <w:rFonts w:ascii="Times New Roman" w:hAnsi="Times New Roman"/>
                <w:i/>
                <w:sz w:val="22"/>
                <w:szCs w:val="22"/>
              </w:rPr>
            </w:pPr>
            <w:r w:rsidRPr="00CD5A43">
              <w:rPr>
                <w:rFonts w:ascii="Times New Roman" w:hAnsi="Times New Roman"/>
                <w:i/>
                <w:sz w:val="22"/>
                <w:szCs w:val="22"/>
              </w:rPr>
              <w:t>70</w:t>
            </w:r>
          </w:p>
        </w:tc>
        <w:tc>
          <w:tcPr>
            <w:tcW w:w="1058" w:type="dxa"/>
            <w:vAlign w:val="center"/>
          </w:tcPr>
          <w:p w14:paraId="7A6B0C88" w14:textId="77777777" w:rsidR="00EE4B41" w:rsidRPr="00CD5A43" w:rsidRDefault="00EE4B41" w:rsidP="0094791C">
            <w:pPr>
              <w:pStyle w:val="Naslov7"/>
              <w:spacing w:line="276" w:lineRule="auto"/>
              <w:rPr>
                <w:rFonts w:ascii="Times New Roman" w:hAnsi="Times New Roman"/>
                <w:i/>
                <w:sz w:val="22"/>
                <w:szCs w:val="22"/>
              </w:rPr>
            </w:pPr>
            <w:r w:rsidRPr="00CD5A43">
              <w:rPr>
                <w:rFonts w:ascii="Times New Roman" w:hAnsi="Times New Roman"/>
                <w:i/>
                <w:sz w:val="22"/>
                <w:szCs w:val="22"/>
              </w:rPr>
              <w:t>75</w:t>
            </w:r>
          </w:p>
        </w:tc>
        <w:tc>
          <w:tcPr>
            <w:tcW w:w="1058" w:type="dxa"/>
            <w:vAlign w:val="center"/>
          </w:tcPr>
          <w:p w14:paraId="77CCAA46" w14:textId="77777777" w:rsidR="00EE4B41" w:rsidRPr="00CD5A43" w:rsidRDefault="00EE4B41" w:rsidP="0094791C">
            <w:pPr>
              <w:pStyle w:val="Naslov7"/>
              <w:spacing w:line="276" w:lineRule="auto"/>
              <w:rPr>
                <w:rFonts w:ascii="Times New Roman" w:hAnsi="Times New Roman"/>
                <w:i/>
                <w:sz w:val="22"/>
                <w:szCs w:val="22"/>
              </w:rPr>
            </w:pPr>
            <w:r w:rsidRPr="00CD5A43">
              <w:rPr>
                <w:rFonts w:ascii="Times New Roman" w:hAnsi="Times New Roman"/>
                <w:i/>
                <w:sz w:val="22"/>
                <w:szCs w:val="22"/>
              </w:rPr>
              <w:t>75</w:t>
            </w:r>
          </w:p>
        </w:tc>
      </w:tr>
      <w:tr w:rsidR="00EE4B41" w:rsidRPr="0072375C" w14:paraId="3DFC2C72" w14:textId="77777777" w:rsidTr="0094791C">
        <w:trPr>
          <w:jc w:val="center"/>
        </w:trPr>
        <w:tc>
          <w:tcPr>
            <w:tcW w:w="1570" w:type="dxa"/>
            <w:vAlign w:val="center"/>
          </w:tcPr>
          <w:p w14:paraId="6E01C083" w14:textId="77777777" w:rsidR="00EE4B41" w:rsidRPr="00CD5A43" w:rsidRDefault="00EE4B41" w:rsidP="0094791C">
            <w:pPr>
              <w:adjustRightInd w:val="0"/>
              <w:jc w:val="center"/>
              <w:rPr>
                <w:rFonts w:ascii="Times New Roman" w:hAnsi="Times New Roman" w:cs="Times New Roman"/>
              </w:rPr>
            </w:pPr>
            <w:r w:rsidRPr="00CD5A43">
              <w:rPr>
                <w:rFonts w:ascii="Times New Roman" w:hAnsi="Times New Roman" w:cs="Times New Roman"/>
              </w:rPr>
              <w:t>Programi kvalitete, stvaranje robne marke i zaštiti</w:t>
            </w:r>
          </w:p>
          <w:p w14:paraId="54434519" w14:textId="77777777" w:rsidR="00EE4B41" w:rsidRPr="00CD5A43" w:rsidRDefault="00EE4B41" w:rsidP="0094791C">
            <w:pPr>
              <w:adjustRightInd w:val="0"/>
              <w:jc w:val="center"/>
              <w:rPr>
                <w:rFonts w:ascii="Times New Roman" w:hAnsi="Times New Roman" w:cs="Times New Roman"/>
              </w:rPr>
            </w:pPr>
            <w:r w:rsidRPr="00CD5A43">
              <w:rPr>
                <w:rFonts w:ascii="Times New Roman" w:hAnsi="Times New Roman" w:cs="Times New Roman"/>
              </w:rPr>
              <w:t>proizvoda</w:t>
            </w:r>
          </w:p>
          <w:p w14:paraId="33BEA307" w14:textId="77777777" w:rsidR="00EE4B41" w:rsidRPr="00CD5A43" w:rsidRDefault="00EE4B41" w:rsidP="0094791C">
            <w:pPr>
              <w:adjustRightInd w:val="0"/>
              <w:jc w:val="center"/>
              <w:rPr>
                <w:rFonts w:ascii="Times New Roman" w:hAnsi="Times New Roman" w:cs="Times New Roman"/>
              </w:rPr>
            </w:pPr>
          </w:p>
        </w:tc>
        <w:tc>
          <w:tcPr>
            <w:tcW w:w="1659" w:type="dxa"/>
            <w:vAlign w:val="center"/>
          </w:tcPr>
          <w:p w14:paraId="3381204E" w14:textId="77777777" w:rsidR="00EE4B41" w:rsidRPr="00CD5A43" w:rsidRDefault="00EE4B41" w:rsidP="0094791C">
            <w:pPr>
              <w:spacing w:before="120"/>
              <w:jc w:val="center"/>
              <w:rPr>
                <w:rFonts w:ascii="Times New Roman" w:hAnsi="Times New Roman" w:cs="Times New Roman"/>
              </w:rPr>
            </w:pPr>
            <w:r w:rsidRPr="00CD5A43">
              <w:rPr>
                <w:rFonts w:ascii="Times New Roman" w:hAnsi="Times New Roman" w:cs="Times New Roman"/>
              </w:rPr>
              <w:t xml:space="preserve">Povećanje broja postupka  za stvaranje robne marke i registraciju i zaštitu naziva pojedinog poljoprivrednog ili prehrambenog proizvoda proizvedenog  na području </w:t>
            </w:r>
            <w:r w:rsidRPr="00CD5A43">
              <w:rPr>
                <w:rFonts w:ascii="Times New Roman" w:hAnsi="Times New Roman" w:cs="Times New Roman"/>
              </w:rPr>
              <w:lastRenderedPageBreak/>
              <w:t>Međimurske županije</w:t>
            </w:r>
          </w:p>
        </w:tc>
        <w:tc>
          <w:tcPr>
            <w:tcW w:w="937" w:type="dxa"/>
            <w:vAlign w:val="center"/>
          </w:tcPr>
          <w:p w14:paraId="7BC1253A" w14:textId="77777777" w:rsidR="00EE4B41" w:rsidRPr="00CD5A43" w:rsidRDefault="00EE4B41" w:rsidP="0094791C">
            <w:pPr>
              <w:spacing w:before="120"/>
              <w:jc w:val="center"/>
              <w:rPr>
                <w:rFonts w:ascii="Times New Roman" w:hAnsi="Times New Roman" w:cs="Times New Roman"/>
              </w:rPr>
            </w:pPr>
            <w:r w:rsidRPr="00CD5A43">
              <w:rPr>
                <w:rFonts w:ascii="Times New Roman" w:hAnsi="Times New Roman" w:cs="Times New Roman"/>
              </w:rPr>
              <w:lastRenderedPageBreak/>
              <w:t>Broj marke</w:t>
            </w:r>
          </w:p>
        </w:tc>
        <w:tc>
          <w:tcPr>
            <w:tcW w:w="1062" w:type="dxa"/>
            <w:vAlign w:val="center"/>
          </w:tcPr>
          <w:p w14:paraId="3BBE1A8E" w14:textId="77777777" w:rsidR="00EE4B41" w:rsidRPr="00CD5A43" w:rsidRDefault="00EE4B41" w:rsidP="0094791C">
            <w:pPr>
              <w:pStyle w:val="Naslov7"/>
              <w:spacing w:line="276" w:lineRule="auto"/>
              <w:rPr>
                <w:rFonts w:ascii="Times New Roman" w:hAnsi="Times New Roman"/>
                <w:i/>
                <w:sz w:val="22"/>
                <w:szCs w:val="22"/>
              </w:rPr>
            </w:pPr>
          </w:p>
        </w:tc>
        <w:tc>
          <w:tcPr>
            <w:tcW w:w="1235" w:type="dxa"/>
            <w:vAlign w:val="center"/>
          </w:tcPr>
          <w:p w14:paraId="070D966D" w14:textId="77777777" w:rsidR="00EE4B41" w:rsidRPr="00CD5A43" w:rsidRDefault="00EE4B41" w:rsidP="0094791C">
            <w:pPr>
              <w:jc w:val="center"/>
              <w:rPr>
                <w:rFonts w:ascii="Times New Roman" w:hAnsi="Times New Roman" w:cs="Times New Roman"/>
              </w:rPr>
            </w:pPr>
            <w:r w:rsidRPr="00CD5A43">
              <w:rPr>
                <w:rFonts w:ascii="Times New Roman" w:hAnsi="Times New Roman" w:cs="Times New Roman"/>
              </w:rPr>
              <w:t>UO za gospodarstvo, poljoprivredu i turizam</w:t>
            </w:r>
          </w:p>
        </w:tc>
        <w:tc>
          <w:tcPr>
            <w:tcW w:w="1058" w:type="dxa"/>
            <w:vAlign w:val="center"/>
          </w:tcPr>
          <w:p w14:paraId="2F508919" w14:textId="77777777" w:rsidR="00EE4B41" w:rsidRPr="00CD5A43" w:rsidRDefault="00EE4B41" w:rsidP="0094791C">
            <w:pPr>
              <w:pStyle w:val="Naslov7"/>
              <w:spacing w:line="276" w:lineRule="auto"/>
              <w:rPr>
                <w:rFonts w:ascii="Times New Roman" w:hAnsi="Times New Roman"/>
                <w:i/>
                <w:sz w:val="22"/>
                <w:szCs w:val="22"/>
              </w:rPr>
            </w:pPr>
            <w:r w:rsidRPr="00CD5A43">
              <w:rPr>
                <w:rFonts w:ascii="Times New Roman" w:hAnsi="Times New Roman"/>
                <w:i/>
                <w:sz w:val="22"/>
                <w:szCs w:val="22"/>
              </w:rPr>
              <w:t>5</w:t>
            </w:r>
          </w:p>
        </w:tc>
        <w:tc>
          <w:tcPr>
            <w:tcW w:w="1058" w:type="dxa"/>
            <w:vAlign w:val="center"/>
          </w:tcPr>
          <w:p w14:paraId="3FA85215" w14:textId="77777777" w:rsidR="00EE4B41" w:rsidRPr="00CD5A43" w:rsidRDefault="00EE4B41" w:rsidP="0094791C">
            <w:pPr>
              <w:pStyle w:val="Naslov7"/>
              <w:spacing w:line="276" w:lineRule="auto"/>
              <w:rPr>
                <w:rFonts w:ascii="Times New Roman" w:hAnsi="Times New Roman"/>
                <w:i/>
                <w:sz w:val="22"/>
                <w:szCs w:val="22"/>
              </w:rPr>
            </w:pPr>
            <w:r w:rsidRPr="00CD5A43">
              <w:rPr>
                <w:rFonts w:ascii="Times New Roman" w:hAnsi="Times New Roman"/>
                <w:i/>
                <w:sz w:val="22"/>
                <w:szCs w:val="22"/>
              </w:rPr>
              <w:t>7</w:t>
            </w:r>
          </w:p>
        </w:tc>
        <w:tc>
          <w:tcPr>
            <w:tcW w:w="1058" w:type="dxa"/>
            <w:vAlign w:val="center"/>
          </w:tcPr>
          <w:p w14:paraId="3761CCD7" w14:textId="77777777" w:rsidR="00EE4B41" w:rsidRPr="00CD5A43" w:rsidRDefault="00EE4B41" w:rsidP="0094791C">
            <w:pPr>
              <w:pStyle w:val="Naslov7"/>
              <w:spacing w:line="276" w:lineRule="auto"/>
              <w:rPr>
                <w:rFonts w:ascii="Times New Roman" w:hAnsi="Times New Roman"/>
                <w:i/>
                <w:sz w:val="22"/>
                <w:szCs w:val="22"/>
              </w:rPr>
            </w:pPr>
            <w:r w:rsidRPr="00CD5A43">
              <w:rPr>
                <w:rFonts w:ascii="Times New Roman" w:hAnsi="Times New Roman"/>
                <w:i/>
                <w:sz w:val="22"/>
                <w:szCs w:val="22"/>
              </w:rPr>
              <w:t>7</w:t>
            </w:r>
          </w:p>
        </w:tc>
      </w:tr>
      <w:tr w:rsidR="00EE4B41" w:rsidRPr="0072375C" w14:paraId="61A8352C" w14:textId="77777777" w:rsidTr="0094791C">
        <w:trPr>
          <w:jc w:val="center"/>
        </w:trPr>
        <w:tc>
          <w:tcPr>
            <w:tcW w:w="1570" w:type="dxa"/>
            <w:vAlign w:val="center"/>
          </w:tcPr>
          <w:p w14:paraId="0E41F12D" w14:textId="77777777" w:rsidR="00EE4B41" w:rsidRPr="00CD5A43" w:rsidRDefault="00EE4B41" w:rsidP="0094791C">
            <w:pPr>
              <w:adjustRightInd w:val="0"/>
              <w:jc w:val="center"/>
              <w:rPr>
                <w:rFonts w:ascii="Times New Roman" w:hAnsi="Times New Roman" w:cs="Times New Roman"/>
              </w:rPr>
            </w:pPr>
            <w:r w:rsidRPr="00CD5A43">
              <w:rPr>
                <w:rFonts w:ascii="Times New Roman" w:hAnsi="Times New Roman" w:cs="Times New Roman"/>
              </w:rPr>
              <w:t>Nacionalna staklenka za med</w:t>
            </w:r>
          </w:p>
          <w:p w14:paraId="12CE0412" w14:textId="77777777" w:rsidR="00EE4B41" w:rsidRPr="00CD5A43" w:rsidRDefault="00EE4B41" w:rsidP="0094791C">
            <w:pPr>
              <w:adjustRightInd w:val="0"/>
              <w:jc w:val="center"/>
              <w:rPr>
                <w:rFonts w:ascii="Times New Roman" w:hAnsi="Times New Roman" w:cs="Times New Roman"/>
              </w:rPr>
            </w:pPr>
          </w:p>
        </w:tc>
        <w:tc>
          <w:tcPr>
            <w:tcW w:w="1659" w:type="dxa"/>
            <w:vAlign w:val="center"/>
          </w:tcPr>
          <w:p w14:paraId="047EED46" w14:textId="77777777" w:rsidR="00EE4B41" w:rsidRPr="00CD5A43" w:rsidRDefault="00EE4B41" w:rsidP="0094791C">
            <w:pPr>
              <w:spacing w:before="120"/>
              <w:jc w:val="center"/>
              <w:rPr>
                <w:rFonts w:ascii="Times New Roman" w:hAnsi="Times New Roman" w:cs="Times New Roman"/>
              </w:rPr>
            </w:pPr>
            <w:r w:rsidRPr="00CD5A43">
              <w:rPr>
                <w:rFonts w:ascii="Times New Roman" w:hAnsi="Times New Roman" w:cs="Times New Roman"/>
              </w:rPr>
              <w:t>Pomoć pčelarima kod nabave nacionalne staklenke za med</w:t>
            </w:r>
          </w:p>
        </w:tc>
        <w:tc>
          <w:tcPr>
            <w:tcW w:w="937" w:type="dxa"/>
            <w:vAlign w:val="center"/>
          </w:tcPr>
          <w:p w14:paraId="14615BE4" w14:textId="77777777" w:rsidR="00EE4B41" w:rsidRPr="00CD5A43" w:rsidRDefault="00EE4B41" w:rsidP="0094791C">
            <w:pPr>
              <w:spacing w:before="120"/>
              <w:jc w:val="center"/>
              <w:rPr>
                <w:rFonts w:ascii="Times New Roman" w:hAnsi="Times New Roman" w:cs="Times New Roman"/>
              </w:rPr>
            </w:pPr>
            <w:r w:rsidRPr="00CD5A43">
              <w:rPr>
                <w:rFonts w:ascii="Times New Roman" w:hAnsi="Times New Roman" w:cs="Times New Roman"/>
              </w:rPr>
              <w:t>Broj staklenki</w:t>
            </w:r>
          </w:p>
        </w:tc>
        <w:tc>
          <w:tcPr>
            <w:tcW w:w="1062" w:type="dxa"/>
            <w:vAlign w:val="center"/>
          </w:tcPr>
          <w:p w14:paraId="760EFBE9" w14:textId="77777777" w:rsidR="00EE4B41" w:rsidRPr="00CD5A43" w:rsidRDefault="00EE4B41" w:rsidP="0094791C">
            <w:pPr>
              <w:pStyle w:val="Naslov7"/>
              <w:spacing w:line="276" w:lineRule="auto"/>
              <w:rPr>
                <w:rFonts w:ascii="Times New Roman" w:hAnsi="Times New Roman"/>
                <w:i/>
                <w:sz w:val="22"/>
                <w:szCs w:val="22"/>
              </w:rPr>
            </w:pPr>
          </w:p>
        </w:tc>
        <w:tc>
          <w:tcPr>
            <w:tcW w:w="1235" w:type="dxa"/>
            <w:vAlign w:val="center"/>
          </w:tcPr>
          <w:p w14:paraId="37E321CA" w14:textId="77777777" w:rsidR="00EE4B41" w:rsidRPr="00CD5A43" w:rsidRDefault="00EE4B41" w:rsidP="0094791C">
            <w:pPr>
              <w:jc w:val="center"/>
              <w:rPr>
                <w:rFonts w:ascii="Times New Roman" w:hAnsi="Times New Roman" w:cs="Times New Roman"/>
              </w:rPr>
            </w:pPr>
            <w:r w:rsidRPr="00CD5A43">
              <w:rPr>
                <w:rFonts w:ascii="Times New Roman" w:hAnsi="Times New Roman" w:cs="Times New Roman"/>
              </w:rPr>
              <w:t>UO za gospodarstvo, poljoprivredu i turizam</w:t>
            </w:r>
          </w:p>
        </w:tc>
        <w:tc>
          <w:tcPr>
            <w:tcW w:w="1058" w:type="dxa"/>
            <w:vAlign w:val="center"/>
          </w:tcPr>
          <w:p w14:paraId="1F941DDF" w14:textId="77777777" w:rsidR="00EE4B41" w:rsidRPr="00CD5A43" w:rsidRDefault="00EE4B41" w:rsidP="0094791C">
            <w:pPr>
              <w:pStyle w:val="Naslov7"/>
              <w:spacing w:line="276" w:lineRule="auto"/>
              <w:rPr>
                <w:rFonts w:ascii="Times New Roman" w:hAnsi="Times New Roman"/>
                <w:i/>
                <w:sz w:val="22"/>
                <w:szCs w:val="22"/>
              </w:rPr>
            </w:pPr>
            <w:r w:rsidRPr="00CD5A43">
              <w:rPr>
                <w:rFonts w:ascii="Times New Roman" w:hAnsi="Times New Roman"/>
                <w:i/>
                <w:sz w:val="22"/>
                <w:szCs w:val="22"/>
              </w:rPr>
              <w:t>35.000</w:t>
            </w:r>
          </w:p>
        </w:tc>
        <w:tc>
          <w:tcPr>
            <w:tcW w:w="1058" w:type="dxa"/>
            <w:vAlign w:val="center"/>
          </w:tcPr>
          <w:p w14:paraId="104AC589" w14:textId="77777777" w:rsidR="00EE4B41" w:rsidRPr="00CD5A43" w:rsidRDefault="00EE4B41" w:rsidP="0094791C">
            <w:pPr>
              <w:pStyle w:val="Naslov7"/>
              <w:spacing w:line="276" w:lineRule="auto"/>
              <w:rPr>
                <w:rFonts w:ascii="Times New Roman" w:hAnsi="Times New Roman"/>
                <w:i/>
                <w:sz w:val="22"/>
                <w:szCs w:val="22"/>
              </w:rPr>
            </w:pPr>
            <w:r w:rsidRPr="00CD5A43">
              <w:rPr>
                <w:rFonts w:ascii="Times New Roman" w:hAnsi="Times New Roman"/>
                <w:i/>
                <w:sz w:val="22"/>
                <w:szCs w:val="22"/>
              </w:rPr>
              <w:t>40.000</w:t>
            </w:r>
          </w:p>
        </w:tc>
        <w:tc>
          <w:tcPr>
            <w:tcW w:w="1058" w:type="dxa"/>
            <w:vAlign w:val="center"/>
          </w:tcPr>
          <w:p w14:paraId="1F88E43A" w14:textId="77777777" w:rsidR="00EE4B41" w:rsidRPr="00CD5A43" w:rsidRDefault="00EE4B41" w:rsidP="0094791C">
            <w:pPr>
              <w:pStyle w:val="Naslov7"/>
              <w:spacing w:line="276" w:lineRule="auto"/>
              <w:rPr>
                <w:rFonts w:ascii="Times New Roman" w:hAnsi="Times New Roman"/>
                <w:i/>
                <w:sz w:val="22"/>
                <w:szCs w:val="22"/>
              </w:rPr>
            </w:pPr>
            <w:r w:rsidRPr="00CD5A43">
              <w:rPr>
                <w:rFonts w:ascii="Times New Roman" w:hAnsi="Times New Roman"/>
                <w:i/>
                <w:sz w:val="22"/>
                <w:szCs w:val="22"/>
              </w:rPr>
              <w:t>40.500</w:t>
            </w:r>
          </w:p>
        </w:tc>
      </w:tr>
      <w:tr w:rsidR="00EE4B41" w:rsidRPr="0072375C" w14:paraId="5B68BAFB" w14:textId="77777777" w:rsidTr="0094791C">
        <w:trPr>
          <w:jc w:val="center"/>
        </w:trPr>
        <w:tc>
          <w:tcPr>
            <w:tcW w:w="1570" w:type="dxa"/>
            <w:vAlign w:val="center"/>
          </w:tcPr>
          <w:p w14:paraId="0D0CCA5B" w14:textId="77777777" w:rsidR="00EE4B41" w:rsidRPr="00CD5A43" w:rsidRDefault="00EE4B41" w:rsidP="0094791C">
            <w:pPr>
              <w:adjustRightInd w:val="0"/>
              <w:jc w:val="center"/>
              <w:rPr>
                <w:rFonts w:ascii="Times New Roman" w:hAnsi="Times New Roman" w:cs="Times New Roman"/>
              </w:rPr>
            </w:pPr>
            <w:r w:rsidRPr="00CD5A43">
              <w:rPr>
                <w:rFonts w:ascii="Times New Roman" w:hAnsi="Times New Roman" w:cs="Times New Roman"/>
              </w:rPr>
              <w:t>Uzgoj i držanje međimurskog konja</w:t>
            </w:r>
          </w:p>
          <w:p w14:paraId="3EBBB1B7" w14:textId="77777777" w:rsidR="00EE4B41" w:rsidRPr="00CD5A43" w:rsidRDefault="00EE4B41" w:rsidP="0094791C">
            <w:pPr>
              <w:adjustRightInd w:val="0"/>
              <w:jc w:val="center"/>
              <w:rPr>
                <w:rFonts w:ascii="Times New Roman" w:hAnsi="Times New Roman" w:cs="Times New Roman"/>
              </w:rPr>
            </w:pPr>
          </w:p>
        </w:tc>
        <w:tc>
          <w:tcPr>
            <w:tcW w:w="1659" w:type="dxa"/>
            <w:vAlign w:val="center"/>
          </w:tcPr>
          <w:p w14:paraId="419D9D36" w14:textId="77777777" w:rsidR="00EE4B41" w:rsidRPr="00CD5A43" w:rsidRDefault="00EE4B41" w:rsidP="0094791C">
            <w:pPr>
              <w:spacing w:before="120"/>
              <w:jc w:val="center"/>
              <w:rPr>
                <w:rFonts w:ascii="Times New Roman" w:hAnsi="Times New Roman" w:cs="Times New Roman"/>
                <w:b/>
              </w:rPr>
            </w:pPr>
            <w:r w:rsidRPr="00CD5A43">
              <w:rPr>
                <w:rFonts w:ascii="Times New Roman" w:hAnsi="Times New Roman" w:cs="Times New Roman"/>
              </w:rPr>
              <w:t>Povećanje broja grla međimurskog konja</w:t>
            </w:r>
          </w:p>
        </w:tc>
        <w:tc>
          <w:tcPr>
            <w:tcW w:w="937" w:type="dxa"/>
            <w:vAlign w:val="center"/>
          </w:tcPr>
          <w:p w14:paraId="56A4F164" w14:textId="77777777" w:rsidR="00EE4B41" w:rsidRPr="00CD5A43" w:rsidRDefault="00EE4B41" w:rsidP="0094791C">
            <w:pPr>
              <w:spacing w:before="120"/>
              <w:jc w:val="center"/>
              <w:rPr>
                <w:rFonts w:ascii="Times New Roman" w:hAnsi="Times New Roman" w:cs="Times New Roman"/>
              </w:rPr>
            </w:pPr>
            <w:r w:rsidRPr="00CD5A43">
              <w:rPr>
                <w:rFonts w:ascii="Times New Roman" w:hAnsi="Times New Roman" w:cs="Times New Roman"/>
              </w:rPr>
              <w:t>Broj konja</w:t>
            </w:r>
          </w:p>
        </w:tc>
        <w:tc>
          <w:tcPr>
            <w:tcW w:w="1062" w:type="dxa"/>
            <w:vAlign w:val="center"/>
          </w:tcPr>
          <w:p w14:paraId="10CD5BD4" w14:textId="77777777" w:rsidR="00EE4B41" w:rsidRPr="00CD5A43" w:rsidRDefault="00EE4B41" w:rsidP="0094791C">
            <w:pPr>
              <w:pStyle w:val="Naslov7"/>
              <w:spacing w:line="276" w:lineRule="auto"/>
              <w:rPr>
                <w:rFonts w:ascii="Times New Roman" w:hAnsi="Times New Roman"/>
                <w:i/>
                <w:sz w:val="22"/>
                <w:szCs w:val="22"/>
              </w:rPr>
            </w:pPr>
          </w:p>
        </w:tc>
        <w:tc>
          <w:tcPr>
            <w:tcW w:w="1235" w:type="dxa"/>
            <w:vAlign w:val="center"/>
          </w:tcPr>
          <w:p w14:paraId="314886F8" w14:textId="77777777" w:rsidR="00EE4B41" w:rsidRPr="00CD5A43" w:rsidRDefault="00EE4B41" w:rsidP="0094791C">
            <w:pPr>
              <w:jc w:val="center"/>
              <w:rPr>
                <w:rFonts w:ascii="Times New Roman" w:hAnsi="Times New Roman" w:cs="Times New Roman"/>
              </w:rPr>
            </w:pPr>
            <w:r w:rsidRPr="00CD5A43">
              <w:rPr>
                <w:rFonts w:ascii="Times New Roman" w:hAnsi="Times New Roman" w:cs="Times New Roman"/>
              </w:rPr>
              <w:t>UO za gospodarstvo, poljoprivredu i turizam</w:t>
            </w:r>
          </w:p>
        </w:tc>
        <w:tc>
          <w:tcPr>
            <w:tcW w:w="1058" w:type="dxa"/>
            <w:vAlign w:val="center"/>
          </w:tcPr>
          <w:p w14:paraId="466E9F5A" w14:textId="77777777" w:rsidR="00EE4B41" w:rsidRPr="00CD5A43" w:rsidRDefault="00EE4B41" w:rsidP="0094791C">
            <w:pPr>
              <w:pStyle w:val="Naslov7"/>
              <w:spacing w:line="276" w:lineRule="auto"/>
              <w:rPr>
                <w:rFonts w:ascii="Times New Roman" w:hAnsi="Times New Roman"/>
                <w:i/>
                <w:sz w:val="22"/>
                <w:szCs w:val="22"/>
              </w:rPr>
            </w:pPr>
            <w:r w:rsidRPr="00CD5A43">
              <w:rPr>
                <w:rFonts w:ascii="Times New Roman" w:hAnsi="Times New Roman"/>
                <w:i/>
                <w:sz w:val="22"/>
                <w:szCs w:val="22"/>
              </w:rPr>
              <w:t>30</w:t>
            </w:r>
          </w:p>
        </w:tc>
        <w:tc>
          <w:tcPr>
            <w:tcW w:w="1058" w:type="dxa"/>
            <w:vAlign w:val="center"/>
          </w:tcPr>
          <w:p w14:paraId="1CE40F92" w14:textId="77777777" w:rsidR="00EE4B41" w:rsidRPr="00CD5A43" w:rsidRDefault="00EE4B41" w:rsidP="0094791C">
            <w:pPr>
              <w:pStyle w:val="Naslov7"/>
              <w:spacing w:line="276" w:lineRule="auto"/>
              <w:rPr>
                <w:rFonts w:ascii="Times New Roman" w:hAnsi="Times New Roman"/>
                <w:i/>
                <w:sz w:val="22"/>
                <w:szCs w:val="22"/>
              </w:rPr>
            </w:pPr>
            <w:r w:rsidRPr="00CD5A43">
              <w:rPr>
                <w:rFonts w:ascii="Times New Roman" w:hAnsi="Times New Roman"/>
                <w:i/>
                <w:sz w:val="22"/>
                <w:szCs w:val="22"/>
              </w:rPr>
              <w:t>40</w:t>
            </w:r>
          </w:p>
        </w:tc>
        <w:tc>
          <w:tcPr>
            <w:tcW w:w="1058" w:type="dxa"/>
            <w:vAlign w:val="center"/>
          </w:tcPr>
          <w:p w14:paraId="74361FA4" w14:textId="77777777" w:rsidR="00EE4B41" w:rsidRPr="00CD5A43" w:rsidRDefault="00EE4B41" w:rsidP="0094791C">
            <w:pPr>
              <w:pStyle w:val="Naslov7"/>
              <w:spacing w:line="276" w:lineRule="auto"/>
              <w:rPr>
                <w:rFonts w:ascii="Times New Roman" w:hAnsi="Times New Roman"/>
                <w:i/>
                <w:sz w:val="22"/>
                <w:szCs w:val="22"/>
              </w:rPr>
            </w:pPr>
            <w:r w:rsidRPr="00CD5A43">
              <w:rPr>
                <w:rFonts w:ascii="Times New Roman" w:hAnsi="Times New Roman"/>
                <w:i/>
                <w:sz w:val="22"/>
                <w:szCs w:val="22"/>
              </w:rPr>
              <w:t>40</w:t>
            </w:r>
          </w:p>
        </w:tc>
      </w:tr>
      <w:tr w:rsidR="00EE4B41" w:rsidRPr="0072375C" w14:paraId="70E49FF4" w14:textId="77777777" w:rsidTr="0094791C">
        <w:trPr>
          <w:jc w:val="center"/>
        </w:trPr>
        <w:tc>
          <w:tcPr>
            <w:tcW w:w="1570" w:type="dxa"/>
            <w:vAlign w:val="center"/>
          </w:tcPr>
          <w:p w14:paraId="5BDA184E" w14:textId="77777777" w:rsidR="00EE4B41" w:rsidRPr="00CD5A43" w:rsidRDefault="00EE4B41" w:rsidP="0094791C">
            <w:pPr>
              <w:pStyle w:val="TableParagraph"/>
              <w:spacing w:before="119" w:line="276" w:lineRule="auto"/>
              <w:ind w:left="108" w:right="93"/>
              <w:jc w:val="center"/>
              <w:rPr>
                <w:rFonts w:ascii="Times New Roman" w:hAnsi="Times New Roman" w:cs="Times New Roman"/>
              </w:rPr>
            </w:pPr>
            <w:r w:rsidRPr="00CD5A43">
              <w:rPr>
                <w:rFonts w:ascii="Times New Roman" w:hAnsi="Times New Roman" w:cs="Times New Roman"/>
                <w:spacing w:val="-1"/>
              </w:rPr>
              <w:t>Sufinanciranje</w:t>
            </w:r>
            <w:r w:rsidRPr="00CD5A43">
              <w:rPr>
                <w:rFonts w:ascii="Times New Roman" w:hAnsi="Times New Roman" w:cs="Times New Roman"/>
                <w:spacing w:val="-47"/>
              </w:rPr>
              <w:t xml:space="preserve"> </w:t>
            </w:r>
            <w:r w:rsidRPr="00CD5A43">
              <w:rPr>
                <w:rFonts w:ascii="Times New Roman" w:hAnsi="Times New Roman" w:cs="Times New Roman"/>
              </w:rPr>
              <w:t>obrane</w:t>
            </w:r>
            <w:r w:rsidRPr="00CD5A43">
              <w:rPr>
                <w:rFonts w:ascii="Times New Roman" w:hAnsi="Times New Roman" w:cs="Times New Roman"/>
                <w:spacing w:val="-3"/>
              </w:rPr>
              <w:t xml:space="preserve"> </w:t>
            </w:r>
            <w:r w:rsidRPr="00CD5A43">
              <w:rPr>
                <w:rFonts w:ascii="Times New Roman" w:hAnsi="Times New Roman" w:cs="Times New Roman"/>
              </w:rPr>
              <w:t xml:space="preserve">od </w:t>
            </w:r>
            <w:r w:rsidRPr="00CD5A43">
              <w:rPr>
                <w:rFonts w:ascii="Times New Roman" w:hAnsi="Times New Roman" w:cs="Times New Roman"/>
                <w:w w:val="90"/>
              </w:rPr>
              <w:t>tuče</w:t>
            </w:r>
            <w:r w:rsidRPr="00CD5A43">
              <w:rPr>
                <w:rFonts w:ascii="Times New Roman" w:hAnsi="Times New Roman" w:cs="Times New Roman"/>
                <w:spacing w:val="11"/>
                <w:w w:val="90"/>
              </w:rPr>
              <w:t xml:space="preserve"> </w:t>
            </w:r>
            <w:r w:rsidRPr="00CD5A43">
              <w:rPr>
                <w:rFonts w:ascii="Times New Roman" w:hAnsi="Times New Roman" w:cs="Times New Roman"/>
                <w:w w:val="90"/>
              </w:rPr>
              <w:t>sukladno</w:t>
            </w:r>
            <w:r w:rsidRPr="00CD5A43">
              <w:rPr>
                <w:rFonts w:ascii="Times New Roman" w:hAnsi="Times New Roman" w:cs="Times New Roman"/>
                <w:spacing w:val="-42"/>
                <w:w w:val="90"/>
              </w:rPr>
              <w:t xml:space="preserve"> </w:t>
            </w:r>
            <w:r w:rsidRPr="00CD5A43">
              <w:rPr>
                <w:rFonts w:ascii="Times New Roman" w:hAnsi="Times New Roman" w:cs="Times New Roman"/>
              </w:rPr>
              <w:t>zakonu</w:t>
            </w:r>
          </w:p>
        </w:tc>
        <w:tc>
          <w:tcPr>
            <w:tcW w:w="1659" w:type="dxa"/>
            <w:vAlign w:val="center"/>
          </w:tcPr>
          <w:p w14:paraId="58E36278" w14:textId="77777777" w:rsidR="00EE4B41" w:rsidRPr="00CD5A43" w:rsidRDefault="00EE4B41" w:rsidP="0094791C">
            <w:pPr>
              <w:pStyle w:val="TableParagraph"/>
              <w:spacing w:before="119" w:line="276" w:lineRule="auto"/>
              <w:ind w:left="106" w:right="171"/>
              <w:jc w:val="center"/>
              <w:rPr>
                <w:rFonts w:ascii="Times New Roman" w:hAnsi="Times New Roman" w:cs="Times New Roman"/>
              </w:rPr>
            </w:pPr>
            <w:r w:rsidRPr="00CD5A43">
              <w:rPr>
                <w:rFonts w:ascii="Times New Roman" w:hAnsi="Times New Roman" w:cs="Times New Roman"/>
              </w:rPr>
              <w:t>Sufinanciranje</w:t>
            </w:r>
            <w:r w:rsidRPr="00CD5A43">
              <w:rPr>
                <w:rFonts w:ascii="Times New Roman" w:hAnsi="Times New Roman" w:cs="Times New Roman"/>
                <w:spacing w:val="1"/>
              </w:rPr>
              <w:t xml:space="preserve"> </w:t>
            </w:r>
            <w:r w:rsidRPr="00CD5A43">
              <w:rPr>
                <w:rFonts w:ascii="Times New Roman" w:hAnsi="Times New Roman" w:cs="Times New Roman"/>
              </w:rPr>
              <w:t>provođenja</w:t>
            </w:r>
            <w:r w:rsidRPr="00CD5A43">
              <w:rPr>
                <w:rFonts w:ascii="Times New Roman" w:hAnsi="Times New Roman" w:cs="Times New Roman"/>
                <w:spacing w:val="1"/>
              </w:rPr>
              <w:t xml:space="preserve"> </w:t>
            </w:r>
            <w:r w:rsidRPr="00CD5A43">
              <w:rPr>
                <w:rFonts w:ascii="Times New Roman" w:hAnsi="Times New Roman" w:cs="Times New Roman"/>
              </w:rPr>
              <w:t>operativnog rada</w:t>
            </w:r>
            <w:r w:rsidRPr="00CD5A43">
              <w:rPr>
                <w:rFonts w:ascii="Times New Roman" w:hAnsi="Times New Roman" w:cs="Times New Roman"/>
                <w:spacing w:val="1"/>
              </w:rPr>
              <w:t xml:space="preserve"> </w:t>
            </w:r>
            <w:r w:rsidRPr="00CD5A43">
              <w:rPr>
                <w:rFonts w:ascii="Times New Roman" w:hAnsi="Times New Roman" w:cs="Times New Roman"/>
              </w:rPr>
              <w:t>obrane od tuče</w:t>
            </w:r>
            <w:r w:rsidRPr="00CD5A43">
              <w:rPr>
                <w:rFonts w:ascii="Times New Roman" w:hAnsi="Times New Roman" w:cs="Times New Roman"/>
                <w:spacing w:val="1"/>
              </w:rPr>
              <w:t xml:space="preserve"> </w:t>
            </w:r>
            <w:r w:rsidRPr="00CD5A43">
              <w:rPr>
                <w:rFonts w:ascii="Times New Roman" w:hAnsi="Times New Roman" w:cs="Times New Roman"/>
              </w:rPr>
              <w:t>sukladno</w:t>
            </w:r>
            <w:r w:rsidRPr="00CD5A43">
              <w:rPr>
                <w:rFonts w:ascii="Times New Roman" w:hAnsi="Times New Roman" w:cs="Times New Roman"/>
                <w:spacing w:val="-7"/>
              </w:rPr>
              <w:t xml:space="preserve"> </w:t>
            </w:r>
            <w:r w:rsidRPr="00CD5A43">
              <w:rPr>
                <w:rFonts w:ascii="Times New Roman" w:hAnsi="Times New Roman" w:cs="Times New Roman"/>
              </w:rPr>
              <w:t>godišnjem planu i programu</w:t>
            </w:r>
            <w:r w:rsidRPr="00CD5A43">
              <w:rPr>
                <w:rFonts w:ascii="Times New Roman" w:hAnsi="Times New Roman" w:cs="Times New Roman"/>
                <w:spacing w:val="-47"/>
              </w:rPr>
              <w:t xml:space="preserve"> </w:t>
            </w:r>
            <w:r w:rsidRPr="00CD5A43">
              <w:rPr>
                <w:rFonts w:ascii="Times New Roman" w:hAnsi="Times New Roman" w:cs="Times New Roman"/>
              </w:rPr>
              <w:t>DHMZ</w:t>
            </w:r>
          </w:p>
        </w:tc>
        <w:tc>
          <w:tcPr>
            <w:tcW w:w="937" w:type="dxa"/>
            <w:vAlign w:val="center"/>
          </w:tcPr>
          <w:p w14:paraId="26457248" w14:textId="77777777" w:rsidR="00EE4B41" w:rsidRPr="00CD5A43" w:rsidRDefault="00EE4B41" w:rsidP="0094791C">
            <w:pPr>
              <w:spacing w:before="120"/>
              <w:jc w:val="center"/>
              <w:rPr>
                <w:rFonts w:ascii="Times New Roman" w:hAnsi="Times New Roman" w:cs="Times New Roman"/>
              </w:rPr>
            </w:pPr>
            <w:r w:rsidRPr="00CD5A43">
              <w:rPr>
                <w:rFonts w:ascii="Times New Roman" w:hAnsi="Times New Roman" w:cs="Times New Roman"/>
              </w:rPr>
              <w:t>%</w:t>
            </w:r>
          </w:p>
        </w:tc>
        <w:tc>
          <w:tcPr>
            <w:tcW w:w="1062" w:type="dxa"/>
            <w:vAlign w:val="center"/>
          </w:tcPr>
          <w:p w14:paraId="513E0215" w14:textId="77777777" w:rsidR="00EE4B41" w:rsidRPr="00CD5A43" w:rsidRDefault="00EE4B41" w:rsidP="0094791C">
            <w:pPr>
              <w:pStyle w:val="TableParagraph"/>
              <w:spacing w:before="119" w:line="276" w:lineRule="auto"/>
              <w:ind w:right="94"/>
              <w:jc w:val="center"/>
              <w:rPr>
                <w:rFonts w:ascii="Times New Roman" w:hAnsi="Times New Roman" w:cs="Times New Roman"/>
              </w:rPr>
            </w:pPr>
            <w:r w:rsidRPr="00CD5A43">
              <w:rPr>
                <w:rFonts w:ascii="Times New Roman" w:hAnsi="Times New Roman" w:cs="Times New Roman"/>
              </w:rPr>
              <w:t>&lt;1% izvornog</w:t>
            </w:r>
            <w:r w:rsidRPr="00CD5A43">
              <w:rPr>
                <w:rFonts w:ascii="Times New Roman" w:hAnsi="Times New Roman" w:cs="Times New Roman"/>
                <w:spacing w:val="-47"/>
              </w:rPr>
              <w:t xml:space="preserve"> </w:t>
            </w:r>
            <w:r w:rsidRPr="00CD5A43">
              <w:rPr>
                <w:rFonts w:ascii="Times New Roman" w:hAnsi="Times New Roman" w:cs="Times New Roman"/>
                <w:w w:val="90"/>
              </w:rPr>
              <w:t>proračuna</w:t>
            </w:r>
          </w:p>
        </w:tc>
        <w:tc>
          <w:tcPr>
            <w:tcW w:w="1235" w:type="dxa"/>
            <w:vAlign w:val="center"/>
          </w:tcPr>
          <w:p w14:paraId="52E2B5DF" w14:textId="77777777" w:rsidR="00EE4B41" w:rsidRPr="00CD5A43" w:rsidRDefault="00EE4B41" w:rsidP="0094791C">
            <w:pPr>
              <w:spacing w:before="120"/>
              <w:jc w:val="center"/>
              <w:rPr>
                <w:rFonts w:ascii="Times New Roman" w:hAnsi="Times New Roman" w:cs="Times New Roman"/>
              </w:rPr>
            </w:pPr>
            <w:r w:rsidRPr="00CD5A43">
              <w:rPr>
                <w:rFonts w:ascii="Times New Roman" w:hAnsi="Times New Roman" w:cs="Times New Roman"/>
              </w:rPr>
              <w:t>Zakon o sustavu obrane od tuče, Izvješća DHMZ</w:t>
            </w:r>
          </w:p>
        </w:tc>
        <w:tc>
          <w:tcPr>
            <w:tcW w:w="1058" w:type="dxa"/>
            <w:vAlign w:val="center"/>
          </w:tcPr>
          <w:p w14:paraId="5E680879" w14:textId="77777777" w:rsidR="00EE4B41" w:rsidRPr="00CD5A43" w:rsidRDefault="00EE4B41" w:rsidP="0094791C">
            <w:pPr>
              <w:spacing w:before="120"/>
              <w:jc w:val="center"/>
              <w:rPr>
                <w:rFonts w:ascii="Times New Roman" w:hAnsi="Times New Roman" w:cs="Times New Roman"/>
              </w:rPr>
            </w:pPr>
            <w:r w:rsidRPr="00CD5A43">
              <w:rPr>
                <w:rFonts w:ascii="Times New Roman" w:hAnsi="Times New Roman" w:cs="Times New Roman"/>
              </w:rPr>
              <w:t>&lt;1%</w:t>
            </w:r>
          </w:p>
        </w:tc>
        <w:tc>
          <w:tcPr>
            <w:tcW w:w="1058" w:type="dxa"/>
            <w:vAlign w:val="center"/>
          </w:tcPr>
          <w:p w14:paraId="5819E957" w14:textId="77777777" w:rsidR="00EE4B41" w:rsidRPr="00CD5A43" w:rsidRDefault="00EE4B41" w:rsidP="0094791C">
            <w:pPr>
              <w:spacing w:before="120"/>
              <w:jc w:val="center"/>
              <w:rPr>
                <w:rFonts w:ascii="Times New Roman" w:hAnsi="Times New Roman" w:cs="Times New Roman"/>
              </w:rPr>
            </w:pPr>
            <w:r w:rsidRPr="00CD5A43">
              <w:rPr>
                <w:rFonts w:ascii="Times New Roman" w:hAnsi="Times New Roman" w:cs="Times New Roman"/>
              </w:rPr>
              <w:t>&lt;1%</w:t>
            </w:r>
          </w:p>
        </w:tc>
        <w:tc>
          <w:tcPr>
            <w:tcW w:w="1058" w:type="dxa"/>
            <w:vAlign w:val="center"/>
          </w:tcPr>
          <w:p w14:paraId="75199135" w14:textId="77777777" w:rsidR="00EE4B41" w:rsidRPr="00CD5A43" w:rsidRDefault="00EE4B41" w:rsidP="0094791C">
            <w:pPr>
              <w:spacing w:before="120"/>
              <w:jc w:val="center"/>
              <w:rPr>
                <w:rFonts w:ascii="Times New Roman" w:hAnsi="Times New Roman" w:cs="Times New Roman"/>
              </w:rPr>
            </w:pPr>
            <w:r w:rsidRPr="00CD5A43">
              <w:rPr>
                <w:rFonts w:ascii="Times New Roman" w:hAnsi="Times New Roman" w:cs="Times New Roman"/>
              </w:rPr>
              <w:t>&lt;1%</w:t>
            </w:r>
          </w:p>
        </w:tc>
      </w:tr>
      <w:tr w:rsidR="00EE4B41" w:rsidRPr="0072375C" w14:paraId="3EB3E4FB" w14:textId="77777777" w:rsidTr="0094791C">
        <w:trPr>
          <w:jc w:val="center"/>
        </w:trPr>
        <w:tc>
          <w:tcPr>
            <w:tcW w:w="1570" w:type="dxa"/>
            <w:vAlign w:val="center"/>
          </w:tcPr>
          <w:p w14:paraId="0DD93DAB" w14:textId="77777777" w:rsidR="00EE4B41" w:rsidRPr="00CD5A43" w:rsidRDefault="00EE4B41" w:rsidP="0094791C">
            <w:pPr>
              <w:spacing w:before="120"/>
              <w:jc w:val="center"/>
              <w:rPr>
                <w:rFonts w:ascii="Times New Roman" w:hAnsi="Times New Roman" w:cs="Times New Roman"/>
                <w:spacing w:val="-1"/>
              </w:rPr>
            </w:pPr>
            <w:r w:rsidRPr="00CD5A43">
              <w:rPr>
                <w:rFonts w:ascii="Times New Roman" w:hAnsi="Times New Roman" w:cs="Times New Roman"/>
                <w:iCs/>
              </w:rPr>
              <w:t>Pilot projekt razvoja eko regije</w:t>
            </w:r>
          </w:p>
        </w:tc>
        <w:tc>
          <w:tcPr>
            <w:tcW w:w="1659" w:type="dxa"/>
            <w:vAlign w:val="center"/>
          </w:tcPr>
          <w:p w14:paraId="621F7D7F" w14:textId="77777777" w:rsidR="00EE4B41" w:rsidRPr="00CD5A43" w:rsidRDefault="00EE4B41" w:rsidP="0094791C">
            <w:pPr>
              <w:jc w:val="center"/>
              <w:rPr>
                <w:rFonts w:ascii="Times New Roman" w:eastAsia="Times New Roman" w:hAnsi="Times New Roman" w:cs="Times New Roman"/>
                <w:color w:val="222222"/>
              </w:rPr>
            </w:pPr>
            <w:r w:rsidRPr="00CD5A43">
              <w:rPr>
                <w:rFonts w:ascii="Times New Roman" w:eastAsia="Times New Roman" w:hAnsi="Times New Roman" w:cs="Times New Roman"/>
                <w:color w:val="222222"/>
              </w:rPr>
              <w:t>Izrada Strategije i Akcijskog plana</w:t>
            </w:r>
          </w:p>
          <w:p w14:paraId="6D1E49B3" w14:textId="77777777" w:rsidR="00EE4B41" w:rsidRPr="00CD5A43" w:rsidRDefault="00EE4B41" w:rsidP="0094791C">
            <w:pPr>
              <w:jc w:val="center"/>
              <w:rPr>
                <w:rFonts w:ascii="Times New Roman" w:eastAsia="Times New Roman" w:hAnsi="Times New Roman" w:cs="Times New Roman"/>
                <w:color w:val="222222"/>
              </w:rPr>
            </w:pPr>
            <w:r w:rsidRPr="00CD5A43">
              <w:rPr>
                <w:rFonts w:ascii="Times New Roman" w:eastAsia="Times New Roman" w:hAnsi="Times New Roman" w:cs="Times New Roman"/>
                <w:color w:val="222222"/>
              </w:rPr>
              <w:t>Planiranje i provedba pilot aktivnosti</w:t>
            </w:r>
          </w:p>
          <w:p w14:paraId="3DFE4CB1" w14:textId="77777777" w:rsidR="00EE4B41" w:rsidRPr="00CD5A43" w:rsidRDefault="00EE4B41" w:rsidP="0094791C">
            <w:pPr>
              <w:jc w:val="center"/>
              <w:rPr>
                <w:rFonts w:ascii="Times New Roman" w:eastAsia="Times New Roman" w:hAnsi="Times New Roman" w:cs="Times New Roman"/>
                <w:color w:val="222222"/>
              </w:rPr>
            </w:pPr>
            <w:r w:rsidRPr="00CD5A43">
              <w:rPr>
                <w:rFonts w:ascii="Times New Roman" w:eastAsia="Times New Roman" w:hAnsi="Times New Roman" w:cs="Times New Roman"/>
                <w:color w:val="222222"/>
              </w:rPr>
              <w:t>Uspostava platforme za suradnju dionika unutar Eko regije</w:t>
            </w:r>
          </w:p>
          <w:p w14:paraId="5FD0F518" w14:textId="77777777" w:rsidR="00EE4B41" w:rsidRPr="00CD5A43" w:rsidRDefault="00EE4B41" w:rsidP="0094791C">
            <w:pPr>
              <w:spacing w:after="0" w:line="240" w:lineRule="auto"/>
              <w:jc w:val="center"/>
              <w:rPr>
                <w:rFonts w:ascii="Times New Roman" w:eastAsia="Times New Roman" w:hAnsi="Times New Roman" w:cs="Times New Roman"/>
                <w:color w:val="222222"/>
              </w:rPr>
            </w:pPr>
            <w:r w:rsidRPr="00CD5A43">
              <w:rPr>
                <w:rFonts w:ascii="Times New Roman" w:eastAsia="Times New Roman" w:hAnsi="Times New Roman" w:cs="Times New Roman"/>
                <w:color w:val="222222"/>
              </w:rPr>
              <w:t>Promocija i organizacija događanja</w:t>
            </w:r>
          </w:p>
        </w:tc>
        <w:tc>
          <w:tcPr>
            <w:tcW w:w="937" w:type="dxa"/>
            <w:vAlign w:val="center"/>
          </w:tcPr>
          <w:p w14:paraId="6E578EE7" w14:textId="77777777" w:rsidR="00EE4B41" w:rsidRPr="00CD5A43" w:rsidRDefault="00EE4B41" w:rsidP="0094791C">
            <w:pPr>
              <w:spacing w:before="120"/>
              <w:jc w:val="center"/>
              <w:rPr>
                <w:rFonts w:ascii="Times New Roman" w:hAnsi="Times New Roman" w:cs="Times New Roman"/>
              </w:rPr>
            </w:pPr>
            <w:r w:rsidRPr="00CD5A43">
              <w:rPr>
                <w:rFonts w:ascii="Times New Roman" w:hAnsi="Times New Roman" w:cs="Times New Roman"/>
              </w:rPr>
              <w:t>broj</w:t>
            </w:r>
          </w:p>
        </w:tc>
        <w:tc>
          <w:tcPr>
            <w:tcW w:w="1062" w:type="dxa"/>
            <w:vAlign w:val="center"/>
          </w:tcPr>
          <w:p w14:paraId="3012376B" w14:textId="77777777" w:rsidR="00EE4B41" w:rsidRPr="00CD5A43" w:rsidRDefault="00EE4B41" w:rsidP="0094791C">
            <w:pPr>
              <w:spacing w:before="120"/>
              <w:jc w:val="center"/>
              <w:rPr>
                <w:rFonts w:ascii="Times New Roman" w:hAnsi="Times New Roman" w:cs="Times New Roman"/>
              </w:rPr>
            </w:pPr>
            <w:r w:rsidRPr="00CD5A43">
              <w:rPr>
                <w:rFonts w:ascii="Times New Roman" w:hAnsi="Times New Roman" w:cs="Times New Roman"/>
              </w:rPr>
              <w:t>1</w:t>
            </w:r>
          </w:p>
          <w:p w14:paraId="45E4D551" w14:textId="77777777" w:rsidR="00EE4B41" w:rsidRPr="00CD5A43" w:rsidRDefault="00EE4B41" w:rsidP="0094791C">
            <w:pPr>
              <w:spacing w:before="120"/>
              <w:jc w:val="center"/>
              <w:rPr>
                <w:rFonts w:ascii="Times New Roman" w:hAnsi="Times New Roman" w:cs="Times New Roman"/>
              </w:rPr>
            </w:pPr>
            <w:r w:rsidRPr="00CD5A43">
              <w:rPr>
                <w:rFonts w:ascii="Times New Roman" w:hAnsi="Times New Roman" w:cs="Times New Roman"/>
              </w:rPr>
              <w:t>5</w:t>
            </w:r>
          </w:p>
          <w:p w14:paraId="76D86F45" w14:textId="77777777" w:rsidR="00EE4B41" w:rsidRPr="00CD5A43" w:rsidRDefault="00EE4B41" w:rsidP="0094791C">
            <w:pPr>
              <w:spacing w:before="120"/>
              <w:jc w:val="center"/>
              <w:rPr>
                <w:rFonts w:ascii="Times New Roman" w:hAnsi="Times New Roman" w:cs="Times New Roman"/>
              </w:rPr>
            </w:pPr>
            <w:r w:rsidRPr="00CD5A43">
              <w:rPr>
                <w:rFonts w:ascii="Times New Roman" w:hAnsi="Times New Roman" w:cs="Times New Roman"/>
              </w:rPr>
              <w:t>1</w:t>
            </w:r>
          </w:p>
          <w:p w14:paraId="6831AB04" w14:textId="77777777" w:rsidR="00EE4B41" w:rsidRPr="00CD5A43" w:rsidRDefault="00EE4B41" w:rsidP="0094791C">
            <w:pPr>
              <w:spacing w:before="120"/>
              <w:jc w:val="center"/>
              <w:rPr>
                <w:rFonts w:ascii="Times New Roman" w:hAnsi="Times New Roman" w:cs="Times New Roman"/>
              </w:rPr>
            </w:pPr>
          </w:p>
          <w:p w14:paraId="547AA985" w14:textId="77777777" w:rsidR="00EE4B41" w:rsidRPr="00CD5A43" w:rsidRDefault="00EE4B41" w:rsidP="0094791C">
            <w:pPr>
              <w:spacing w:before="120"/>
              <w:jc w:val="center"/>
              <w:rPr>
                <w:rFonts w:ascii="Times New Roman" w:hAnsi="Times New Roman" w:cs="Times New Roman"/>
              </w:rPr>
            </w:pPr>
            <w:r w:rsidRPr="00CD5A43">
              <w:rPr>
                <w:rFonts w:ascii="Times New Roman" w:hAnsi="Times New Roman" w:cs="Times New Roman"/>
              </w:rPr>
              <w:t>5</w:t>
            </w:r>
          </w:p>
        </w:tc>
        <w:tc>
          <w:tcPr>
            <w:tcW w:w="1235" w:type="dxa"/>
            <w:vAlign w:val="center"/>
          </w:tcPr>
          <w:p w14:paraId="00C630D5" w14:textId="77777777" w:rsidR="00EE4B41" w:rsidRPr="00CD5A43" w:rsidRDefault="00EE4B41" w:rsidP="0094791C">
            <w:pPr>
              <w:spacing w:before="120"/>
              <w:jc w:val="center"/>
              <w:rPr>
                <w:rFonts w:ascii="Times New Roman" w:hAnsi="Times New Roman" w:cs="Times New Roman"/>
              </w:rPr>
            </w:pPr>
          </w:p>
        </w:tc>
        <w:tc>
          <w:tcPr>
            <w:tcW w:w="1058" w:type="dxa"/>
            <w:vAlign w:val="center"/>
          </w:tcPr>
          <w:p w14:paraId="4E4C02DE" w14:textId="77777777" w:rsidR="00EE4B41" w:rsidRPr="00CD5A43" w:rsidRDefault="00EE4B41" w:rsidP="0094791C">
            <w:pPr>
              <w:spacing w:before="120"/>
              <w:jc w:val="center"/>
              <w:rPr>
                <w:rFonts w:ascii="Times New Roman" w:hAnsi="Times New Roman" w:cs="Times New Roman"/>
              </w:rPr>
            </w:pPr>
            <w:r w:rsidRPr="00CD5A43">
              <w:rPr>
                <w:rFonts w:ascii="Times New Roman" w:hAnsi="Times New Roman" w:cs="Times New Roman"/>
              </w:rPr>
              <w:t>0</w:t>
            </w:r>
          </w:p>
          <w:p w14:paraId="5516CDEC" w14:textId="77777777" w:rsidR="00EE4B41" w:rsidRPr="00CD5A43" w:rsidRDefault="00EE4B41" w:rsidP="0094791C">
            <w:pPr>
              <w:spacing w:before="120"/>
              <w:jc w:val="center"/>
              <w:rPr>
                <w:rFonts w:ascii="Times New Roman" w:hAnsi="Times New Roman" w:cs="Times New Roman"/>
              </w:rPr>
            </w:pPr>
            <w:r w:rsidRPr="00CD5A43">
              <w:rPr>
                <w:rFonts w:ascii="Times New Roman" w:hAnsi="Times New Roman" w:cs="Times New Roman"/>
              </w:rPr>
              <w:t>10</w:t>
            </w:r>
          </w:p>
          <w:p w14:paraId="66E6C2C7" w14:textId="77777777" w:rsidR="00EE4B41" w:rsidRPr="00CD5A43" w:rsidRDefault="00EE4B41" w:rsidP="0094791C">
            <w:pPr>
              <w:spacing w:before="120"/>
              <w:jc w:val="center"/>
              <w:rPr>
                <w:rFonts w:ascii="Times New Roman" w:hAnsi="Times New Roman" w:cs="Times New Roman"/>
              </w:rPr>
            </w:pPr>
          </w:p>
          <w:p w14:paraId="3DCB49A6" w14:textId="77777777" w:rsidR="00EE4B41" w:rsidRPr="00CD5A43" w:rsidRDefault="00EE4B41" w:rsidP="0094791C">
            <w:pPr>
              <w:spacing w:before="120"/>
              <w:jc w:val="center"/>
              <w:rPr>
                <w:rFonts w:ascii="Times New Roman" w:hAnsi="Times New Roman" w:cs="Times New Roman"/>
              </w:rPr>
            </w:pPr>
          </w:p>
          <w:p w14:paraId="3AD53AB9" w14:textId="77777777" w:rsidR="00EE4B41" w:rsidRPr="00CD5A43" w:rsidRDefault="00EE4B41" w:rsidP="0094791C">
            <w:pPr>
              <w:spacing w:before="120"/>
              <w:jc w:val="center"/>
              <w:rPr>
                <w:rFonts w:ascii="Times New Roman" w:hAnsi="Times New Roman" w:cs="Times New Roman"/>
              </w:rPr>
            </w:pPr>
            <w:r w:rsidRPr="00CD5A43">
              <w:rPr>
                <w:rFonts w:ascii="Times New Roman" w:hAnsi="Times New Roman" w:cs="Times New Roman"/>
              </w:rPr>
              <w:t>10</w:t>
            </w:r>
          </w:p>
        </w:tc>
        <w:tc>
          <w:tcPr>
            <w:tcW w:w="1058" w:type="dxa"/>
            <w:vAlign w:val="center"/>
          </w:tcPr>
          <w:p w14:paraId="213AA7BF" w14:textId="77777777" w:rsidR="00EE4B41" w:rsidRPr="00CD5A43" w:rsidRDefault="00EE4B41" w:rsidP="0094791C">
            <w:pPr>
              <w:spacing w:before="120"/>
              <w:jc w:val="center"/>
              <w:rPr>
                <w:rFonts w:ascii="Times New Roman" w:hAnsi="Times New Roman" w:cs="Times New Roman"/>
              </w:rPr>
            </w:pPr>
            <w:r w:rsidRPr="00CD5A43">
              <w:rPr>
                <w:rFonts w:ascii="Times New Roman" w:hAnsi="Times New Roman" w:cs="Times New Roman"/>
              </w:rPr>
              <w:t>0</w:t>
            </w:r>
          </w:p>
          <w:p w14:paraId="62420A60" w14:textId="77777777" w:rsidR="00EE4B41" w:rsidRPr="00CD5A43" w:rsidRDefault="00EE4B41" w:rsidP="0094791C">
            <w:pPr>
              <w:spacing w:before="120"/>
              <w:jc w:val="center"/>
              <w:rPr>
                <w:rFonts w:ascii="Times New Roman" w:hAnsi="Times New Roman" w:cs="Times New Roman"/>
              </w:rPr>
            </w:pPr>
            <w:r w:rsidRPr="00CD5A43">
              <w:rPr>
                <w:rFonts w:ascii="Times New Roman" w:hAnsi="Times New Roman" w:cs="Times New Roman"/>
              </w:rPr>
              <w:t>10</w:t>
            </w:r>
          </w:p>
          <w:p w14:paraId="1A94E35D" w14:textId="77777777" w:rsidR="00EE4B41" w:rsidRPr="00CD5A43" w:rsidRDefault="00EE4B41" w:rsidP="0094791C">
            <w:pPr>
              <w:spacing w:before="120"/>
              <w:jc w:val="center"/>
              <w:rPr>
                <w:rFonts w:ascii="Times New Roman" w:hAnsi="Times New Roman" w:cs="Times New Roman"/>
              </w:rPr>
            </w:pPr>
          </w:p>
          <w:p w14:paraId="5CE31C22" w14:textId="77777777" w:rsidR="00EE4B41" w:rsidRPr="00CD5A43" w:rsidRDefault="00EE4B41" w:rsidP="0094791C">
            <w:pPr>
              <w:spacing w:before="120"/>
              <w:jc w:val="center"/>
              <w:rPr>
                <w:rFonts w:ascii="Times New Roman" w:hAnsi="Times New Roman" w:cs="Times New Roman"/>
              </w:rPr>
            </w:pPr>
          </w:p>
          <w:p w14:paraId="0FBB2AC8" w14:textId="77777777" w:rsidR="00EE4B41" w:rsidRPr="00CD5A43" w:rsidRDefault="00EE4B41" w:rsidP="0094791C">
            <w:pPr>
              <w:spacing w:before="120"/>
              <w:jc w:val="center"/>
              <w:rPr>
                <w:rFonts w:ascii="Times New Roman" w:hAnsi="Times New Roman" w:cs="Times New Roman"/>
              </w:rPr>
            </w:pPr>
            <w:r w:rsidRPr="00CD5A43">
              <w:rPr>
                <w:rFonts w:ascii="Times New Roman" w:hAnsi="Times New Roman" w:cs="Times New Roman"/>
              </w:rPr>
              <w:t>10</w:t>
            </w:r>
          </w:p>
        </w:tc>
        <w:tc>
          <w:tcPr>
            <w:tcW w:w="1058" w:type="dxa"/>
            <w:vAlign w:val="center"/>
          </w:tcPr>
          <w:p w14:paraId="1A64F9C0" w14:textId="77777777" w:rsidR="00EE4B41" w:rsidRPr="00CD5A43" w:rsidRDefault="00EE4B41" w:rsidP="0094791C">
            <w:pPr>
              <w:spacing w:before="120"/>
              <w:jc w:val="center"/>
              <w:rPr>
                <w:rFonts w:ascii="Times New Roman" w:hAnsi="Times New Roman" w:cs="Times New Roman"/>
              </w:rPr>
            </w:pPr>
            <w:r w:rsidRPr="00CD5A43">
              <w:rPr>
                <w:rFonts w:ascii="Times New Roman" w:hAnsi="Times New Roman" w:cs="Times New Roman"/>
              </w:rPr>
              <w:t>0</w:t>
            </w:r>
          </w:p>
          <w:p w14:paraId="2ECDEBFB" w14:textId="77777777" w:rsidR="00EE4B41" w:rsidRPr="00CD5A43" w:rsidRDefault="00EE4B41" w:rsidP="0094791C">
            <w:pPr>
              <w:spacing w:before="120"/>
              <w:jc w:val="center"/>
              <w:rPr>
                <w:rFonts w:ascii="Times New Roman" w:hAnsi="Times New Roman" w:cs="Times New Roman"/>
              </w:rPr>
            </w:pPr>
            <w:r w:rsidRPr="00CD5A43">
              <w:rPr>
                <w:rFonts w:ascii="Times New Roman" w:hAnsi="Times New Roman" w:cs="Times New Roman"/>
              </w:rPr>
              <w:t>10</w:t>
            </w:r>
          </w:p>
          <w:p w14:paraId="2CE2BCA0" w14:textId="77777777" w:rsidR="00EE4B41" w:rsidRPr="00CD5A43" w:rsidRDefault="00EE4B41" w:rsidP="0094791C">
            <w:pPr>
              <w:spacing w:before="120"/>
              <w:jc w:val="center"/>
              <w:rPr>
                <w:rFonts w:ascii="Times New Roman" w:hAnsi="Times New Roman" w:cs="Times New Roman"/>
              </w:rPr>
            </w:pPr>
          </w:p>
          <w:p w14:paraId="116B01B2" w14:textId="77777777" w:rsidR="00EE4B41" w:rsidRPr="00CD5A43" w:rsidRDefault="00EE4B41" w:rsidP="0094791C">
            <w:pPr>
              <w:spacing w:before="120"/>
              <w:jc w:val="center"/>
              <w:rPr>
                <w:rFonts w:ascii="Times New Roman" w:hAnsi="Times New Roman" w:cs="Times New Roman"/>
              </w:rPr>
            </w:pPr>
          </w:p>
          <w:p w14:paraId="512CCCA6" w14:textId="77777777" w:rsidR="00EE4B41" w:rsidRPr="00CD5A43" w:rsidRDefault="00EE4B41" w:rsidP="0094791C">
            <w:pPr>
              <w:spacing w:before="120"/>
              <w:jc w:val="center"/>
              <w:rPr>
                <w:rFonts w:ascii="Times New Roman" w:hAnsi="Times New Roman" w:cs="Times New Roman"/>
              </w:rPr>
            </w:pPr>
            <w:r w:rsidRPr="00CD5A43">
              <w:rPr>
                <w:rFonts w:ascii="Times New Roman" w:hAnsi="Times New Roman" w:cs="Times New Roman"/>
              </w:rPr>
              <w:t>10</w:t>
            </w:r>
          </w:p>
        </w:tc>
      </w:tr>
      <w:tr w:rsidR="00EE4B41" w:rsidRPr="0072375C" w14:paraId="49B16CC4" w14:textId="77777777" w:rsidTr="0094791C">
        <w:trPr>
          <w:jc w:val="center"/>
        </w:trPr>
        <w:tc>
          <w:tcPr>
            <w:tcW w:w="1570" w:type="dxa"/>
            <w:vAlign w:val="center"/>
          </w:tcPr>
          <w:p w14:paraId="16644182" w14:textId="77777777" w:rsidR="00EE4B41" w:rsidRPr="00CD5A43" w:rsidRDefault="00EE4B41" w:rsidP="0094791C">
            <w:pPr>
              <w:spacing w:before="120"/>
              <w:jc w:val="center"/>
              <w:rPr>
                <w:rFonts w:ascii="Times New Roman" w:hAnsi="Times New Roman" w:cs="Times New Roman"/>
                <w:spacing w:val="-1"/>
              </w:rPr>
            </w:pPr>
            <w:r w:rsidRPr="00CD5A43">
              <w:rPr>
                <w:rFonts w:ascii="Times New Roman" w:hAnsi="Times New Roman" w:cs="Times New Roman"/>
                <w:spacing w:val="-1"/>
              </w:rPr>
              <w:t xml:space="preserve">Sufinanciranje sustava navodnjavanja </w:t>
            </w:r>
            <w:proofErr w:type="spellStart"/>
            <w:r w:rsidRPr="00CD5A43">
              <w:rPr>
                <w:rFonts w:ascii="Times New Roman" w:hAnsi="Times New Roman" w:cs="Times New Roman"/>
                <w:spacing w:val="-1"/>
              </w:rPr>
              <w:t>Belica</w:t>
            </w:r>
            <w:proofErr w:type="spellEnd"/>
          </w:p>
        </w:tc>
        <w:tc>
          <w:tcPr>
            <w:tcW w:w="1659" w:type="dxa"/>
            <w:vAlign w:val="center"/>
          </w:tcPr>
          <w:p w14:paraId="1F31E747" w14:textId="77777777" w:rsidR="00EE4B41" w:rsidRPr="00CD5A43" w:rsidRDefault="00EE4B41" w:rsidP="0094791C">
            <w:pPr>
              <w:pStyle w:val="TableParagraph"/>
              <w:spacing w:before="119" w:line="276" w:lineRule="auto"/>
              <w:ind w:left="106" w:right="134"/>
              <w:jc w:val="center"/>
              <w:rPr>
                <w:rFonts w:ascii="Times New Roman" w:hAnsi="Times New Roman" w:cs="Times New Roman"/>
                <w:spacing w:val="-1"/>
              </w:rPr>
            </w:pPr>
            <w:r w:rsidRPr="00CD5A43">
              <w:rPr>
                <w:rFonts w:ascii="Times New Roman" w:hAnsi="Times New Roman" w:cs="Times New Roman"/>
                <w:spacing w:val="-1"/>
              </w:rPr>
              <w:t xml:space="preserve">Sufinanciranje izrade projektne dokumentacije SN </w:t>
            </w:r>
            <w:proofErr w:type="spellStart"/>
            <w:r w:rsidRPr="00CD5A43">
              <w:rPr>
                <w:rFonts w:ascii="Times New Roman" w:hAnsi="Times New Roman" w:cs="Times New Roman"/>
                <w:spacing w:val="-1"/>
              </w:rPr>
              <w:t>Belica</w:t>
            </w:r>
            <w:proofErr w:type="spellEnd"/>
          </w:p>
        </w:tc>
        <w:tc>
          <w:tcPr>
            <w:tcW w:w="937" w:type="dxa"/>
            <w:vAlign w:val="center"/>
          </w:tcPr>
          <w:p w14:paraId="58825A78" w14:textId="77777777" w:rsidR="00EE4B41" w:rsidRPr="00CD5A43" w:rsidRDefault="00EE4B41" w:rsidP="0094791C">
            <w:pPr>
              <w:spacing w:before="120"/>
              <w:jc w:val="center"/>
              <w:rPr>
                <w:rFonts w:ascii="Times New Roman" w:hAnsi="Times New Roman" w:cs="Times New Roman"/>
              </w:rPr>
            </w:pPr>
            <w:r w:rsidRPr="00CD5A43">
              <w:rPr>
                <w:rFonts w:ascii="Times New Roman" w:hAnsi="Times New Roman" w:cs="Times New Roman"/>
              </w:rPr>
              <w:t>ha</w:t>
            </w:r>
          </w:p>
        </w:tc>
        <w:tc>
          <w:tcPr>
            <w:tcW w:w="1062" w:type="dxa"/>
            <w:vAlign w:val="center"/>
          </w:tcPr>
          <w:p w14:paraId="1BD598F8" w14:textId="77777777" w:rsidR="00EE4B41" w:rsidRPr="00CD5A43" w:rsidRDefault="00EE4B41" w:rsidP="0094791C">
            <w:pPr>
              <w:spacing w:before="120"/>
              <w:jc w:val="center"/>
              <w:rPr>
                <w:rFonts w:ascii="Times New Roman" w:hAnsi="Times New Roman" w:cs="Times New Roman"/>
              </w:rPr>
            </w:pPr>
            <w:r w:rsidRPr="00CD5A43">
              <w:rPr>
                <w:rFonts w:ascii="Times New Roman" w:hAnsi="Times New Roman" w:cs="Times New Roman"/>
              </w:rPr>
              <w:t>337</w:t>
            </w:r>
          </w:p>
        </w:tc>
        <w:tc>
          <w:tcPr>
            <w:tcW w:w="1235" w:type="dxa"/>
            <w:vAlign w:val="center"/>
          </w:tcPr>
          <w:p w14:paraId="6C5A20BB" w14:textId="77777777" w:rsidR="00EE4B41" w:rsidRPr="00CD5A43" w:rsidRDefault="00EE4B41" w:rsidP="0094791C">
            <w:pPr>
              <w:spacing w:before="120"/>
              <w:jc w:val="center"/>
              <w:rPr>
                <w:rFonts w:ascii="Times New Roman" w:hAnsi="Times New Roman" w:cs="Times New Roman"/>
              </w:rPr>
            </w:pPr>
            <w:r w:rsidRPr="00CD5A43">
              <w:rPr>
                <w:rFonts w:ascii="Times New Roman" w:hAnsi="Times New Roman" w:cs="Times New Roman"/>
              </w:rPr>
              <w:t>odjel</w:t>
            </w:r>
          </w:p>
        </w:tc>
        <w:tc>
          <w:tcPr>
            <w:tcW w:w="1058" w:type="dxa"/>
            <w:vAlign w:val="center"/>
          </w:tcPr>
          <w:p w14:paraId="58A6A071" w14:textId="77777777" w:rsidR="00EE4B41" w:rsidRPr="00CD5A43" w:rsidRDefault="00EE4B41" w:rsidP="0094791C">
            <w:pPr>
              <w:spacing w:before="120"/>
              <w:jc w:val="center"/>
              <w:rPr>
                <w:rFonts w:ascii="Times New Roman" w:hAnsi="Times New Roman" w:cs="Times New Roman"/>
              </w:rPr>
            </w:pPr>
            <w:r w:rsidRPr="00CD5A43">
              <w:rPr>
                <w:rFonts w:ascii="Times New Roman" w:hAnsi="Times New Roman" w:cs="Times New Roman"/>
              </w:rPr>
              <w:t>337</w:t>
            </w:r>
          </w:p>
        </w:tc>
        <w:tc>
          <w:tcPr>
            <w:tcW w:w="1058" w:type="dxa"/>
            <w:vAlign w:val="center"/>
          </w:tcPr>
          <w:p w14:paraId="0B65E84B" w14:textId="77777777" w:rsidR="00EE4B41" w:rsidRPr="00CD5A43" w:rsidRDefault="00EE4B41" w:rsidP="0094791C">
            <w:pPr>
              <w:spacing w:before="120"/>
              <w:jc w:val="center"/>
              <w:rPr>
                <w:rFonts w:ascii="Times New Roman" w:hAnsi="Times New Roman" w:cs="Times New Roman"/>
              </w:rPr>
            </w:pPr>
            <w:r w:rsidRPr="00CD5A43">
              <w:rPr>
                <w:rFonts w:ascii="Times New Roman" w:hAnsi="Times New Roman" w:cs="Times New Roman"/>
              </w:rPr>
              <w:t>337</w:t>
            </w:r>
          </w:p>
        </w:tc>
        <w:tc>
          <w:tcPr>
            <w:tcW w:w="1058" w:type="dxa"/>
            <w:vAlign w:val="center"/>
          </w:tcPr>
          <w:p w14:paraId="5F8D4588" w14:textId="77777777" w:rsidR="00EE4B41" w:rsidRPr="00CD5A43" w:rsidRDefault="00EE4B41" w:rsidP="0094791C">
            <w:pPr>
              <w:spacing w:before="120"/>
              <w:jc w:val="center"/>
              <w:rPr>
                <w:rFonts w:ascii="Times New Roman" w:hAnsi="Times New Roman" w:cs="Times New Roman"/>
              </w:rPr>
            </w:pPr>
            <w:r w:rsidRPr="00CD5A43">
              <w:rPr>
                <w:rFonts w:ascii="Times New Roman" w:hAnsi="Times New Roman" w:cs="Times New Roman"/>
              </w:rPr>
              <w:t>337</w:t>
            </w:r>
          </w:p>
        </w:tc>
      </w:tr>
    </w:tbl>
    <w:p w14:paraId="2D81E8D5" w14:textId="77777777" w:rsidR="00EE4B41" w:rsidRPr="0072375C" w:rsidRDefault="00EE4B41" w:rsidP="00EE4B41">
      <w:pPr>
        <w:rPr>
          <w:rFonts w:ascii="Times New Roman" w:hAnsi="Times New Roman" w:cs="Times New Roman"/>
        </w:rPr>
      </w:pPr>
    </w:p>
    <w:p w14:paraId="6BCE0546" w14:textId="77777777" w:rsidR="00EE4B41" w:rsidRPr="0072375C" w:rsidRDefault="00EE4B41" w:rsidP="00EE4B41">
      <w:pPr>
        <w:spacing w:after="0"/>
        <w:rPr>
          <w:rFonts w:ascii="Times New Roman" w:hAnsi="Times New Roman" w:cs="Times New Roman"/>
          <w:b/>
        </w:rPr>
      </w:pPr>
      <w:r w:rsidRPr="0072375C">
        <w:rPr>
          <w:rFonts w:ascii="Times New Roman" w:hAnsi="Times New Roman" w:cs="Times New Roman"/>
          <w:b/>
        </w:rPr>
        <w:lastRenderedPageBreak/>
        <w:t>OBRAZLOŽENJE PROGRAMA:</w:t>
      </w:r>
    </w:p>
    <w:p w14:paraId="59AD3CB9" w14:textId="77777777" w:rsidR="00EE4B41" w:rsidRPr="0072375C" w:rsidRDefault="00EE4B41" w:rsidP="00EE4B41">
      <w:pPr>
        <w:spacing w:after="0"/>
        <w:rPr>
          <w:rFonts w:ascii="Times New Roman" w:hAnsi="Times New Roman" w:cs="Times New Roman"/>
          <w:b/>
        </w:rPr>
      </w:pPr>
    </w:p>
    <w:tbl>
      <w:tblPr>
        <w:tblStyle w:val="Reetkatablice"/>
        <w:tblW w:w="9639" w:type="dxa"/>
        <w:tblInd w:w="108" w:type="dxa"/>
        <w:tblLayout w:type="fixed"/>
        <w:tblLook w:val="04A0" w:firstRow="1" w:lastRow="0" w:firstColumn="1" w:lastColumn="0" w:noHBand="0" w:noVBand="1"/>
      </w:tblPr>
      <w:tblGrid>
        <w:gridCol w:w="9639"/>
      </w:tblGrid>
      <w:tr w:rsidR="00EE4B41" w:rsidRPr="00CD5A43" w14:paraId="13160834" w14:textId="77777777" w:rsidTr="0094791C">
        <w:tc>
          <w:tcPr>
            <w:tcW w:w="9639" w:type="dxa"/>
          </w:tcPr>
          <w:p w14:paraId="65FF6D6E" w14:textId="77777777" w:rsidR="00EE4B41" w:rsidRPr="00CD5A43" w:rsidRDefault="00EE4B41" w:rsidP="0094791C">
            <w:pPr>
              <w:rPr>
                <w:rFonts w:ascii="Times New Roman" w:hAnsi="Times New Roman" w:cs="Times New Roman"/>
                <w:b/>
                <w:sz w:val="20"/>
                <w:szCs w:val="20"/>
              </w:rPr>
            </w:pPr>
            <w:r w:rsidRPr="00CD5A43">
              <w:rPr>
                <w:rFonts w:ascii="Times New Roman" w:hAnsi="Times New Roman" w:cs="Times New Roman"/>
                <w:b/>
                <w:sz w:val="20"/>
                <w:szCs w:val="20"/>
              </w:rPr>
              <w:t>PROGRAM 1007 TURIZAM</w:t>
            </w:r>
          </w:p>
        </w:tc>
      </w:tr>
      <w:tr w:rsidR="00EE4B41" w:rsidRPr="00CD5A43" w14:paraId="25304258" w14:textId="77777777" w:rsidTr="0094791C">
        <w:tc>
          <w:tcPr>
            <w:tcW w:w="9639" w:type="dxa"/>
          </w:tcPr>
          <w:p w14:paraId="4F45744D" w14:textId="77777777" w:rsidR="00EE4B41" w:rsidRPr="00CD5A43" w:rsidRDefault="00EE4B41" w:rsidP="0094791C">
            <w:pPr>
              <w:spacing w:before="120"/>
              <w:rPr>
                <w:rFonts w:ascii="Times New Roman" w:hAnsi="Times New Roman" w:cs="Times New Roman"/>
                <w:b/>
                <w:bCs/>
                <w:sz w:val="20"/>
                <w:szCs w:val="20"/>
              </w:rPr>
            </w:pPr>
            <w:r w:rsidRPr="00CD5A43">
              <w:rPr>
                <w:rFonts w:ascii="Times New Roman" w:hAnsi="Times New Roman" w:cs="Times New Roman"/>
                <w:b/>
                <w:bCs/>
                <w:sz w:val="20"/>
                <w:szCs w:val="20"/>
              </w:rPr>
              <w:t>OPIS PROGRAMA:</w:t>
            </w:r>
          </w:p>
          <w:p w14:paraId="368B9DC4" w14:textId="77777777" w:rsidR="00EE4B41" w:rsidRPr="00CD5A43" w:rsidRDefault="00EE4B41" w:rsidP="0094791C">
            <w:pPr>
              <w:rPr>
                <w:rFonts w:ascii="Times New Roman" w:hAnsi="Times New Roman" w:cs="Times New Roman"/>
                <w:sz w:val="20"/>
                <w:szCs w:val="20"/>
              </w:rPr>
            </w:pPr>
            <w:r w:rsidRPr="00CD5A43">
              <w:rPr>
                <w:rFonts w:ascii="Times New Roman" w:hAnsi="Times New Roman" w:cs="Times New Roman"/>
                <w:sz w:val="20"/>
                <w:szCs w:val="20"/>
              </w:rPr>
              <w:t xml:space="preserve">U okviru ovog programa planirana su sredstva za provedbu planiranih programa rada i aktivnosti proračunskih korisnika Turističke zajednice Međimurske županije te Centra dr. Rudolf Steiner iz Donjeg Kraljevca. Svrha programa je razvoj turizma kao dohodovne gospodarske grane temeljenog na održivu razvoju, te usklađenje razvoja turizma prema smjernicama nacionalne strategije. Programom su obuhvaćena i dva projekta iz </w:t>
            </w:r>
            <w:proofErr w:type="spellStart"/>
            <w:r w:rsidRPr="00CD5A43">
              <w:rPr>
                <w:rFonts w:ascii="Times New Roman" w:hAnsi="Times New Roman" w:cs="Times New Roman"/>
                <w:sz w:val="20"/>
                <w:szCs w:val="20"/>
              </w:rPr>
              <w:t>nacionalnogg</w:t>
            </w:r>
            <w:proofErr w:type="spellEnd"/>
            <w:r w:rsidRPr="00CD5A43">
              <w:rPr>
                <w:rFonts w:ascii="Times New Roman" w:hAnsi="Times New Roman" w:cs="Times New Roman"/>
                <w:sz w:val="20"/>
                <w:szCs w:val="20"/>
              </w:rPr>
              <w:t xml:space="preserve"> programa „</w:t>
            </w:r>
            <w:r w:rsidRPr="00CD5A43">
              <w:rPr>
                <w:rFonts w:ascii="Times New Roman" w:hAnsi="Times New Roman" w:cs="Times New Roman"/>
                <w:iCs/>
                <w:sz w:val="20"/>
                <w:szCs w:val="20"/>
              </w:rPr>
              <w:t xml:space="preserve">Regionalna diversifikacija i specijalizacija hrvatskog turizma kroz ulaganja u razvoj turističkih proizvoda visoke dodane vrijednosti – GRUPA 1“. Iz Javnog </w:t>
            </w:r>
            <w:r w:rsidRPr="00CD5A43">
              <w:rPr>
                <w:rFonts w:ascii="Times New Roman" w:hAnsi="Times New Roman" w:cs="Times New Roman"/>
                <w:sz w:val="20"/>
                <w:szCs w:val="20"/>
              </w:rPr>
              <w:t xml:space="preserve">poziva za dodjelu bespovratnih sredstava za razvoj Javne turističke infrastrukture u 2024. Ministarstva turizma i sporta realiziramo projekt „Izgradnje parkirališta Muzeja Međimurja“ (MINTS – Fond za turizam)  </w:t>
            </w:r>
          </w:p>
        </w:tc>
      </w:tr>
      <w:tr w:rsidR="00EE4B41" w:rsidRPr="00CD5A43" w14:paraId="35642C89" w14:textId="77777777" w:rsidTr="0094791C">
        <w:tc>
          <w:tcPr>
            <w:tcW w:w="9639" w:type="dxa"/>
          </w:tcPr>
          <w:p w14:paraId="476DF127" w14:textId="77777777" w:rsidR="00EE4B41" w:rsidRPr="00CD5A43" w:rsidRDefault="00EE4B41" w:rsidP="0094791C">
            <w:pPr>
              <w:spacing w:before="120"/>
              <w:rPr>
                <w:rFonts w:ascii="Times New Roman" w:hAnsi="Times New Roman" w:cs="Times New Roman"/>
                <w:b/>
                <w:bCs/>
                <w:sz w:val="20"/>
                <w:szCs w:val="20"/>
              </w:rPr>
            </w:pPr>
            <w:r w:rsidRPr="00CD5A43">
              <w:rPr>
                <w:rFonts w:ascii="Times New Roman" w:hAnsi="Times New Roman" w:cs="Times New Roman"/>
                <w:b/>
                <w:bCs/>
                <w:sz w:val="20"/>
                <w:szCs w:val="20"/>
              </w:rPr>
              <w:t>ZAKONSKA I DRUGA PODLOGA ZA UVOĐENJE PROGRAMA:</w:t>
            </w:r>
          </w:p>
          <w:p w14:paraId="5FC92E12" w14:textId="77777777" w:rsidR="00EE4B41" w:rsidRPr="00CD5A43" w:rsidRDefault="00EE4B41" w:rsidP="0094791C">
            <w:pPr>
              <w:rPr>
                <w:rFonts w:ascii="Times New Roman" w:hAnsi="Times New Roman" w:cs="Times New Roman"/>
                <w:sz w:val="20"/>
                <w:szCs w:val="20"/>
              </w:rPr>
            </w:pPr>
            <w:r w:rsidRPr="00CD5A43">
              <w:rPr>
                <w:rFonts w:ascii="Times New Roman" w:hAnsi="Times New Roman" w:cs="Times New Roman"/>
                <w:sz w:val="20"/>
                <w:szCs w:val="20"/>
              </w:rPr>
              <w:t>Zakon o turističkim zajednicama i promicanju hrvatskog turizma</w:t>
            </w:r>
          </w:p>
          <w:p w14:paraId="43F95EA0" w14:textId="77777777" w:rsidR="00EE4B41" w:rsidRPr="00CD5A43" w:rsidRDefault="00EE4B41" w:rsidP="0094791C">
            <w:pPr>
              <w:rPr>
                <w:rFonts w:ascii="Times New Roman" w:hAnsi="Times New Roman" w:cs="Times New Roman"/>
                <w:sz w:val="20"/>
                <w:szCs w:val="20"/>
              </w:rPr>
            </w:pPr>
            <w:r w:rsidRPr="00CD5A43">
              <w:rPr>
                <w:rFonts w:ascii="Times New Roman" w:hAnsi="Times New Roman" w:cs="Times New Roman"/>
                <w:sz w:val="20"/>
                <w:szCs w:val="20"/>
              </w:rPr>
              <w:t>Zakon o ugostiteljskoj djelatnosti</w:t>
            </w:r>
          </w:p>
          <w:p w14:paraId="50B00427" w14:textId="77777777" w:rsidR="00EE4B41" w:rsidRPr="00CD5A43" w:rsidRDefault="00EE4B41" w:rsidP="0094791C">
            <w:pPr>
              <w:rPr>
                <w:rFonts w:ascii="Times New Roman" w:hAnsi="Times New Roman" w:cs="Times New Roman"/>
                <w:sz w:val="20"/>
                <w:szCs w:val="20"/>
              </w:rPr>
            </w:pPr>
            <w:r w:rsidRPr="00CD5A43">
              <w:rPr>
                <w:rFonts w:ascii="Times New Roman" w:hAnsi="Times New Roman" w:cs="Times New Roman"/>
                <w:sz w:val="20"/>
                <w:szCs w:val="20"/>
              </w:rPr>
              <w:t>Zakon o pružanju usluga u turizmu</w:t>
            </w:r>
          </w:p>
          <w:p w14:paraId="0B9C38D1" w14:textId="77777777" w:rsidR="00EE4B41" w:rsidRPr="00CD5A43" w:rsidRDefault="00EE4B41" w:rsidP="0094791C">
            <w:pPr>
              <w:rPr>
                <w:rFonts w:ascii="Times New Roman" w:hAnsi="Times New Roman" w:cs="Times New Roman"/>
                <w:sz w:val="20"/>
                <w:szCs w:val="20"/>
              </w:rPr>
            </w:pPr>
            <w:r w:rsidRPr="00CD5A43">
              <w:rPr>
                <w:rFonts w:ascii="Times New Roman" w:hAnsi="Times New Roman" w:cs="Times New Roman"/>
                <w:sz w:val="20"/>
                <w:szCs w:val="20"/>
              </w:rPr>
              <w:t>Zakon o članarinama u turističkim zajednicama</w:t>
            </w:r>
          </w:p>
          <w:p w14:paraId="033C6BF1" w14:textId="77777777" w:rsidR="00EE4B41" w:rsidRPr="00CD5A43" w:rsidRDefault="00EE4B41" w:rsidP="0094791C">
            <w:pPr>
              <w:rPr>
                <w:rFonts w:ascii="Times New Roman" w:hAnsi="Times New Roman" w:cs="Times New Roman"/>
                <w:sz w:val="20"/>
                <w:szCs w:val="20"/>
              </w:rPr>
            </w:pPr>
            <w:r w:rsidRPr="00CD5A43">
              <w:rPr>
                <w:rFonts w:ascii="Times New Roman" w:hAnsi="Times New Roman" w:cs="Times New Roman"/>
                <w:sz w:val="20"/>
                <w:szCs w:val="20"/>
              </w:rPr>
              <w:t>Zakon o turističkoj pristojbi</w:t>
            </w:r>
          </w:p>
          <w:p w14:paraId="4005B100" w14:textId="77777777" w:rsidR="00EE4B41" w:rsidRPr="00CD5A43" w:rsidRDefault="00EE4B41" w:rsidP="0094791C">
            <w:pPr>
              <w:pStyle w:val="Bezproreda"/>
              <w:rPr>
                <w:rFonts w:ascii="Times New Roman" w:hAnsi="Times New Roman"/>
                <w:sz w:val="20"/>
                <w:szCs w:val="20"/>
              </w:rPr>
            </w:pPr>
            <w:r w:rsidRPr="00CD5A43">
              <w:rPr>
                <w:rFonts w:ascii="Times New Roman" w:hAnsi="Times New Roman"/>
                <w:sz w:val="20"/>
                <w:szCs w:val="20"/>
              </w:rPr>
              <w:t xml:space="preserve">Zakon o turizmu </w:t>
            </w:r>
          </w:p>
        </w:tc>
      </w:tr>
    </w:tbl>
    <w:p w14:paraId="5F0D64F3" w14:textId="77777777" w:rsidR="00EE4B41" w:rsidRPr="00CD5A43" w:rsidRDefault="00EE4B41" w:rsidP="00EE4B41">
      <w:pPr>
        <w:spacing w:after="0"/>
        <w:rPr>
          <w:rFonts w:ascii="Times New Roman" w:hAnsi="Times New Roman" w:cs="Times New Roman"/>
          <w:b/>
          <w:sz w:val="20"/>
          <w:szCs w:val="20"/>
        </w:rPr>
      </w:pPr>
    </w:p>
    <w:p w14:paraId="1FE6AEAC" w14:textId="77777777" w:rsidR="00EE4B41" w:rsidRPr="00CD5A43" w:rsidRDefault="00EE4B41" w:rsidP="00EE4B41">
      <w:pPr>
        <w:spacing w:after="0"/>
        <w:rPr>
          <w:rFonts w:ascii="Times New Roman" w:hAnsi="Times New Roman" w:cs="Times New Roman"/>
          <w:b/>
          <w:sz w:val="20"/>
          <w:szCs w:val="20"/>
        </w:rPr>
      </w:pPr>
      <w:r w:rsidRPr="00CD5A43">
        <w:rPr>
          <w:rFonts w:ascii="Times New Roman" w:hAnsi="Times New Roman" w:cs="Times New Roman"/>
          <w:b/>
          <w:sz w:val="20"/>
          <w:szCs w:val="20"/>
        </w:rPr>
        <w:t>Procjena i ishodište potrebnih sredstava ta aktivnost/projekt unutar programa</w:t>
      </w:r>
    </w:p>
    <w:p w14:paraId="6FC7C1A4" w14:textId="77777777" w:rsidR="00EE4B41" w:rsidRPr="00CD5A43" w:rsidRDefault="00EE4B41" w:rsidP="00EE4B41">
      <w:pPr>
        <w:spacing w:after="0"/>
        <w:rPr>
          <w:rFonts w:ascii="Times New Roman" w:hAnsi="Times New Roman" w:cs="Times New Roman"/>
          <w:sz w:val="20"/>
          <w:szCs w:val="20"/>
        </w:rPr>
      </w:pPr>
      <w:r w:rsidRPr="00CD5A43">
        <w:rPr>
          <w:rFonts w:ascii="Times New Roman" w:hAnsi="Times New Roman" w:cs="Times New Roman"/>
          <w:sz w:val="20"/>
          <w:szCs w:val="20"/>
        </w:rPr>
        <w:t>Potrebno je dati pregled financijskih sredstava po aktivnostima/projektima unutar programa:</w:t>
      </w:r>
    </w:p>
    <w:p w14:paraId="5D5CA384" w14:textId="77777777" w:rsidR="00EE4B41" w:rsidRPr="0072375C" w:rsidRDefault="00EE4B41" w:rsidP="00EE4B41">
      <w:pPr>
        <w:spacing w:after="0"/>
        <w:rPr>
          <w:rFonts w:ascii="Times New Roman" w:hAnsi="Times New Roman" w:cs="Times New Roman"/>
          <w:b/>
        </w:rPr>
      </w:pPr>
    </w:p>
    <w:tbl>
      <w:tblPr>
        <w:tblW w:w="9541" w:type="dxa"/>
        <w:tblInd w:w="93" w:type="dxa"/>
        <w:tblLayout w:type="fixed"/>
        <w:tblLook w:val="04A0" w:firstRow="1" w:lastRow="0" w:firstColumn="1" w:lastColumn="0" w:noHBand="0" w:noVBand="1"/>
      </w:tblPr>
      <w:tblGrid>
        <w:gridCol w:w="3276"/>
        <w:gridCol w:w="1417"/>
        <w:gridCol w:w="2297"/>
        <w:gridCol w:w="2551"/>
      </w:tblGrid>
      <w:tr w:rsidR="0088361F" w:rsidRPr="0072375C" w14:paraId="196B56BC" w14:textId="77777777" w:rsidTr="0088361F">
        <w:trPr>
          <w:trHeight w:val="564"/>
        </w:trPr>
        <w:tc>
          <w:tcPr>
            <w:tcW w:w="3276" w:type="dxa"/>
            <w:tcBorders>
              <w:top w:val="single" w:sz="4" w:space="0" w:color="auto"/>
              <w:left w:val="single" w:sz="4" w:space="0" w:color="auto"/>
              <w:bottom w:val="single" w:sz="4" w:space="0" w:color="auto"/>
              <w:right w:val="single" w:sz="4" w:space="0" w:color="auto"/>
            </w:tcBorders>
            <w:noWrap/>
            <w:vAlign w:val="center"/>
            <w:hideMark/>
          </w:tcPr>
          <w:p w14:paraId="45F9F15E" w14:textId="77777777" w:rsidR="0088361F" w:rsidRPr="006D17CE" w:rsidRDefault="0088361F" w:rsidP="0088361F">
            <w:pPr>
              <w:spacing w:after="0" w:line="240" w:lineRule="auto"/>
              <w:jc w:val="center"/>
              <w:rPr>
                <w:rFonts w:ascii="Times New Roman" w:eastAsia="Times New Roman" w:hAnsi="Times New Roman" w:cs="Times New Roman"/>
                <w:b/>
                <w:color w:val="000000"/>
              </w:rPr>
            </w:pPr>
            <w:r w:rsidRPr="006D17CE">
              <w:rPr>
                <w:rFonts w:ascii="Times New Roman" w:eastAsia="Times New Roman" w:hAnsi="Times New Roman" w:cs="Times New Roman"/>
                <w:b/>
                <w:color w:val="000000"/>
              </w:rPr>
              <w:t>Naziv programa iz Proračuna</w:t>
            </w:r>
          </w:p>
        </w:tc>
        <w:tc>
          <w:tcPr>
            <w:tcW w:w="1417" w:type="dxa"/>
            <w:tcBorders>
              <w:top w:val="single" w:sz="4" w:space="0" w:color="auto"/>
              <w:left w:val="nil"/>
              <w:bottom w:val="single" w:sz="4" w:space="0" w:color="auto"/>
              <w:right w:val="single" w:sz="4" w:space="0" w:color="auto"/>
            </w:tcBorders>
            <w:vAlign w:val="center"/>
          </w:tcPr>
          <w:p w14:paraId="5284D212" w14:textId="77777777" w:rsidR="0088361F" w:rsidRPr="006D17CE" w:rsidRDefault="0088361F" w:rsidP="0088361F">
            <w:pPr>
              <w:spacing w:after="0" w:line="240" w:lineRule="auto"/>
              <w:jc w:val="center"/>
              <w:rPr>
                <w:rFonts w:ascii="Times New Roman" w:eastAsia="Times New Roman" w:hAnsi="Times New Roman" w:cs="Times New Roman"/>
                <w:b/>
                <w:color w:val="000000"/>
              </w:rPr>
            </w:pPr>
            <w:r w:rsidRPr="006D17CE">
              <w:rPr>
                <w:rFonts w:ascii="Times New Roman" w:eastAsia="Times New Roman" w:hAnsi="Times New Roman" w:cs="Times New Roman"/>
                <w:b/>
                <w:color w:val="000000"/>
              </w:rPr>
              <w:t>Plan 2025.</w:t>
            </w:r>
          </w:p>
        </w:tc>
        <w:tc>
          <w:tcPr>
            <w:tcW w:w="2297" w:type="dxa"/>
            <w:tcBorders>
              <w:top w:val="single" w:sz="4" w:space="0" w:color="auto"/>
              <w:left w:val="single" w:sz="4" w:space="0" w:color="auto"/>
              <w:bottom w:val="single" w:sz="4" w:space="0" w:color="auto"/>
              <w:right w:val="single" w:sz="4" w:space="0" w:color="auto"/>
            </w:tcBorders>
            <w:vAlign w:val="center"/>
            <w:hideMark/>
          </w:tcPr>
          <w:p w14:paraId="4C7BEA75" w14:textId="7AAED20E" w:rsidR="0088361F" w:rsidRPr="006D17CE" w:rsidRDefault="0088361F" w:rsidP="0088361F">
            <w:pPr>
              <w:spacing w:after="0" w:line="240" w:lineRule="auto"/>
              <w:jc w:val="center"/>
              <w:rPr>
                <w:rFonts w:ascii="Times New Roman" w:eastAsia="Times New Roman" w:hAnsi="Times New Roman" w:cs="Times New Roman"/>
                <w:b/>
                <w:color w:val="000000"/>
              </w:rPr>
            </w:pPr>
            <w:r w:rsidRPr="006D17CE">
              <w:rPr>
                <w:rFonts w:ascii="Times New Roman" w:eastAsia="Times New Roman" w:hAnsi="Times New Roman" w:cs="Times New Roman"/>
                <w:b/>
                <w:color w:val="000000"/>
                <w:sz w:val="18"/>
                <w:szCs w:val="18"/>
                <w:lang w:eastAsia="hr-HR"/>
              </w:rPr>
              <w:t>Povećanje/smanjenje</w:t>
            </w:r>
          </w:p>
        </w:tc>
        <w:tc>
          <w:tcPr>
            <w:tcW w:w="2551" w:type="dxa"/>
            <w:tcBorders>
              <w:top w:val="single" w:sz="4" w:space="0" w:color="auto"/>
              <w:left w:val="nil"/>
              <w:bottom w:val="single" w:sz="4" w:space="0" w:color="auto"/>
              <w:right w:val="single" w:sz="4" w:space="0" w:color="auto"/>
            </w:tcBorders>
            <w:vAlign w:val="center"/>
          </w:tcPr>
          <w:p w14:paraId="48DE7640" w14:textId="3CA001C6" w:rsidR="0088361F" w:rsidRPr="006D17CE" w:rsidRDefault="0088361F" w:rsidP="0088361F">
            <w:pPr>
              <w:spacing w:after="0" w:line="240" w:lineRule="auto"/>
              <w:jc w:val="center"/>
              <w:rPr>
                <w:rFonts w:ascii="Times New Roman" w:eastAsia="Times New Roman" w:hAnsi="Times New Roman" w:cs="Times New Roman"/>
                <w:b/>
                <w:color w:val="000000"/>
              </w:rPr>
            </w:pPr>
            <w:r w:rsidRPr="006D17CE">
              <w:rPr>
                <w:rFonts w:ascii="Times New Roman" w:eastAsia="Times New Roman" w:hAnsi="Times New Roman" w:cs="Times New Roman"/>
                <w:b/>
                <w:color w:val="000000"/>
                <w:sz w:val="18"/>
                <w:szCs w:val="18"/>
                <w:lang w:eastAsia="hr-HR"/>
              </w:rPr>
              <w:t>I. izmjene i dopune</w:t>
            </w:r>
          </w:p>
        </w:tc>
      </w:tr>
      <w:tr w:rsidR="00F66090" w:rsidRPr="0072375C" w14:paraId="4CC8013F" w14:textId="77777777" w:rsidTr="0088361F">
        <w:trPr>
          <w:trHeight w:hRule="exact" w:val="566"/>
        </w:trPr>
        <w:tc>
          <w:tcPr>
            <w:tcW w:w="3276" w:type="dxa"/>
            <w:tcBorders>
              <w:top w:val="single" w:sz="4" w:space="0" w:color="auto"/>
              <w:left w:val="single" w:sz="4" w:space="0" w:color="auto"/>
              <w:bottom w:val="single" w:sz="4" w:space="0" w:color="auto"/>
              <w:right w:val="single" w:sz="4" w:space="0" w:color="auto"/>
            </w:tcBorders>
            <w:noWrap/>
            <w:vAlign w:val="center"/>
          </w:tcPr>
          <w:p w14:paraId="45EB29D6" w14:textId="77777777" w:rsidR="00F66090" w:rsidRPr="0072375C" w:rsidRDefault="00F66090" w:rsidP="00F66090">
            <w:pPr>
              <w:rPr>
                <w:rFonts w:ascii="Times New Roman" w:hAnsi="Times New Roman" w:cs="Times New Roman"/>
              </w:rPr>
            </w:pPr>
            <w:r w:rsidRPr="0072375C">
              <w:rPr>
                <w:rFonts w:ascii="Times New Roman" w:hAnsi="Times New Roman" w:cs="Times New Roman"/>
              </w:rPr>
              <w:t xml:space="preserve">Turistička zajednica Međimurske županije </w:t>
            </w:r>
          </w:p>
        </w:tc>
        <w:tc>
          <w:tcPr>
            <w:tcW w:w="1417" w:type="dxa"/>
            <w:tcBorders>
              <w:top w:val="single" w:sz="4" w:space="0" w:color="auto"/>
              <w:left w:val="nil"/>
              <w:bottom w:val="single" w:sz="4" w:space="0" w:color="auto"/>
              <w:right w:val="single" w:sz="4" w:space="0" w:color="auto"/>
            </w:tcBorders>
            <w:vAlign w:val="center"/>
          </w:tcPr>
          <w:p w14:paraId="3F6CB3BB" w14:textId="523F0405" w:rsidR="00F66090" w:rsidRPr="0072375C" w:rsidRDefault="00F66090" w:rsidP="00F66090">
            <w:pPr>
              <w:jc w:val="right"/>
              <w:rPr>
                <w:rFonts w:ascii="Times New Roman" w:hAnsi="Times New Roman" w:cs="Times New Roman"/>
                <w:color w:val="000000"/>
              </w:rPr>
            </w:pPr>
            <w:r w:rsidRPr="0072375C">
              <w:rPr>
                <w:rFonts w:ascii="Times New Roman" w:hAnsi="Times New Roman" w:cs="Times New Roman"/>
                <w:color w:val="000000"/>
              </w:rPr>
              <w:t>4</w:t>
            </w:r>
            <w:r>
              <w:rPr>
                <w:rFonts w:ascii="Times New Roman" w:hAnsi="Times New Roman" w:cs="Times New Roman"/>
                <w:color w:val="000000"/>
              </w:rPr>
              <w:t>4</w:t>
            </w:r>
            <w:r w:rsidRPr="0072375C">
              <w:rPr>
                <w:rFonts w:ascii="Times New Roman" w:hAnsi="Times New Roman" w:cs="Times New Roman"/>
                <w:color w:val="000000"/>
              </w:rPr>
              <w:t>0.000,00</w:t>
            </w:r>
          </w:p>
        </w:tc>
        <w:tc>
          <w:tcPr>
            <w:tcW w:w="2297" w:type="dxa"/>
            <w:tcBorders>
              <w:top w:val="single" w:sz="4" w:space="0" w:color="auto"/>
              <w:left w:val="single" w:sz="4" w:space="0" w:color="auto"/>
              <w:bottom w:val="single" w:sz="4" w:space="0" w:color="auto"/>
              <w:right w:val="single" w:sz="4" w:space="0" w:color="auto"/>
            </w:tcBorders>
            <w:noWrap/>
            <w:vAlign w:val="center"/>
          </w:tcPr>
          <w:p w14:paraId="4837F11D" w14:textId="2DCE3604" w:rsidR="00F66090" w:rsidRPr="0072375C" w:rsidRDefault="00F66090" w:rsidP="00F66090">
            <w:pPr>
              <w:jc w:val="right"/>
              <w:rPr>
                <w:rFonts w:ascii="Times New Roman" w:hAnsi="Times New Roman" w:cs="Times New Roman"/>
                <w:color w:val="000000"/>
              </w:rPr>
            </w:pPr>
            <w:r>
              <w:rPr>
                <w:rFonts w:ascii="Times New Roman" w:hAnsi="Times New Roman" w:cs="Times New Roman"/>
                <w:color w:val="000000"/>
              </w:rPr>
              <w:t>0,00</w:t>
            </w:r>
          </w:p>
        </w:tc>
        <w:tc>
          <w:tcPr>
            <w:tcW w:w="2551" w:type="dxa"/>
            <w:tcBorders>
              <w:top w:val="single" w:sz="4" w:space="0" w:color="auto"/>
              <w:left w:val="nil"/>
              <w:bottom w:val="single" w:sz="4" w:space="0" w:color="auto"/>
              <w:right w:val="single" w:sz="4" w:space="0" w:color="auto"/>
            </w:tcBorders>
            <w:vAlign w:val="center"/>
          </w:tcPr>
          <w:p w14:paraId="2529B9C2" w14:textId="494A4B76" w:rsidR="00F66090" w:rsidRPr="0072375C" w:rsidRDefault="00F66090" w:rsidP="00F66090">
            <w:pPr>
              <w:jc w:val="right"/>
              <w:rPr>
                <w:rFonts w:ascii="Times New Roman" w:hAnsi="Times New Roman" w:cs="Times New Roman"/>
                <w:color w:val="000000"/>
              </w:rPr>
            </w:pPr>
            <w:r w:rsidRPr="0072375C">
              <w:rPr>
                <w:rFonts w:ascii="Times New Roman" w:hAnsi="Times New Roman" w:cs="Times New Roman"/>
                <w:color w:val="000000"/>
              </w:rPr>
              <w:t>4</w:t>
            </w:r>
            <w:r>
              <w:rPr>
                <w:rFonts w:ascii="Times New Roman" w:hAnsi="Times New Roman" w:cs="Times New Roman"/>
                <w:color w:val="000000"/>
              </w:rPr>
              <w:t>4</w:t>
            </w:r>
            <w:r w:rsidRPr="0072375C">
              <w:rPr>
                <w:rFonts w:ascii="Times New Roman" w:hAnsi="Times New Roman" w:cs="Times New Roman"/>
                <w:color w:val="000000"/>
              </w:rPr>
              <w:t>0.000,00</w:t>
            </w:r>
          </w:p>
        </w:tc>
      </w:tr>
      <w:tr w:rsidR="00F66090" w:rsidRPr="0072375C" w14:paraId="5AD6B6EB" w14:textId="77777777" w:rsidTr="0088361F">
        <w:trPr>
          <w:trHeight w:hRule="exact" w:val="710"/>
        </w:trPr>
        <w:tc>
          <w:tcPr>
            <w:tcW w:w="3276" w:type="dxa"/>
            <w:tcBorders>
              <w:top w:val="single" w:sz="4" w:space="0" w:color="auto"/>
              <w:left w:val="single" w:sz="4" w:space="0" w:color="auto"/>
              <w:bottom w:val="single" w:sz="4" w:space="0" w:color="auto"/>
              <w:right w:val="single" w:sz="4" w:space="0" w:color="auto"/>
            </w:tcBorders>
            <w:noWrap/>
            <w:vAlign w:val="center"/>
          </w:tcPr>
          <w:p w14:paraId="2FE4A973" w14:textId="77777777" w:rsidR="00F66090" w:rsidRPr="0072375C" w:rsidRDefault="00F66090" w:rsidP="00F66090">
            <w:pPr>
              <w:rPr>
                <w:rFonts w:ascii="Times New Roman" w:hAnsi="Times New Roman" w:cs="Times New Roman"/>
              </w:rPr>
            </w:pPr>
            <w:r w:rsidRPr="0072375C">
              <w:rPr>
                <w:rFonts w:ascii="Times New Roman" w:hAnsi="Times New Roman" w:cs="Times New Roman"/>
              </w:rPr>
              <w:t xml:space="preserve">Centar dr. Rudolf Steiner Donji Kraljevec </w:t>
            </w:r>
          </w:p>
        </w:tc>
        <w:tc>
          <w:tcPr>
            <w:tcW w:w="1417" w:type="dxa"/>
            <w:tcBorders>
              <w:top w:val="single" w:sz="4" w:space="0" w:color="auto"/>
              <w:left w:val="nil"/>
              <w:bottom w:val="single" w:sz="4" w:space="0" w:color="auto"/>
              <w:right w:val="single" w:sz="4" w:space="0" w:color="auto"/>
            </w:tcBorders>
            <w:vAlign w:val="center"/>
          </w:tcPr>
          <w:p w14:paraId="6E4A1365" w14:textId="2A1952E9" w:rsidR="00F66090" w:rsidRPr="0072375C" w:rsidRDefault="00F66090" w:rsidP="00F66090">
            <w:pPr>
              <w:jc w:val="right"/>
              <w:rPr>
                <w:rFonts w:ascii="Times New Roman" w:hAnsi="Times New Roman" w:cs="Times New Roman"/>
                <w:color w:val="000000"/>
              </w:rPr>
            </w:pPr>
            <w:r>
              <w:rPr>
                <w:rFonts w:ascii="Times New Roman" w:hAnsi="Times New Roman" w:cs="Times New Roman"/>
                <w:color w:val="000000"/>
              </w:rPr>
              <w:t>8</w:t>
            </w:r>
            <w:r w:rsidRPr="0072375C">
              <w:rPr>
                <w:rFonts w:ascii="Times New Roman" w:hAnsi="Times New Roman" w:cs="Times New Roman"/>
                <w:color w:val="000000"/>
              </w:rPr>
              <w:t>0.000,00</w:t>
            </w:r>
          </w:p>
        </w:tc>
        <w:tc>
          <w:tcPr>
            <w:tcW w:w="2297" w:type="dxa"/>
            <w:tcBorders>
              <w:top w:val="single" w:sz="4" w:space="0" w:color="auto"/>
              <w:left w:val="single" w:sz="4" w:space="0" w:color="auto"/>
              <w:bottom w:val="single" w:sz="4" w:space="0" w:color="auto"/>
              <w:right w:val="single" w:sz="4" w:space="0" w:color="auto"/>
            </w:tcBorders>
            <w:noWrap/>
            <w:vAlign w:val="center"/>
          </w:tcPr>
          <w:p w14:paraId="2AD706E6" w14:textId="2F525DD3" w:rsidR="00F66090" w:rsidRPr="0072375C" w:rsidRDefault="00F66090" w:rsidP="00F66090">
            <w:pPr>
              <w:jc w:val="right"/>
              <w:rPr>
                <w:rFonts w:ascii="Times New Roman" w:hAnsi="Times New Roman" w:cs="Times New Roman"/>
                <w:color w:val="000000"/>
              </w:rPr>
            </w:pPr>
            <w:r>
              <w:rPr>
                <w:rFonts w:ascii="Times New Roman" w:hAnsi="Times New Roman" w:cs="Times New Roman"/>
                <w:color w:val="000000"/>
              </w:rPr>
              <w:t>0,00</w:t>
            </w:r>
          </w:p>
        </w:tc>
        <w:tc>
          <w:tcPr>
            <w:tcW w:w="2551" w:type="dxa"/>
            <w:tcBorders>
              <w:top w:val="single" w:sz="4" w:space="0" w:color="auto"/>
              <w:left w:val="nil"/>
              <w:bottom w:val="single" w:sz="4" w:space="0" w:color="auto"/>
              <w:right w:val="single" w:sz="4" w:space="0" w:color="auto"/>
            </w:tcBorders>
            <w:vAlign w:val="center"/>
          </w:tcPr>
          <w:p w14:paraId="16306D1D" w14:textId="423DC71B" w:rsidR="00F66090" w:rsidRPr="0072375C" w:rsidRDefault="00F66090" w:rsidP="00F66090">
            <w:pPr>
              <w:jc w:val="right"/>
              <w:rPr>
                <w:rFonts w:ascii="Times New Roman" w:hAnsi="Times New Roman" w:cs="Times New Roman"/>
                <w:color w:val="000000"/>
              </w:rPr>
            </w:pPr>
            <w:r>
              <w:rPr>
                <w:rFonts w:ascii="Times New Roman" w:hAnsi="Times New Roman" w:cs="Times New Roman"/>
                <w:color w:val="000000"/>
              </w:rPr>
              <w:t>8</w:t>
            </w:r>
            <w:r w:rsidRPr="0072375C">
              <w:rPr>
                <w:rFonts w:ascii="Times New Roman" w:hAnsi="Times New Roman" w:cs="Times New Roman"/>
                <w:color w:val="000000"/>
              </w:rPr>
              <w:t>0.000,00</w:t>
            </w:r>
          </w:p>
        </w:tc>
      </w:tr>
      <w:tr w:rsidR="00F66090" w:rsidRPr="0072375C" w14:paraId="1A9A1447" w14:textId="77777777" w:rsidTr="0088361F">
        <w:trPr>
          <w:trHeight w:hRule="exact" w:val="550"/>
        </w:trPr>
        <w:tc>
          <w:tcPr>
            <w:tcW w:w="3276" w:type="dxa"/>
            <w:tcBorders>
              <w:top w:val="single" w:sz="4" w:space="0" w:color="auto"/>
              <w:left w:val="single" w:sz="4" w:space="0" w:color="auto"/>
              <w:bottom w:val="single" w:sz="4" w:space="0" w:color="auto"/>
              <w:right w:val="single" w:sz="4" w:space="0" w:color="auto"/>
            </w:tcBorders>
            <w:noWrap/>
            <w:vAlign w:val="center"/>
          </w:tcPr>
          <w:p w14:paraId="7A3436D9" w14:textId="77777777" w:rsidR="00F66090" w:rsidRPr="0072375C" w:rsidRDefault="00F66090" w:rsidP="00F66090">
            <w:pPr>
              <w:rPr>
                <w:rFonts w:ascii="Times New Roman" w:hAnsi="Times New Roman" w:cs="Times New Roman"/>
              </w:rPr>
            </w:pPr>
            <w:r w:rsidRPr="0072375C">
              <w:rPr>
                <w:rFonts w:ascii="Times New Roman" w:hAnsi="Times New Roman" w:cs="Times New Roman"/>
              </w:rPr>
              <w:t>Sufinanciranje turističkih projekata</w:t>
            </w:r>
          </w:p>
          <w:p w14:paraId="40292F19" w14:textId="77777777" w:rsidR="00F66090" w:rsidRPr="0072375C" w:rsidRDefault="00F66090" w:rsidP="00F66090">
            <w:pPr>
              <w:rPr>
                <w:rFonts w:ascii="Times New Roman" w:hAnsi="Times New Roman" w:cs="Times New Roman"/>
              </w:rPr>
            </w:pPr>
          </w:p>
        </w:tc>
        <w:tc>
          <w:tcPr>
            <w:tcW w:w="1417" w:type="dxa"/>
            <w:tcBorders>
              <w:top w:val="single" w:sz="4" w:space="0" w:color="auto"/>
              <w:left w:val="nil"/>
              <w:bottom w:val="single" w:sz="4" w:space="0" w:color="auto"/>
              <w:right w:val="single" w:sz="4" w:space="0" w:color="auto"/>
            </w:tcBorders>
            <w:vAlign w:val="center"/>
          </w:tcPr>
          <w:p w14:paraId="3FFE4C56" w14:textId="02D6DD85" w:rsidR="00F66090" w:rsidRPr="0072375C" w:rsidRDefault="00F66090" w:rsidP="00F66090">
            <w:pPr>
              <w:jc w:val="right"/>
              <w:rPr>
                <w:rFonts w:ascii="Times New Roman" w:hAnsi="Times New Roman" w:cs="Times New Roman"/>
                <w:color w:val="000000"/>
              </w:rPr>
            </w:pPr>
            <w:r>
              <w:rPr>
                <w:rFonts w:ascii="Times New Roman" w:hAnsi="Times New Roman" w:cs="Times New Roman"/>
                <w:color w:val="000000"/>
              </w:rPr>
              <w:t>10</w:t>
            </w:r>
            <w:r w:rsidRPr="0072375C">
              <w:rPr>
                <w:rFonts w:ascii="Times New Roman" w:hAnsi="Times New Roman" w:cs="Times New Roman"/>
                <w:color w:val="000000"/>
              </w:rPr>
              <w:t>0.000,00</w:t>
            </w:r>
          </w:p>
        </w:tc>
        <w:tc>
          <w:tcPr>
            <w:tcW w:w="2297" w:type="dxa"/>
            <w:tcBorders>
              <w:top w:val="single" w:sz="4" w:space="0" w:color="auto"/>
              <w:left w:val="single" w:sz="4" w:space="0" w:color="auto"/>
              <w:bottom w:val="single" w:sz="4" w:space="0" w:color="auto"/>
              <w:right w:val="single" w:sz="4" w:space="0" w:color="auto"/>
            </w:tcBorders>
            <w:noWrap/>
            <w:vAlign w:val="center"/>
          </w:tcPr>
          <w:p w14:paraId="19C3636D" w14:textId="3458C28C" w:rsidR="00F66090" w:rsidRPr="0072375C" w:rsidRDefault="00F66090" w:rsidP="00F66090">
            <w:pPr>
              <w:jc w:val="right"/>
              <w:rPr>
                <w:rFonts w:ascii="Times New Roman" w:hAnsi="Times New Roman" w:cs="Times New Roman"/>
                <w:color w:val="000000"/>
              </w:rPr>
            </w:pPr>
            <w:r>
              <w:rPr>
                <w:rFonts w:ascii="Times New Roman" w:hAnsi="Times New Roman" w:cs="Times New Roman"/>
                <w:color w:val="000000"/>
              </w:rPr>
              <w:t>0,00</w:t>
            </w:r>
          </w:p>
        </w:tc>
        <w:tc>
          <w:tcPr>
            <w:tcW w:w="2551" w:type="dxa"/>
            <w:tcBorders>
              <w:top w:val="single" w:sz="4" w:space="0" w:color="auto"/>
              <w:left w:val="nil"/>
              <w:bottom w:val="single" w:sz="4" w:space="0" w:color="auto"/>
              <w:right w:val="single" w:sz="4" w:space="0" w:color="auto"/>
            </w:tcBorders>
            <w:vAlign w:val="center"/>
          </w:tcPr>
          <w:p w14:paraId="77C9FA73" w14:textId="570C3D76" w:rsidR="00F66090" w:rsidRPr="0072375C" w:rsidRDefault="00F66090" w:rsidP="00F66090">
            <w:pPr>
              <w:jc w:val="right"/>
              <w:rPr>
                <w:rFonts w:ascii="Times New Roman" w:hAnsi="Times New Roman" w:cs="Times New Roman"/>
                <w:color w:val="000000"/>
              </w:rPr>
            </w:pPr>
            <w:r>
              <w:rPr>
                <w:rFonts w:ascii="Times New Roman" w:hAnsi="Times New Roman" w:cs="Times New Roman"/>
                <w:color w:val="000000"/>
              </w:rPr>
              <w:t>10</w:t>
            </w:r>
            <w:r w:rsidRPr="0072375C">
              <w:rPr>
                <w:rFonts w:ascii="Times New Roman" w:hAnsi="Times New Roman" w:cs="Times New Roman"/>
                <w:color w:val="000000"/>
              </w:rPr>
              <w:t>0.000,00</w:t>
            </w:r>
          </w:p>
        </w:tc>
      </w:tr>
      <w:tr w:rsidR="00F66090" w:rsidRPr="0072375C" w14:paraId="17D0720C" w14:textId="77777777" w:rsidTr="0088361F">
        <w:trPr>
          <w:trHeight w:hRule="exact" w:val="572"/>
        </w:trPr>
        <w:tc>
          <w:tcPr>
            <w:tcW w:w="3276" w:type="dxa"/>
            <w:tcBorders>
              <w:top w:val="single" w:sz="4" w:space="0" w:color="auto"/>
              <w:left w:val="single" w:sz="4" w:space="0" w:color="auto"/>
              <w:bottom w:val="single" w:sz="4" w:space="0" w:color="auto"/>
              <w:right w:val="single" w:sz="4" w:space="0" w:color="auto"/>
            </w:tcBorders>
            <w:noWrap/>
            <w:vAlign w:val="center"/>
          </w:tcPr>
          <w:p w14:paraId="665C0E30" w14:textId="77777777" w:rsidR="00F66090" w:rsidRPr="0072375C" w:rsidRDefault="00F66090" w:rsidP="00F66090">
            <w:pPr>
              <w:rPr>
                <w:rFonts w:ascii="Times New Roman" w:hAnsi="Times New Roman" w:cs="Times New Roman"/>
              </w:rPr>
            </w:pPr>
            <w:r w:rsidRPr="0072375C">
              <w:rPr>
                <w:rFonts w:ascii="Times New Roman" w:hAnsi="Times New Roman" w:cs="Times New Roman"/>
              </w:rPr>
              <w:t xml:space="preserve">Interpretacijski centar Palača međimurske </w:t>
            </w:r>
            <w:proofErr w:type="spellStart"/>
            <w:r w:rsidRPr="0072375C">
              <w:rPr>
                <w:rFonts w:ascii="Times New Roman" w:hAnsi="Times New Roman" w:cs="Times New Roman"/>
              </w:rPr>
              <w:t>popevke</w:t>
            </w:r>
            <w:proofErr w:type="spellEnd"/>
          </w:p>
        </w:tc>
        <w:tc>
          <w:tcPr>
            <w:tcW w:w="1417" w:type="dxa"/>
            <w:tcBorders>
              <w:top w:val="single" w:sz="4" w:space="0" w:color="auto"/>
              <w:left w:val="nil"/>
              <w:bottom w:val="single" w:sz="4" w:space="0" w:color="auto"/>
              <w:right w:val="single" w:sz="4" w:space="0" w:color="auto"/>
            </w:tcBorders>
            <w:vAlign w:val="center"/>
          </w:tcPr>
          <w:p w14:paraId="36139F20" w14:textId="77777777" w:rsidR="00F66090" w:rsidRPr="0072375C" w:rsidRDefault="00F66090" w:rsidP="00F66090">
            <w:pPr>
              <w:jc w:val="right"/>
              <w:rPr>
                <w:rFonts w:ascii="Times New Roman" w:hAnsi="Times New Roman" w:cs="Times New Roman"/>
                <w:color w:val="000000"/>
              </w:rPr>
            </w:pPr>
            <w:r w:rsidRPr="0072375C">
              <w:rPr>
                <w:rFonts w:ascii="Times New Roman" w:hAnsi="Times New Roman" w:cs="Times New Roman"/>
                <w:color w:val="000000"/>
              </w:rPr>
              <w:t>6.900,00</w:t>
            </w:r>
          </w:p>
        </w:tc>
        <w:tc>
          <w:tcPr>
            <w:tcW w:w="2297" w:type="dxa"/>
            <w:tcBorders>
              <w:top w:val="single" w:sz="4" w:space="0" w:color="auto"/>
              <w:left w:val="single" w:sz="4" w:space="0" w:color="auto"/>
              <w:bottom w:val="single" w:sz="4" w:space="0" w:color="auto"/>
              <w:right w:val="single" w:sz="4" w:space="0" w:color="auto"/>
            </w:tcBorders>
            <w:noWrap/>
            <w:vAlign w:val="center"/>
          </w:tcPr>
          <w:p w14:paraId="29CC4F4A" w14:textId="7449AE57" w:rsidR="00F66090" w:rsidRPr="0072375C" w:rsidRDefault="00F66090" w:rsidP="00F66090">
            <w:pPr>
              <w:jc w:val="right"/>
              <w:rPr>
                <w:rFonts w:ascii="Times New Roman" w:hAnsi="Times New Roman" w:cs="Times New Roman"/>
                <w:color w:val="000000"/>
              </w:rPr>
            </w:pPr>
            <w:r>
              <w:rPr>
                <w:rFonts w:ascii="Times New Roman" w:hAnsi="Times New Roman" w:cs="Times New Roman"/>
                <w:color w:val="000000"/>
              </w:rPr>
              <w:t>0,00</w:t>
            </w:r>
          </w:p>
        </w:tc>
        <w:tc>
          <w:tcPr>
            <w:tcW w:w="2551" w:type="dxa"/>
            <w:tcBorders>
              <w:top w:val="single" w:sz="4" w:space="0" w:color="auto"/>
              <w:left w:val="nil"/>
              <w:bottom w:val="single" w:sz="4" w:space="0" w:color="auto"/>
              <w:right w:val="single" w:sz="4" w:space="0" w:color="auto"/>
            </w:tcBorders>
            <w:vAlign w:val="center"/>
          </w:tcPr>
          <w:p w14:paraId="1E0A9A5C" w14:textId="0B9EABDE" w:rsidR="00F66090" w:rsidRPr="0072375C" w:rsidRDefault="00F66090" w:rsidP="00F66090">
            <w:pPr>
              <w:jc w:val="right"/>
              <w:rPr>
                <w:rFonts w:ascii="Times New Roman" w:hAnsi="Times New Roman" w:cs="Times New Roman"/>
                <w:color w:val="000000"/>
              </w:rPr>
            </w:pPr>
            <w:r w:rsidRPr="0072375C">
              <w:rPr>
                <w:rFonts w:ascii="Times New Roman" w:hAnsi="Times New Roman" w:cs="Times New Roman"/>
                <w:color w:val="000000"/>
              </w:rPr>
              <w:t>6.900,00</w:t>
            </w:r>
          </w:p>
        </w:tc>
      </w:tr>
      <w:tr w:rsidR="00F66090" w:rsidRPr="0072375C" w14:paraId="21E9CBE5" w14:textId="77777777" w:rsidTr="0088361F">
        <w:trPr>
          <w:trHeight w:hRule="exact" w:val="572"/>
        </w:trPr>
        <w:tc>
          <w:tcPr>
            <w:tcW w:w="3276" w:type="dxa"/>
            <w:tcBorders>
              <w:top w:val="single" w:sz="4" w:space="0" w:color="auto"/>
              <w:left w:val="single" w:sz="4" w:space="0" w:color="auto"/>
              <w:bottom w:val="single" w:sz="4" w:space="0" w:color="auto"/>
              <w:right w:val="single" w:sz="4" w:space="0" w:color="auto"/>
            </w:tcBorders>
            <w:noWrap/>
            <w:vAlign w:val="center"/>
          </w:tcPr>
          <w:p w14:paraId="6450DB26" w14:textId="6C0F8323" w:rsidR="00F66090" w:rsidRPr="0072375C" w:rsidRDefault="00F66090" w:rsidP="00F66090">
            <w:pPr>
              <w:rPr>
                <w:rFonts w:ascii="Times New Roman" w:hAnsi="Times New Roman" w:cs="Times New Roman"/>
              </w:rPr>
            </w:pPr>
            <w:r>
              <w:rPr>
                <w:rFonts w:ascii="Times New Roman" w:hAnsi="Times New Roman" w:cs="Times New Roman"/>
              </w:rPr>
              <w:t xml:space="preserve">Revitalizacija kaštela </w:t>
            </w:r>
            <w:proofErr w:type="spellStart"/>
            <w:r>
              <w:rPr>
                <w:rFonts w:ascii="Times New Roman" w:hAnsi="Times New Roman" w:cs="Times New Roman"/>
              </w:rPr>
              <w:t>Feštetić</w:t>
            </w:r>
            <w:proofErr w:type="spellEnd"/>
          </w:p>
        </w:tc>
        <w:tc>
          <w:tcPr>
            <w:tcW w:w="1417" w:type="dxa"/>
            <w:tcBorders>
              <w:top w:val="single" w:sz="4" w:space="0" w:color="auto"/>
              <w:left w:val="nil"/>
              <w:bottom w:val="single" w:sz="4" w:space="0" w:color="auto"/>
              <w:right w:val="single" w:sz="4" w:space="0" w:color="auto"/>
            </w:tcBorders>
            <w:vAlign w:val="center"/>
          </w:tcPr>
          <w:p w14:paraId="0BF11AA4" w14:textId="2ACFC95B" w:rsidR="00F66090" w:rsidRPr="0072375C" w:rsidRDefault="00F66090" w:rsidP="00F66090">
            <w:pPr>
              <w:jc w:val="right"/>
              <w:rPr>
                <w:rFonts w:ascii="Times New Roman" w:hAnsi="Times New Roman" w:cs="Times New Roman"/>
                <w:color w:val="000000"/>
              </w:rPr>
            </w:pPr>
            <w:r>
              <w:rPr>
                <w:rFonts w:ascii="Times New Roman" w:hAnsi="Times New Roman" w:cs="Times New Roman"/>
                <w:color w:val="000000"/>
              </w:rPr>
              <w:t>5.755.078,78</w:t>
            </w:r>
          </w:p>
        </w:tc>
        <w:tc>
          <w:tcPr>
            <w:tcW w:w="2297" w:type="dxa"/>
            <w:tcBorders>
              <w:top w:val="single" w:sz="4" w:space="0" w:color="auto"/>
              <w:left w:val="single" w:sz="4" w:space="0" w:color="auto"/>
              <w:bottom w:val="single" w:sz="4" w:space="0" w:color="auto"/>
              <w:right w:val="single" w:sz="4" w:space="0" w:color="auto"/>
            </w:tcBorders>
            <w:noWrap/>
            <w:vAlign w:val="center"/>
          </w:tcPr>
          <w:p w14:paraId="3B97CCE9" w14:textId="21D98C2B" w:rsidR="00F66090" w:rsidRPr="0072375C" w:rsidRDefault="00F66090" w:rsidP="00F66090">
            <w:pPr>
              <w:jc w:val="right"/>
              <w:rPr>
                <w:rFonts w:ascii="Times New Roman" w:hAnsi="Times New Roman" w:cs="Times New Roman"/>
                <w:color w:val="000000"/>
              </w:rPr>
            </w:pPr>
            <w:r>
              <w:rPr>
                <w:rFonts w:ascii="Times New Roman" w:hAnsi="Times New Roman" w:cs="Times New Roman"/>
                <w:color w:val="000000"/>
              </w:rPr>
              <w:t>0,00</w:t>
            </w:r>
          </w:p>
        </w:tc>
        <w:tc>
          <w:tcPr>
            <w:tcW w:w="2551" w:type="dxa"/>
            <w:tcBorders>
              <w:top w:val="single" w:sz="4" w:space="0" w:color="auto"/>
              <w:left w:val="nil"/>
              <w:bottom w:val="single" w:sz="4" w:space="0" w:color="auto"/>
              <w:right w:val="single" w:sz="4" w:space="0" w:color="auto"/>
            </w:tcBorders>
            <w:vAlign w:val="center"/>
          </w:tcPr>
          <w:p w14:paraId="499CDD7C" w14:textId="61340883" w:rsidR="00F66090" w:rsidRPr="0072375C" w:rsidRDefault="00F66090" w:rsidP="00F66090">
            <w:pPr>
              <w:jc w:val="right"/>
              <w:rPr>
                <w:rFonts w:ascii="Times New Roman" w:hAnsi="Times New Roman" w:cs="Times New Roman"/>
                <w:color w:val="000000"/>
              </w:rPr>
            </w:pPr>
            <w:r>
              <w:rPr>
                <w:rFonts w:ascii="Times New Roman" w:hAnsi="Times New Roman" w:cs="Times New Roman"/>
                <w:color w:val="000000"/>
              </w:rPr>
              <w:t>5.755.078,78</w:t>
            </w:r>
          </w:p>
        </w:tc>
      </w:tr>
      <w:tr w:rsidR="00F66090" w:rsidRPr="0072375C" w14:paraId="702E4331" w14:textId="77777777" w:rsidTr="0088361F">
        <w:trPr>
          <w:trHeight w:hRule="exact" w:val="572"/>
        </w:trPr>
        <w:tc>
          <w:tcPr>
            <w:tcW w:w="3276" w:type="dxa"/>
            <w:tcBorders>
              <w:top w:val="single" w:sz="4" w:space="0" w:color="auto"/>
              <w:left w:val="single" w:sz="4" w:space="0" w:color="auto"/>
              <w:bottom w:val="single" w:sz="4" w:space="0" w:color="auto"/>
              <w:right w:val="single" w:sz="4" w:space="0" w:color="auto"/>
            </w:tcBorders>
            <w:noWrap/>
            <w:vAlign w:val="center"/>
          </w:tcPr>
          <w:p w14:paraId="32B3F9CC" w14:textId="77777777" w:rsidR="00F66090" w:rsidRPr="0072375C" w:rsidRDefault="00F66090" w:rsidP="00F66090">
            <w:pPr>
              <w:rPr>
                <w:rFonts w:ascii="Times New Roman" w:hAnsi="Times New Roman" w:cs="Times New Roman"/>
              </w:rPr>
            </w:pPr>
            <w:r w:rsidRPr="0072375C">
              <w:rPr>
                <w:rFonts w:ascii="Times New Roman" w:hAnsi="Times New Roman" w:cs="Times New Roman"/>
              </w:rPr>
              <w:t>Izgradnja parkirališta Muzeja Međimurja</w:t>
            </w:r>
          </w:p>
        </w:tc>
        <w:tc>
          <w:tcPr>
            <w:tcW w:w="1417" w:type="dxa"/>
            <w:tcBorders>
              <w:top w:val="single" w:sz="4" w:space="0" w:color="auto"/>
              <w:left w:val="nil"/>
              <w:bottom w:val="single" w:sz="4" w:space="0" w:color="auto"/>
              <w:right w:val="single" w:sz="4" w:space="0" w:color="auto"/>
            </w:tcBorders>
            <w:vAlign w:val="center"/>
          </w:tcPr>
          <w:p w14:paraId="5DFA3E9B" w14:textId="77777777" w:rsidR="00F66090" w:rsidRPr="0072375C" w:rsidRDefault="00F66090" w:rsidP="00F66090">
            <w:pPr>
              <w:jc w:val="right"/>
              <w:rPr>
                <w:rFonts w:ascii="Times New Roman" w:hAnsi="Times New Roman" w:cs="Times New Roman"/>
                <w:color w:val="000000"/>
              </w:rPr>
            </w:pPr>
            <w:r w:rsidRPr="0072375C">
              <w:rPr>
                <w:rFonts w:ascii="Times New Roman" w:hAnsi="Times New Roman" w:cs="Times New Roman"/>
                <w:color w:val="000000"/>
              </w:rPr>
              <w:t>40.020,00</w:t>
            </w:r>
          </w:p>
        </w:tc>
        <w:tc>
          <w:tcPr>
            <w:tcW w:w="2297" w:type="dxa"/>
            <w:tcBorders>
              <w:top w:val="single" w:sz="4" w:space="0" w:color="auto"/>
              <w:left w:val="single" w:sz="4" w:space="0" w:color="auto"/>
              <w:bottom w:val="single" w:sz="4" w:space="0" w:color="auto"/>
              <w:right w:val="single" w:sz="4" w:space="0" w:color="auto"/>
            </w:tcBorders>
            <w:noWrap/>
            <w:vAlign w:val="center"/>
          </w:tcPr>
          <w:p w14:paraId="6440B7F8" w14:textId="0A95A5A1" w:rsidR="00F66090" w:rsidRPr="0072375C" w:rsidRDefault="00F66090" w:rsidP="00F66090">
            <w:pPr>
              <w:jc w:val="right"/>
              <w:rPr>
                <w:rFonts w:ascii="Times New Roman" w:hAnsi="Times New Roman" w:cs="Times New Roman"/>
                <w:color w:val="000000"/>
              </w:rPr>
            </w:pPr>
            <w:r>
              <w:rPr>
                <w:rFonts w:ascii="Times New Roman" w:hAnsi="Times New Roman" w:cs="Times New Roman"/>
                <w:color w:val="000000"/>
              </w:rPr>
              <w:t>-16.395,89</w:t>
            </w:r>
          </w:p>
        </w:tc>
        <w:tc>
          <w:tcPr>
            <w:tcW w:w="2551" w:type="dxa"/>
            <w:tcBorders>
              <w:top w:val="single" w:sz="4" w:space="0" w:color="auto"/>
              <w:left w:val="nil"/>
              <w:bottom w:val="single" w:sz="4" w:space="0" w:color="auto"/>
              <w:right w:val="single" w:sz="4" w:space="0" w:color="auto"/>
            </w:tcBorders>
            <w:vAlign w:val="center"/>
          </w:tcPr>
          <w:p w14:paraId="21DE8202" w14:textId="6FF34C94" w:rsidR="00F66090" w:rsidRPr="0072375C" w:rsidRDefault="00F66090" w:rsidP="00F66090">
            <w:pPr>
              <w:jc w:val="right"/>
              <w:rPr>
                <w:rFonts w:ascii="Times New Roman" w:hAnsi="Times New Roman" w:cs="Times New Roman"/>
                <w:color w:val="000000"/>
              </w:rPr>
            </w:pPr>
            <w:r>
              <w:rPr>
                <w:rFonts w:ascii="Times New Roman" w:hAnsi="Times New Roman" w:cs="Times New Roman"/>
                <w:color w:val="000000"/>
              </w:rPr>
              <w:t>23.624,11</w:t>
            </w:r>
          </w:p>
        </w:tc>
      </w:tr>
      <w:tr w:rsidR="00F66090" w:rsidRPr="0072375C" w14:paraId="1BA0B899" w14:textId="77777777" w:rsidTr="0088361F">
        <w:trPr>
          <w:trHeight w:hRule="exact" w:val="693"/>
        </w:trPr>
        <w:tc>
          <w:tcPr>
            <w:tcW w:w="3276" w:type="dxa"/>
            <w:tcBorders>
              <w:top w:val="single" w:sz="4" w:space="0" w:color="auto"/>
              <w:left w:val="single" w:sz="4" w:space="0" w:color="auto"/>
              <w:bottom w:val="single" w:sz="4" w:space="0" w:color="auto"/>
              <w:right w:val="single" w:sz="4" w:space="0" w:color="auto"/>
            </w:tcBorders>
            <w:noWrap/>
            <w:vAlign w:val="center"/>
          </w:tcPr>
          <w:p w14:paraId="39D49F0B" w14:textId="77777777" w:rsidR="00F66090" w:rsidRPr="0072375C" w:rsidRDefault="00F66090" w:rsidP="00F66090">
            <w:pPr>
              <w:spacing w:after="0" w:line="240" w:lineRule="auto"/>
              <w:rPr>
                <w:rFonts w:ascii="Times New Roman" w:hAnsi="Times New Roman" w:cs="Times New Roman"/>
                <w:b/>
                <w:bCs/>
              </w:rPr>
            </w:pPr>
            <w:r w:rsidRPr="0072375C">
              <w:rPr>
                <w:rFonts w:ascii="Times New Roman" w:hAnsi="Times New Roman" w:cs="Times New Roman"/>
                <w:b/>
                <w:bCs/>
              </w:rPr>
              <w:t>Ukupno:</w:t>
            </w:r>
          </w:p>
        </w:tc>
        <w:tc>
          <w:tcPr>
            <w:tcW w:w="1417" w:type="dxa"/>
            <w:tcBorders>
              <w:top w:val="single" w:sz="4" w:space="0" w:color="auto"/>
              <w:left w:val="nil"/>
              <w:bottom w:val="single" w:sz="4" w:space="0" w:color="auto"/>
              <w:right w:val="single" w:sz="4" w:space="0" w:color="auto"/>
            </w:tcBorders>
            <w:vAlign w:val="center"/>
          </w:tcPr>
          <w:p w14:paraId="193456B1" w14:textId="0AC765DC" w:rsidR="00F66090" w:rsidRPr="0072375C" w:rsidRDefault="00F66090" w:rsidP="00F66090">
            <w:pPr>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6.421.998,78</w:t>
            </w:r>
          </w:p>
        </w:tc>
        <w:tc>
          <w:tcPr>
            <w:tcW w:w="2297" w:type="dxa"/>
            <w:tcBorders>
              <w:top w:val="single" w:sz="4" w:space="0" w:color="auto"/>
              <w:left w:val="single" w:sz="4" w:space="0" w:color="auto"/>
              <w:bottom w:val="single" w:sz="4" w:space="0" w:color="auto"/>
              <w:right w:val="single" w:sz="4" w:space="0" w:color="auto"/>
            </w:tcBorders>
            <w:noWrap/>
            <w:vAlign w:val="center"/>
          </w:tcPr>
          <w:p w14:paraId="07EE8737" w14:textId="4FCEBC7E" w:rsidR="00F66090" w:rsidRPr="0072375C" w:rsidRDefault="00F66090" w:rsidP="00F66090">
            <w:pPr>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-16.395,89</w:t>
            </w:r>
          </w:p>
        </w:tc>
        <w:tc>
          <w:tcPr>
            <w:tcW w:w="2551" w:type="dxa"/>
            <w:tcBorders>
              <w:top w:val="single" w:sz="4" w:space="0" w:color="auto"/>
              <w:left w:val="nil"/>
              <w:bottom w:val="single" w:sz="4" w:space="0" w:color="auto"/>
              <w:right w:val="single" w:sz="4" w:space="0" w:color="auto"/>
            </w:tcBorders>
            <w:vAlign w:val="center"/>
          </w:tcPr>
          <w:p w14:paraId="64C60452" w14:textId="790A7DC9" w:rsidR="00F66090" w:rsidRPr="0072375C" w:rsidRDefault="00F66090" w:rsidP="00F66090">
            <w:pPr>
              <w:spacing w:after="0" w:line="240" w:lineRule="auto"/>
              <w:jc w:val="right"/>
              <w:rPr>
                <w:rFonts w:ascii="Times New Roman" w:hAnsi="Times New Roman" w:cs="Times New Roman"/>
                <w:b/>
                <w:bCs/>
              </w:rPr>
            </w:pPr>
            <w:r>
              <w:rPr>
                <w:rFonts w:ascii="Times New Roman" w:eastAsia="Times New Roman" w:hAnsi="Times New Roman" w:cs="Times New Roman"/>
                <w:b/>
                <w:color w:val="000000"/>
              </w:rPr>
              <w:t>6.405.602,89</w:t>
            </w:r>
          </w:p>
        </w:tc>
      </w:tr>
    </w:tbl>
    <w:p w14:paraId="7FD69441" w14:textId="77777777" w:rsidR="00EE4B41" w:rsidRPr="0072375C" w:rsidRDefault="00EE4B41" w:rsidP="00EE4B41">
      <w:pPr>
        <w:spacing w:after="0"/>
        <w:rPr>
          <w:rFonts w:ascii="Times New Roman" w:hAnsi="Times New Roman" w:cs="Times New Roman"/>
        </w:rPr>
      </w:pPr>
    </w:p>
    <w:p w14:paraId="07A2D30A" w14:textId="77777777" w:rsidR="00EE4B41" w:rsidRPr="00173ADA" w:rsidRDefault="00EE4B41" w:rsidP="00EE4B41">
      <w:pPr>
        <w:autoSpaceDE w:val="0"/>
        <w:autoSpaceDN w:val="0"/>
        <w:adjustRightInd w:val="0"/>
        <w:rPr>
          <w:rFonts w:ascii="Times New Roman" w:hAnsi="Times New Roman" w:cs="Times New Roman"/>
          <w:bCs/>
          <w:sz w:val="20"/>
          <w:szCs w:val="20"/>
        </w:rPr>
      </w:pPr>
      <w:r w:rsidRPr="00173ADA">
        <w:rPr>
          <w:rFonts w:ascii="Times New Roman" w:hAnsi="Times New Roman" w:cs="Times New Roman"/>
          <w:bCs/>
          <w:sz w:val="20"/>
          <w:szCs w:val="20"/>
        </w:rPr>
        <w:t>U nastavku se za svaku aktivnost/projekt daje obrazloženje i definicija pokazatelja rezultata:</w:t>
      </w:r>
    </w:p>
    <w:tbl>
      <w:tblPr>
        <w:tblStyle w:val="Reetkatablice"/>
        <w:tblW w:w="9639" w:type="dxa"/>
        <w:tblInd w:w="108" w:type="dxa"/>
        <w:tblLayout w:type="fixed"/>
        <w:tblLook w:val="04A0" w:firstRow="1" w:lastRow="0" w:firstColumn="1" w:lastColumn="0" w:noHBand="0" w:noVBand="1"/>
      </w:tblPr>
      <w:tblGrid>
        <w:gridCol w:w="9639"/>
      </w:tblGrid>
      <w:tr w:rsidR="00EE4B41" w:rsidRPr="00173ADA" w14:paraId="2ED9F9C8" w14:textId="77777777" w:rsidTr="0094791C">
        <w:trPr>
          <w:trHeight w:val="222"/>
        </w:trPr>
        <w:tc>
          <w:tcPr>
            <w:tcW w:w="9639" w:type="dxa"/>
          </w:tcPr>
          <w:p w14:paraId="0C86EA5F" w14:textId="77777777" w:rsidR="00EE4B41" w:rsidRPr="00173ADA" w:rsidRDefault="00EE4B41" w:rsidP="0094791C">
            <w:pPr>
              <w:rPr>
                <w:rFonts w:ascii="Times New Roman" w:hAnsi="Times New Roman" w:cs="Times New Roman"/>
                <w:b/>
                <w:sz w:val="20"/>
                <w:szCs w:val="20"/>
              </w:rPr>
            </w:pPr>
            <w:r w:rsidRPr="00173ADA">
              <w:rPr>
                <w:rFonts w:ascii="Times New Roman" w:hAnsi="Times New Roman" w:cs="Times New Roman"/>
                <w:b/>
                <w:sz w:val="20"/>
                <w:szCs w:val="20"/>
              </w:rPr>
              <w:t>Turistička zajednica Međimurske županije</w:t>
            </w:r>
          </w:p>
        </w:tc>
      </w:tr>
      <w:tr w:rsidR="00EE4B41" w:rsidRPr="00173ADA" w14:paraId="2C0432B5" w14:textId="77777777" w:rsidTr="0094791C">
        <w:tc>
          <w:tcPr>
            <w:tcW w:w="9639" w:type="dxa"/>
          </w:tcPr>
          <w:p w14:paraId="7B503B21" w14:textId="77777777" w:rsidR="00EE4B41" w:rsidRPr="00173ADA" w:rsidRDefault="00EE4B41" w:rsidP="0094791C">
            <w:pPr>
              <w:jc w:val="both"/>
              <w:rPr>
                <w:rFonts w:ascii="Times New Roman" w:hAnsi="Times New Roman" w:cs="Times New Roman"/>
                <w:sz w:val="20"/>
                <w:szCs w:val="20"/>
              </w:rPr>
            </w:pPr>
            <w:r w:rsidRPr="00173ADA">
              <w:rPr>
                <w:rFonts w:ascii="Times New Roman" w:hAnsi="Times New Roman" w:cs="Times New Roman"/>
                <w:sz w:val="20"/>
                <w:szCs w:val="20"/>
              </w:rPr>
              <w:t xml:space="preserve">U okviru ove aktivnosti planirano je sufinanciranje aktivnosti Turističke zajednice Međimurske županije temeljenog na zahtjevu TZMŽ sa specificiranim troškovima. Između ostaloga, radi se o sufinanciranju razvoja turističkog proizvoda, potpore organizatorima turističkih manifestacija na području Međimurja, te izradu Plana upravljanja destinacijom. </w:t>
            </w:r>
          </w:p>
          <w:p w14:paraId="4FF95A26" w14:textId="77777777" w:rsidR="00EE4B41" w:rsidRPr="00173ADA" w:rsidRDefault="00EE4B41" w:rsidP="0094791C">
            <w:pPr>
              <w:jc w:val="both"/>
              <w:rPr>
                <w:rFonts w:ascii="Times New Roman" w:hAnsi="Times New Roman" w:cs="Times New Roman"/>
                <w:bCs/>
                <w:sz w:val="20"/>
                <w:szCs w:val="20"/>
              </w:rPr>
            </w:pPr>
            <w:r w:rsidRPr="00173ADA">
              <w:rPr>
                <w:rFonts w:ascii="Times New Roman" w:hAnsi="Times New Roman" w:cs="Times New Roman"/>
                <w:bCs/>
                <w:sz w:val="20"/>
                <w:szCs w:val="20"/>
              </w:rPr>
              <w:t xml:space="preserve">Vlada RH je u 2023. godini donijela novi Zakon o turizmu (na snagu stupio od 1.1.2024.), a koji podrazumijeva izradu planskog/strateškog dokumenta „Plan upravljanja destinacijom“. Po slovu Zakona, ovaj dokument izrađuje turistička zajednica (regionalna, lokalna…) za svoje područje i to za razdoblje od 4 godine. Plan upravljanja destinacijom određuje smjer razvoja destinacije u skladu s aktima strateškog planiranja, prostornim planovima i </w:t>
            </w:r>
            <w:proofErr w:type="spellStart"/>
            <w:r w:rsidRPr="00173ADA">
              <w:rPr>
                <w:rFonts w:ascii="Times New Roman" w:hAnsi="Times New Roman" w:cs="Times New Roman"/>
                <w:bCs/>
                <w:sz w:val="20"/>
                <w:szCs w:val="20"/>
              </w:rPr>
              <w:t>sl</w:t>
            </w:r>
            <w:proofErr w:type="spellEnd"/>
            <w:r w:rsidRPr="00173ADA">
              <w:rPr>
                <w:rFonts w:ascii="Times New Roman" w:hAnsi="Times New Roman" w:cs="Times New Roman"/>
                <w:bCs/>
                <w:sz w:val="20"/>
                <w:szCs w:val="20"/>
              </w:rPr>
              <w:t xml:space="preserve">… </w:t>
            </w:r>
          </w:p>
        </w:tc>
      </w:tr>
      <w:tr w:rsidR="00EE4B41" w:rsidRPr="00173ADA" w14:paraId="599E6063" w14:textId="77777777" w:rsidTr="0094791C">
        <w:trPr>
          <w:trHeight w:val="222"/>
        </w:trPr>
        <w:tc>
          <w:tcPr>
            <w:tcW w:w="9639" w:type="dxa"/>
          </w:tcPr>
          <w:p w14:paraId="381A077F" w14:textId="77777777" w:rsidR="00EE4B41" w:rsidRPr="00173ADA" w:rsidRDefault="00EE4B41" w:rsidP="0094791C">
            <w:pPr>
              <w:spacing w:before="120"/>
              <w:rPr>
                <w:rFonts w:ascii="Times New Roman" w:hAnsi="Times New Roman" w:cs="Times New Roman"/>
                <w:b/>
                <w:sz w:val="20"/>
                <w:szCs w:val="20"/>
              </w:rPr>
            </w:pPr>
            <w:r w:rsidRPr="00173ADA">
              <w:rPr>
                <w:rFonts w:ascii="Times New Roman" w:hAnsi="Times New Roman" w:cs="Times New Roman"/>
                <w:b/>
                <w:sz w:val="20"/>
                <w:szCs w:val="20"/>
              </w:rPr>
              <w:t>Centar dr. Rudolf Steiner Donji Kraljevec</w:t>
            </w:r>
          </w:p>
        </w:tc>
      </w:tr>
      <w:tr w:rsidR="00EE4B41" w:rsidRPr="00173ADA" w14:paraId="3B3686CF" w14:textId="77777777" w:rsidTr="0094791C">
        <w:tc>
          <w:tcPr>
            <w:tcW w:w="9639" w:type="dxa"/>
          </w:tcPr>
          <w:p w14:paraId="2BE49A38" w14:textId="77777777" w:rsidR="00EE4B41" w:rsidRPr="00173ADA" w:rsidRDefault="00EE4B41" w:rsidP="0094791C">
            <w:pPr>
              <w:jc w:val="both"/>
              <w:rPr>
                <w:rFonts w:ascii="Times New Roman" w:hAnsi="Times New Roman" w:cs="Times New Roman"/>
                <w:sz w:val="20"/>
                <w:szCs w:val="20"/>
              </w:rPr>
            </w:pPr>
            <w:r w:rsidRPr="00173ADA">
              <w:rPr>
                <w:rFonts w:ascii="Times New Roman" w:hAnsi="Times New Roman" w:cs="Times New Roman"/>
                <w:sz w:val="20"/>
                <w:szCs w:val="20"/>
              </w:rPr>
              <w:t xml:space="preserve">Financiranje rada i aktivnosti ustanove Centra dr. Rudolfa Steinera kojem je Međimurska županije suvlasnik (40%) temeljem usvojenog programa rada. Sredstva su namijenjena za redovito poslovanje i provedbu aktivnosti. </w:t>
            </w:r>
          </w:p>
          <w:p w14:paraId="7BFD3187" w14:textId="77777777" w:rsidR="00EE4B41" w:rsidRPr="00173ADA" w:rsidRDefault="00EE4B41" w:rsidP="0094791C">
            <w:pPr>
              <w:pStyle w:val="Default"/>
              <w:jc w:val="both"/>
              <w:rPr>
                <w:rFonts w:ascii="Times New Roman" w:hAnsi="Times New Roman" w:cs="Times New Roman"/>
                <w:sz w:val="20"/>
                <w:szCs w:val="20"/>
              </w:rPr>
            </w:pPr>
            <w:r w:rsidRPr="00173ADA">
              <w:rPr>
                <w:rFonts w:ascii="Times New Roman" w:hAnsi="Times New Roman" w:cs="Times New Roman"/>
                <w:sz w:val="20"/>
                <w:szCs w:val="20"/>
              </w:rPr>
              <w:lastRenderedPageBreak/>
              <w:t xml:space="preserve">Zbog porasta rashoda na stavci rashodi za zaposlene i materijalni rashodi traži se povećanje stavke na 120.000,00 €. Razlog je povećanje broja zaposlenih (3), usklađivanje plaća, te </w:t>
            </w:r>
            <w:proofErr w:type="spellStart"/>
            <w:r w:rsidRPr="00173ADA">
              <w:rPr>
                <w:rFonts w:ascii="Times New Roman" w:hAnsi="Times New Roman" w:cs="Times New Roman"/>
                <w:sz w:val="20"/>
                <w:szCs w:val="20"/>
              </w:rPr>
              <w:t>predfinanciranje</w:t>
            </w:r>
            <w:proofErr w:type="spellEnd"/>
            <w:r w:rsidRPr="00173ADA">
              <w:rPr>
                <w:rFonts w:ascii="Times New Roman" w:hAnsi="Times New Roman" w:cs="Times New Roman"/>
                <w:sz w:val="20"/>
                <w:szCs w:val="20"/>
              </w:rPr>
              <w:t xml:space="preserve"> projekata. Proračun ustanove Centar dr. Rudolfa Steinera za 2025. godinu iznosi 202.900,00 €. Provedba aktivnosti i programa vezanih za biodinamičku poljoprivredu financirani su od strane Ministarstva poljoprivrede i/ili drugih projekata.</w:t>
            </w:r>
          </w:p>
          <w:p w14:paraId="3B620A6B" w14:textId="77777777" w:rsidR="00EE4B41" w:rsidRPr="00173ADA" w:rsidRDefault="00EE4B41" w:rsidP="0094791C">
            <w:pPr>
              <w:rPr>
                <w:rFonts w:ascii="Times New Roman" w:hAnsi="Times New Roman" w:cs="Times New Roman"/>
                <w:sz w:val="20"/>
                <w:szCs w:val="20"/>
              </w:rPr>
            </w:pPr>
          </w:p>
        </w:tc>
      </w:tr>
      <w:tr w:rsidR="00EE4B41" w:rsidRPr="00173ADA" w14:paraId="351AB2B6" w14:textId="77777777" w:rsidTr="0094791C">
        <w:tc>
          <w:tcPr>
            <w:tcW w:w="9639" w:type="dxa"/>
          </w:tcPr>
          <w:p w14:paraId="35DE882B" w14:textId="77777777" w:rsidR="00EE4B41" w:rsidRPr="00173ADA" w:rsidRDefault="00EE4B41" w:rsidP="0094791C">
            <w:pPr>
              <w:rPr>
                <w:rFonts w:ascii="Times New Roman" w:hAnsi="Times New Roman" w:cs="Times New Roman"/>
                <w:b/>
                <w:sz w:val="20"/>
                <w:szCs w:val="20"/>
              </w:rPr>
            </w:pPr>
            <w:r w:rsidRPr="00173ADA">
              <w:rPr>
                <w:rFonts w:ascii="Times New Roman" w:hAnsi="Times New Roman" w:cs="Times New Roman"/>
                <w:b/>
                <w:sz w:val="20"/>
                <w:szCs w:val="20"/>
              </w:rPr>
              <w:lastRenderedPageBreak/>
              <w:t>Sufinanciranje turističkih projekata</w:t>
            </w:r>
          </w:p>
        </w:tc>
      </w:tr>
      <w:tr w:rsidR="00EE4B41" w:rsidRPr="00173ADA" w14:paraId="22936F9E" w14:textId="77777777" w:rsidTr="0094791C">
        <w:tc>
          <w:tcPr>
            <w:tcW w:w="9639" w:type="dxa"/>
          </w:tcPr>
          <w:p w14:paraId="5C46C8D5" w14:textId="77777777" w:rsidR="00EE4B41" w:rsidRPr="00173ADA" w:rsidRDefault="00EE4B41" w:rsidP="0094791C">
            <w:pPr>
              <w:jc w:val="both"/>
              <w:rPr>
                <w:rFonts w:ascii="Times New Roman" w:eastAsia="Calibri" w:hAnsi="Times New Roman" w:cs="Times New Roman"/>
                <w:sz w:val="20"/>
                <w:szCs w:val="20"/>
              </w:rPr>
            </w:pPr>
            <w:r w:rsidRPr="00173ADA">
              <w:rPr>
                <w:rFonts w:ascii="Times New Roman" w:hAnsi="Times New Roman" w:cs="Times New Roman"/>
                <w:sz w:val="20"/>
                <w:szCs w:val="20"/>
              </w:rPr>
              <w:t xml:space="preserve">Sufinanciranje turističkih projekata s područja Međimurske županije koji imaju za posljedicu razvoj turizma kao dohodovne gospodarske grane, temeljenog na održivu razvoju, a kroz proširenje postojeće turističke ponude, aktiviranje neiskorištenih turističkih potencijala, stvaranje novih turističkih proizvoda, te promoviranje županije kao poželjne turističke destinacije. </w:t>
            </w:r>
            <w:r w:rsidRPr="00173ADA">
              <w:rPr>
                <w:rFonts w:ascii="Times New Roman" w:eastAsia="Calibri" w:hAnsi="Times New Roman" w:cs="Times New Roman"/>
                <w:sz w:val="20"/>
                <w:szCs w:val="20"/>
              </w:rPr>
              <w:t xml:space="preserve">Sredstva dodijeljena po ovom Programu bespovratnih potpora u turizmu MŽ smatraju se potporom male vrijednosti u smislu Uredbe Komisije (SL EU L 352, od 24. 12. 2013.) br. 1407/2013 od 18. prosinca 2013. godine o primjeni članaka 107. i 108. Ugovora o funkcioniranju Europske unije na </w:t>
            </w:r>
            <w:r w:rsidRPr="00173ADA">
              <w:rPr>
                <w:rFonts w:ascii="Times New Roman" w:eastAsia="Calibri" w:hAnsi="Times New Roman" w:cs="Times New Roman"/>
                <w:i/>
                <w:sz w:val="20"/>
                <w:szCs w:val="20"/>
              </w:rPr>
              <w:t xml:space="preserve">de </w:t>
            </w:r>
            <w:proofErr w:type="spellStart"/>
            <w:r w:rsidRPr="00173ADA">
              <w:rPr>
                <w:rFonts w:ascii="Times New Roman" w:eastAsia="Calibri" w:hAnsi="Times New Roman" w:cs="Times New Roman"/>
                <w:i/>
                <w:sz w:val="20"/>
                <w:szCs w:val="20"/>
              </w:rPr>
              <w:t>minimis</w:t>
            </w:r>
            <w:proofErr w:type="spellEnd"/>
            <w:r w:rsidRPr="00173ADA">
              <w:rPr>
                <w:rFonts w:ascii="Times New Roman" w:eastAsia="Calibri" w:hAnsi="Times New Roman" w:cs="Times New Roman"/>
                <w:sz w:val="20"/>
                <w:szCs w:val="20"/>
              </w:rPr>
              <w:t xml:space="preserve"> potpore, Uredbi Komisije (SL EU L 215/3, 7. 7. 2020.) br. 2020/972 od 2. srpnja 2020. o izmjeni Uredbe (EU) br. 1407/2013 u pogledu njezina produljenja i o izmjeni Uredbe (EU) br. 651/2014 u pogledu njezina produljenja i odgovarajućih prilagodbi. Projekt se provodi od 2011. godine.</w:t>
            </w:r>
          </w:p>
        </w:tc>
      </w:tr>
      <w:tr w:rsidR="00F01668" w:rsidRPr="00173ADA" w14:paraId="0B474A80" w14:textId="77777777" w:rsidTr="0094791C">
        <w:trPr>
          <w:trHeight w:val="280"/>
        </w:trPr>
        <w:tc>
          <w:tcPr>
            <w:tcW w:w="9639" w:type="dxa"/>
          </w:tcPr>
          <w:p w14:paraId="2C59C780" w14:textId="65CCBF6A" w:rsidR="00F01668" w:rsidRPr="00173ADA" w:rsidRDefault="00F01668" w:rsidP="00F01668">
            <w:pPr>
              <w:spacing w:before="120"/>
              <w:rPr>
                <w:rFonts w:ascii="Times New Roman" w:hAnsi="Times New Roman" w:cs="Times New Roman"/>
                <w:b/>
                <w:sz w:val="20"/>
                <w:szCs w:val="20"/>
              </w:rPr>
            </w:pPr>
            <w:r w:rsidRPr="00173ADA">
              <w:rPr>
                <w:rFonts w:ascii="Times New Roman" w:hAnsi="Times New Roman" w:cs="Times New Roman"/>
                <w:b/>
                <w:sz w:val="20"/>
                <w:szCs w:val="20"/>
              </w:rPr>
              <w:t xml:space="preserve">Interpretacijski centar Palača međimurske </w:t>
            </w:r>
            <w:proofErr w:type="spellStart"/>
            <w:r w:rsidRPr="00173ADA">
              <w:rPr>
                <w:rFonts w:ascii="Times New Roman" w:hAnsi="Times New Roman" w:cs="Times New Roman"/>
                <w:b/>
                <w:sz w:val="20"/>
                <w:szCs w:val="20"/>
              </w:rPr>
              <w:t>popevke</w:t>
            </w:r>
            <w:proofErr w:type="spellEnd"/>
          </w:p>
        </w:tc>
      </w:tr>
      <w:tr w:rsidR="00F01668" w:rsidRPr="00173ADA" w14:paraId="65D06815" w14:textId="77777777" w:rsidTr="0094791C">
        <w:trPr>
          <w:trHeight w:val="280"/>
        </w:trPr>
        <w:tc>
          <w:tcPr>
            <w:tcW w:w="9639" w:type="dxa"/>
          </w:tcPr>
          <w:p w14:paraId="4901D18A" w14:textId="7AD8293C" w:rsidR="00F01668" w:rsidRPr="00173ADA" w:rsidRDefault="00F01668" w:rsidP="00F01668">
            <w:pPr>
              <w:spacing w:before="120"/>
              <w:rPr>
                <w:rFonts w:ascii="Times New Roman" w:hAnsi="Times New Roman" w:cs="Times New Roman"/>
                <w:b/>
                <w:sz w:val="20"/>
                <w:szCs w:val="20"/>
              </w:rPr>
            </w:pPr>
            <w:r w:rsidRPr="00173ADA">
              <w:rPr>
                <w:rFonts w:ascii="Times New Roman" w:hAnsi="Times New Roman" w:cs="Times New Roman"/>
                <w:iCs/>
                <w:sz w:val="20"/>
                <w:szCs w:val="20"/>
              </w:rPr>
              <w:t xml:space="preserve">Rekonstrukcijom i opremanjem palače </w:t>
            </w:r>
            <w:proofErr w:type="spellStart"/>
            <w:r w:rsidRPr="00173ADA">
              <w:rPr>
                <w:rFonts w:ascii="Times New Roman" w:hAnsi="Times New Roman" w:cs="Times New Roman"/>
                <w:iCs/>
                <w:sz w:val="20"/>
                <w:szCs w:val="20"/>
              </w:rPr>
              <w:t>Hirschler</w:t>
            </w:r>
            <w:proofErr w:type="spellEnd"/>
            <w:r w:rsidRPr="00173ADA">
              <w:rPr>
                <w:rFonts w:ascii="Times New Roman" w:hAnsi="Times New Roman" w:cs="Times New Roman"/>
                <w:iCs/>
                <w:sz w:val="20"/>
                <w:szCs w:val="20"/>
              </w:rPr>
              <w:t xml:space="preserve"> u Interpretacijski centar Palača međimurske </w:t>
            </w:r>
            <w:proofErr w:type="spellStart"/>
            <w:r w:rsidRPr="00173ADA">
              <w:rPr>
                <w:rFonts w:ascii="Times New Roman" w:hAnsi="Times New Roman" w:cs="Times New Roman"/>
                <w:iCs/>
                <w:sz w:val="20"/>
                <w:szCs w:val="20"/>
              </w:rPr>
              <w:t>popevke</w:t>
            </w:r>
            <w:proofErr w:type="spellEnd"/>
            <w:r w:rsidRPr="00173ADA">
              <w:rPr>
                <w:rFonts w:ascii="Times New Roman" w:hAnsi="Times New Roman" w:cs="Times New Roman"/>
                <w:iCs/>
                <w:sz w:val="20"/>
                <w:szCs w:val="20"/>
              </w:rPr>
              <w:t xml:space="preserve"> povećati će se privlačnost i atraktivnost turistički slabije razvijene destinacije Donja Dubrava. Projektom će se omogućiti suvremena interpretacija i promocija zaštićene UNESCO nematerijalne kulturne baštine – međimurske </w:t>
            </w:r>
            <w:proofErr w:type="spellStart"/>
            <w:r w:rsidRPr="00173ADA">
              <w:rPr>
                <w:rFonts w:ascii="Times New Roman" w:hAnsi="Times New Roman" w:cs="Times New Roman"/>
                <w:iCs/>
                <w:sz w:val="20"/>
                <w:szCs w:val="20"/>
              </w:rPr>
              <w:t>popevke</w:t>
            </w:r>
            <w:proofErr w:type="spellEnd"/>
            <w:r w:rsidRPr="00173ADA">
              <w:rPr>
                <w:rFonts w:ascii="Times New Roman" w:hAnsi="Times New Roman" w:cs="Times New Roman"/>
                <w:iCs/>
                <w:sz w:val="20"/>
                <w:szCs w:val="20"/>
              </w:rPr>
              <w:t>. Nositelj projekta je Općina Donja Dubrava, a partneri su Međimurska županija i Turistička zajednica Međimurske županije.</w:t>
            </w:r>
          </w:p>
        </w:tc>
      </w:tr>
      <w:tr w:rsidR="00F01668" w:rsidRPr="00173ADA" w14:paraId="30CCE258" w14:textId="77777777" w:rsidTr="0094791C">
        <w:trPr>
          <w:trHeight w:val="280"/>
        </w:trPr>
        <w:tc>
          <w:tcPr>
            <w:tcW w:w="9639" w:type="dxa"/>
          </w:tcPr>
          <w:p w14:paraId="0D2DCAE1" w14:textId="77777777" w:rsidR="00F01668" w:rsidRPr="00173ADA" w:rsidRDefault="00F01668" w:rsidP="00F01668">
            <w:pPr>
              <w:spacing w:before="120"/>
              <w:rPr>
                <w:rFonts w:ascii="Times New Roman" w:hAnsi="Times New Roman" w:cs="Times New Roman"/>
                <w:b/>
                <w:sz w:val="20"/>
                <w:szCs w:val="20"/>
              </w:rPr>
            </w:pPr>
            <w:r w:rsidRPr="00173ADA">
              <w:rPr>
                <w:rFonts w:ascii="Times New Roman" w:hAnsi="Times New Roman" w:cs="Times New Roman"/>
                <w:b/>
                <w:sz w:val="20"/>
                <w:szCs w:val="20"/>
              </w:rPr>
              <w:t xml:space="preserve">Revitalizacija kaštela </w:t>
            </w:r>
            <w:proofErr w:type="spellStart"/>
            <w:r w:rsidRPr="00173ADA">
              <w:rPr>
                <w:rFonts w:ascii="Times New Roman" w:hAnsi="Times New Roman" w:cs="Times New Roman"/>
                <w:b/>
                <w:sz w:val="20"/>
                <w:szCs w:val="20"/>
              </w:rPr>
              <w:t>Feštetić</w:t>
            </w:r>
            <w:proofErr w:type="spellEnd"/>
          </w:p>
        </w:tc>
      </w:tr>
      <w:tr w:rsidR="00F01668" w:rsidRPr="00173ADA" w14:paraId="02BCED3A" w14:textId="77777777" w:rsidTr="0094791C">
        <w:tc>
          <w:tcPr>
            <w:tcW w:w="9639" w:type="dxa"/>
          </w:tcPr>
          <w:p w14:paraId="3F14242F" w14:textId="77777777" w:rsidR="00F01668" w:rsidRPr="00173ADA" w:rsidRDefault="00F01668" w:rsidP="00F01668">
            <w:pPr>
              <w:jc w:val="both"/>
              <w:rPr>
                <w:rFonts w:ascii="Times New Roman" w:hAnsi="Times New Roman" w:cs="Times New Roman"/>
                <w:sz w:val="20"/>
                <w:szCs w:val="20"/>
              </w:rPr>
            </w:pPr>
            <w:r w:rsidRPr="00173ADA">
              <w:rPr>
                <w:rFonts w:ascii="Times New Roman" w:hAnsi="Times New Roman" w:cs="Times New Roman"/>
                <w:sz w:val="20"/>
                <w:szCs w:val="20"/>
              </w:rPr>
              <w:t xml:space="preserve">Međimurska županija projekt je prijavila na javni poziv „Regionalna diversifikacija i specijalizacija hrvatskog turizma kroz ulaganja u razvoj turističkih proizvoda visoke dodane vrijednosti“  u okviru Nacionalnog plana oporavka i otpornosti Republike Hrvatske 2021.-2026. Projekt se odnosi na prenamjenu kaštela </w:t>
            </w:r>
            <w:proofErr w:type="spellStart"/>
            <w:r w:rsidRPr="00173ADA">
              <w:rPr>
                <w:rFonts w:ascii="Times New Roman" w:hAnsi="Times New Roman" w:cs="Times New Roman"/>
                <w:sz w:val="20"/>
                <w:szCs w:val="20"/>
              </w:rPr>
              <w:t>Feštetić</w:t>
            </w:r>
            <w:proofErr w:type="spellEnd"/>
            <w:r w:rsidRPr="00173ADA">
              <w:rPr>
                <w:rFonts w:ascii="Times New Roman" w:hAnsi="Times New Roman" w:cs="Times New Roman"/>
                <w:sz w:val="20"/>
                <w:szCs w:val="20"/>
              </w:rPr>
              <w:t xml:space="preserve"> u Interpretacijski centar međimurske gastronomije. Dvorac </w:t>
            </w:r>
            <w:proofErr w:type="spellStart"/>
            <w:r w:rsidRPr="00173ADA">
              <w:rPr>
                <w:rFonts w:ascii="Times New Roman" w:hAnsi="Times New Roman" w:cs="Times New Roman"/>
                <w:sz w:val="20"/>
                <w:szCs w:val="20"/>
              </w:rPr>
              <w:t>Feštetić</w:t>
            </w:r>
            <w:proofErr w:type="spellEnd"/>
            <w:r w:rsidRPr="00173ADA">
              <w:rPr>
                <w:rFonts w:ascii="Times New Roman" w:hAnsi="Times New Roman" w:cs="Times New Roman"/>
                <w:sz w:val="20"/>
                <w:szCs w:val="20"/>
              </w:rPr>
              <w:t xml:space="preserve"> koji će smjestiti budući centar međimurske gastronomije prvoklasni je kulturni spomenik koji svjedoči o bogatoj povijesti Međimurja. Riječ je o objektu koji ukupno ima 4 etaže – podrum, prizemlje, prvi kat i potkrovlje. Objekt ima i kulu koja je viša od ostatka objekta. Objekt će se organizirati na način da će se u podrumu, prizemlju i prvom katu smjestiti interpretacijski, prezentacijski, gastronomski i servisni sadržaji dok će se u potkrovlju napraviti priprema za buduće smještajne kapacitete. Cilj projekta je očuvanje i obnova dvorca </w:t>
            </w:r>
            <w:proofErr w:type="spellStart"/>
            <w:r w:rsidRPr="00173ADA">
              <w:rPr>
                <w:rFonts w:ascii="Times New Roman" w:hAnsi="Times New Roman" w:cs="Times New Roman"/>
                <w:sz w:val="20"/>
                <w:szCs w:val="20"/>
              </w:rPr>
              <w:t>Feštetić</w:t>
            </w:r>
            <w:proofErr w:type="spellEnd"/>
            <w:r w:rsidRPr="00173ADA">
              <w:rPr>
                <w:rFonts w:ascii="Times New Roman" w:hAnsi="Times New Roman" w:cs="Times New Roman"/>
                <w:sz w:val="20"/>
                <w:szCs w:val="20"/>
              </w:rPr>
              <w:t xml:space="preserve">, kako bi se potaknuo održivi razvoj turizma tijekom cijele godine, povećanje raznovrsnosti turističke ponude u manje razvijenim turističkim odredištima, zapošljavanje lokalnog stanovništva te kako bi se povećao zeleni i digitalni aspekt kvalitete javne turističke infrastrukture. Dvorac, kao </w:t>
            </w:r>
            <w:proofErr w:type="spellStart"/>
            <w:r w:rsidRPr="00173ADA">
              <w:rPr>
                <w:rFonts w:ascii="Times New Roman" w:hAnsi="Times New Roman" w:cs="Times New Roman"/>
                <w:sz w:val="20"/>
                <w:szCs w:val="20"/>
              </w:rPr>
              <w:t>posjetiteljska</w:t>
            </w:r>
            <w:proofErr w:type="spellEnd"/>
            <w:r w:rsidRPr="00173ADA">
              <w:rPr>
                <w:rFonts w:ascii="Times New Roman" w:hAnsi="Times New Roman" w:cs="Times New Roman"/>
                <w:sz w:val="20"/>
                <w:szCs w:val="20"/>
              </w:rPr>
              <w:t xml:space="preserve"> infrastruktura koja će biti u funkciji valorizacije kulturne baštine destinacije postat će centar za interpretaciju materijalne i nematerijalne kulturne baštine Međimurja s naglaskom na povijesnu obitelj </w:t>
            </w:r>
            <w:proofErr w:type="spellStart"/>
            <w:r w:rsidRPr="00173ADA">
              <w:rPr>
                <w:rFonts w:ascii="Times New Roman" w:hAnsi="Times New Roman" w:cs="Times New Roman"/>
                <w:sz w:val="20"/>
                <w:szCs w:val="20"/>
              </w:rPr>
              <w:t>Feštetić</w:t>
            </w:r>
            <w:proofErr w:type="spellEnd"/>
            <w:r w:rsidRPr="00173ADA">
              <w:rPr>
                <w:rFonts w:ascii="Times New Roman" w:hAnsi="Times New Roman" w:cs="Times New Roman"/>
                <w:sz w:val="20"/>
                <w:szCs w:val="20"/>
              </w:rPr>
              <w:t>, koja je izgradila dvorac. Dvorac će kao interpretacijski centar igrati važnu ulogu u valorizaciji gastronomske i enološke te ostale ponude Međimurja.</w:t>
            </w:r>
          </w:p>
        </w:tc>
      </w:tr>
      <w:tr w:rsidR="00F01668" w:rsidRPr="00173ADA" w14:paraId="37F68D40" w14:textId="77777777" w:rsidTr="0094791C">
        <w:trPr>
          <w:trHeight w:val="222"/>
        </w:trPr>
        <w:tc>
          <w:tcPr>
            <w:tcW w:w="9639" w:type="dxa"/>
          </w:tcPr>
          <w:p w14:paraId="664674AA" w14:textId="77777777" w:rsidR="00F01668" w:rsidRPr="00173ADA" w:rsidRDefault="00F01668" w:rsidP="00F01668">
            <w:pPr>
              <w:spacing w:before="120"/>
              <w:rPr>
                <w:rFonts w:ascii="Times New Roman" w:hAnsi="Times New Roman" w:cs="Times New Roman"/>
                <w:b/>
                <w:sz w:val="20"/>
                <w:szCs w:val="20"/>
              </w:rPr>
            </w:pPr>
            <w:r w:rsidRPr="00173ADA">
              <w:rPr>
                <w:rFonts w:ascii="Times New Roman" w:hAnsi="Times New Roman" w:cs="Times New Roman"/>
                <w:b/>
                <w:sz w:val="20"/>
                <w:szCs w:val="20"/>
              </w:rPr>
              <w:t>Izgradnja parkirališta Muzeja Međimurja</w:t>
            </w:r>
          </w:p>
        </w:tc>
      </w:tr>
      <w:tr w:rsidR="00F01668" w:rsidRPr="00173ADA" w14:paraId="7248F367" w14:textId="77777777" w:rsidTr="0094791C">
        <w:tc>
          <w:tcPr>
            <w:tcW w:w="9639" w:type="dxa"/>
          </w:tcPr>
          <w:p w14:paraId="69D93025" w14:textId="77777777" w:rsidR="00F01668" w:rsidRDefault="00F01668" w:rsidP="00F01668">
            <w:pPr>
              <w:rPr>
                <w:rFonts w:ascii="Times New Roman" w:hAnsi="Times New Roman" w:cs="Times New Roman"/>
                <w:sz w:val="20"/>
                <w:szCs w:val="20"/>
              </w:rPr>
            </w:pPr>
            <w:r w:rsidRPr="00173ADA">
              <w:rPr>
                <w:rFonts w:ascii="Times New Roman" w:hAnsi="Times New Roman" w:cs="Times New Roman"/>
                <w:sz w:val="20"/>
                <w:szCs w:val="20"/>
              </w:rPr>
              <w:t xml:space="preserve">Projektirana je izgradnja 38 parkirališnih mjesta od kojih su 4 za osobe s invaliditetom, te 2 s punionicom za električna vozila uz uređenje okoliša Muzeja. Nositelj projekta je Međimurska županija, a partneri su Grad Čakovec i Muzej Međimurja. </w:t>
            </w:r>
          </w:p>
          <w:p w14:paraId="741EEA42" w14:textId="77777777" w:rsidR="00F66090" w:rsidRDefault="00F66090" w:rsidP="00F01668">
            <w:pPr>
              <w:rPr>
                <w:rFonts w:ascii="Times New Roman" w:hAnsi="Times New Roman" w:cs="Times New Roman"/>
                <w:sz w:val="20"/>
                <w:szCs w:val="20"/>
              </w:rPr>
            </w:pPr>
          </w:p>
          <w:p w14:paraId="0895B4E2" w14:textId="41E26F06" w:rsidR="00F66090" w:rsidRPr="00F66090" w:rsidRDefault="00F66090" w:rsidP="00F01668">
            <w:pPr>
              <w:rPr>
                <w:rFonts w:ascii="Times New Roman" w:hAnsi="Times New Roman" w:cs="Times New Roman"/>
                <w:b/>
                <w:bCs/>
                <w:sz w:val="20"/>
                <w:szCs w:val="20"/>
              </w:rPr>
            </w:pPr>
            <w:r w:rsidRPr="00F66090">
              <w:rPr>
                <w:rFonts w:ascii="Times New Roman" w:hAnsi="Times New Roman" w:cs="Times New Roman"/>
                <w:b/>
                <w:bCs/>
                <w:sz w:val="20"/>
                <w:szCs w:val="20"/>
              </w:rPr>
              <w:t>Stavka se smanjuje sukladno izvršenju.</w:t>
            </w:r>
          </w:p>
        </w:tc>
      </w:tr>
    </w:tbl>
    <w:p w14:paraId="73AEA42F" w14:textId="77777777" w:rsidR="00EE4B41" w:rsidRPr="00173ADA" w:rsidRDefault="00EE4B41" w:rsidP="00EE4B41">
      <w:pPr>
        <w:rPr>
          <w:rFonts w:ascii="Times New Roman" w:hAnsi="Times New Roman" w:cs="Times New Roman"/>
          <w:b/>
          <w:sz w:val="20"/>
          <w:szCs w:val="20"/>
        </w:rPr>
      </w:pPr>
    </w:p>
    <w:p w14:paraId="0DDDA353" w14:textId="77777777" w:rsidR="00EE4B41" w:rsidRPr="00173ADA" w:rsidRDefault="00EE4B41" w:rsidP="00EE4B41">
      <w:pPr>
        <w:rPr>
          <w:rFonts w:ascii="Times New Roman" w:hAnsi="Times New Roman" w:cs="Times New Roman"/>
          <w:b/>
          <w:sz w:val="20"/>
          <w:szCs w:val="20"/>
        </w:rPr>
      </w:pPr>
      <w:r w:rsidRPr="00173ADA">
        <w:rPr>
          <w:rFonts w:ascii="Times New Roman" w:hAnsi="Times New Roman" w:cs="Times New Roman"/>
          <w:b/>
          <w:sz w:val="20"/>
          <w:szCs w:val="20"/>
        </w:rPr>
        <w:t xml:space="preserve">   POKAZATELJI REZULTATA:</w:t>
      </w:r>
    </w:p>
    <w:tbl>
      <w:tblPr>
        <w:tblpPr w:leftFromText="180" w:rightFromText="180" w:vertAnchor="text" w:horzAnchor="margin" w:tblpY="428"/>
        <w:tblOverlap w:val="neve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696"/>
        <w:gridCol w:w="1843"/>
        <w:gridCol w:w="992"/>
        <w:gridCol w:w="993"/>
        <w:gridCol w:w="850"/>
        <w:gridCol w:w="992"/>
        <w:gridCol w:w="964"/>
        <w:gridCol w:w="879"/>
      </w:tblGrid>
      <w:tr w:rsidR="00EE4B41" w:rsidRPr="0072375C" w14:paraId="5C2FF88D" w14:textId="77777777" w:rsidTr="0094791C">
        <w:tc>
          <w:tcPr>
            <w:tcW w:w="1696" w:type="dxa"/>
            <w:shd w:val="clear" w:color="auto" w:fill="FFFFFF" w:themeFill="background1"/>
            <w:vAlign w:val="center"/>
          </w:tcPr>
          <w:p w14:paraId="0ACF718F" w14:textId="77777777" w:rsidR="00EE4B41" w:rsidRPr="0072375C" w:rsidRDefault="00EE4B41" w:rsidP="0094791C">
            <w:pPr>
              <w:spacing w:before="120"/>
              <w:jc w:val="center"/>
              <w:rPr>
                <w:rFonts w:ascii="Times New Roman" w:hAnsi="Times New Roman" w:cs="Times New Roman"/>
                <w:b/>
              </w:rPr>
            </w:pPr>
            <w:r w:rsidRPr="0072375C">
              <w:rPr>
                <w:rFonts w:ascii="Times New Roman" w:hAnsi="Times New Roman" w:cs="Times New Roman"/>
                <w:b/>
              </w:rPr>
              <w:t>Program</w:t>
            </w:r>
          </w:p>
        </w:tc>
        <w:tc>
          <w:tcPr>
            <w:tcW w:w="1843" w:type="dxa"/>
            <w:shd w:val="clear" w:color="auto" w:fill="FFFFFF" w:themeFill="background1"/>
            <w:vAlign w:val="center"/>
          </w:tcPr>
          <w:p w14:paraId="53443C96" w14:textId="77777777" w:rsidR="00EE4B41" w:rsidRPr="0072375C" w:rsidRDefault="00EE4B41" w:rsidP="0094791C">
            <w:pPr>
              <w:spacing w:before="120"/>
              <w:jc w:val="center"/>
              <w:rPr>
                <w:rFonts w:ascii="Times New Roman" w:hAnsi="Times New Roman" w:cs="Times New Roman"/>
                <w:b/>
              </w:rPr>
            </w:pPr>
            <w:r w:rsidRPr="0072375C">
              <w:rPr>
                <w:rFonts w:ascii="Times New Roman" w:hAnsi="Times New Roman" w:cs="Times New Roman"/>
                <w:b/>
              </w:rPr>
              <w:t>Definicija/Pokazatelj</w:t>
            </w:r>
          </w:p>
        </w:tc>
        <w:tc>
          <w:tcPr>
            <w:tcW w:w="992" w:type="dxa"/>
            <w:shd w:val="clear" w:color="auto" w:fill="FFFFFF" w:themeFill="background1"/>
            <w:vAlign w:val="center"/>
          </w:tcPr>
          <w:p w14:paraId="7BD524D3" w14:textId="77777777" w:rsidR="00EE4B41" w:rsidRPr="0072375C" w:rsidRDefault="00EE4B41" w:rsidP="0094791C">
            <w:pPr>
              <w:spacing w:before="120"/>
              <w:jc w:val="center"/>
              <w:rPr>
                <w:rFonts w:ascii="Times New Roman" w:hAnsi="Times New Roman" w:cs="Times New Roman"/>
                <w:b/>
              </w:rPr>
            </w:pPr>
            <w:r w:rsidRPr="0072375C">
              <w:rPr>
                <w:rFonts w:ascii="Times New Roman" w:hAnsi="Times New Roman" w:cs="Times New Roman"/>
                <w:b/>
              </w:rPr>
              <w:t>Jedinica</w:t>
            </w:r>
          </w:p>
        </w:tc>
        <w:tc>
          <w:tcPr>
            <w:tcW w:w="993" w:type="dxa"/>
            <w:shd w:val="clear" w:color="auto" w:fill="FFFFFF" w:themeFill="background1"/>
            <w:vAlign w:val="center"/>
          </w:tcPr>
          <w:p w14:paraId="3AF2A6CB" w14:textId="77777777" w:rsidR="00EE4B41" w:rsidRPr="0072375C" w:rsidRDefault="00EE4B41" w:rsidP="0094791C">
            <w:pPr>
              <w:pStyle w:val="Naslov7"/>
              <w:spacing w:line="276" w:lineRule="auto"/>
              <w:rPr>
                <w:rFonts w:ascii="Times New Roman" w:hAnsi="Times New Roman"/>
                <w:b w:val="0"/>
                <w:sz w:val="22"/>
                <w:szCs w:val="22"/>
              </w:rPr>
            </w:pPr>
            <w:r w:rsidRPr="0072375C">
              <w:rPr>
                <w:rFonts w:ascii="Times New Roman" w:hAnsi="Times New Roman"/>
                <w:b w:val="0"/>
                <w:sz w:val="22"/>
                <w:szCs w:val="22"/>
              </w:rPr>
              <w:t>Polazna vrijednost</w:t>
            </w:r>
          </w:p>
        </w:tc>
        <w:tc>
          <w:tcPr>
            <w:tcW w:w="850" w:type="dxa"/>
            <w:shd w:val="clear" w:color="auto" w:fill="FFFFFF" w:themeFill="background1"/>
            <w:vAlign w:val="center"/>
          </w:tcPr>
          <w:p w14:paraId="09F58235" w14:textId="77777777" w:rsidR="00EE4B41" w:rsidRPr="0072375C" w:rsidRDefault="00EE4B41" w:rsidP="0094791C">
            <w:pPr>
              <w:pStyle w:val="Naslov7"/>
              <w:spacing w:line="276" w:lineRule="auto"/>
              <w:rPr>
                <w:rFonts w:ascii="Times New Roman" w:hAnsi="Times New Roman"/>
                <w:b w:val="0"/>
                <w:sz w:val="22"/>
                <w:szCs w:val="22"/>
              </w:rPr>
            </w:pPr>
            <w:r w:rsidRPr="0072375C">
              <w:rPr>
                <w:rFonts w:ascii="Times New Roman" w:hAnsi="Times New Roman"/>
                <w:b w:val="0"/>
                <w:sz w:val="22"/>
                <w:szCs w:val="22"/>
              </w:rPr>
              <w:t>Izvor podataka</w:t>
            </w:r>
          </w:p>
        </w:tc>
        <w:tc>
          <w:tcPr>
            <w:tcW w:w="992" w:type="dxa"/>
            <w:shd w:val="clear" w:color="auto" w:fill="FFFFFF" w:themeFill="background1"/>
            <w:vAlign w:val="center"/>
          </w:tcPr>
          <w:p w14:paraId="2A90D12B" w14:textId="77777777" w:rsidR="00EE4B41" w:rsidRPr="0072375C" w:rsidRDefault="00EE4B41" w:rsidP="0094791C">
            <w:pPr>
              <w:pStyle w:val="Naslov7"/>
              <w:spacing w:line="276" w:lineRule="auto"/>
              <w:rPr>
                <w:rFonts w:ascii="Times New Roman" w:hAnsi="Times New Roman"/>
                <w:b w:val="0"/>
                <w:sz w:val="22"/>
                <w:szCs w:val="22"/>
              </w:rPr>
            </w:pPr>
            <w:r w:rsidRPr="0072375C">
              <w:rPr>
                <w:rFonts w:ascii="Times New Roman" w:hAnsi="Times New Roman"/>
                <w:b w:val="0"/>
                <w:sz w:val="22"/>
                <w:szCs w:val="22"/>
              </w:rPr>
              <w:t>Ciljana vrijednost 2024.</w:t>
            </w:r>
          </w:p>
        </w:tc>
        <w:tc>
          <w:tcPr>
            <w:tcW w:w="964" w:type="dxa"/>
            <w:shd w:val="clear" w:color="auto" w:fill="FFFFFF" w:themeFill="background1"/>
            <w:vAlign w:val="center"/>
          </w:tcPr>
          <w:p w14:paraId="10B53504" w14:textId="77777777" w:rsidR="00EE4B41" w:rsidRPr="0072375C" w:rsidRDefault="00EE4B41" w:rsidP="0094791C">
            <w:pPr>
              <w:pStyle w:val="Naslov7"/>
              <w:spacing w:line="276" w:lineRule="auto"/>
              <w:rPr>
                <w:rFonts w:ascii="Times New Roman" w:hAnsi="Times New Roman"/>
                <w:b w:val="0"/>
                <w:sz w:val="22"/>
                <w:szCs w:val="22"/>
              </w:rPr>
            </w:pPr>
            <w:r w:rsidRPr="0072375C">
              <w:rPr>
                <w:rFonts w:ascii="Times New Roman" w:hAnsi="Times New Roman"/>
                <w:b w:val="0"/>
                <w:sz w:val="22"/>
                <w:szCs w:val="22"/>
              </w:rPr>
              <w:t>Ciljana vrijednost 2025.</w:t>
            </w:r>
          </w:p>
        </w:tc>
        <w:tc>
          <w:tcPr>
            <w:tcW w:w="879" w:type="dxa"/>
            <w:shd w:val="clear" w:color="auto" w:fill="FFFFFF" w:themeFill="background1"/>
            <w:vAlign w:val="center"/>
          </w:tcPr>
          <w:p w14:paraId="12BF9E7E" w14:textId="77777777" w:rsidR="00EE4B41" w:rsidRPr="0072375C" w:rsidRDefault="00EE4B41" w:rsidP="0094791C">
            <w:pPr>
              <w:pStyle w:val="Naslov7"/>
              <w:spacing w:line="276" w:lineRule="auto"/>
              <w:rPr>
                <w:rFonts w:ascii="Times New Roman" w:hAnsi="Times New Roman"/>
                <w:b w:val="0"/>
                <w:sz w:val="22"/>
                <w:szCs w:val="22"/>
              </w:rPr>
            </w:pPr>
            <w:r w:rsidRPr="0072375C">
              <w:rPr>
                <w:rFonts w:ascii="Times New Roman" w:hAnsi="Times New Roman"/>
                <w:b w:val="0"/>
                <w:sz w:val="22"/>
                <w:szCs w:val="22"/>
              </w:rPr>
              <w:t>Ciljana vrijednost 2026.</w:t>
            </w:r>
          </w:p>
        </w:tc>
      </w:tr>
      <w:tr w:rsidR="00EE4B41" w:rsidRPr="0072375C" w14:paraId="1F9141D0" w14:textId="77777777" w:rsidTr="0094791C">
        <w:tc>
          <w:tcPr>
            <w:tcW w:w="1696" w:type="dxa"/>
            <w:shd w:val="clear" w:color="auto" w:fill="FFFFFF" w:themeFill="background1"/>
            <w:vAlign w:val="center"/>
          </w:tcPr>
          <w:p w14:paraId="375F1C94" w14:textId="77777777" w:rsidR="00EE4B41" w:rsidRPr="0072375C" w:rsidRDefault="00EE4B41" w:rsidP="0094791C">
            <w:pPr>
              <w:spacing w:before="120"/>
              <w:jc w:val="center"/>
              <w:rPr>
                <w:rFonts w:ascii="Times New Roman" w:hAnsi="Times New Roman" w:cs="Times New Roman"/>
                <w:spacing w:val="-1"/>
              </w:rPr>
            </w:pPr>
            <w:r w:rsidRPr="0072375C">
              <w:rPr>
                <w:rFonts w:ascii="Times New Roman" w:hAnsi="Times New Roman" w:cs="Times New Roman"/>
                <w:spacing w:val="-1"/>
              </w:rPr>
              <w:t>Turistička zajednica Međimurske županije</w:t>
            </w:r>
          </w:p>
        </w:tc>
        <w:tc>
          <w:tcPr>
            <w:tcW w:w="1843" w:type="dxa"/>
            <w:shd w:val="clear" w:color="auto" w:fill="FFFFFF" w:themeFill="background1"/>
            <w:vAlign w:val="center"/>
          </w:tcPr>
          <w:p w14:paraId="56D82E0F" w14:textId="77777777" w:rsidR="00EE4B41" w:rsidRPr="0072375C" w:rsidRDefault="00EE4B41" w:rsidP="0094791C">
            <w:pPr>
              <w:pStyle w:val="TableParagraph"/>
              <w:spacing w:before="119" w:line="276" w:lineRule="auto"/>
              <w:ind w:left="106" w:right="134"/>
              <w:jc w:val="center"/>
              <w:rPr>
                <w:rFonts w:ascii="Times New Roman" w:hAnsi="Times New Roman" w:cs="Times New Roman"/>
                <w:spacing w:val="-1"/>
              </w:rPr>
            </w:pPr>
            <w:r w:rsidRPr="0072375C">
              <w:rPr>
                <w:rFonts w:ascii="Times New Roman" w:hAnsi="Times New Roman" w:cs="Times New Roman"/>
                <w:spacing w:val="-1"/>
              </w:rPr>
              <w:t xml:space="preserve">Sufinanciranje rada TZMŽ temeljenog na zahtjevu TZ-a sa specificiranim </w:t>
            </w:r>
            <w:r w:rsidRPr="0072375C">
              <w:rPr>
                <w:rFonts w:ascii="Times New Roman" w:hAnsi="Times New Roman" w:cs="Times New Roman"/>
                <w:spacing w:val="-1"/>
              </w:rPr>
              <w:lastRenderedPageBreak/>
              <w:t>troškovima</w:t>
            </w:r>
          </w:p>
        </w:tc>
        <w:tc>
          <w:tcPr>
            <w:tcW w:w="992" w:type="dxa"/>
            <w:shd w:val="clear" w:color="auto" w:fill="FFFFFF" w:themeFill="background1"/>
            <w:vAlign w:val="center"/>
          </w:tcPr>
          <w:p w14:paraId="3E6BDC8D" w14:textId="77777777" w:rsidR="00EE4B41" w:rsidRPr="0072375C" w:rsidRDefault="00EE4B41" w:rsidP="0094791C">
            <w:pPr>
              <w:spacing w:before="120"/>
              <w:jc w:val="center"/>
              <w:rPr>
                <w:rFonts w:ascii="Times New Roman" w:hAnsi="Times New Roman" w:cs="Times New Roman"/>
              </w:rPr>
            </w:pPr>
            <w:r w:rsidRPr="0072375C">
              <w:rPr>
                <w:rFonts w:ascii="Times New Roman" w:hAnsi="Times New Roman" w:cs="Times New Roman"/>
              </w:rPr>
              <w:lastRenderedPageBreak/>
              <w:t>broj</w:t>
            </w:r>
          </w:p>
        </w:tc>
        <w:tc>
          <w:tcPr>
            <w:tcW w:w="993" w:type="dxa"/>
            <w:shd w:val="clear" w:color="auto" w:fill="FFFFFF" w:themeFill="background1"/>
            <w:vAlign w:val="center"/>
          </w:tcPr>
          <w:p w14:paraId="4AF8E4AA" w14:textId="77777777" w:rsidR="00EE4B41" w:rsidRPr="0072375C" w:rsidRDefault="00EE4B41" w:rsidP="0094791C">
            <w:pPr>
              <w:spacing w:before="120"/>
              <w:jc w:val="center"/>
              <w:rPr>
                <w:rFonts w:ascii="Times New Roman" w:hAnsi="Times New Roman" w:cs="Times New Roman"/>
              </w:rPr>
            </w:pPr>
            <w:r w:rsidRPr="0072375C">
              <w:rPr>
                <w:rFonts w:ascii="Times New Roman" w:hAnsi="Times New Roman" w:cs="Times New Roman"/>
              </w:rPr>
              <w:t>1</w:t>
            </w:r>
          </w:p>
        </w:tc>
        <w:tc>
          <w:tcPr>
            <w:tcW w:w="850" w:type="dxa"/>
            <w:shd w:val="clear" w:color="auto" w:fill="FFFFFF" w:themeFill="background1"/>
            <w:vAlign w:val="center"/>
          </w:tcPr>
          <w:p w14:paraId="4969269F" w14:textId="77777777" w:rsidR="00EE4B41" w:rsidRPr="0072375C" w:rsidRDefault="00EE4B41" w:rsidP="0094791C">
            <w:pPr>
              <w:spacing w:before="120"/>
              <w:jc w:val="center"/>
              <w:rPr>
                <w:rFonts w:ascii="Times New Roman" w:hAnsi="Times New Roman" w:cs="Times New Roman"/>
              </w:rPr>
            </w:pPr>
            <w:r w:rsidRPr="0072375C">
              <w:rPr>
                <w:rFonts w:ascii="Times New Roman" w:hAnsi="Times New Roman" w:cs="Times New Roman"/>
              </w:rPr>
              <w:t xml:space="preserve">Godišnje izvješće o </w:t>
            </w:r>
            <w:r w:rsidRPr="0072375C">
              <w:rPr>
                <w:rFonts w:ascii="Times New Roman" w:hAnsi="Times New Roman" w:cs="Times New Roman"/>
              </w:rPr>
              <w:lastRenderedPageBreak/>
              <w:t>radu TZMŽ</w:t>
            </w:r>
          </w:p>
        </w:tc>
        <w:tc>
          <w:tcPr>
            <w:tcW w:w="992" w:type="dxa"/>
            <w:shd w:val="clear" w:color="auto" w:fill="FFFFFF" w:themeFill="background1"/>
            <w:vAlign w:val="center"/>
          </w:tcPr>
          <w:p w14:paraId="61FB8BEF" w14:textId="77777777" w:rsidR="00EE4B41" w:rsidRPr="0072375C" w:rsidRDefault="00EE4B41" w:rsidP="0094791C">
            <w:pPr>
              <w:spacing w:before="120"/>
              <w:jc w:val="center"/>
              <w:rPr>
                <w:rFonts w:ascii="Times New Roman" w:hAnsi="Times New Roman" w:cs="Times New Roman"/>
              </w:rPr>
            </w:pPr>
            <w:r w:rsidRPr="0072375C">
              <w:rPr>
                <w:rFonts w:ascii="Times New Roman" w:hAnsi="Times New Roman" w:cs="Times New Roman"/>
              </w:rPr>
              <w:lastRenderedPageBreak/>
              <w:t>1</w:t>
            </w:r>
          </w:p>
        </w:tc>
        <w:tc>
          <w:tcPr>
            <w:tcW w:w="964" w:type="dxa"/>
            <w:shd w:val="clear" w:color="auto" w:fill="FFFFFF" w:themeFill="background1"/>
            <w:vAlign w:val="center"/>
          </w:tcPr>
          <w:p w14:paraId="0A34386D" w14:textId="77777777" w:rsidR="00EE4B41" w:rsidRPr="0072375C" w:rsidRDefault="00EE4B41" w:rsidP="0094791C">
            <w:pPr>
              <w:spacing w:before="120"/>
              <w:jc w:val="center"/>
              <w:rPr>
                <w:rFonts w:ascii="Times New Roman" w:hAnsi="Times New Roman" w:cs="Times New Roman"/>
              </w:rPr>
            </w:pPr>
            <w:r w:rsidRPr="0072375C">
              <w:rPr>
                <w:rFonts w:ascii="Times New Roman" w:hAnsi="Times New Roman" w:cs="Times New Roman"/>
              </w:rPr>
              <w:t>1</w:t>
            </w:r>
          </w:p>
        </w:tc>
        <w:tc>
          <w:tcPr>
            <w:tcW w:w="879" w:type="dxa"/>
            <w:shd w:val="clear" w:color="auto" w:fill="FFFFFF" w:themeFill="background1"/>
            <w:vAlign w:val="center"/>
          </w:tcPr>
          <w:p w14:paraId="106576F5" w14:textId="77777777" w:rsidR="00EE4B41" w:rsidRPr="0072375C" w:rsidRDefault="00EE4B41" w:rsidP="0094791C">
            <w:pPr>
              <w:spacing w:before="120"/>
              <w:jc w:val="center"/>
              <w:rPr>
                <w:rFonts w:ascii="Times New Roman" w:hAnsi="Times New Roman" w:cs="Times New Roman"/>
              </w:rPr>
            </w:pPr>
            <w:r w:rsidRPr="0072375C">
              <w:rPr>
                <w:rFonts w:ascii="Times New Roman" w:hAnsi="Times New Roman" w:cs="Times New Roman"/>
              </w:rPr>
              <w:t>1</w:t>
            </w:r>
          </w:p>
        </w:tc>
      </w:tr>
      <w:tr w:rsidR="00EE4B41" w:rsidRPr="0072375C" w14:paraId="4036AA6C" w14:textId="77777777" w:rsidTr="0094791C">
        <w:tc>
          <w:tcPr>
            <w:tcW w:w="1696" w:type="dxa"/>
            <w:shd w:val="clear" w:color="auto" w:fill="FFFFFF" w:themeFill="background1"/>
            <w:vAlign w:val="center"/>
          </w:tcPr>
          <w:p w14:paraId="229693DE" w14:textId="77777777" w:rsidR="00EE4B41" w:rsidRPr="0072375C" w:rsidRDefault="00EE4B41" w:rsidP="0094791C">
            <w:pPr>
              <w:spacing w:before="120"/>
              <w:jc w:val="center"/>
              <w:rPr>
                <w:rFonts w:ascii="Times New Roman" w:hAnsi="Times New Roman" w:cs="Times New Roman"/>
              </w:rPr>
            </w:pPr>
            <w:r w:rsidRPr="0072375C">
              <w:rPr>
                <w:rFonts w:ascii="Times New Roman" w:hAnsi="Times New Roman" w:cs="Times New Roman"/>
                <w:spacing w:val="-1"/>
              </w:rPr>
              <w:t>Centar dr. Rudolf Steiner Donji Kraljevec</w:t>
            </w:r>
          </w:p>
        </w:tc>
        <w:tc>
          <w:tcPr>
            <w:tcW w:w="1843" w:type="dxa"/>
            <w:shd w:val="clear" w:color="auto" w:fill="FFFFFF" w:themeFill="background1"/>
            <w:vAlign w:val="center"/>
          </w:tcPr>
          <w:p w14:paraId="05B3742F" w14:textId="77777777" w:rsidR="00EE4B41" w:rsidRPr="0072375C" w:rsidRDefault="00EE4B41" w:rsidP="0094791C">
            <w:pPr>
              <w:pStyle w:val="TableParagraph"/>
              <w:spacing w:before="119" w:line="276" w:lineRule="auto"/>
              <w:ind w:left="106" w:right="134"/>
              <w:jc w:val="center"/>
              <w:rPr>
                <w:rFonts w:ascii="Times New Roman" w:hAnsi="Times New Roman" w:cs="Times New Roman"/>
              </w:rPr>
            </w:pPr>
            <w:r w:rsidRPr="0072375C">
              <w:rPr>
                <w:rFonts w:ascii="Times New Roman" w:hAnsi="Times New Roman" w:cs="Times New Roman"/>
                <w:spacing w:val="-1"/>
              </w:rPr>
              <w:t>Sufinanciranje rada i aktivnosti Centra</w:t>
            </w:r>
          </w:p>
        </w:tc>
        <w:tc>
          <w:tcPr>
            <w:tcW w:w="992" w:type="dxa"/>
            <w:shd w:val="clear" w:color="auto" w:fill="FFFFFF" w:themeFill="background1"/>
            <w:vAlign w:val="center"/>
          </w:tcPr>
          <w:p w14:paraId="507CDBF5" w14:textId="77777777" w:rsidR="00EE4B41" w:rsidRPr="0072375C" w:rsidRDefault="00EE4B41" w:rsidP="0094791C">
            <w:pPr>
              <w:spacing w:before="120"/>
              <w:jc w:val="center"/>
              <w:rPr>
                <w:rFonts w:ascii="Times New Roman" w:hAnsi="Times New Roman" w:cs="Times New Roman"/>
              </w:rPr>
            </w:pPr>
            <w:r w:rsidRPr="0072375C">
              <w:rPr>
                <w:rFonts w:ascii="Times New Roman" w:hAnsi="Times New Roman" w:cs="Times New Roman"/>
              </w:rPr>
              <w:t>broj</w:t>
            </w:r>
          </w:p>
        </w:tc>
        <w:tc>
          <w:tcPr>
            <w:tcW w:w="993" w:type="dxa"/>
            <w:shd w:val="clear" w:color="auto" w:fill="FFFFFF" w:themeFill="background1"/>
            <w:vAlign w:val="center"/>
          </w:tcPr>
          <w:p w14:paraId="610F1846" w14:textId="77777777" w:rsidR="00EE4B41" w:rsidRPr="0072375C" w:rsidRDefault="00EE4B41" w:rsidP="0094791C">
            <w:pPr>
              <w:spacing w:before="120"/>
              <w:jc w:val="center"/>
              <w:rPr>
                <w:rFonts w:ascii="Times New Roman" w:hAnsi="Times New Roman" w:cs="Times New Roman"/>
              </w:rPr>
            </w:pPr>
            <w:r w:rsidRPr="0072375C">
              <w:rPr>
                <w:rFonts w:ascii="Times New Roman" w:hAnsi="Times New Roman" w:cs="Times New Roman"/>
              </w:rPr>
              <w:t>1</w:t>
            </w:r>
          </w:p>
        </w:tc>
        <w:tc>
          <w:tcPr>
            <w:tcW w:w="850" w:type="dxa"/>
            <w:shd w:val="clear" w:color="auto" w:fill="FFFFFF" w:themeFill="background1"/>
            <w:vAlign w:val="center"/>
          </w:tcPr>
          <w:p w14:paraId="1B232034" w14:textId="77777777" w:rsidR="00EE4B41" w:rsidRPr="0072375C" w:rsidRDefault="00EE4B41" w:rsidP="0094791C">
            <w:pPr>
              <w:spacing w:before="120"/>
              <w:jc w:val="center"/>
              <w:rPr>
                <w:rFonts w:ascii="Times New Roman" w:hAnsi="Times New Roman" w:cs="Times New Roman"/>
              </w:rPr>
            </w:pPr>
            <w:r w:rsidRPr="0072375C">
              <w:rPr>
                <w:rFonts w:ascii="Times New Roman" w:hAnsi="Times New Roman" w:cs="Times New Roman"/>
              </w:rPr>
              <w:t>Izvješće o radu ustanove</w:t>
            </w:r>
          </w:p>
        </w:tc>
        <w:tc>
          <w:tcPr>
            <w:tcW w:w="992" w:type="dxa"/>
            <w:shd w:val="clear" w:color="auto" w:fill="FFFFFF" w:themeFill="background1"/>
            <w:vAlign w:val="center"/>
          </w:tcPr>
          <w:p w14:paraId="2D973E83" w14:textId="77777777" w:rsidR="00EE4B41" w:rsidRPr="0072375C" w:rsidRDefault="00EE4B41" w:rsidP="0094791C">
            <w:pPr>
              <w:spacing w:before="120"/>
              <w:jc w:val="center"/>
              <w:rPr>
                <w:rFonts w:ascii="Times New Roman" w:hAnsi="Times New Roman" w:cs="Times New Roman"/>
              </w:rPr>
            </w:pPr>
            <w:r w:rsidRPr="0072375C">
              <w:rPr>
                <w:rFonts w:ascii="Times New Roman" w:hAnsi="Times New Roman" w:cs="Times New Roman"/>
              </w:rPr>
              <w:t>1</w:t>
            </w:r>
          </w:p>
        </w:tc>
        <w:tc>
          <w:tcPr>
            <w:tcW w:w="964" w:type="dxa"/>
            <w:shd w:val="clear" w:color="auto" w:fill="FFFFFF" w:themeFill="background1"/>
            <w:vAlign w:val="center"/>
          </w:tcPr>
          <w:p w14:paraId="1E45F658" w14:textId="77777777" w:rsidR="00EE4B41" w:rsidRPr="0072375C" w:rsidRDefault="00EE4B41" w:rsidP="0094791C">
            <w:pPr>
              <w:spacing w:before="120"/>
              <w:jc w:val="center"/>
              <w:rPr>
                <w:rFonts w:ascii="Times New Roman" w:hAnsi="Times New Roman" w:cs="Times New Roman"/>
              </w:rPr>
            </w:pPr>
            <w:r w:rsidRPr="0072375C">
              <w:rPr>
                <w:rFonts w:ascii="Times New Roman" w:hAnsi="Times New Roman" w:cs="Times New Roman"/>
              </w:rPr>
              <w:t>1</w:t>
            </w:r>
          </w:p>
        </w:tc>
        <w:tc>
          <w:tcPr>
            <w:tcW w:w="879" w:type="dxa"/>
            <w:shd w:val="clear" w:color="auto" w:fill="FFFFFF" w:themeFill="background1"/>
            <w:vAlign w:val="center"/>
          </w:tcPr>
          <w:p w14:paraId="7D083DC5" w14:textId="77777777" w:rsidR="00EE4B41" w:rsidRPr="0072375C" w:rsidRDefault="00EE4B41" w:rsidP="0094791C">
            <w:pPr>
              <w:spacing w:before="120"/>
              <w:jc w:val="center"/>
              <w:rPr>
                <w:rFonts w:ascii="Times New Roman" w:hAnsi="Times New Roman" w:cs="Times New Roman"/>
              </w:rPr>
            </w:pPr>
            <w:r w:rsidRPr="0072375C">
              <w:rPr>
                <w:rFonts w:ascii="Times New Roman" w:hAnsi="Times New Roman" w:cs="Times New Roman"/>
              </w:rPr>
              <w:t>1</w:t>
            </w:r>
          </w:p>
        </w:tc>
      </w:tr>
      <w:tr w:rsidR="00EE4B41" w:rsidRPr="0072375C" w14:paraId="75279AC1" w14:textId="77777777" w:rsidTr="0094791C">
        <w:tc>
          <w:tcPr>
            <w:tcW w:w="1696" w:type="dxa"/>
            <w:shd w:val="clear" w:color="auto" w:fill="FFFFFF" w:themeFill="background1"/>
            <w:vAlign w:val="center"/>
          </w:tcPr>
          <w:p w14:paraId="0C34D4D1" w14:textId="77777777" w:rsidR="00EE4B41" w:rsidRPr="0072375C" w:rsidRDefault="00EE4B41" w:rsidP="0094791C">
            <w:pPr>
              <w:jc w:val="center"/>
              <w:rPr>
                <w:rFonts w:ascii="Times New Roman" w:hAnsi="Times New Roman" w:cs="Times New Roman"/>
              </w:rPr>
            </w:pPr>
            <w:r w:rsidRPr="0072375C">
              <w:rPr>
                <w:rFonts w:ascii="Times New Roman" w:hAnsi="Times New Roman" w:cs="Times New Roman"/>
              </w:rPr>
              <w:t>Sufinanciranje turističkih projekata</w:t>
            </w:r>
          </w:p>
          <w:p w14:paraId="61D518C3" w14:textId="77777777" w:rsidR="00EE4B41" w:rsidRPr="0072375C" w:rsidRDefault="00EE4B41" w:rsidP="0094791C">
            <w:pPr>
              <w:jc w:val="center"/>
              <w:rPr>
                <w:rFonts w:ascii="Times New Roman" w:hAnsi="Times New Roman" w:cs="Times New Roman"/>
              </w:rPr>
            </w:pPr>
          </w:p>
        </w:tc>
        <w:tc>
          <w:tcPr>
            <w:tcW w:w="1843" w:type="dxa"/>
            <w:shd w:val="clear" w:color="auto" w:fill="FFFFFF" w:themeFill="background1"/>
            <w:vAlign w:val="center"/>
          </w:tcPr>
          <w:p w14:paraId="4723CB94" w14:textId="77777777" w:rsidR="00EE4B41" w:rsidRPr="0072375C" w:rsidRDefault="00EE4B41" w:rsidP="0094791C">
            <w:pPr>
              <w:pStyle w:val="TableParagraph"/>
              <w:spacing w:before="119" w:line="276" w:lineRule="auto"/>
              <w:ind w:left="106" w:right="171"/>
              <w:jc w:val="center"/>
              <w:rPr>
                <w:rFonts w:ascii="Times New Roman" w:hAnsi="Times New Roman" w:cs="Times New Roman"/>
              </w:rPr>
            </w:pPr>
            <w:r w:rsidRPr="0072375C">
              <w:rPr>
                <w:rFonts w:ascii="Times New Roman" w:hAnsi="Times New Roman" w:cs="Times New Roman"/>
              </w:rPr>
              <w:t>Sufinanciranje</w:t>
            </w:r>
            <w:r w:rsidRPr="0072375C">
              <w:rPr>
                <w:rFonts w:ascii="Times New Roman" w:hAnsi="Times New Roman" w:cs="Times New Roman"/>
                <w:spacing w:val="1"/>
              </w:rPr>
              <w:t xml:space="preserve"> </w:t>
            </w:r>
            <w:r w:rsidRPr="0072375C">
              <w:rPr>
                <w:rFonts w:ascii="Times New Roman" w:hAnsi="Times New Roman" w:cs="Times New Roman"/>
              </w:rPr>
              <w:t>turističkih projekata s područja Međimurske županije</w:t>
            </w:r>
          </w:p>
        </w:tc>
        <w:tc>
          <w:tcPr>
            <w:tcW w:w="992" w:type="dxa"/>
            <w:shd w:val="clear" w:color="auto" w:fill="FFFFFF" w:themeFill="background1"/>
            <w:vAlign w:val="center"/>
          </w:tcPr>
          <w:p w14:paraId="4345C555" w14:textId="77777777" w:rsidR="00EE4B41" w:rsidRPr="0072375C" w:rsidRDefault="00EE4B41" w:rsidP="0094791C">
            <w:pPr>
              <w:spacing w:before="120"/>
              <w:jc w:val="center"/>
              <w:rPr>
                <w:rFonts w:ascii="Times New Roman" w:hAnsi="Times New Roman" w:cs="Times New Roman"/>
              </w:rPr>
            </w:pPr>
            <w:r w:rsidRPr="0072375C">
              <w:rPr>
                <w:rFonts w:ascii="Times New Roman" w:hAnsi="Times New Roman" w:cs="Times New Roman"/>
              </w:rPr>
              <w:t>Broj</w:t>
            </w:r>
          </w:p>
        </w:tc>
        <w:tc>
          <w:tcPr>
            <w:tcW w:w="993" w:type="dxa"/>
            <w:shd w:val="clear" w:color="auto" w:fill="FFFFFF" w:themeFill="background1"/>
            <w:vAlign w:val="center"/>
          </w:tcPr>
          <w:p w14:paraId="66B01C2D" w14:textId="77777777" w:rsidR="00EE4B41" w:rsidRPr="0072375C" w:rsidRDefault="00EE4B41" w:rsidP="0094791C">
            <w:pPr>
              <w:pStyle w:val="TableParagraph"/>
              <w:spacing w:before="119" w:line="276" w:lineRule="auto"/>
              <w:ind w:right="94"/>
              <w:jc w:val="center"/>
              <w:rPr>
                <w:rFonts w:ascii="Times New Roman" w:hAnsi="Times New Roman" w:cs="Times New Roman"/>
              </w:rPr>
            </w:pPr>
            <w:r w:rsidRPr="0072375C">
              <w:rPr>
                <w:rFonts w:ascii="Times New Roman" w:hAnsi="Times New Roman" w:cs="Times New Roman"/>
              </w:rPr>
              <w:t>21</w:t>
            </w:r>
          </w:p>
        </w:tc>
        <w:tc>
          <w:tcPr>
            <w:tcW w:w="850" w:type="dxa"/>
            <w:shd w:val="clear" w:color="auto" w:fill="FFFFFF" w:themeFill="background1"/>
            <w:vAlign w:val="center"/>
          </w:tcPr>
          <w:p w14:paraId="0D35E36F" w14:textId="77777777" w:rsidR="00EE4B41" w:rsidRPr="0072375C" w:rsidRDefault="00EE4B41" w:rsidP="0094791C">
            <w:pPr>
              <w:spacing w:before="120"/>
              <w:jc w:val="center"/>
              <w:rPr>
                <w:rFonts w:ascii="Times New Roman" w:hAnsi="Times New Roman" w:cs="Times New Roman"/>
              </w:rPr>
            </w:pPr>
            <w:r w:rsidRPr="0072375C">
              <w:rPr>
                <w:rFonts w:ascii="Times New Roman" w:hAnsi="Times New Roman" w:cs="Times New Roman"/>
              </w:rPr>
              <w:t>Odjel</w:t>
            </w:r>
          </w:p>
        </w:tc>
        <w:tc>
          <w:tcPr>
            <w:tcW w:w="992" w:type="dxa"/>
            <w:shd w:val="clear" w:color="auto" w:fill="FFFFFF" w:themeFill="background1"/>
            <w:vAlign w:val="center"/>
          </w:tcPr>
          <w:p w14:paraId="6762E12E" w14:textId="77777777" w:rsidR="00EE4B41" w:rsidRPr="0072375C" w:rsidRDefault="00EE4B41" w:rsidP="0094791C">
            <w:pPr>
              <w:spacing w:before="120"/>
              <w:jc w:val="center"/>
              <w:rPr>
                <w:rFonts w:ascii="Times New Roman" w:hAnsi="Times New Roman" w:cs="Times New Roman"/>
              </w:rPr>
            </w:pPr>
            <w:r w:rsidRPr="0072375C">
              <w:rPr>
                <w:rFonts w:ascii="Times New Roman" w:hAnsi="Times New Roman" w:cs="Times New Roman"/>
              </w:rPr>
              <w:t>25</w:t>
            </w:r>
          </w:p>
        </w:tc>
        <w:tc>
          <w:tcPr>
            <w:tcW w:w="964" w:type="dxa"/>
            <w:shd w:val="clear" w:color="auto" w:fill="FFFFFF" w:themeFill="background1"/>
            <w:vAlign w:val="center"/>
          </w:tcPr>
          <w:p w14:paraId="576582F7" w14:textId="77777777" w:rsidR="00EE4B41" w:rsidRPr="0072375C" w:rsidRDefault="00EE4B41" w:rsidP="0094791C">
            <w:pPr>
              <w:spacing w:before="120"/>
              <w:jc w:val="center"/>
              <w:rPr>
                <w:rFonts w:ascii="Times New Roman" w:hAnsi="Times New Roman" w:cs="Times New Roman"/>
              </w:rPr>
            </w:pPr>
            <w:r w:rsidRPr="0072375C">
              <w:rPr>
                <w:rFonts w:ascii="Times New Roman" w:hAnsi="Times New Roman" w:cs="Times New Roman"/>
              </w:rPr>
              <w:t>25</w:t>
            </w:r>
          </w:p>
        </w:tc>
        <w:tc>
          <w:tcPr>
            <w:tcW w:w="879" w:type="dxa"/>
            <w:shd w:val="clear" w:color="auto" w:fill="FFFFFF" w:themeFill="background1"/>
            <w:vAlign w:val="center"/>
          </w:tcPr>
          <w:p w14:paraId="6C5E3517" w14:textId="77777777" w:rsidR="00EE4B41" w:rsidRPr="0072375C" w:rsidRDefault="00EE4B41" w:rsidP="0094791C">
            <w:pPr>
              <w:spacing w:before="120"/>
              <w:jc w:val="center"/>
              <w:rPr>
                <w:rFonts w:ascii="Times New Roman" w:hAnsi="Times New Roman" w:cs="Times New Roman"/>
              </w:rPr>
            </w:pPr>
            <w:r w:rsidRPr="0072375C">
              <w:rPr>
                <w:rFonts w:ascii="Times New Roman" w:hAnsi="Times New Roman" w:cs="Times New Roman"/>
              </w:rPr>
              <w:t>25</w:t>
            </w:r>
          </w:p>
        </w:tc>
      </w:tr>
      <w:tr w:rsidR="00EE4B41" w:rsidRPr="0072375C" w14:paraId="1C66F4CE" w14:textId="77777777" w:rsidTr="0094791C">
        <w:tc>
          <w:tcPr>
            <w:tcW w:w="1696" w:type="dxa"/>
            <w:shd w:val="clear" w:color="auto" w:fill="FFFFFF" w:themeFill="background1"/>
            <w:vAlign w:val="center"/>
          </w:tcPr>
          <w:p w14:paraId="0B68D16E" w14:textId="77777777" w:rsidR="00EE4B41" w:rsidRPr="0072375C" w:rsidRDefault="00EE4B41" w:rsidP="0094791C">
            <w:pPr>
              <w:jc w:val="center"/>
              <w:rPr>
                <w:rFonts w:ascii="Times New Roman" w:hAnsi="Times New Roman" w:cs="Times New Roman"/>
              </w:rPr>
            </w:pPr>
            <w:r w:rsidRPr="0072375C">
              <w:rPr>
                <w:rFonts w:ascii="Times New Roman" w:hAnsi="Times New Roman" w:cs="Times New Roman"/>
              </w:rPr>
              <w:t xml:space="preserve">Revitalizacija kaštela </w:t>
            </w:r>
            <w:proofErr w:type="spellStart"/>
            <w:r w:rsidRPr="0072375C">
              <w:rPr>
                <w:rFonts w:ascii="Times New Roman" w:hAnsi="Times New Roman" w:cs="Times New Roman"/>
              </w:rPr>
              <w:t>Feštetić</w:t>
            </w:r>
            <w:proofErr w:type="spellEnd"/>
          </w:p>
        </w:tc>
        <w:tc>
          <w:tcPr>
            <w:tcW w:w="1843" w:type="dxa"/>
            <w:shd w:val="clear" w:color="auto" w:fill="FFFFFF" w:themeFill="background1"/>
            <w:vAlign w:val="center"/>
          </w:tcPr>
          <w:p w14:paraId="4F37316A" w14:textId="77777777" w:rsidR="00EE4B41" w:rsidRPr="0072375C" w:rsidRDefault="00EE4B41" w:rsidP="0094791C">
            <w:pPr>
              <w:pStyle w:val="TableParagraph"/>
              <w:spacing w:before="119" w:line="276" w:lineRule="auto"/>
              <w:ind w:left="106" w:right="171"/>
              <w:jc w:val="center"/>
              <w:rPr>
                <w:rFonts w:ascii="Times New Roman" w:hAnsi="Times New Roman" w:cs="Times New Roman"/>
              </w:rPr>
            </w:pPr>
            <w:r w:rsidRPr="0072375C">
              <w:rPr>
                <w:rFonts w:ascii="Times New Roman" w:hAnsi="Times New Roman" w:cs="Times New Roman"/>
              </w:rPr>
              <w:t>Projektna dokumentacija, radovi, promidžba</w:t>
            </w:r>
          </w:p>
        </w:tc>
        <w:tc>
          <w:tcPr>
            <w:tcW w:w="992" w:type="dxa"/>
            <w:shd w:val="clear" w:color="auto" w:fill="FFFFFF" w:themeFill="background1"/>
            <w:vAlign w:val="center"/>
          </w:tcPr>
          <w:p w14:paraId="136FA227" w14:textId="77777777" w:rsidR="00EE4B41" w:rsidRPr="0072375C" w:rsidRDefault="00EE4B41" w:rsidP="0094791C">
            <w:pPr>
              <w:spacing w:before="120"/>
              <w:jc w:val="center"/>
              <w:rPr>
                <w:rFonts w:ascii="Times New Roman" w:hAnsi="Times New Roman" w:cs="Times New Roman"/>
              </w:rPr>
            </w:pPr>
            <w:r w:rsidRPr="0072375C">
              <w:rPr>
                <w:rFonts w:ascii="Times New Roman" w:hAnsi="Times New Roman" w:cs="Times New Roman"/>
              </w:rPr>
              <w:t>broj</w:t>
            </w:r>
          </w:p>
        </w:tc>
        <w:tc>
          <w:tcPr>
            <w:tcW w:w="993" w:type="dxa"/>
            <w:shd w:val="clear" w:color="auto" w:fill="FFFFFF" w:themeFill="background1"/>
            <w:vAlign w:val="center"/>
          </w:tcPr>
          <w:p w14:paraId="3CAC6233" w14:textId="77777777" w:rsidR="00EE4B41" w:rsidRPr="0072375C" w:rsidRDefault="00EE4B41" w:rsidP="0094791C">
            <w:pPr>
              <w:pStyle w:val="TableParagraph"/>
              <w:spacing w:before="119" w:line="276" w:lineRule="auto"/>
              <w:ind w:right="94"/>
              <w:jc w:val="center"/>
              <w:rPr>
                <w:rFonts w:ascii="Times New Roman" w:hAnsi="Times New Roman" w:cs="Times New Roman"/>
              </w:rPr>
            </w:pPr>
            <w:r w:rsidRPr="0072375C">
              <w:rPr>
                <w:rFonts w:ascii="Times New Roman" w:hAnsi="Times New Roman" w:cs="Times New Roman"/>
              </w:rPr>
              <w:t>1</w:t>
            </w:r>
          </w:p>
        </w:tc>
        <w:tc>
          <w:tcPr>
            <w:tcW w:w="850" w:type="dxa"/>
            <w:shd w:val="clear" w:color="auto" w:fill="FFFFFF" w:themeFill="background1"/>
            <w:vAlign w:val="center"/>
          </w:tcPr>
          <w:p w14:paraId="3C400290" w14:textId="77777777" w:rsidR="00EE4B41" w:rsidRPr="0072375C" w:rsidRDefault="00EE4B41" w:rsidP="0094791C">
            <w:pPr>
              <w:spacing w:before="120"/>
              <w:jc w:val="center"/>
              <w:rPr>
                <w:rFonts w:ascii="Times New Roman" w:hAnsi="Times New Roman" w:cs="Times New Roman"/>
              </w:rPr>
            </w:pPr>
            <w:r w:rsidRPr="0072375C">
              <w:rPr>
                <w:rFonts w:ascii="Times New Roman" w:hAnsi="Times New Roman" w:cs="Times New Roman"/>
              </w:rPr>
              <w:t>Odjel</w:t>
            </w:r>
          </w:p>
        </w:tc>
        <w:tc>
          <w:tcPr>
            <w:tcW w:w="992" w:type="dxa"/>
            <w:shd w:val="clear" w:color="auto" w:fill="FFFFFF" w:themeFill="background1"/>
            <w:vAlign w:val="center"/>
          </w:tcPr>
          <w:p w14:paraId="7EAF2573" w14:textId="77777777" w:rsidR="00EE4B41" w:rsidRPr="0072375C" w:rsidRDefault="00EE4B41" w:rsidP="0094791C">
            <w:pPr>
              <w:spacing w:before="120"/>
              <w:jc w:val="center"/>
              <w:rPr>
                <w:rFonts w:ascii="Times New Roman" w:hAnsi="Times New Roman" w:cs="Times New Roman"/>
              </w:rPr>
            </w:pPr>
            <w:r w:rsidRPr="0072375C">
              <w:rPr>
                <w:rFonts w:ascii="Times New Roman" w:hAnsi="Times New Roman" w:cs="Times New Roman"/>
              </w:rPr>
              <w:t>1</w:t>
            </w:r>
          </w:p>
        </w:tc>
        <w:tc>
          <w:tcPr>
            <w:tcW w:w="964" w:type="dxa"/>
            <w:shd w:val="clear" w:color="auto" w:fill="FFFFFF" w:themeFill="background1"/>
            <w:vAlign w:val="center"/>
          </w:tcPr>
          <w:p w14:paraId="203CB67F" w14:textId="77777777" w:rsidR="00EE4B41" w:rsidRPr="0072375C" w:rsidRDefault="00EE4B41" w:rsidP="0094791C">
            <w:pPr>
              <w:spacing w:before="120"/>
              <w:jc w:val="center"/>
              <w:rPr>
                <w:rFonts w:ascii="Times New Roman" w:hAnsi="Times New Roman" w:cs="Times New Roman"/>
              </w:rPr>
            </w:pPr>
            <w:r w:rsidRPr="0072375C">
              <w:rPr>
                <w:rFonts w:ascii="Times New Roman" w:hAnsi="Times New Roman" w:cs="Times New Roman"/>
              </w:rPr>
              <w:t>1</w:t>
            </w:r>
          </w:p>
        </w:tc>
        <w:tc>
          <w:tcPr>
            <w:tcW w:w="879" w:type="dxa"/>
            <w:shd w:val="clear" w:color="auto" w:fill="FFFFFF" w:themeFill="background1"/>
            <w:vAlign w:val="center"/>
          </w:tcPr>
          <w:p w14:paraId="5431FA94" w14:textId="77777777" w:rsidR="00EE4B41" w:rsidRPr="0072375C" w:rsidRDefault="00EE4B41" w:rsidP="0094791C">
            <w:pPr>
              <w:spacing w:before="120"/>
              <w:jc w:val="center"/>
              <w:rPr>
                <w:rFonts w:ascii="Times New Roman" w:hAnsi="Times New Roman" w:cs="Times New Roman"/>
              </w:rPr>
            </w:pPr>
            <w:r w:rsidRPr="0072375C">
              <w:rPr>
                <w:rFonts w:ascii="Times New Roman" w:hAnsi="Times New Roman" w:cs="Times New Roman"/>
              </w:rPr>
              <w:t>1</w:t>
            </w:r>
          </w:p>
        </w:tc>
      </w:tr>
      <w:tr w:rsidR="00EE4B41" w:rsidRPr="0072375C" w14:paraId="071E8E16" w14:textId="77777777" w:rsidTr="0094791C">
        <w:tc>
          <w:tcPr>
            <w:tcW w:w="1696" w:type="dxa"/>
            <w:shd w:val="clear" w:color="auto" w:fill="FFFFFF" w:themeFill="background1"/>
            <w:vAlign w:val="center"/>
          </w:tcPr>
          <w:p w14:paraId="34CA5209" w14:textId="77777777" w:rsidR="00EE4B41" w:rsidRPr="0072375C" w:rsidRDefault="00EE4B41" w:rsidP="0094791C">
            <w:pPr>
              <w:jc w:val="center"/>
              <w:rPr>
                <w:rFonts w:ascii="Times New Roman" w:hAnsi="Times New Roman" w:cs="Times New Roman"/>
              </w:rPr>
            </w:pPr>
            <w:r w:rsidRPr="0072375C">
              <w:rPr>
                <w:rFonts w:ascii="Times New Roman" w:hAnsi="Times New Roman" w:cs="Times New Roman"/>
              </w:rPr>
              <w:t xml:space="preserve">Interpretacijski centar Palača međimurske </w:t>
            </w:r>
            <w:proofErr w:type="spellStart"/>
            <w:r w:rsidRPr="0072375C">
              <w:rPr>
                <w:rFonts w:ascii="Times New Roman" w:hAnsi="Times New Roman" w:cs="Times New Roman"/>
              </w:rPr>
              <w:t>popevke</w:t>
            </w:r>
            <w:proofErr w:type="spellEnd"/>
          </w:p>
        </w:tc>
        <w:tc>
          <w:tcPr>
            <w:tcW w:w="1843" w:type="dxa"/>
            <w:shd w:val="clear" w:color="auto" w:fill="FFFFFF" w:themeFill="background1"/>
            <w:vAlign w:val="center"/>
          </w:tcPr>
          <w:p w14:paraId="50B9FCE2" w14:textId="77777777" w:rsidR="00EE4B41" w:rsidRPr="0072375C" w:rsidRDefault="00EE4B41" w:rsidP="0094791C">
            <w:pPr>
              <w:pStyle w:val="TableParagraph"/>
              <w:spacing w:before="119" w:line="276" w:lineRule="auto"/>
              <w:ind w:left="106" w:right="171"/>
              <w:jc w:val="center"/>
              <w:rPr>
                <w:rFonts w:ascii="Times New Roman" w:hAnsi="Times New Roman" w:cs="Times New Roman"/>
              </w:rPr>
            </w:pPr>
            <w:r w:rsidRPr="0072375C">
              <w:rPr>
                <w:rFonts w:ascii="Times New Roman" w:hAnsi="Times New Roman" w:cs="Times New Roman"/>
              </w:rPr>
              <w:t>Projektna dokumentacija, radovi, promidžba</w:t>
            </w:r>
          </w:p>
        </w:tc>
        <w:tc>
          <w:tcPr>
            <w:tcW w:w="992" w:type="dxa"/>
            <w:shd w:val="clear" w:color="auto" w:fill="FFFFFF" w:themeFill="background1"/>
            <w:vAlign w:val="center"/>
          </w:tcPr>
          <w:p w14:paraId="0A274D3C" w14:textId="77777777" w:rsidR="00EE4B41" w:rsidRPr="0072375C" w:rsidRDefault="00EE4B41" w:rsidP="0094791C">
            <w:pPr>
              <w:spacing w:before="120"/>
              <w:jc w:val="center"/>
              <w:rPr>
                <w:rFonts w:ascii="Times New Roman" w:hAnsi="Times New Roman" w:cs="Times New Roman"/>
              </w:rPr>
            </w:pPr>
            <w:r w:rsidRPr="0072375C">
              <w:rPr>
                <w:rFonts w:ascii="Times New Roman" w:hAnsi="Times New Roman" w:cs="Times New Roman"/>
              </w:rPr>
              <w:t>broj</w:t>
            </w:r>
          </w:p>
        </w:tc>
        <w:tc>
          <w:tcPr>
            <w:tcW w:w="993" w:type="dxa"/>
            <w:shd w:val="clear" w:color="auto" w:fill="FFFFFF" w:themeFill="background1"/>
            <w:vAlign w:val="center"/>
          </w:tcPr>
          <w:p w14:paraId="20CAB630" w14:textId="77777777" w:rsidR="00EE4B41" w:rsidRPr="0072375C" w:rsidRDefault="00EE4B41" w:rsidP="0094791C">
            <w:pPr>
              <w:pStyle w:val="TableParagraph"/>
              <w:spacing w:before="119" w:line="276" w:lineRule="auto"/>
              <w:ind w:right="94"/>
              <w:jc w:val="center"/>
              <w:rPr>
                <w:rFonts w:ascii="Times New Roman" w:hAnsi="Times New Roman" w:cs="Times New Roman"/>
              </w:rPr>
            </w:pPr>
            <w:r w:rsidRPr="0072375C">
              <w:rPr>
                <w:rFonts w:ascii="Times New Roman" w:hAnsi="Times New Roman" w:cs="Times New Roman"/>
              </w:rPr>
              <w:t>1</w:t>
            </w:r>
          </w:p>
        </w:tc>
        <w:tc>
          <w:tcPr>
            <w:tcW w:w="850" w:type="dxa"/>
            <w:shd w:val="clear" w:color="auto" w:fill="FFFFFF" w:themeFill="background1"/>
            <w:vAlign w:val="center"/>
          </w:tcPr>
          <w:p w14:paraId="1BBC1C8B" w14:textId="77777777" w:rsidR="00EE4B41" w:rsidRPr="0072375C" w:rsidRDefault="00EE4B41" w:rsidP="0094791C">
            <w:pPr>
              <w:spacing w:before="120"/>
              <w:jc w:val="center"/>
              <w:rPr>
                <w:rFonts w:ascii="Times New Roman" w:hAnsi="Times New Roman" w:cs="Times New Roman"/>
              </w:rPr>
            </w:pPr>
            <w:r w:rsidRPr="0072375C">
              <w:rPr>
                <w:rFonts w:ascii="Times New Roman" w:hAnsi="Times New Roman" w:cs="Times New Roman"/>
              </w:rPr>
              <w:t>Odjel</w:t>
            </w:r>
          </w:p>
        </w:tc>
        <w:tc>
          <w:tcPr>
            <w:tcW w:w="992" w:type="dxa"/>
            <w:shd w:val="clear" w:color="auto" w:fill="FFFFFF" w:themeFill="background1"/>
            <w:vAlign w:val="center"/>
          </w:tcPr>
          <w:p w14:paraId="1A9FB074" w14:textId="77777777" w:rsidR="00EE4B41" w:rsidRPr="0072375C" w:rsidRDefault="00EE4B41" w:rsidP="0094791C">
            <w:pPr>
              <w:spacing w:before="120"/>
              <w:jc w:val="center"/>
              <w:rPr>
                <w:rFonts w:ascii="Times New Roman" w:hAnsi="Times New Roman" w:cs="Times New Roman"/>
              </w:rPr>
            </w:pPr>
            <w:r w:rsidRPr="0072375C">
              <w:rPr>
                <w:rFonts w:ascii="Times New Roman" w:hAnsi="Times New Roman" w:cs="Times New Roman"/>
              </w:rPr>
              <w:t>1</w:t>
            </w:r>
          </w:p>
        </w:tc>
        <w:tc>
          <w:tcPr>
            <w:tcW w:w="964" w:type="dxa"/>
            <w:shd w:val="clear" w:color="auto" w:fill="FFFFFF" w:themeFill="background1"/>
            <w:vAlign w:val="center"/>
          </w:tcPr>
          <w:p w14:paraId="7B410F34" w14:textId="77777777" w:rsidR="00EE4B41" w:rsidRPr="0072375C" w:rsidRDefault="00EE4B41" w:rsidP="0094791C">
            <w:pPr>
              <w:spacing w:before="120"/>
              <w:jc w:val="center"/>
              <w:rPr>
                <w:rFonts w:ascii="Times New Roman" w:hAnsi="Times New Roman" w:cs="Times New Roman"/>
              </w:rPr>
            </w:pPr>
            <w:r w:rsidRPr="0072375C">
              <w:rPr>
                <w:rFonts w:ascii="Times New Roman" w:hAnsi="Times New Roman" w:cs="Times New Roman"/>
              </w:rPr>
              <w:t>1</w:t>
            </w:r>
          </w:p>
        </w:tc>
        <w:tc>
          <w:tcPr>
            <w:tcW w:w="879" w:type="dxa"/>
            <w:shd w:val="clear" w:color="auto" w:fill="FFFFFF" w:themeFill="background1"/>
            <w:vAlign w:val="center"/>
          </w:tcPr>
          <w:p w14:paraId="09F13F85" w14:textId="77777777" w:rsidR="00EE4B41" w:rsidRPr="0072375C" w:rsidRDefault="00EE4B41" w:rsidP="0094791C">
            <w:pPr>
              <w:spacing w:before="120"/>
              <w:jc w:val="center"/>
              <w:rPr>
                <w:rFonts w:ascii="Times New Roman" w:hAnsi="Times New Roman" w:cs="Times New Roman"/>
              </w:rPr>
            </w:pPr>
            <w:r w:rsidRPr="0072375C">
              <w:rPr>
                <w:rFonts w:ascii="Times New Roman" w:hAnsi="Times New Roman" w:cs="Times New Roman"/>
              </w:rPr>
              <w:t>1</w:t>
            </w:r>
          </w:p>
        </w:tc>
      </w:tr>
      <w:tr w:rsidR="00EE4B41" w:rsidRPr="0072375C" w14:paraId="2BE65F28" w14:textId="77777777" w:rsidTr="0094791C">
        <w:tc>
          <w:tcPr>
            <w:tcW w:w="1696" w:type="dxa"/>
            <w:shd w:val="clear" w:color="auto" w:fill="FFFFFF" w:themeFill="background1"/>
            <w:vAlign w:val="center"/>
          </w:tcPr>
          <w:p w14:paraId="3A3DA162" w14:textId="77777777" w:rsidR="00EE4B41" w:rsidRPr="0072375C" w:rsidRDefault="00EE4B41" w:rsidP="0094791C">
            <w:pPr>
              <w:jc w:val="center"/>
              <w:rPr>
                <w:rFonts w:ascii="Times New Roman" w:hAnsi="Times New Roman" w:cs="Times New Roman"/>
              </w:rPr>
            </w:pPr>
            <w:r w:rsidRPr="0072375C">
              <w:rPr>
                <w:rFonts w:ascii="Times New Roman" w:hAnsi="Times New Roman" w:cs="Times New Roman"/>
              </w:rPr>
              <w:t>Izgradnja parkirališta Muzeja Međimurja</w:t>
            </w:r>
          </w:p>
        </w:tc>
        <w:tc>
          <w:tcPr>
            <w:tcW w:w="1843" w:type="dxa"/>
            <w:shd w:val="clear" w:color="auto" w:fill="FFFFFF" w:themeFill="background1"/>
            <w:vAlign w:val="center"/>
          </w:tcPr>
          <w:p w14:paraId="6964F9B3" w14:textId="77777777" w:rsidR="00EE4B41" w:rsidRPr="0072375C" w:rsidRDefault="00EE4B41" w:rsidP="0094791C">
            <w:pPr>
              <w:pStyle w:val="TableParagraph"/>
              <w:spacing w:before="119" w:line="276" w:lineRule="auto"/>
              <w:ind w:left="106" w:right="171"/>
              <w:jc w:val="center"/>
              <w:rPr>
                <w:rFonts w:ascii="Times New Roman" w:hAnsi="Times New Roman" w:cs="Times New Roman"/>
              </w:rPr>
            </w:pPr>
            <w:r w:rsidRPr="0072375C">
              <w:rPr>
                <w:rFonts w:ascii="Times New Roman" w:hAnsi="Times New Roman" w:cs="Times New Roman"/>
              </w:rPr>
              <w:t>Projektna dokumentacija, radovi, promidžba</w:t>
            </w:r>
          </w:p>
        </w:tc>
        <w:tc>
          <w:tcPr>
            <w:tcW w:w="992" w:type="dxa"/>
            <w:shd w:val="clear" w:color="auto" w:fill="FFFFFF" w:themeFill="background1"/>
            <w:vAlign w:val="center"/>
          </w:tcPr>
          <w:p w14:paraId="61CC44B5" w14:textId="77777777" w:rsidR="00EE4B41" w:rsidRPr="0072375C" w:rsidRDefault="00EE4B41" w:rsidP="0094791C">
            <w:pPr>
              <w:spacing w:before="120"/>
              <w:jc w:val="center"/>
              <w:rPr>
                <w:rFonts w:ascii="Times New Roman" w:hAnsi="Times New Roman" w:cs="Times New Roman"/>
              </w:rPr>
            </w:pPr>
            <w:r w:rsidRPr="0072375C">
              <w:rPr>
                <w:rFonts w:ascii="Times New Roman" w:hAnsi="Times New Roman" w:cs="Times New Roman"/>
              </w:rPr>
              <w:t>broj</w:t>
            </w:r>
          </w:p>
        </w:tc>
        <w:tc>
          <w:tcPr>
            <w:tcW w:w="993" w:type="dxa"/>
            <w:shd w:val="clear" w:color="auto" w:fill="FFFFFF" w:themeFill="background1"/>
            <w:vAlign w:val="center"/>
          </w:tcPr>
          <w:p w14:paraId="7474B72E" w14:textId="77777777" w:rsidR="00EE4B41" w:rsidRPr="0072375C" w:rsidRDefault="00EE4B41" w:rsidP="0094791C">
            <w:pPr>
              <w:pStyle w:val="TableParagraph"/>
              <w:spacing w:before="119" w:line="276" w:lineRule="auto"/>
              <w:ind w:right="94"/>
              <w:jc w:val="center"/>
              <w:rPr>
                <w:rFonts w:ascii="Times New Roman" w:hAnsi="Times New Roman" w:cs="Times New Roman"/>
              </w:rPr>
            </w:pPr>
            <w:r w:rsidRPr="0072375C">
              <w:rPr>
                <w:rFonts w:ascii="Times New Roman" w:hAnsi="Times New Roman" w:cs="Times New Roman"/>
              </w:rPr>
              <w:t>1</w:t>
            </w:r>
          </w:p>
        </w:tc>
        <w:tc>
          <w:tcPr>
            <w:tcW w:w="850" w:type="dxa"/>
            <w:shd w:val="clear" w:color="auto" w:fill="FFFFFF" w:themeFill="background1"/>
            <w:vAlign w:val="center"/>
          </w:tcPr>
          <w:p w14:paraId="3CA46156" w14:textId="77777777" w:rsidR="00EE4B41" w:rsidRPr="0072375C" w:rsidRDefault="00EE4B41" w:rsidP="0094791C">
            <w:pPr>
              <w:spacing w:before="120"/>
              <w:jc w:val="center"/>
              <w:rPr>
                <w:rFonts w:ascii="Times New Roman" w:hAnsi="Times New Roman" w:cs="Times New Roman"/>
              </w:rPr>
            </w:pPr>
            <w:r w:rsidRPr="0072375C">
              <w:rPr>
                <w:rFonts w:ascii="Times New Roman" w:hAnsi="Times New Roman" w:cs="Times New Roman"/>
              </w:rPr>
              <w:t>Odjel</w:t>
            </w:r>
          </w:p>
        </w:tc>
        <w:tc>
          <w:tcPr>
            <w:tcW w:w="992" w:type="dxa"/>
            <w:shd w:val="clear" w:color="auto" w:fill="FFFFFF" w:themeFill="background1"/>
            <w:vAlign w:val="center"/>
          </w:tcPr>
          <w:p w14:paraId="09370360" w14:textId="77777777" w:rsidR="00EE4B41" w:rsidRPr="0072375C" w:rsidRDefault="00EE4B41" w:rsidP="0094791C">
            <w:pPr>
              <w:spacing w:before="120"/>
              <w:jc w:val="center"/>
              <w:rPr>
                <w:rFonts w:ascii="Times New Roman" w:hAnsi="Times New Roman" w:cs="Times New Roman"/>
              </w:rPr>
            </w:pPr>
            <w:r w:rsidRPr="0072375C">
              <w:rPr>
                <w:rFonts w:ascii="Times New Roman" w:hAnsi="Times New Roman" w:cs="Times New Roman"/>
              </w:rPr>
              <w:t>1</w:t>
            </w:r>
          </w:p>
        </w:tc>
        <w:tc>
          <w:tcPr>
            <w:tcW w:w="964" w:type="dxa"/>
            <w:shd w:val="clear" w:color="auto" w:fill="FFFFFF" w:themeFill="background1"/>
            <w:vAlign w:val="center"/>
          </w:tcPr>
          <w:p w14:paraId="1E893944" w14:textId="77777777" w:rsidR="00EE4B41" w:rsidRPr="0072375C" w:rsidRDefault="00EE4B41" w:rsidP="0094791C">
            <w:pPr>
              <w:spacing w:before="120"/>
              <w:jc w:val="center"/>
              <w:rPr>
                <w:rFonts w:ascii="Times New Roman" w:hAnsi="Times New Roman" w:cs="Times New Roman"/>
              </w:rPr>
            </w:pPr>
            <w:r w:rsidRPr="0072375C">
              <w:rPr>
                <w:rFonts w:ascii="Times New Roman" w:hAnsi="Times New Roman" w:cs="Times New Roman"/>
              </w:rPr>
              <w:t>1</w:t>
            </w:r>
          </w:p>
        </w:tc>
        <w:tc>
          <w:tcPr>
            <w:tcW w:w="879" w:type="dxa"/>
            <w:shd w:val="clear" w:color="auto" w:fill="FFFFFF" w:themeFill="background1"/>
            <w:vAlign w:val="center"/>
          </w:tcPr>
          <w:p w14:paraId="1166B2CF" w14:textId="77777777" w:rsidR="00EE4B41" w:rsidRPr="0072375C" w:rsidRDefault="00EE4B41" w:rsidP="0094791C">
            <w:pPr>
              <w:spacing w:before="120"/>
              <w:jc w:val="center"/>
              <w:rPr>
                <w:rFonts w:ascii="Times New Roman" w:hAnsi="Times New Roman" w:cs="Times New Roman"/>
              </w:rPr>
            </w:pPr>
            <w:r w:rsidRPr="0072375C">
              <w:rPr>
                <w:rFonts w:ascii="Times New Roman" w:hAnsi="Times New Roman" w:cs="Times New Roman"/>
              </w:rPr>
              <w:t>1</w:t>
            </w:r>
          </w:p>
        </w:tc>
      </w:tr>
    </w:tbl>
    <w:p w14:paraId="3FDD3E99" w14:textId="77777777" w:rsidR="00EE4B41" w:rsidRPr="0072375C" w:rsidRDefault="00EE4B41" w:rsidP="00EE4B41">
      <w:pPr>
        <w:rPr>
          <w:rFonts w:ascii="Times New Roman" w:hAnsi="Times New Roman" w:cs="Times New Roman"/>
          <w:b/>
        </w:rPr>
      </w:pPr>
    </w:p>
    <w:p w14:paraId="37AF0CF4" w14:textId="77777777" w:rsidR="00FF7FC8" w:rsidRDefault="00FF7FC8" w:rsidP="00D73905">
      <w:pPr>
        <w:rPr>
          <w:rFonts w:ascii="Times New Roman" w:hAnsi="Times New Roman" w:cs="Times New Roman"/>
          <w:b/>
          <w:bCs/>
          <w:sz w:val="24"/>
          <w:szCs w:val="24"/>
        </w:rPr>
      </w:pPr>
    </w:p>
    <w:p w14:paraId="555F7878" w14:textId="77777777" w:rsidR="00F01668" w:rsidRDefault="00F01668" w:rsidP="00D73905">
      <w:pPr>
        <w:rPr>
          <w:rFonts w:ascii="Times New Roman" w:hAnsi="Times New Roman" w:cs="Times New Roman"/>
          <w:b/>
          <w:bCs/>
          <w:sz w:val="24"/>
          <w:szCs w:val="24"/>
        </w:rPr>
      </w:pPr>
    </w:p>
    <w:p w14:paraId="167E95D9" w14:textId="77777777" w:rsidR="00F01668" w:rsidRDefault="00F01668" w:rsidP="00D73905">
      <w:pPr>
        <w:rPr>
          <w:rFonts w:ascii="Times New Roman" w:hAnsi="Times New Roman" w:cs="Times New Roman"/>
          <w:b/>
          <w:bCs/>
          <w:sz w:val="24"/>
          <w:szCs w:val="24"/>
        </w:rPr>
      </w:pPr>
    </w:p>
    <w:p w14:paraId="6BD3BFD2" w14:textId="77777777" w:rsidR="00173ADA" w:rsidRDefault="00173ADA" w:rsidP="00D73905">
      <w:pPr>
        <w:rPr>
          <w:rFonts w:ascii="Times New Roman" w:hAnsi="Times New Roman" w:cs="Times New Roman"/>
          <w:b/>
          <w:bCs/>
          <w:sz w:val="24"/>
          <w:szCs w:val="24"/>
        </w:rPr>
      </w:pPr>
    </w:p>
    <w:p w14:paraId="7D982B0F" w14:textId="77777777" w:rsidR="00F01668" w:rsidRDefault="00F01668" w:rsidP="00D73905">
      <w:pPr>
        <w:rPr>
          <w:rFonts w:ascii="Times New Roman" w:hAnsi="Times New Roman" w:cs="Times New Roman"/>
          <w:b/>
          <w:bCs/>
          <w:sz w:val="24"/>
          <w:szCs w:val="24"/>
        </w:rPr>
      </w:pPr>
    </w:p>
    <w:p w14:paraId="3D6A912B" w14:textId="77777777" w:rsidR="00F01668" w:rsidRDefault="00F01668" w:rsidP="00D73905">
      <w:pPr>
        <w:rPr>
          <w:rFonts w:ascii="Times New Roman" w:hAnsi="Times New Roman" w:cs="Times New Roman"/>
          <w:b/>
          <w:bCs/>
          <w:sz w:val="24"/>
          <w:szCs w:val="24"/>
        </w:rPr>
      </w:pPr>
    </w:p>
    <w:p w14:paraId="64A22587" w14:textId="77777777" w:rsidR="00F01668" w:rsidRDefault="00F01668" w:rsidP="00D73905">
      <w:pPr>
        <w:rPr>
          <w:rFonts w:ascii="Times New Roman" w:hAnsi="Times New Roman" w:cs="Times New Roman"/>
          <w:b/>
          <w:bCs/>
          <w:sz w:val="24"/>
          <w:szCs w:val="24"/>
        </w:rPr>
      </w:pPr>
    </w:p>
    <w:p w14:paraId="33ED53B6" w14:textId="77777777" w:rsidR="00F01668" w:rsidRDefault="00F01668" w:rsidP="00D73905">
      <w:pPr>
        <w:rPr>
          <w:rFonts w:ascii="Times New Roman" w:hAnsi="Times New Roman" w:cs="Times New Roman"/>
          <w:b/>
          <w:bCs/>
          <w:sz w:val="24"/>
          <w:szCs w:val="24"/>
        </w:rPr>
      </w:pPr>
    </w:p>
    <w:p w14:paraId="77173874" w14:textId="77777777" w:rsidR="00ED2F34" w:rsidRDefault="00ED2F34" w:rsidP="00D73905">
      <w:pPr>
        <w:rPr>
          <w:rFonts w:ascii="Times New Roman" w:hAnsi="Times New Roman" w:cs="Times New Roman"/>
          <w:b/>
          <w:bCs/>
          <w:sz w:val="24"/>
          <w:szCs w:val="24"/>
        </w:rPr>
      </w:pPr>
    </w:p>
    <w:p w14:paraId="6625A992" w14:textId="77777777" w:rsidR="00ED2F34" w:rsidRDefault="00ED2F34" w:rsidP="00D73905">
      <w:pPr>
        <w:rPr>
          <w:rFonts w:ascii="Times New Roman" w:hAnsi="Times New Roman" w:cs="Times New Roman"/>
          <w:b/>
          <w:bCs/>
          <w:sz w:val="24"/>
          <w:szCs w:val="24"/>
        </w:rPr>
      </w:pPr>
    </w:p>
    <w:p w14:paraId="3BB8331F" w14:textId="77777777" w:rsidR="00ED2F34" w:rsidRDefault="00ED2F34" w:rsidP="00D73905">
      <w:pPr>
        <w:rPr>
          <w:rFonts w:ascii="Times New Roman" w:hAnsi="Times New Roman" w:cs="Times New Roman"/>
          <w:b/>
          <w:bCs/>
          <w:sz w:val="24"/>
          <w:szCs w:val="24"/>
        </w:rPr>
      </w:pPr>
    </w:p>
    <w:p w14:paraId="5190C0A3" w14:textId="77777777" w:rsidR="00D73905" w:rsidRPr="00FF7FC8" w:rsidRDefault="00D73905" w:rsidP="00D73905">
      <w:pPr>
        <w:rPr>
          <w:rFonts w:ascii="Times New Roman" w:hAnsi="Times New Roman" w:cs="Times New Roman"/>
          <w:b/>
          <w:bCs/>
          <w:sz w:val="24"/>
          <w:szCs w:val="24"/>
        </w:rPr>
      </w:pPr>
    </w:p>
    <w:p w14:paraId="393B0F72" w14:textId="77777777" w:rsidR="005C5B82" w:rsidRPr="00EF5925" w:rsidRDefault="00FF7FC8" w:rsidP="00FF7FC8">
      <w:pPr>
        <w:pBdr>
          <w:top w:val="single" w:sz="4" w:space="1" w:color="auto"/>
          <w:bottom w:val="single" w:sz="4" w:space="1" w:color="auto"/>
        </w:pBd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RAZDJEL 500</w:t>
      </w:r>
      <w:r w:rsidR="0004173E">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005C5B82" w:rsidRPr="00EF5925">
        <w:rPr>
          <w:rFonts w:ascii="Times New Roman" w:hAnsi="Times New Roman" w:cs="Times New Roman"/>
          <w:b/>
          <w:bCs/>
          <w:sz w:val="28"/>
          <w:szCs w:val="28"/>
        </w:rPr>
        <w:t>UPRAVNI ODJEL ZA OBRAZOVANJE, KULTURU I SPORT</w:t>
      </w:r>
    </w:p>
    <w:p w14:paraId="265BE466" w14:textId="77777777" w:rsidR="00C90B6D" w:rsidRPr="009716F2" w:rsidRDefault="00C90B6D" w:rsidP="00C90B6D">
      <w:pPr>
        <w:spacing w:after="0"/>
        <w:ind w:left="720"/>
        <w:contextualSpacing/>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Upravni odjel za obrazovanje, kulturu i sport nadležan je za obavljanje stručnih i upravnih poslova u obrazovanju, osnovnom i srednjem školstvu, predškolskome odgoju i obrazovanju, u znanosti, kulturi, tehničkoj kulturi i sportu.</w:t>
      </w:r>
    </w:p>
    <w:p w14:paraId="2E55D9F9" w14:textId="77777777" w:rsidR="00C90B6D" w:rsidRPr="009716F2" w:rsidRDefault="00C90B6D" w:rsidP="00C90B6D">
      <w:pPr>
        <w:spacing w:after="0"/>
        <w:ind w:left="720"/>
        <w:contextualSpacing/>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Nadležnost obuhvaća sve zakonima i podzakonskim aktima definirane poslove, a osobito:</w:t>
      </w:r>
    </w:p>
    <w:p w14:paraId="2E97F2C9" w14:textId="77777777" w:rsidR="00C90B6D" w:rsidRPr="009716F2" w:rsidRDefault="00C90B6D" w:rsidP="00C90B6D">
      <w:pPr>
        <w:numPr>
          <w:ilvl w:val="0"/>
          <w:numId w:val="25"/>
        </w:numPr>
        <w:spacing w:after="0"/>
        <w:contextualSpacing/>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poslove organizacije i financiranja izgradnje objekata osnovnih i srednjih škola kojih je Županija osnivač, te njihovog investicijskog i tekućeg održavanja</w:t>
      </w:r>
    </w:p>
    <w:p w14:paraId="1649CDE2" w14:textId="77777777" w:rsidR="00C90B6D" w:rsidRPr="009716F2" w:rsidRDefault="00C90B6D" w:rsidP="00C90B6D">
      <w:pPr>
        <w:numPr>
          <w:ilvl w:val="0"/>
          <w:numId w:val="25"/>
        </w:numPr>
        <w:spacing w:after="0"/>
        <w:contextualSpacing/>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praćenje rada školskih odbora u školama kojima je županija osnivač</w:t>
      </w:r>
    </w:p>
    <w:p w14:paraId="286C07CF" w14:textId="77777777" w:rsidR="00C90B6D" w:rsidRPr="009716F2" w:rsidRDefault="00C90B6D" w:rsidP="00C90B6D">
      <w:pPr>
        <w:numPr>
          <w:ilvl w:val="0"/>
          <w:numId w:val="25"/>
        </w:numPr>
        <w:spacing w:after="0"/>
        <w:contextualSpacing/>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osiguravanje minimalnog financijskog standarda osnovnog i srednjeg školstva utvrđenog odlukama nadležnih tijela te poslove njihova decentraliziranog financiranja što obuhvaća pripremu i izradu prijedloga odluka nadležnih tijela te realizaciju njihove primjene i praćenja namjenskog trošenja proračunskih sredstava</w:t>
      </w:r>
    </w:p>
    <w:p w14:paraId="53744639" w14:textId="77777777" w:rsidR="00C90B6D" w:rsidRPr="009716F2" w:rsidRDefault="00C90B6D" w:rsidP="00C90B6D">
      <w:pPr>
        <w:numPr>
          <w:ilvl w:val="0"/>
          <w:numId w:val="25"/>
        </w:numPr>
        <w:spacing w:after="0"/>
        <w:contextualSpacing/>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usklađivanje i izradu prijedloga mreža ustanova i programa predškolskog odgoja i obrazovanja</w:t>
      </w:r>
    </w:p>
    <w:p w14:paraId="2EB6D120" w14:textId="77777777" w:rsidR="00C90B6D" w:rsidRPr="009716F2" w:rsidRDefault="00C90B6D" w:rsidP="00C90B6D">
      <w:pPr>
        <w:numPr>
          <w:ilvl w:val="0"/>
          <w:numId w:val="25"/>
        </w:numPr>
        <w:spacing w:after="0"/>
        <w:contextualSpacing/>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pripremu i izradu prijedloga mreža školskih ustanova i programa obrazovanja te upisnih područja</w:t>
      </w:r>
    </w:p>
    <w:p w14:paraId="368178FD" w14:textId="77777777" w:rsidR="00C90B6D" w:rsidRPr="009716F2" w:rsidRDefault="00C90B6D" w:rsidP="00C90B6D">
      <w:pPr>
        <w:numPr>
          <w:ilvl w:val="0"/>
          <w:numId w:val="25"/>
        </w:numPr>
        <w:spacing w:after="0"/>
        <w:contextualSpacing/>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 xml:space="preserve">predlaganje mjera upisne politike u srednjem </w:t>
      </w:r>
      <w:proofErr w:type="spellStart"/>
      <w:r w:rsidRPr="009716F2">
        <w:rPr>
          <w:rFonts w:ascii="Times New Roman" w:eastAsia="Calibri" w:hAnsi="Times New Roman" w:cs="Times New Roman"/>
          <w:sz w:val="20"/>
          <w:szCs w:val="20"/>
        </w:rPr>
        <w:t>školstvu,unapređivanje</w:t>
      </w:r>
      <w:proofErr w:type="spellEnd"/>
      <w:r w:rsidRPr="009716F2">
        <w:rPr>
          <w:rFonts w:ascii="Times New Roman" w:eastAsia="Calibri" w:hAnsi="Times New Roman" w:cs="Times New Roman"/>
          <w:sz w:val="20"/>
          <w:szCs w:val="20"/>
        </w:rPr>
        <w:t xml:space="preserve"> strukovnog obrazovanja, izrada prijedloga planova upisa u srednje škole</w:t>
      </w:r>
    </w:p>
    <w:p w14:paraId="200B5CE0" w14:textId="77777777" w:rsidR="00C90B6D" w:rsidRPr="009716F2" w:rsidRDefault="00C90B6D" w:rsidP="00C90B6D">
      <w:pPr>
        <w:numPr>
          <w:ilvl w:val="0"/>
          <w:numId w:val="25"/>
        </w:numPr>
        <w:spacing w:after="0"/>
        <w:contextualSpacing/>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organizaciju i financiranje prijevoza učenika osnovnih škola, poslove sufinanciranja prijevoza učenika srednjih škola i primjene zakona i podzakonskih akata koji se nate djelatnosti odnose,</w:t>
      </w:r>
    </w:p>
    <w:p w14:paraId="6EF6C47B" w14:textId="77777777" w:rsidR="00C90B6D" w:rsidRPr="009716F2" w:rsidRDefault="00C90B6D" w:rsidP="00C90B6D">
      <w:pPr>
        <w:numPr>
          <w:ilvl w:val="0"/>
          <w:numId w:val="25"/>
        </w:numPr>
        <w:spacing w:after="0"/>
        <w:contextualSpacing/>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 xml:space="preserve">pripremu i izradu programa javnih potreba u </w:t>
      </w:r>
      <w:proofErr w:type="spellStart"/>
      <w:r w:rsidRPr="009716F2">
        <w:rPr>
          <w:rFonts w:ascii="Times New Roman" w:eastAsia="Calibri" w:hAnsi="Times New Roman" w:cs="Times New Roman"/>
          <w:sz w:val="20"/>
          <w:szCs w:val="20"/>
        </w:rPr>
        <w:t>odgoju,obrazovanju</w:t>
      </w:r>
      <w:proofErr w:type="spellEnd"/>
      <w:r w:rsidRPr="009716F2">
        <w:rPr>
          <w:rFonts w:ascii="Times New Roman" w:eastAsia="Calibri" w:hAnsi="Times New Roman" w:cs="Times New Roman"/>
          <w:sz w:val="20"/>
          <w:szCs w:val="20"/>
        </w:rPr>
        <w:t xml:space="preserve">, kulturi, tehničkoj kulturi i sportu te poslove provedbe tih programa (priprema, raspisivanje i provođenje javnih poziva za predlaganje, obradu prijedloga, financijske projekcije, izradu </w:t>
      </w:r>
      <w:proofErr w:type="spellStart"/>
      <w:r w:rsidRPr="009716F2">
        <w:rPr>
          <w:rFonts w:ascii="Times New Roman" w:eastAsia="Calibri" w:hAnsi="Times New Roman" w:cs="Times New Roman"/>
          <w:sz w:val="20"/>
          <w:szCs w:val="20"/>
        </w:rPr>
        <w:t>prijedloga,sklapanje</w:t>
      </w:r>
      <w:proofErr w:type="spellEnd"/>
      <w:r w:rsidRPr="009716F2">
        <w:rPr>
          <w:rFonts w:ascii="Times New Roman" w:eastAsia="Calibri" w:hAnsi="Times New Roman" w:cs="Times New Roman"/>
          <w:sz w:val="20"/>
          <w:szCs w:val="20"/>
        </w:rPr>
        <w:t xml:space="preserve"> ugovora o realizaciji prihvaćenih javnih potreba i prikupljanje i analiza izvješća o realizaciji i druge poslove)</w:t>
      </w:r>
    </w:p>
    <w:p w14:paraId="0BDC8AFD" w14:textId="77777777" w:rsidR="00C90B6D" w:rsidRPr="009716F2" w:rsidRDefault="00C90B6D" w:rsidP="00C90B6D">
      <w:pPr>
        <w:numPr>
          <w:ilvl w:val="0"/>
          <w:numId w:val="25"/>
        </w:numPr>
        <w:spacing w:after="0"/>
        <w:contextualSpacing/>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pružanje administrativne, stručne i upravne podrške radu Kulturnog vijeća Međimurske županije</w:t>
      </w:r>
    </w:p>
    <w:p w14:paraId="26CCB965" w14:textId="77777777" w:rsidR="00C90B6D" w:rsidRPr="009716F2" w:rsidRDefault="00C90B6D" w:rsidP="00C90B6D">
      <w:pPr>
        <w:numPr>
          <w:ilvl w:val="0"/>
          <w:numId w:val="25"/>
        </w:numPr>
        <w:spacing w:after="0"/>
        <w:contextualSpacing/>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predlaganje sustava stipendiranja i kreditiranja učenika i studenata te njihovo provođenje,</w:t>
      </w:r>
    </w:p>
    <w:p w14:paraId="16F114FC" w14:textId="77777777" w:rsidR="00C90B6D" w:rsidRPr="009716F2" w:rsidRDefault="00C90B6D" w:rsidP="00C90B6D">
      <w:pPr>
        <w:numPr>
          <w:ilvl w:val="0"/>
          <w:numId w:val="25"/>
        </w:numPr>
        <w:spacing w:after="0"/>
        <w:contextualSpacing/>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praćenje potreba u visokom školstvu; predlaganje mjera i aktivnosti za podizanje obrazovne strukture stanovništva Međimurske županije</w:t>
      </w:r>
    </w:p>
    <w:p w14:paraId="39BED15A" w14:textId="77777777" w:rsidR="00C90B6D" w:rsidRPr="009716F2" w:rsidRDefault="00C90B6D" w:rsidP="00C90B6D">
      <w:pPr>
        <w:numPr>
          <w:ilvl w:val="0"/>
          <w:numId w:val="25"/>
        </w:numPr>
        <w:spacing w:after="0"/>
        <w:contextualSpacing/>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obavljanje i drugih poslova iz nadležnosti navedenog upravnog tijela.</w:t>
      </w:r>
    </w:p>
    <w:p w14:paraId="6872404F" w14:textId="77777777" w:rsidR="00C90B6D" w:rsidRPr="009716F2" w:rsidRDefault="00C90B6D" w:rsidP="00C90B6D">
      <w:pPr>
        <w:spacing w:after="0"/>
        <w:ind w:left="720"/>
        <w:contextualSpacing/>
        <w:rPr>
          <w:rFonts w:ascii="Times New Roman" w:eastAsia="Calibri" w:hAnsi="Times New Roman" w:cs="Times New Roman"/>
          <w:sz w:val="20"/>
          <w:szCs w:val="20"/>
        </w:rPr>
      </w:pPr>
    </w:p>
    <w:p w14:paraId="021A1602" w14:textId="77777777" w:rsidR="00C90B6D" w:rsidRPr="009716F2" w:rsidRDefault="00C90B6D" w:rsidP="00C90B6D">
      <w:pPr>
        <w:spacing w:after="0"/>
        <w:ind w:left="720"/>
        <w:contextualSpacing/>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Upravni odjel za obrazovanje, kulturu i sport obavlja i povjerene poslove državne uprave koji se odnose na:</w:t>
      </w:r>
    </w:p>
    <w:p w14:paraId="3DCAEF24" w14:textId="77777777" w:rsidR="00C90B6D" w:rsidRPr="009716F2" w:rsidRDefault="00C90B6D" w:rsidP="00C90B6D">
      <w:pPr>
        <w:numPr>
          <w:ilvl w:val="0"/>
          <w:numId w:val="26"/>
        </w:numPr>
        <w:spacing w:after="0"/>
        <w:contextualSpacing/>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utvrđivanje uvjeta za početak rada i ostvarivanje programa predškolskog odgoja</w:t>
      </w:r>
    </w:p>
    <w:p w14:paraId="2D451C90" w14:textId="77777777" w:rsidR="00C90B6D" w:rsidRPr="009716F2" w:rsidRDefault="00C90B6D" w:rsidP="00C90B6D">
      <w:pPr>
        <w:numPr>
          <w:ilvl w:val="0"/>
          <w:numId w:val="26"/>
        </w:numPr>
        <w:spacing w:after="0"/>
        <w:contextualSpacing/>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 xml:space="preserve">utvrđivanje primjerenog programa i oblika školovanja učenika s teškoćama u razvoju, prijevremeni upis djece u osnovnu školu i odgoda upisa djeteta u prvi razred osnovne škole; privremeno oslobađanje od upisa u prvi razred osnovne škole, privremeno oslobađanje od započetog školovanja, prijave za upis učenika s teškoćama u razvoju u prvi razred srednje škole putem nacionalnog informacijskog sustava prijava i upisa u srednje škole; donošenje odluke o uključivanju učenika u pripremnu ili dopunsku nastavu hrvatskog </w:t>
      </w:r>
      <w:proofErr w:type="spellStart"/>
      <w:r w:rsidRPr="009716F2">
        <w:rPr>
          <w:rFonts w:ascii="Times New Roman" w:eastAsia="Calibri" w:hAnsi="Times New Roman" w:cs="Times New Roman"/>
          <w:sz w:val="20"/>
          <w:szCs w:val="20"/>
        </w:rPr>
        <w:t>jezika;izdavanje</w:t>
      </w:r>
      <w:proofErr w:type="spellEnd"/>
      <w:r w:rsidRPr="009716F2">
        <w:rPr>
          <w:rFonts w:ascii="Times New Roman" w:eastAsia="Calibri" w:hAnsi="Times New Roman" w:cs="Times New Roman"/>
          <w:sz w:val="20"/>
          <w:szCs w:val="20"/>
        </w:rPr>
        <w:t xml:space="preserve"> potvrde o završenom programu pripremne nastave hrvatskog jezika za djecu koja ne znaju ili nedovoljno znaju hrvatski jezik</w:t>
      </w:r>
    </w:p>
    <w:p w14:paraId="4F657AAE" w14:textId="77777777" w:rsidR="00C90B6D" w:rsidRPr="009716F2" w:rsidRDefault="00C90B6D" w:rsidP="00C90B6D">
      <w:pPr>
        <w:numPr>
          <w:ilvl w:val="0"/>
          <w:numId w:val="26"/>
        </w:numPr>
        <w:spacing w:after="0"/>
        <w:contextualSpacing/>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 xml:space="preserve">obavljanje nadzora nad zakonitošću rada i općih akata osnovnih i srednjih škola na području Međimurske županije, donošenje plana upisa djece u osnovnu školu te određivanje osnovne škole u kojoj učenik, kojem je izrečena pedagoška mjera preseljenja u drugu </w:t>
      </w:r>
      <w:proofErr w:type="spellStart"/>
      <w:r w:rsidRPr="009716F2">
        <w:rPr>
          <w:rFonts w:ascii="Times New Roman" w:eastAsia="Calibri" w:hAnsi="Times New Roman" w:cs="Times New Roman"/>
          <w:sz w:val="20"/>
          <w:szCs w:val="20"/>
        </w:rPr>
        <w:t>školu,nastavlja</w:t>
      </w:r>
      <w:proofErr w:type="spellEnd"/>
      <w:r w:rsidRPr="009716F2">
        <w:rPr>
          <w:rFonts w:ascii="Times New Roman" w:eastAsia="Calibri" w:hAnsi="Times New Roman" w:cs="Times New Roman"/>
          <w:sz w:val="20"/>
          <w:szCs w:val="20"/>
        </w:rPr>
        <w:t xml:space="preserve"> školovanje</w:t>
      </w:r>
    </w:p>
    <w:p w14:paraId="03205229" w14:textId="77777777" w:rsidR="00C90B6D" w:rsidRPr="009716F2" w:rsidRDefault="00C90B6D" w:rsidP="00C90B6D">
      <w:pPr>
        <w:numPr>
          <w:ilvl w:val="0"/>
          <w:numId w:val="26"/>
        </w:numPr>
        <w:spacing w:after="0"/>
        <w:contextualSpacing/>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donošenje odluka o broju razrednih odjela u osnovnim školama; poduzimanje odgovarajućih mjera temeljem odredbi zakona kojim se uređuje odgoj i obrazovanje u osnovnoj i srednjoj školi u vezi sa zanemarivanjem obveza roditelja prema djeci</w:t>
      </w:r>
    </w:p>
    <w:p w14:paraId="09FCA66C" w14:textId="77777777" w:rsidR="00C90B6D" w:rsidRPr="009716F2" w:rsidRDefault="00C90B6D" w:rsidP="00C90B6D">
      <w:pPr>
        <w:numPr>
          <w:ilvl w:val="0"/>
          <w:numId w:val="26"/>
        </w:numPr>
        <w:spacing w:after="0"/>
        <w:contextualSpacing/>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vođenje evidencije o učiteljima, nastavnicima, stručnim suradnicima i ostalim radnicima osnovnih i srednjih škola za čijim je radom prestala potreba, o prijavi potreba školskih ustanova za radnicima zaposlenim na neodređeno vrijeme i nepuno radno vrijeme te izdavanje odgovarajućih obavijesti školskim ustanovama</w:t>
      </w:r>
    </w:p>
    <w:p w14:paraId="3C892134" w14:textId="77777777" w:rsidR="00C90B6D" w:rsidRPr="009716F2" w:rsidRDefault="00C90B6D" w:rsidP="00C90B6D">
      <w:pPr>
        <w:numPr>
          <w:ilvl w:val="0"/>
          <w:numId w:val="26"/>
        </w:numPr>
        <w:spacing w:after="0"/>
        <w:contextualSpacing/>
        <w:rPr>
          <w:rFonts w:ascii="Times New Roman" w:eastAsia="Calibri" w:hAnsi="Times New Roman" w:cs="Times New Roman"/>
          <w:sz w:val="20"/>
          <w:szCs w:val="20"/>
        </w:rPr>
      </w:pPr>
      <w:r w:rsidRPr="009716F2">
        <w:rPr>
          <w:rFonts w:ascii="Times New Roman" w:eastAsia="Calibri" w:hAnsi="Times New Roman" w:cs="Times New Roman"/>
          <w:sz w:val="20"/>
          <w:szCs w:val="20"/>
        </w:rPr>
        <w:t xml:space="preserve">raspuštanje školskog odbora školskih ustanova i imenovanje povjerenstva za upravljanje školom u slučajevima propisanim posebnim </w:t>
      </w:r>
      <w:proofErr w:type="spellStart"/>
      <w:r w:rsidRPr="009716F2">
        <w:rPr>
          <w:rFonts w:ascii="Times New Roman" w:eastAsia="Calibri" w:hAnsi="Times New Roman" w:cs="Times New Roman"/>
          <w:sz w:val="20"/>
          <w:szCs w:val="20"/>
        </w:rPr>
        <w:t>zakonom,utvrđivanje</w:t>
      </w:r>
      <w:proofErr w:type="spellEnd"/>
      <w:r w:rsidRPr="009716F2">
        <w:rPr>
          <w:rFonts w:ascii="Times New Roman" w:eastAsia="Calibri" w:hAnsi="Times New Roman" w:cs="Times New Roman"/>
          <w:sz w:val="20"/>
          <w:szCs w:val="20"/>
        </w:rPr>
        <w:t xml:space="preserve"> minimalnih tehničkih i higijenskih uvjeta prostora u kojem se izvode programi obrazovanja odraslih</w:t>
      </w:r>
    </w:p>
    <w:p w14:paraId="73CB998D" w14:textId="77777777" w:rsidR="00C90B6D" w:rsidRPr="009716F2" w:rsidRDefault="00C90B6D" w:rsidP="00C90B6D">
      <w:pPr>
        <w:numPr>
          <w:ilvl w:val="0"/>
          <w:numId w:val="26"/>
        </w:numPr>
        <w:spacing w:after="0"/>
        <w:contextualSpacing/>
        <w:rPr>
          <w:rFonts w:ascii="Times New Roman" w:eastAsia="Calibri" w:hAnsi="Times New Roman" w:cs="Times New Roman"/>
          <w:sz w:val="20"/>
          <w:szCs w:val="20"/>
        </w:rPr>
      </w:pPr>
      <w:r w:rsidRPr="009716F2">
        <w:rPr>
          <w:rFonts w:ascii="Times New Roman" w:eastAsia="Calibri" w:hAnsi="Times New Roman" w:cs="Times New Roman"/>
          <w:sz w:val="20"/>
          <w:szCs w:val="20"/>
        </w:rPr>
        <w:lastRenderedPageBreak/>
        <w:t>utvrđivanje postojanja uvjeta za osnivanje kazališta te prijava kazališta za upis u očevidnik kazališta</w:t>
      </w:r>
    </w:p>
    <w:p w14:paraId="64CEA6B0" w14:textId="77777777" w:rsidR="00C90B6D" w:rsidRPr="009716F2" w:rsidRDefault="00C90B6D" w:rsidP="00C90B6D">
      <w:pPr>
        <w:numPr>
          <w:ilvl w:val="0"/>
          <w:numId w:val="26"/>
        </w:numPr>
        <w:spacing w:after="0"/>
        <w:contextualSpacing/>
        <w:rPr>
          <w:rFonts w:ascii="Times New Roman" w:eastAsia="Calibri" w:hAnsi="Times New Roman" w:cs="Times New Roman"/>
          <w:sz w:val="20"/>
          <w:szCs w:val="20"/>
        </w:rPr>
      </w:pPr>
      <w:r w:rsidRPr="009716F2">
        <w:rPr>
          <w:rFonts w:ascii="Times New Roman" w:eastAsia="Calibri" w:hAnsi="Times New Roman" w:cs="Times New Roman"/>
          <w:sz w:val="20"/>
          <w:szCs w:val="20"/>
        </w:rPr>
        <w:t>upisivanja fizičkih i pravnih osoba koje obavljaju sportske djelatnosti u registre sportskih djelatnosti</w:t>
      </w:r>
    </w:p>
    <w:p w14:paraId="66DDA080" w14:textId="77777777" w:rsidR="00C90B6D" w:rsidRPr="009716F2" w:rsidRDefault="00C90B6D" w:rsidP="00C90B6D">
      <w:pPr>
        <w:numPr>
          <w:ilvl w:val="0"/>
          <w:numId w:val="26"/>
        </w:numPr>
        <w:spacing w:after="0"/>
        <w:contextualSpacing/>
        <w:rPr>
          <w:rFonts w:ascii="Times New Roman" w:eastAsia="Calibri" w:hAnsi="Times New Roman" w:cs="Times New Roman"/>
          <w:sz w:val="20"/>
          <w:szCs w:val="20"/>
        </w:rPr>
      </w:pPr>
      <w:r w:rsidRPr="009716F2">
        <w:rPr>
          <w:rFonts w:ascii="Times New Roman" w:eastAsia="Calibri" w:hAnsi="Times New Roman" w:cs="Times New Roman"/>
          <w:sz w:val="20"/>
          <w:szCs w:val="20"/>
        </w:rPr>
        <w:t>obavljanje i drugih povjerenih poslova iz navedenih područja, sukladno zakonu i podzakonskim propisima.</w:t>
      </w:r>
    </w:p>
    <w:p w14:paraId="5F634449" w14:textId="77777777" w:rsidR="00C90B6D" w:rsidRPr="009716F2" w:rsidRDefault="00C90B6D" w:rsidP="00C90B6D">
      <w:pPr>
        <w:spacing w:after="0"/>
        <w:ind w:left="1440"/>
        <w:contextualSpacing/>
        <w:rPr>
          <w:rFonts w:ascii="Times New Roman" w:eastAsia="Calibri" w:hAnsi="Times New Roman" w:cs="Times New Roman"/>
          <w:sz w:val="20"/>
          <w:szCs w:val="20"/>
        </w:rPr>
      </w:pPr>
    </w:p>
    <w:p w14:paraId="7E3F9309" w14:textId="77777777" w:rsidR="00C90B6D" w:rsidRPr="00D92B77" w:rsidRDefault="00C90B6D" w:rsidP="00C90B6D">
      <w:pPr>
        <w:spacing w:after="0"/>
        <w:rPr>
          <w:rFonts w:ascii="Times New Roman" w:hAnsi="Times New Roman" w:cs="Times New Roman"/>
          <w:b/>
          <w:sz w:val="20"/>
          <w:szCs w:val="20"/>
        </w:rPr>
      </w:pPr>
      <w:r w:rsidRPr="00D92B77">
        <w:rPr>
          <w:rFonts w:ascii="Times New Roman" w:hAnsi="Times New Roman" w:cs="Times New Roman"/>
          <w:b/>
          <w:sz w:val="20"/>
          <w:szCs w:val="20"/>
        </w:rPr>
        <w:t>ORGANIZACIJSKA STRUKTURA:</w:t>
      </w:r>
    </w:p>
    <w:p w14:paraId="67F8BD66" w14:textId="77777777" w:rsidR="00C90B6D" w:rsidRDefault="00C90B6D" w:rsidP="00C90B6D">
      <w:pPr>
        <w:spacing w:after="0"/>
        <w:jc w:val="both"/>
        <w:rPr>
          <w:rFonts w:ascii="Times New Roman" w:hAnsi="Times New Roman" w:cs="Times New Roman"/>
          <w:bCs/>
          <w:sz w:val="20"/>
          <w:szCs w:val="20"/>
        </w:rPr>
      </w:pPr>
    </w:p>
    <w:p w14:paraId="4C86D915" w14:textId="77777777" w:rsidR="00C90B6D" w:rsidRPr="00D92B77" w:rsidRDefault="00C90B6D" w:rsidP="00C90B6D">
      <w:pPr>
        <w:spacing w:after="0"/>
        <w:ind w:firstLine="708"/>
        <w:jc w:val="both"/>
        <w:rPr>
          <w:rFonts w:ascii="Times New Roman" w:hAnsi="Times New Roman" w:cs="Times New Roman"/>
          <w:bCs/>
          <w:sz w:val="20"/>
          <w:szCs w:val="20"/>
        </w:rPr>
      </w:pPr>
      <w:r w:rsidRPr="00D92B77">
        <w:rPr>
          <w:rFonts w:ascii="Times New Roman" w:hAnsi="Times New Roman" w:cs="Times New Roman"/>
          <w:bCs/>
          <w:sz w:val="20"/>
          <w:szCs w:val="20"/>
        </w:rPr>
        <w:t xml:space="preserve">Organizacijska struktura određena je Odlukom o ustrojstvu i djelokrugu rada upravnih tijela Međimurske županije i Pravilnikom o radu upravnih tijela Međimurske županije. </w:t>
      </w:r>
    </w:p>
    <w:p w14:paraId="6C42CB19" w14:textId="77777777" w:rsidR="00C90B6D" w:rsidRDefault="00C90B6D" w:rsidP="00C90B6D">
      <w:pPr>
        <w:spacing w:after="0"/>
        <w:jc w:val="both"/>
        <w:rPr>
          <w:rFonts w:ascii="Times New Roman" w:hAnsi="Times New Roman" w:cs="Times New Roman"/>
          <w:bCs/>
          <w:sz w:val="20"/>
          <w:szCs w:val="20"/>
        </w:rPr>
      </w:pPr>
    </w:p>
    <w:p w14:paraId="5976816E" w14:textId="77777777" w:rsidR="00C90B6D" w:rsidRPr="00D92B77" w:rsidRDefault="00C90B6D" w:rsidP="00C90B6D">
      <w:pPr>
        <w:spacing w:after="0"/>
        <w:ind w:firstLine="708"/>
        <w:jc w:val="both"/>
        <w:rPr>
          <w:rFonts w:ascii="Times New Roman" w:hAnsi="Times New Roman" w:cs="Times New Roman"/>
          <w:bCs/>
          <w:sz w:val="20"/>
          <w:szCs w:val="20"/>
        </w:rPr>
      </w:pPr>
      <w:r w:rsidRPr="00D92B77">
        <w:rPr>
          <w:rFonts w:ascii="Times New Roman" w:hAnsi="Times New Roman" w:cs="Times New Roman"/>
          <w:bCs/>
          <w:sz w:val="20"/>
          <w:szCs w:val="20"/>
        </w:rPr>
        <w:t>U Upravnom odjelu zaposleno je šest službenica na neodređeno vrijeme raspoređena u dva odsjeka:</w:t>
      </w:r>
    </w:p>
    <w:p w14:paraId="325042D6" w14:textId="77777777" w:rsidR="00C90B6D" w:rsidRPr="004C397E" w:rsidRDefault="00C90B6D" w:rsidP="00C90B6D">
      <w:pPr>
        <w:pStyle w:val="Odlomakpopisa"/>
        <w:spacing w:after="0"/>
        <w:ind w:left="1440"/>
        <w:jc w:val="both"/>
        <w:rPr>
          <w:rFonts w:ascii="Times New Roman" w:hAnsi="Times New Roman" w:cs="Times New Roman"/>
          <w:bCs/>
          <w:sz w:val="20"/>
          <w:szCs w:val="20"/>
        </w:rPr>
      </w:pPr>
      <w:r w:rsidRPr="004C397E">
        <w:rPr>
          <w:rFonts w:ascii="Times New Roman" w:hAnsi="Times New Roman" w:cs="Times New Roman"/>
          <w:bCs/>
          <w:sz w:val="20"/>
          <w:szCs w:val="20"/>
        </w:rPr>
        <w:t>1. Odsjek za obrazovanje i kulturu</w:t>
      </w:r>
    </w:p>
    <w:p w14:paraId="4C20D878" w14:textId="77777777" w:rsidR="00C90B6D" w:rsidRPr="00D92B77" w:rsidRDefault="00C90B6D" w:rsidP="00C90B6D">
      <w:pPr>
        <w:pStyle w:val="Odlomakpopisa"/>
        <w:spacing w:after="0"/>
        <w:ind w:left="1440"/>
        <w:jc w:val="both"/>
        <w:rPr>
          <w:rFonts w:ascii="Times New Roman" w:hAnsi="Times New Roman" w:cs="Times New Roman"/>
          <w:bCs/>
          <w:sz w:val="20"/>
          <w:szCs w:val="20"/>
        </w:rPr>
      </w:pPr>
      <w:r w:rsidRPr="004C397E">
        <w:rPr>
          <w:rFonts w:ascii="Times New Roman" w:hAnsi="Times New Roman" w:cs="Times New Roman"/>
          <w:bCs/>
          <w:sz w:val="20"/>
          <w:szCs w:val="20"/>
        </w:rPr>
        <w:t>2. Odsjek za sport</w:t>
      </w:r>
    </w:p>
    <w:p w14:paraId="231D4D6F" w14:textId="77777777" w:rsidR="00C90B6D" w:rsidRDefault="00C90B6D" w:rsidP="00C90B6D">
      <w:pPr>
        <w:pStyle w:val="Odlomakpopisa"/>
        <w:spacing w:after="0" w:line="240" w:lineRule="auto"/>
        <w:ind w:left="0"/>
        <w:rPr>
          <w:rFonts w:ascii="Times New Roman" w:hAnsi="Times New Roman" w:cs="Times New Roman"/>
          <w:b/>
          <w:sz w:val="20"/>
          <w:szCs w:val="20"/>
        </w:rPr>
      </w:pPr>
    </w:p>
    <w:p w14:paraId="36306CFF" w14:textId="77777777" w:rsidR="00C90B6D" w:rsidRPr="00AE5F3F" w:rsidRDefault="00C90B6D" w:rsidP="00C90B6D">
      <w:pPr>
        <w:pStyle w:val="Odlomakpopisa"/>
        <w:spacing w:after="0" w:line="240" w:lineRule="auto"/>
        <w:ind w:left="0"/>
        <w:rPr>
          <w:rFonts w:ascii="Times New Roman" w:hAnsi="Times New Roman" w:cs="Times New Roman"/>
          <w:b/>
          <w:sz w:val="20"/>
          <w:szCs w:val="20"/>
        </w:rPr>
      </w:pPr>
      <w:r w:rsidRPr="00AE5F3F">
        <w:rPr>
          <w:rFonts w:ascii="Times New Roman" w:hAnsi="Times New Roman" w:cs="Times New Roman"/>
          <w:b/>
          <w:sz w:val="20"/>
          <w:szCs w:val="20"/>
        </w:rPr>
        <w:t>PRORAČUNSKI (RKP)KORISNICI IZ NADLEŽNOSTI UPRAVNOG ODJELA:</w:t>
      </w:r>
    </w:p>
    <w:p w14:paraId="7AD24C06" w14:textId="77777777" w:rsidR="00C90B6D" w:rsidRDefault="00C90B6D" w:rsidP="00C90B6D">
      <w:pPr>
        <w:spacing w:after="0" w:line="240" w:lineRule="auto"/>
        <w:rPr>
          <w:rFonts w:ascii="Times New Roman" w:hAnsi="Times New Roman" w:cs="Times New Roman"/>
          <w:sz w:val="20"/>
          <w:szCs w:val="20"/>
        </w:rPr>
      </w:pPr>
    </w:p>
    <w:p w14:paraId="70BB76C4" w14:textId="77777777" w:rsidR="00C90B6D" w:rsidRPr="00D92B77" w:rsidRDefault="00C90B6D" w:rsidP="00C90B6D">
      <w:pPr>
        <w:spacing w:after="0" w:line="240" w:lineRule="auto"/>
        <w:ind w:firstLine="708"/>
        <w:rPr>
          <w:rFonts w:ascii="Times New Roman" w:hAnsi="Times New Roman" w:cs="Times New Roman"/>
          <w:sz w:val="20"/>
          <w:szCs w:val="20"/>
        </w:rPr>
      </w:pPr>
      <w:r w:rsidRPr="00D92B77">
        <w:rPr>
          <w:rFonts w:ascii="Times New Roman" w:hAnsi="Times New Roman" w:cs="Times New Roman"/>
          <w:sz w:val="20"/>
          <w:szCs w:val="20"/>
        </w:rPr>
        <w:t xml:space="preserve">U nadležnosti Upravnog odjela su: </w:t>
      </w:r>
    </w:p>
    <w:p w14:paraId="62C82F51" w14:textId="77777777" w:rsidR="00C90B6D" w:rsidRDefault="00C90B6D" w:rsidP="00C90B6D">
      <w:pPr>
        <w:pStyle w:val="Odlomakpopisa"/>
        <w:numPr>
          <w:ilvl w:val="0"/>
          <w:numId w:val="60"/>
        </w:numPr>
        <w:tabs>
          <w:tab w:val="num" w:pos="993"/>
        </w:tabs>
        <w:spacing w:after="0" w:line="240" w:lineRule="auto"/>
        <w:rPr>
          <w:rFonts w:ascii="Times New Roman" w:hAnsi="Times New Roman" w:cs="Times New Roman"/>
          <w:sz w:val="20"/>
          <w:szCs w:val="20"/>
        </w:rPr>
      </w:pPr>
      <w:r w:rsidRPr="00D92B77">
        <w:rPr>
          <w:rFonts w:ascii="Times New Roman" w:hAnsi="Times New Roman" w:cs="Times New Roman"/>
          <w:sz w:val="20"/>
          <w:szCs w:val="20"/>
        </w:rPr>
        <w:t>25 osnovnih škola</w:t>
      </w:r>
    </w:p>
    <w:p w14:paraId="34CC28D8" w14:textId="77777777" w:rsidR="00C90B6D" w:rsidRDefault="00C90B6D" w:rsidP="00C90B6D">
      <w:pPr>
        <w:pStyle w:val="Odlomakpopisa"/>
        <w:numPr>
          <w:ilvl w:val="0"/>
          <w:numId w:val="60"/>
        </w:numPr>
        <w:tabs>
          <w:tab w:val="num" w:pos="993"/>
        </w:tabs>
        <w:spacing w:after="0" w:line="240" w:lineRule="auto"/>
        <w:rPr>
          <w:rFonts w:ascii="Times New Roman" w:hAnsi="Times New Roman" w:cs="Times New Roman"/>
          <w:sz w:val="20"/>
          <w:szCs w:val="20"/>
        </w:rPr>
      </w:pPr>
      <w:r w:rsidRPr="00D92B77">
        <w:rPr>
          <w:rFonts w:ascii="Times New Roman" w:hAnsi="Times New Roman" w:cs="Times New Roman"/>
          <w:sz w:val="20"/>
          <w:szCs w:val="20"/>
        </w:rPr>
        <w:t>6 srednjih škola</w:t>
      </w:r>
    </w:p>
    <w:p w14:paraId="1747A7F5" w14:textId="77777777" w:rsidR="00C90B6D" w:rsidRDefault="00C90B6D" w:rsidP="00C90B6D">
      <w:pPr>
        <w:pStyle w:val="Odlomakpopisa"/>
        <w:numPr>
          <w:ilvl w:val="0"/>
          <w:numId w:val="60"/>
        </w:numPr>
        <w:tabs>
          <w:tab w:val="num" w:pos="993"/>
        </w:tabs>
        <w:spacing w:after="0" w:line="240" w:lineRule="auto"/>
        <w:rPr>
          <w:rFonts w:ascii="Times New Roman" w:hAnsi="Times New Roman" w:cs="Times New Roman"/>
          <w:sz w:val="20"/>
          <w:szCs w:val="20"/>
        </w:rPr>
      </w:pPr>
      <w:r w:rsidRPr="00D92B77">
        <w:rPr>
          <w:rFonts w:ascii="Times New Roman" w:hAnsi="Times New Roman" w:cs="Times New Roman"/>
          <w:sz w:val="20"/>
          <w:szCs w:val="20"/>
        </w:rPr>
        <w:t>1 učenički dom</w:t>
      </w:r>
    </w:p>
    <w:p w14:paraId="33033267" w14:textId="77777777" w:rsidR="00C90B6D" w:rsidRPr="00D92B77" w:rsidRDefault="00C90B6D" w:rsidP="00C90B6D">
      <w:pPr>
        <w:pStyle w:val="Odlomakpopisa"/>
        <w:numPr>
          <w:ilvl w:val="0"/>
          <w:numId w:val="60"/>
        </w:numPr>
        <w:tabs>
          <w:tab w:val="num" w:pos="993"/>
        </w:tabs>
        <w:spacing w:after="0" w:line="240" w:lineRule="auto"/>
        <w:rPr>
          <w:rFonts w:ascii="Times New Roman" w:hAnsi="Times New Roman" w:cs="Times New Roman"/>
          <w:sz w:val="20"/>
          <w:szCs w:val="20"/>
        </w:rPr>
      </w:pPr>
      <w:r w:rsidRPr="00D92B77">
        <w:rPr>
          <w:rFonts w:ascii="Times New Roman" w:hAnsi="Times New Roman" w:cs="Times New Roman"/>
          <w:sz w:val="20"/>
          <w:szCs w:val="20"/>
        </w:rPr>
        <w:t>Muzej Međimurja Čakovec.</w:t>
      </w:r>
    </w:p>
    <w:p w14:paraId="1CB16F70" w14:textId="77777777" w:rsidR="00C90B6D" w:rsidRDefault="00C90B6D" w:rsidP="00C90B6D">
      <w:pPr>
        <w:spacing w:after="0"/>
        <w:rPr>
          <w:rFonts w:ascii="Times New Roman" w:hAnsi="Times New Roman" w:cs="Times New Roman"/>
          <w:sz w:val="20"/>
          <w:szCs w:val="20"/>
        </w:rPr>
      </w:pPr>
    </w:p>
    <w:p w14:paraId="5E0CE33E" w14:textId="77777777" w:rsidR="00C90B6D" w:rsidRPr="00DF515A" w:rsidRDefault="00C90B6D" w:rsidP="00C90B6D">
      <w:pPr>
        <w:spacing w:after="0" w:line="240" w:lineRule="auto"/>
        <w:jc w:val="both"/>
        <w:rPr>
          <w:rFonts w:ascii="Times New Roman" w:hAnsi="Times New Roman" w:cs="Times New Roman"/>
          <w:b/>
          <w:sz w:val="20"/>
          <w:szCs w:val="20"/>
        </w:rPr>
      </w:pPr>
      <w:r w:rsidRPr="00DF515A">
        <w:rPr>
          <w:rFonts w:ascii="Times New Roman" w:hAnsi="Times New Roman" w:cs="Times New Roman"/>
          <w:b/>
          <w:sz w:val="20"/>
          <w:szCs w:val="20"/>
        </w:rPr>
        <w:t>PREGLED FINANCIJSKIH SREDSTAVA PO PROGRAMIMA:</w:t>
      </w:r>
    </w:p>
    <w:p w14:paraId="2F76AD46" w14:textId="77777777" w:rsidR="00C90B6D" w:rsidRPr="009716F2" w:rsidRDefault="00C90B6D" w:rsidP="00C90B6D">
      <w:pPr>
        <w:spacing w:after="0"/>
        <w:rPr>
          <w:rFonts w:ascii="Times New Roman" w:eastAsia="Calibri" w:hAnsi="Times New Roman" w:cs="Times New Roman"/>
          <w:sz w:val="24"/>
        </w:rPr>
      </w:pPr>
    </w:p>
    <w:p w14:paraId="76E2118C" w14:textId="77777777" w:rsidR="00C90B6D" w:rsidRPr="009716F2" w:rsidRDefault="00C90B6D" w:rsidP="00C90B6D">
      <w:pPr>
        <w:numPr>
          <w:ilvl w:val="0"/>
          <w:numId w:val="2"/>
        </w:numPr>
        <w:spacing w:after="0"/>
        <w:ind w:left="1428"/>
        <w:contextualSpacing/>
        <w:rPr>
          <w:rFonts w:ascii="Times New Roman" w:eastAsia="Calibri" w:hAnsi="Times New Roman" w:cs="Times New Roman"/>
          <w:sz w:val="24"/>
        </w:rPr>
      </w:pPr>
      <w:r w:rsidRPr="009716F2">
        <w:rPr>
          <w:rFonts w:ascii="Times New Roman" w:eastAsia="Calibri" w:hAnsi="Times New Roman" w:cs="Times New Roman"/>
          <w:sz w:val="24"/>
        </w:rPr>
        <w:t>Daje se pregled financijskih sredstava po programima:</w:t>
      </w:r>
    </w:p>
    <w:tbl>
      <w:tblPr>
        <w:tblW w:w="9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1701"/>
        <w:gridCol w:w="2297"/>
        <w:gridCol w:w="2410"/>
      </w:tblGrid>
      <w:tr w:rsidR="00C90B6D" w:rsidRPr="009716F2" w14:paraId="6854293E" w14:textId="77777777" w:rsidTr="00580E3A">
        <w:trPr>
          <w:trHeight w:val="564"/>
        </w:trPr>
        <w:tc>
          <w:tcPr>
            <w:tcW w:w="3417" w:type="dxa"/>
            <w:noWrap/>
            <w:vAlign w:val="center"/>
            <w:hideMark/>
          </w:tcPr>
          <w:p w14:paraId="59C80DC3" w14:textId="77777777" w:rsidR="00C90B6D" w:rsidRPr="006D17CE" w:rsidRDefault="00C90B6D" w:rsidP="00580E3A">
            <w:pPr>
              <w:spacing w:after="0" w:line="240" w:lineRule="auto"/>
              <w:jc w:val="center"/>
              <w:rPr>
                <w:rFonts w:ascii="Times New Roman" w:eastAsia="Times New Roman" w:hAnsi="Times New Roman" w:cs="Times New Roman"/>
                <w:b/>
                <w:bCs/>
                <w:color w:val="000000"/>
                <w:sz w:val="20"/>
                <w:szCs w:val="20"/>
                <w:lang w:eastAsia="hr-HR"/>
              </w:rPr>
            </w:pPr>
            <w:r w:rsidRPr="006D17CE">
              <w:rPr>
                <w:rFonts w:ascii="Times New Roman" w:eastAsia="Times New Roman" w:hAnsi="Times New Roman" w:cs="Times New Roman"/>
                <w:b/>
                <w:bCs/>
                <w:color w:val="000000"/>
                <w:sz w:val="20"/>
                <w:szCs w:val="20"/>
                <w:lang w:eastAsia="hr-HR"/>
              </w:rPr>
              <w:t>Naziv programa iz Proračuna</w:t>
            </w:r>
          </w:p>
        </w:tc>
        <w:tc>
          <w:tcPr>
            <w:tcW w:w="1701" w:type="dxa"/>
            <w:vAlign w:val="center"/>
            <w:hideMark/>
          </w:tcPr>
          <w:p w14:paraId="6AC4CCE0" w14:textId="77777777" w:rsidR="00C90B6D" w:rsidRPr="006D17CE" w:rsidRDefault="00C90B6D" w:rsidP="00580E3A">
            <w:pPr>
              <w:spacing w:after="0" w:line="240" w:lineRule="auto"/>
              <w:jc w:val="center"/>
              <w:rPr>
                <w:rFonts w:ascii="Times New Roman" w:eastAsia="Times New Roman" w:hAnsi="Times New Roman" w:cs="Times New Roman"/>
                <w:b/>
                <w:bCs/>
                <w:color w:val="000000"/>
                <w:sz w:val="20"/>
                <w:szCs w:val="20"/>
                <w:lang w:eastAsia="hr-HR"/>
              </w:rPr>
            </w:pPr>
            <w:r w:rsidRPr="006D17CE">
              <w:rPr>
                <w:rFonts w:ascii="Times New Roman" w:eastAsia="Times New Roman" w:hAnsi="Times New Roman" w:cs="Times New Roman"/>
                <w:b/>
                <w:bCs/>
                <w:color w:val="000000"/>
                <w:sz w:val="20"/>
                <w:szCs w:val="20"/>
                <w:lang w:eastAsia="hr-HR"/>
              </w:rPr>
              <w:t>Plan 2025.</w:t>
            </w:r>
          </w:p>
        </w:tc>
        <w:tc>
          <w:tcPr>
            <w:tcW w:w="2297" w:type="dxa"/>
            <w:vAlign w:val="center"/>
            <w:hideMark/>
          </w:tcPr>
          <w:p w14:paraId="1AF4A1D1" w14:textId="77777777" w:rsidR="00C90B6D" w:rsidRPr="006D17CE" w:rsidRDefault="00C90B6D" w:rsidP="00580E3A">
            <w:pPr>
              <w:spacing w:after="0" w:line="240" w:lineRule="auto"/>
              <w:jc w:val="center"/>
              <w:rPr>
                <w:rFonts w:ascii="Times New Roman" w:eastAsia="Times New Roman" w:hAnsi="Times New Roman" w:cs="Times New Roman"/>
                <w:b/>
                <w:bCs/>
                <w:color w:val="000000"/>
                <w:sz w:val="20"/>
                <w:szCs w:val="20"/>
                <w:lang w:eastAsia="hr-HR"/>
              </w:rPr>
            </w:pPr>
            <w:r w:rsidRPr="006D17CE">
              <w:rPr>
                <w:rFonts w:ascii="Times New Roman" w:eastAsia="Times New Roman" w:hAnsi="Times New Roman" w:cs="Times New Roman"/>
                <w:b/>
                <w:bCs/>
                <w:color w:val="000000"/>
                <w:sz w:val="18"/>
                <w:szCs w:val="18"/>
                <w:lang w:eastAsia="hr-HR"/>
              </w:rPr>
              <w:t>Povećanje/smanjenje</w:t>
            </w:r>
          </w:p>
        </w:tc>
        <w:tc>
          <w:tcPr>
            <w:tcW w:w="2410" w:type="dxa"/>
            <w:vAlign w:val="center"/>
          </w:tcPr>
          <w:p w14:paraId="35F08CBE" w14:textId="77777777" w:rsidR="00C90B6D" w:rsidRPr="006D17CE" w:rsidRDefault="00C90B6D" w:rsidP="00580E3A">
            <w:pPr>
              <w:spacing w:after="0" w:line="240" w:lineRule="auto"/>
              <w:jc w:val="center"/>
              <w:rPr>
                <w:rFonts w:ascii="Times New Roman" w:eastAsia="Times New Roman" w:hAnsi="Times New Roman" w:cs="Times New Roman"/>
                <w:b/>
                <w:bCs/>
                <w:color w:val="000000"/>
                <w:sz w:val="20"/>
                <w:szCs w:val="20"/>
                <w:lang w:eastAsia="hr-HR"/>
              </w:rPr>
            </w:pPr>
            <w:r w:rsidRPr="006D17CE">
              <w:rPr>
                <w:rFonts w:ascii="Times New Roman" w:eastAsia="Times New Roman" w:hAnsi="Times New Roman" w:cs="Times New Roman"/>
                <w:b/>
                <w:bCs/>
                <w:color w:val="000000"/>
                <w:sz w:val="18"/>
                <w:szCs w:val="18"/>
                <w:lang w:eastAsia="hr-HR"/>
              </w:rPr>
              <w:t>I. izmjene i dopune</w:t>
            </w:r>
          </w:p>
        </w:tc>
      </w:tr>
      <w:tr w:rsidR="00C90B6D" w:rsidRPr="009716F2" w14:paraId="6382DD66" w14:textId="77777777" w:rsidTr="00580E3A">
        <w:trPr>
          <w:trHeight w:val="282"/>
        </w:trPr>
        <w:tc>
          <w:tcPr>
            <w:tcW w:w="3417" w:type="dxa"/>
            <w:vAlign w:val="center"/>
          </w:tcPr>
          <w:p w14:paraId="7FBF0FA7" w14:textId="77777777" w:rsidR="00C90B6D" w:rsidRPr="009716F2" w:rsidRDefault="00C90B6D" w:rsidP="00580E3A">
            <w:pPr>
              <w:spacing w:after="0" w:line="240" w:lineRule="auto"/>
              <w:rPr>
                <w:rFonts w:ascii="Times New Roman" w:eastAsia="Times New Roman" w:hAnsi="Times New Roman" w:cs="Times New Roman"/>
                <w:color w:val="000000"/>
                <w:sz w:val="20"/>
                <w:szCs w:val="20"/>
                <w:lang w:eastAsia="hr-HR"/>
              </w:rPr>
            </w:pPr>
            <w:r w:rsidRPr="009716F2">
              <w:rPr>
                <w:rFonts w:ascii="Times New Roman" w:eastAsia="Times New Roman" w:hAnsi="Times New Roman" w:cs="Times New Roman"/>
                <w:color w:val="000000"/>
                <w:sz w:val="20"/>
                <w:szCs w:val="20"/>
              </w:rPr>
              <w:t>Program 1001 Tekući izdaci</w:t>
            </w:r>
          </w:p>
        </w:tc>
        <w:tc>
          <w:tcPr>
            <w:tcW w:w="1701" w:type="dxa"/>
            <w:noWrap/>
            <w:vAlign w:val="center"/>
            <w:hideMark/>
          </w:tcPr>
          <w:p w14:paraId="5FC87B98" w14:textId="77777777" w:rsidR="00C90B6D" w:rsidRPr="006809DF" w:rsidRDefault="00C90B6D" w:rsidP="006809DF">
            <w:pPr>
              <w:spacing w:after="0" w:line="240" w:lineRule="auto"/>
              <w:jc w:val="right"/>
              <w:rPr>
                <w:rFonts w:ascii="Times New Roman" w:eastAsia="Times New Roman" w:hAnsi="Times New Roman" w:cs="Times New Roman"/>
                <w:sz w:val="20"/>
                <w:szCs w:val="20"/>
                <w:lang w:eastAsia="hr-HR"/>
              </w:rPr>
            </w:pPr>
            <w:r w:rsidRPr="006809DF">
              <w:rPr>
                <w:rFonts w:ascii="Times New Roman" w:eastAsia="Times New Roman" w:hAnsi="Times New Roman" w:cs="Times New Roman"/>
                <w:sz w:val="20"/>
                <w:szCs w:val="20"/>
                <w:lang w:eastAsia="hr-HR"/>
              </w:rPr>
              <w:t>1.190.288,00</w:t>
            </w:r>
          </w:p>
        </w:tc>
        <w:tc>
          <w:tcPr>
            <w:tcW w:w="2297" w:type="dxa"/>
            <w:noWrap/>
            <w:vAlign w:val="center"/>
          </w:tcPr>
          <w:p w14:paraId="293A4EDC" w14:textId="77777777" w:rsidR="00C90B6D" w:rsidRPr="006809DF" w:rsidRDefault="00C90B6D" w:rsidP="006809DF">
            <w:pPr>
              <w:spacing w:after="0" w:line="240" w:lineRule="auto"/>
              <w:jc w:val="right"/>
              <w:rPr>
                <w:rFonts w:ascii="Times New Roman" w:eastAsia="Times New Roman" w:hAnsi="Times New Roman" w:cs="Times New Roman"/>
                <w:sz w:val="20"/>
                <w:szCs w:val="20"/>
                <w:lang w:eastAsia="hr-HR"/>
              </w:rPr>
            </w:pPr>
            <w:r w:rsidRPr="006809DF">
              <w:rPr>
                <w:rFonts w:ascii="Times New Roman" w:eastAsia="Times New Roman" w:hAnsi="Times New Roman" w:cs="Times New Roman"/>
                <w:sz w:val="20"/>
                <w:szCs w:val="20"/>
                <w:lang w:eastAsia="hr-HR"/>
              </w:rPr>
              <w:t>44.892,46</w:t>
            </w:r>
          </w:p>
        </w:tc>
        <w:tc>
          <w:tcPr>
            <w:tcW w:w="2410" w:type="dxa"/>
            <w:vAlign w:val="center"/>
          </w:tcPr>
          <w:p w14:paraId="3CF02331" w14:textId="77777777" w:rsidR="00C90B6D" w:rsidRPr="006809DF" w:rsidRDefault="00C90B6D" w:rsidP="006809DF">
            <w:pPr>
              <w:spacing w:after="0" w:line="240" w:lineRule="auto"/>
              <w:jc w:val="right"/>
              <w:rPr>
                <w:rFonts w:ascii="Times New Roman" w:eastAsia="Times New Roman" w:hAnsi="Times New Roman" w:cs="Times New Roman"/>
                <w:sz w:val="20"/>
                <w:szCs w:val="20"/>
                <w:lang w:eastAsia="hr-HR"/>
              </w:rPr>
            </w:pPr>
            <w:r w:rsidRPr="006809DF">
              <w:rPr>
                <w:rFonts w:ascii="Times New Roman" w:eastAsia="Times New Roman" w:hAnsi="Times New Roman" w:cs="Times New Roman"/>
                <w:sz w:val="20"/>
                <w:szCs w:val="20"/>
                <w:lang w:eastAsia="hr-HR"/>
              </w:rPr>
              <w:t>1.235.180,46</w:t>
            </w:r>
          </w:p>
        </w:tc>
      </w:tr>
      <w:tr w:rsidR="00C90B6D" w:rsidRPr="009716F2" w14:paraId="77F290DD" w14:textId="77777777" w:rsidTr="00580E3A">
        <w:trPr>
          <w:trHeight w:val="282"/>
        </w:trPr>
        <w:tc>
          <w:tcPr>
            <w:tcW w:w="3417" w:type="dxa"/>
            <w:noWrap/>
            <w:vAlign w:val="center"/>
          </w:tcPr>
          <w:p w14:paraId="2E7480A6" w14:textId="77777777" w:rsidR="00C90B6D" w:rsidRPr="009716F2" w:rsidRDefault="00C90B6D" w:rsidP="00580E3A">
            <w:pPr>
              <w:spacing w:after="0" w:line="240" w:lineRule="auto"/>
              <w:rPr>
                <w:rFonts w:ascii="Times New Roman" w:eastAsia="Times New Roman" w:hAnsi="Times New Roman" w:cs="Times New Roman"/>
                <w:color w:val="000000"/>
                <w:sz w:val="20"/>
                <w:szCs w:val="20"/>
                <w:lang w:eastAsia="hr-HR"/>
              </w:rPr>
            </w:pPr>
            <w:r w:rsidRPr="009716F2">
              <w:rPr>
                <w:rFonts w:ascii="Times New Roman" w:eastAsia="Times New Roman" w:hAnsi="Times New Roman" w:cs="Times New Roman"/>
                <w:color w:val="000000"/>
                <w:sz w:val="20"/>
                <w:szCs w:val="20"/>
              </w:rPr>
              <w:t>Program 1006 Poljoprivreda</w:t>
            </w:r>
          </w:p>
        </w:tc>
        <w:tc>
          <w:tcPr>
            <w:tcW w:w="1701" w:type="dxa"/>
            <w:noWrap/>
            <w:vAlign w:val="center"/>
            <w:hideMark/>
          </w:tcPr>
          <w:p w14:paraId="46783E0A" w14:textId="77777777" w:rsidR="00C90B6D" w:rsidRPr="006809DF" w:rsidRDefault="00C90B6D" w:rsidP="006809DF">
            <w:pPr>
              <w:spacing w:after="0" w:line="240" w:lineRule="auto"/>
              <w:jc w:val="right"/>
              <w:rPr>
                <w:rFonts w:ascii="Times New Roman" w:eastAsia="Times New Roman" w:hAnsi="Times New Roman" w:cs="Times New Roman"/>
                <w:sz w:val="20"/>
                <w:szCs w:val="20"/>
                <w:lang w:eastAsia="hr-HR"/>
              </w:rPr>
            </w:pPr>
            <w:r w:rsidRPr="006809DF">
              <w:rPr>
                <w:rFonts w:ascii="Times New Roman" w:eastAsia="Times New Roman" w:hAnsi="Times New Roman" w:cs="Times New Roman"/>
                <w:sz w:val="20"/>
                <w:szCs w:val="20"/>
                <w:lang w:eastAsia="hr-HR"/>
              </w:rPr>
              <w:t>4.000,00</w:t>
            </w:r>
          </w:p>
        </w:tc>
        <w:tc>
          <w:tcPr>
            <w:tcW w:w="2297" w:type="dxa"/>
            <w:noWrap/>
            <w:vAlign w:val="center"/>
          </w:tcPr>
          <w:p w14:paraId="0DF0E864" w14:textId="19DB7EBF" w:rsidR="00C90B6D" w:rsidRPr="006809DF" w:rsidRDefault="006809DF" w:rsidP="006809DF">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0,00</w:t>
            </w:r>
          </w:p>
        </w:tc>
        <w:tc>
          <w:tcPr>
            <w:tcW w:w="2410" w:type="dxa"/>
            <w:vAlign w:val="center"/>
          </w:tcPr>
          <w:p w14:paraId="6E10073D" w14:textId="77777777" w:rsidR="00C90B6D" w:rsidRPr="006809DF" w:rsidRDefault="00C90B6D" w:rsidP="006809DF">
            <w:pPr>
              <w:spacing w:after="0" w:line="240" w:lineRule="auto"/>
              <w:jc w:val="right"/>
              <w:rPr>
                <w:rFonts w:ascii="Times New Roman" w:eastAsia="Times New Roman" w:hAnsi="Times New Roman" w:cs="Times New Roman"/>
                <w:sz w:val="20"/>
                <w:szCs w:val="20"/>
                <w:lang w:eastAsia="hr-HR"/>
              </w:rPr>
            </w:pPr>
            <w:r w:rsidRPr="006809DF">
              <w:rPr>
                <w:rFonts w:ascii="Times New Roman" w:eastAsia="Times New Roman" w:hAnsi="Times New Roman" w:cs="Times New Roman"/>
                <w:sz w:val="20"/>
                <w:szCs w:val="20"/>
                <w:lang w:eastAsia="hr-HR"/>
              </w:rPr>
              <w:t>4.000,00</w:t>
            </w:r>
          </w:p>
        </w:tc>
      </w:tr>
      <w:tr w:rsidR="00C90B6D" w:rsidRPr="009716F2" w14:paraId="58BE8B75" w14:textId="77777777" w:rsidTr="00580E3A">
        <w:trPr>
          <w:trHeight w:val="282"/>
        </w:trPr>
        <w:tc>
          <w:tcPr>
            <w:tcW w:w="3417" w:type="dxa"/>
            <w:noWrap/>
            <w:vAlign w:val="center"/>
          </w:tcPr>
          <w:p w14:paraId="2FAC6918" w14:textId="77777777" w:rsidR="00C90B6D" w:rsidRPr="009716F2" w:rsidRDefault="00C90B6D" w:rsidP="00580E3A">
            <w:pPr>
              <w:spacing w:after="0" w:line="240" w:lineRule="auto"/>
              <w:rPr>
                <w:rFonts w:ascii="Times New Roman" w:eastAsia="Times New Roman" w:hAnsi="Times New Roman" w:cs="Times New Roman"/>
                <w:color w:val="000000"/>
                <w:sz w:val="20"/>
                <w:szCs w:val="20"/>
                <w:lang w:eastAsia="hr-HR"/>
              </w:rPr>
            </w:pPr>
            <w:r w:rsidRPr="009716F2">
              <w:rPr>
                <w:rFonts w:ascii="Times New Roman" w:eastAsia="Times New Roman" w:hAnsi="Times New Roman" w:cs="Times New Roman"/>
                <w:color w:val="000000"/>
                <w:sz w:val="20"/>
                <w:szCs w:val="20"/>
              </w:rPr>
              <w:t>Program 1011 Socijalna zaštita</w:t>
            </w:r>
          </w:p>
        </w:tc>
        <w:tc>
          <w:tcPr>
            <w:tcW w:w="1701" w:type="dxa"/>
            <w:noWrap/>
            <w:vAlign w:val="center"/>
            <w:hideMark/>
          </w:tcPr>
          <w:p w14:paraId="04488C79" w14:textId="77777777" w:rsidR="00C90B6D" w:rsidRPr="006809DF" w:rsidRDefault="00C90B6D" w:rsidP="006809DF">
            <w:pPr>
              <w:spacing w:after="0" w:line="240" w:lineRule="auto"/>
              <w:jc w:val="right"/>
              <w:rPr>
                <w:rFonts w:ascii="Times New Roman" w:eastAsia="Times New Roman" w:hAnsi="Times New Roman" w:cs="Times New Roman"/>
                <w:sz w:val="20"/>
                <w:szCs w:val="20"/>
                <w:lang w:eastAsia="hr-HR"/>
              </w:rPr>
            </w:pPr>
            <w:r w:rsidRPr="006809DF">
              <w:rPr>
                <w:rFonts w:ascii="Times New Roman" w:eastAsia="Times New Roman" w:hAnsi="Times New Roman" w:cs="Times New Roman"/>
                <w:sz w:val="20"/>
                <w:szCs w:val="20"/>
                <w:lang w:eastAsia="hr-HR"/>
              </w:rPr>
              <w:t>10.000,00</w:t>
            </w:r>
          </w:p>
        </w:tc>
        <w:tc>
          <w:tcPr>
            <w:tcW w:w="2297" w:type="dxa"/>
            <w:noWrap/>
            <w:vAlign w:val="center"/>
          </w:tcPr>
          <w:p w14:paraId="6E41ADC2" w14:textId="394804C7" w:rsidR="00C90B6D" w:rsidRPr="006809DF" w:rsidRDefault="006809DF" w:rsidP="006809DF">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0,00</w:t>
            </w:r>
          </w:p>
        </w:tc>
        <w:tc>
          <w:tcPr>
            <w:tcW w:w="2410" w:type="dxa"/>
            <w:vAlign w:val="center"/>
          </w:tcPr>
          <w:p w14:paraId="68B3E755" w14:textId="77777777" w:rsidR="00C90B6D" w:rsidRPr="006809DF" w:rsidRDefault="00C90B6D" w:rsidP="006809DF">
            <w:pPr>
              <w:spacing w:after="0" w:line="240" w:lineRule="auto"/>
              <w:jc w:val="right"/>
              <w:rPr>
                <w:rFonts w:ascii="Times New Roman" w:eastAsia="Times New Roman" w:hAnsi="Times New Roman" w:cs="Times New Roman"/>
                <w:sz w:val="20"/>
                <w:szCs w:val="20"/>
                <w:lang w:eastAsia="hr-HR"/>
              </w:rPr>
            </w:pPr>
            <w:r w:rsidRPr="006809DF">
              <w:rPr>
                <w:rFonts w:ascii="Times New Roman" w:eastAsia="Times New Roman" w:hAnsi="Times New Roman" w:cs="Times New Roman"/>
                <w:sz w:val="20"/>
                <w:szCs w:val="20"/>
                <w:lang w:eastAsia="hr-HR"/>
              </w:rPr>
              <w:t>10.000,00</w:t>
            </w:r>
          </w:p>
        </w:tc>
      </w:tr>
      <w:tr w:rsidR="00C90B6D" w:rsidRPr="009716F2" w14:paraId="13FB2630" w14:textId="77777777" w:rsidTr="00580E3A">
        <w:trPr>
          <w:trHeight w:val="282"/>
        </w:trPr>
        <w:tc>
          <w:tcPr>
            <w:tcW w:w="3417" w:type="dxa"/>
            <w:noWrap/>
            <w:vAlign w:val="center"/>
          </w:tcPr>
          <w:p w14:paraId="20F8F0B5" w14:textId="77777777" w:rsidR="00C90B6D" w:rsidRPr="009716F2" w:rsidRDefault="00C90B6D" w:rsidP="00580E3A">
            <w:pPr>
              <w:spacing w:after="0" w:line="240" w:lineRule="auto"/>
              <w:rPr>
                <w:rFonts w:ascii="Times New Roman" w:eastAsia="Times New Roman" w:hAnsi="Times New Roman" w:cs="Times New Roman"/>
                <w:color w:val="000000"/>
                <w:sz w:val="20"/>
                <w:szCs w:val="20"/>
                <w:lang w:eastAsia="hr-HR"/>
              </w:rPr>
            </w:pPr>
            <w:r w:rsidRPr="009716F2">
              <w:rPr>
                <w:rFonts w:ascii="Times New Roman" w:eastAsia="Times New Roman" w:hAnsi="Times New Roman" w:cs="Times New Roman"/>
                <w:color w:val="000000"/>
                <w:sz w:val="20"/>
                <w:szCs w:val="20"/>
              </w:rPr>
              <w:t>Program 1013 Školstvo</w:t>
            </w:r>
          </w:p>
        </w:tc>
        <w:tc>
          <w:tcPr>
            <w:tcW w:w="1701" w:type="dxa"/>
            <w:noWrap/>
            <w:vAlign w:val="center"/>
            <w:hideMark/>
          </w:tcPr>
          <w:p w14:paraId="09370422" w14:textId="77777777" w:rsidR="00C90B6D" w:rsidRPr="006809DF" w:rsidRDefault="00C90B6D" w:rsidP="006809DF">
            <w:pPr>
              <w:spacing w:after="0" w:line="240" w:lineRule="auto"/>
              <w:jc w:val="right"/>
              <w:rPr>
                <w:rFonts w:ascii="Times New Roman" w:eastAsia="Times New Roman" w:hAnsi="Times New Roman" w:cs="Times New Roman"/>
                <w:sz w:val="20"/>
                <w:szCs w:val="20"/>
                <w:lang w:eastAsia="hr-HR"/>
              </w:rPr>
            </w:pPr>
            <w:r w:rsidRPr="006809DF">
              <w:rPr>
                <w:rFonts w:ascii="Times New Roman" w:eastAsia="Times New Roman" w:hAnsi="Times New Roman" w:cs="Times New Roman"/>
                <w:sz w:val="20"/>
                <w:szCs w:val="20"/>
                <w:lang w:eastAsia="hr-HR"/>
              </w:rPr>
              <w:t>8.073.680,98</w:t>
            </w:r>
          </w:p>
        </w:tc>
        <w:tc>
          <w:tcPr>
            <w:tcW w:w="2297" w:type="dxa"/>
            <w:noWrap/>
            <w:vAlign w:val="center"/>
          </w:tcPr>
          <w:p w14:paraId="1EA63E8E" w14:textId="77777777" w:rsidR="00C90B6D" w:rsidRPr="006809DF" w:rsidRDefault="00C90B6D" w:rsidP="006809DF">
            <w:pPr>
              <w:spacing w:after="0" w:line="240" w:lineRule="auto"/>
              <w:jc w:val="right"/>
              <w:rPr>
                <w:rFonts w:ascii="Times New Roman" w:eastAsia="Times New Roman" w:hAnsi="Times New Roman" w:cs="Times New Roman"/>
                <w:sz w:val="20"/>
                <w:szCs w:val="20"/>
                <w:lang w:eastAsia="hr-HR"/>
              </w:rPr>
            </w:pPr>
            <w:r w:rsidRPr="006809DF">
              <w:rPr>
                <w:rFonts w:ascii="Times New Roman" w:eastAsia="Times New Roman" w:hAnsi="Times New Roman" w:cs="Times New Roman"/>
                <w:sz w:val="20"/>
                <w:szCs w:val="20"/>
                <w:lang w:eastAsia="hr-HR"/>
              </w:rPr>
              <w:t>61.889,52</w:t>
            </w:r>
          </w:p>
        </w:tc>
        <w:tc>
          <w:tcPr>
            <w:tcW w:w="2410" w:type="dxa"/>
            <w:vAlign w:val="center"/>
          </w:tcPr>
          <w:p w14:paraId="6ABA9BE2" w14:textId="77777777" w:rsidR="00C90B6D" w:rsidRPr="006809DF" w:rsidRDefault="00C90B6D" w:rsidP="006809DF">
            <w:pPr>
              <w:spacing w:after="0" w:line="240" w:lineRule="auto"/>
              <w:jc w:val="right"/>
              <w:rPr>
                <w:rFonts w:ascii="Times New Roman" w:eastAsia="Times New Roman" w:hAnsi="Times New Roman" w:cs="Times New Roman"/>
                <w:sz w:val="20"/>
                <w:szCs w:val="20"/>
                <w:lang w:eastAsia="hr-HR"/>
              </w:rPr>
            </w:pPr>
            <w:r w:rsidRPr="006809DF">
              <w:rPr>
                <w:rFonts w:ascii="Times New Roman" w:eastAsia="Times New Roman" w:hAnsi="Times New Roman" w:cs="Times New Roman"/>
                <w:sz w:val="20"/>
                <w:szCs w:val="20"/>
                <w:lang w:eastAsia="hr-HR"/>
              </w:rPr>
              <w:t>8.135.570,50</w:t>
            </w:r>
          </w:p>
        </w:tc>
      </w:tr>
      <w:tr w:rsidR="00C90B6D" w:rsidRPr="009716F2" w14:paraId="0D3B5A1B" w14:textId="77777777" w:rsidTr="00580E3A">
        <w:trPr>
          <w:trHeight w:val="282"/>
        </w:trPr>
        <w:tc>
          <w:tcPr>
            <w:tcW w:w="3417" w:type="dxa"/>
            <w:noWrap/>
            <w:vAlign w:val="center"/>
          </w:tcPr>
          <w:p w14:paraId="24F4C74C" w14:textId="77777777" w:rsidR="00C90B6D" w:rsidRPr="009716F2" w:rsidRDefault="00C90B6D" w:rsidP="00580E3A">
            <w:pPr>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rPr>
              <w:t>50003 Ostali izdaci za osnovne škole</w:t>
            </w:r>
          </w:p>
        </w:tc>
        <w:tc>
          <w:tcPr>
            <w:tcW w:w="1701" w:type="dxa"/>
            <w:noWrap/>
            <w:vAlign w:val="center"/>
            <w:hideMark/>
          </w:tcPr>
          <w:p w14:paraId="5D8E6980" w14:textId="32DE51EC" w:rsidR="00C90B6D" w:rsidRPr="006809DF" w:rsidRDefault="00C90B6D" w:rsidP="006809DF">
            <w:pPr>
              <w:spacing w:after="0" w:line="240" w:lineRule="auto"/>
              <w:jc w:val="right"/>
              <w:rPr>
                <w:rFonts w:ascii="Times New Roman" w:eastAsia="Times New Roman" w:hAnsi="Times New Roman" w:cs="Times New Roman"/>
                <w:sz w:val="20"/>
                <w:szCs w:val="20"/>
                <w:lang w:eastAsia="hr-HR"/>
              </w:rPr>
            </w:pPr>
            <w:r w:rsidRPr="006809DF">
              <w:rPr>
                <w:rFonts w:ascii="Times New Roman" w:eastAsia="Times New Roman" w:hAnsi="Times New Roman" w:cs="Times New Roman"/>
                <w:sz w:val="20"/>
                <w:szCs w:val="20"/>
                <w:lang w:eastAsia="hr-HR"/>
              </w:rPr>
              <w:t>44.456.</w:t>
            </w:r>
            <w:r w:rsidR="00062FFC">
              <w:rPr>
                <w:rFonts w:ascii="Times New Roman" w:eastAsia="Times New Roman" w:hAnsi="Times New Roman" w:cs="Times New Roman"/>
                <w:sz w:val="20"/>
                <w:szCs w:val="20"/>
                <w:lang w:eastAsia="hr-HR"/>
              </w:rPr>
              <w:t>7</w:t>
            </w:r>
            <w:r w:rsidRPr="006809DF">
              <w:rPr>
                <w:rFonts w:ascii="Times New Roman" w:eastAsia="Times New Roman" w:hAnsi="Times New Roman" w:cs="Times New Roman"/>
                <w:sz w:val="20"/>
                <w:szCs w:val="20"/>
                <w:lang w:eastAsia="hr-HR"/>
              </w:rPr>
              <w:t>82,90</w:t>
            </w:r>
          </w:p>
        </w:tc>
        <w:tc>
          <w:tcPr>
            <w:tcW w:w="2297" w:type="dxa"/>
            <w:noWrap/>
            <w:vAlign w:val="center"/>
          </w:tcPr>
          <w:p w14:paraId="3B724ADD" w14:textId="77777777" w:rsidR="00C90B6D" w:rsidRPr="006809DF" w:rsidRDefault="00C90B6D" w:rsidP="006809DF">
            <w:pPr>
              <w:spacing w:after="0" w:line="240" w:lineRule="auto"/>
              <w:jc w:val="right"/>
              <w:rPr>
                <w:rFonts w:ascii="Times New Roman" w:eastAsia="Times New Roman" w:hAnsi="Times New Roman" w:cs="Times New Roman"/>
                <w:sz w:val="20"/>
                <w:szCs w:val="20"/>
                <w:lang w:eastAsia="hr-HR"/>
              </w:rPr>
            </w:pPr>
            <w:r w:rsidRPr="006809DF">
              <w:rPr>
                <w:rFonts w:ascii="Times New Roman" w:eastAsia="Times New Roman" w:hAnsi="Times New Roman" w:cs="Times New Roman"/>
                <w:sz w:val="20"/>
                <w:szCs w:val="20"/>
                <w:lang w:eastAsia="hr-HR"/>
              </w:rPr>
              <w:t>872.111,54</w:t>
            </w:r>
          </w:p>
        </w:tc>
        <w:tc>
          <w:tcPr>
            <w:tcW w:w="2410" w:type="dxa"/>
            <w:vAlign w:val="center"/>
          </w:tcPr>
          <w:p w14:paraId="2AAEC153" w14:textId="3675CF47" w:rsidR="00C90B6D" w:rsidRPr="006809DF" w:rsidRDefault="00C90B6D" w:rsidP="006809DF">
            <w:pPr>
              <w:spacing w:after="0" w:line="240" w:lineRule="auto"/>
              <w:jc w:val="right"/>
              <w:rPr>
                <w:rFonts w:ascii="Times New Roman" w:eastAsia="Times New Roman" w:hAnsi="Times New Roman" w:cs="Times New Roman"/>
                <w:sz w:val="20"/>
                <w:szCs w:val="20"/>
                <w:lang w:eastAsia="hr-HR"/>
              </w:rPr>
            </w:pPr>
            <w:r w:rsidRPr="006809DF">
              <w:rPr>
                <w:rFonts w:ascii="Times New Roman" w:eastAsia="Times New Roman" w:hAnsi="Times New Roman" w:cs="Times New Roman"/>
                <w:sz w:val="20"/>
                <w:szCs w:val="20"/>
                <w:lang w:eastAsia="hr-HR"/>
              </w:rPr>
              <w:t>45.328.</w:t>
            </w:r>
            <w:r w:rsidR="00062FFC">
              <w:rPr>
                <w:rFonts w:ascii="Times New Roman" w:eastAsia="Times New Roman" w:hAnsi="Times New Roman" w:cs="Times New Roman"/>
                <w:sz w:val="20"/>
                <w:szCs w:val="20"/>
                <w:lang w:eastAsia="hr-HR"/>
              </w:rPr>
              <w:t>8</w:t>
            </w:r>
            <w:r w:rsidRPr="006809DF">
              <w:rPr>
                <w:rFonts w:ascii="Times New Roman" w:eastAsia="Times New Roman" w:hAnsi="Times New Roman" w:cs="Times New Roman"/>
                <w:sz w:val="20"/>
                <w:szCs w:val="20"/>
                <w:lang w:eastAsia="hr-HR"/>
              </w:rPr>
              <w:t>94,44</w:t>
            </w:r>
          </w:p>
        </w:tc>
      </w:tr>
      <w:tr w:rsidR="00C90B6D" w:rsidRPr="009716F2" w14:paraId="16EBE240" w14:textId="77777777" w:rsidTr="00580E3A">
        <w:trPr>
          <w:trHeight w:val="282"/>
        </w:trPr>
        <w:tc>
          <w:tcPr>
            <w:tcW w:w="3417" w:type="dxa"/>
            <w:noWrap/>
            <w:vAlign w:val="center"/>
          </w:tcPr>
          <w:p w14:paraId="38FC8631" w14:textId="77777777" w:rsidR="00C90B6D" w:rsidRPr="009716F2" w:rsidRDefault="00C90B6D" w:rsidP="00580E3A">
            <w:pPr>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rPr>
              <w:t>50005 Ostali izdaci za srednje škole</w:t>
            </w:r>
          </w:p>
        </w:tc>
        <w:tc>
          <w:tcPr>
            <w:tcW w:w="1701" w:type="dxa"/>
            <w:noWrap/>
            <w:vAlign w:val="center"/>
            <w:hideMark/>
          </w:tcPr>
          <w:p w14:paraId="4AB4CB1C" w14:textId="77777777" w:rsidR="00C90B6D" w:rsidRPr="006809DF" w:rsidRDefault="00C90B6D" w:rsidP="006809DF">
            <w:pPr>
              <w:spacing w:after="0" w:line="240" w:lineRule="auto"/>
              <w:jc w:val="right"/>
              <w:rPr>
                <w:rFonts w:ascii="Times New Roman" w:eastAsia="Times New Roman" w:hAnsi="Times New Roman" w:cs="Times New Roman"/>
                <w:sz w:val="20"/>
                <w:szCs w:val="20"/>
                <w:lang w:eastAsia="hr-HR"/>
              </w:rPr>
            </w:pPr>
            <w:r w:rsidRPr="006809DF">
              <w:rPr>
                <w:rFonts w:ascii="Times New Roman" w:eastAsia="Times New Roman" w:hAnsi="Times New Roman" w:cs="Times New Roman"/>
                <w:sz w:val="20"/>
                <w:szCs w:val="20"/>
                <w:lang w:eastAsia="hr-HR"/>
              </w:rPr>
              <w:t>18.163.017,50</w:t>
            </w:r>
          </w:p>
        </w:tc>
        <w:tc>
          <w:tcPr>
            <w:tcW w:w="2297" w:type="dxa"/>
            <w:noWrap/>
            <w:vAlign w:val="center"/>
          </w:tcPr>
          <w:p w14:paraId="14E0CBB0" w14:textId="77777777" w:rsidR="00C90B6D" w:rsidRPr="006809DF" w:rsidRDefault="00C90B6D" w:rsidP="006809DF">
            <w:pPr>
              <w:spacing w:after="0" w:line="240" w:lineRule="auto"/>
              <w:jc w:val="right"/>
              <w:rPr>
                <w:rFonts w:ascii="Times New Roman" w:eastAsia="Times New Roman" w:hAnsi="Times New Roman" w:cs="Times New Roman"/>
                <w:sz w:val="20"/>
                <w:szCs w:val="20"/>
                <w:lang w:eastAsia="hr-HR"/>
              </w:rPr>
            </w:pPr>
            <w:r w:rsidRPr="006809DF">
              <w:rPr>
                <w:rFonts w:ascii="Times New Roman" w:eastAsia="Times New Roman" w:hAnsi="Times New Roman" w:cs="Times New Roman"/>
                <w:sz w:val="20"/>
                <w:szCs w:val="20"/>
                <w:lang w:eastAsia="hr-HR"/>
              </w:rPr>
              <w:t>- 492.417,43</w:t>
            </w:r>
          </w:p>
        </w:tc>
        <w:tc>
          <w:tcPr>
            <w:tcW w:w="2410" w:type="dxa"/>
            <w:vAlign w:val="center"/>
          </w:tcPr>
          <w:p w14:paraId="0EF2E29A" w14:textId="77777777" w:rsidR="00C90B6D" w:rsidRPr="006809DF" w:rsidRDefault="00C90B6D" w:rsidP="006809DF">
            <w:pPr>
              <w:spacing w:after="0" w:line="240" w:lineRule="auto"/>
              <w:jc w:val="right"/>
              <w:rPr>
                <w:rFonts w:ascii="Times New Roman" w:eastAsia="Times New Roman" w:hAnsi="Times New Roman" w:cs="Times New Roman"/>
                <w:sz w:val="20"/>
                <w:szCs w:val="20"/>
                <w:lang w:eastAsia="hr-HR"/>
              </w:rPr>
            </w:pPr>
            <w:r w:rsidRPr="006809DF">
              <w:rPr>
                <w:rFonts w:ascii="Times New Roman" w:eastAsia="Times New Roman" w:hAnsi="Times New Roman" w:cs="Times New Roman"/>
                <w:sz w:val="20"/>
                <w:szCs w:val="20"/>
                <w:lang w:eastAsia="hr-HR"/>
              </w:rPr>
              <w:t>17.670.600,07</w:t>
            </w:r>
          </w:p>
        </w:tc>
      </w:tr>
      <w:tr w:rsidR="00C90B6D" w:rsidRPr="009716F2" w14:paraId="0F13ECF7" w14:textId="77777777" w:rsidTr="00580E3A">
        <w:trPr>
          <w:trHeight w:val="282"/>
        </w:trPr>
        <w:tc>
          <w:tcPr>
            <w:tcW w:w="3417" w:type="dxa"/>
            <w:noWrap/>
            <w:vAlign w:val="center"/>
          </w:tcPr>
          <w:p w14:paraId="72535C7B" w14:textId="77777777" w:rsidR="00C90B6D" w:rsidRPr="009716F2" w:rsidRDefault="00C90B6D" w:rsidP="00580E3A">
            <w:pPr>
              <w:spacing w:after="0" w:line="240" w:lineRule="auto"/>
              <w:rPr>
                <w:rFonts w:ascii="Times New Roman" w:eastAsia="Times New Roman" w:hAnsi="Times New Roman" w:cs="Times New Roman"/>
                <w:color w:val="000000"/>
                <w:sz w:val="20"/>
                <w:szCs w:val="20"/>
                <w:lang w:eastAsia="hr-HR"/>
              </w:rPr>
            </w:pPr>
            <w:r w:rsidRPr="009716F2">
              <w:rPr>
                <w:rFonts w:ascii="Times New Roman" w:eastAsia="Times New Roman" w:hAnsi="Times New Roman" w:cs="Times New Roman"/>
                <w:color w:val="000000"/>
                <w:sz w:val="20"/>
                <w:szCs w:val="20"/>
              </w:rPr>
              <w:t>Program 1012 Sport</w:t>
            </w:r>
          </w:p>
        </w:tc>
        <w:tc>
          <w:tcPr>
            <w:tcW w:w="1701" w:type="dxa"/>
            <w:noWrap/>
            <w:vAlign w:val="center"/>
            <w:hideMark/>
          </w:tcPr>
          <w:p w14:paraId="030FD379" w14:textId="77777777" w:rsidR="00C90B6D" w:rsidRPr="006809DF" w:rsidRDefault="00C90B6D" w:rsidP="006809DF">
            <w:pPr>
              <w:spacing w:after="0" w:line="240" w:lineRule="auto"/>
              <w:jc w:val="right"/>
              <w:rPr>
                <w:rFonts w:ascii="Times New Roman" w:eastAsia="Times New Roman" w:hAnsi="Times New Roman" w:cs="Times New Roman"/>
                <w:sz w:val="20"/>
                <w:szCs w:val="20"/>
                <w:lang w:eastAsia="hr-HR"/>
              </w:rPr>
            </w:pPr>
            <w:r w:rsidRPr="006809DF">
              <w:rPr>
                <w:rFonts w:ascii="Times New Roman" w:eastAsia="Times New Roman" w:hAnsi="Times New Roman" w:cs="Times New Roman"/>
                <w:sz w:val="20"/>
                <w:szCs w:val="20"/>
                <w:lang w:eastAsia="hr-HR"/>
              </w:rPr>
              <w:t>765.250,00</w:t>
            </w:r>
          </w:p>
        </w:tc>
        <w:tc>
          <w:tcPr>
            <w:tcW w:w="2297" w:type="dxa"/>
            <w:noWrap/>
            <w:vAlign w:val="center"/>
          </w:tcPr>
          <w:p w14:paraId="113074F1" w14:textId="77777777" w:rsidR="00C90B6D" w:rsidRPr="006809DF" w:rsidRDefault="00C90B6D" w:rsidP="006809DF">
            <w:pPr>
              <w:spacing w:after="0" w:line="240" w:lineRule="auto"/>
              <w:jc w:val="right"/>
              <w:rPr>
                <w:rFonts w:ascii="Times New Roman" w:eastAsia="Times New Roman" w:hAnsi="Times New Roman" w:cs="Times New Roman"/>
                <w:sz w:val="20"/>
                <w:szCs w:val="20"/>
                <w:lang w:eastAsia="hr-HR"/>
              </w:rPr>
            </w:pPr>
            <w:r w:rsidRPr="006809DF">
              <w:rPr>
                <w:rFonts w:ascii="Times New Roman" w:eastAsia="Times New Roman" w:hAnsi="Times New Roman" w:cs="Times New Roman"/>
                <w:sz w:val="20"/>
                <w:szCs w:val="20"/>
                <w:lang w:eastAsia="hr-HR"/>
              </w:rPr>
              <w:t>39.750,00</w:t>
            </w:r>
          </w:p>
        </w:tc>
        <w:tc>
          <w:tcPr>
            <w:tcW w:w="2410" w:type="dxa"/>
            <w:vAlign w:val="center"/>
          </w:tcPr>
          <w:p w14:paraId="0B030CEF" w14:textId="77777777" w:rsidR="00C90B6D" w:rsidRPr="006809DF" w:rsidRDefault="00C90B6D" w:rsidP="006809DF">
            <w:pPr>
              <w:spacing w:after="0" w:line="240" w:lineRule="auto"/>
              <w:jc w:val="right"/>
              <w:rPr>
                <w:rFonts w:ascii="Times New Roman" w:eastAsia="Times New Roman" w:hAnsi="Times New Roman" w:cs="Times New Roman"/>
                <w:sz w:val="20"/>
                <w:szCs w:val="20"/>
                <w:lang w:eastAsia="hr-HR"/>
              </w:rPr>
            </w:pPr>
            <w:r w:rsidRPr="006809DF">
              <w:rPr>
                <w:rFonts w:ascii="Times New Roman" w:eastAsia="Times New Roman" w:hAnsi="Times New Roman" w:cs="Times New Roman"/>
                <w:sz w:val="20"/>
                <w:szCs w:val="20"/>
                <w:lang w:eastAsia="hr-HR"/>
              </w:rPr>
              <w:t>805.000,00</w:t>
            </w:r>
          </w:p>
        </w:tc>
      </w:tr>
      <w:tr w:rsidR="00C90B6D" w:rsidRPr="009716F2" w14:paraId="3856335A" w14:textId="77777777" w:rsidTr="00580E3A">
        <w:trPr>
          <w:trHeight w:val="282"/>
        </w:trPr>
        <w:tc>
          <w:tcPr>
            <w:tcW w:w="3417" w:type="dxa"/>
            <w:noWrap/>
            <w:vAlign w:val="center"/>
          </w:tcPr>
          <w:p w14:paraId="0A7685CB" w14:textId="77777777" w:rsidR="00C90B6D" w:rsidRPr="009716F2" w:rsidRDefault="00C90B6D" w:rsidP="00580E3A">
            <w:pPr>
              <w:spacing w:after="0" w:line="240" w:lineRule="auto"/>
              <w:rPr>
                <w:rFonts w:ascii="Times New Roman" w:eastAsia="Times New Roman" w:hAnsi="Times New Roman" w:cs="Times New Roman"/>
                <w:color w:val="000000"/>
                <w:sz w:val="20"/>
                <w:szCs w:val="20"/>
                <w:lang w:eastAsia="hr-HR"/>
              </w:rPr>
            </w:pPr>
            <w:r w:rsidRPr="009716F2">
              <w:rPr>
                <w:rFonts w:ascii="Times New Roman" w:eastAsia="Times New Roman" w:hAnsi="Times New Roman" w:cs="Times New Roman"/>
                <w:color w:val="000000"/>
                <w:sz w:val="20"/>
                <w:szCs w:val="20"/>
              </w:rPr>
              <w:t>Program 1014 Kultura</w:t>
            </w:r>
          </w:p>
        </w:tc>
        <w:tc>
          <w:tcPr>
            <w:tcW w:w="1701" w:type="dxa"/>
            <w:noWrap/>
            <w:vAlign w:val="center"/>
            <w:hideMark/>
          </w:tcPr>
          <w:p w14:paraId="7FF769D9" w14:textId="77777777" w:rsidR="00C90B6D" w:rsidRPr="006809DF" w:rsidRDefault="00C90B6D" w:rsidP="006809DF">
            <w:pPr>
              <w:spacing w:after="0" w:line="240" w:lineRule="auto"/>
              <w:jc w:val="right"/>
              <w:rPr>
                <w:rFonts w:ascii="Times New Roman" w:eastAsia="Times New Roman" w:hAnsi="Times New Roman" w:cs="Times New Roman"/>
                <w:sz w:val="20"/>
                <w:szCs w:val="20"/>
                <w:lang w:eastAsia="hr-HR"/>
              </w:rPr>
            </w:pPr>
            <w:r w:rsidRPr="006809DF">
              <w:rPr>
                <w:rFonts w:ascii="Times New Roman" w:eastAsia="Times New Roman" w:hAnsi="Times New Roman" w:cs="Times New Roman"/>
                <w:sz w:val="20"/>
                <w:szCs w:val="20"/>
                <w:lang w:eastAsia="hr-HR"/>
              </w:rPr>
              <w:t>305.350,00</w:t>
            </w:r>
          </w:p>
        </w:tc>
        <w:tc>
          <w:tcPr>
            <w:tcW w:w="2297" w:type="dxa"/>
            <w:noWrap/>
            <w:vAlign w:val="center"/>
          </w:tcPr>
          <w:p w14:paraId="51A4B75F" w14:textId="77777777" w:rsidR="00C90B6D" w:rsidRPr="006809DF" w:rsidRDefault="00C90B6D" w:rsidP="006809DF">
            <w:pPr>
              <w:spacing w:after="0" w:line="240" w:lineRule="auto"/>
              <w:jc w:val="right"/>
              <w:rPr>
                <w:rFonts w:ascii="Times New Roman" w:eastAsia="Times New Roman" w:hAnsi="Times New Roman" w:cs="Times New Roman"/>
                <w:sz w:val="20"/>
                <w:szCs w:val="20"/>
                <w:lang w:eastAsia="hr-HR"/>
              </w:rPr>
            </w:pPr>
            <w:r w:rsidRPr="006809DF">
              <w:rPr>
                <w:rFonts w:ascii="Times New Roman" w:eastAsia="Times New Roman" w:hAnsi="Times New Roman" w:cs="Times New Roman"/>
                <w:sz w:val="20"/>
                <w:szCs w:val="20"/>
                <w:lang w:eastAsia="hr-HR"/>
              </w:rPr>
              <w:t>88.880,00</w:t>
            </w:r>
          </w:p>
        </w:tc>
        <w:tc>
          <w:tcPr>
            <w:tcW w:w="2410" w:type="dxa"/>
            <w:vAlign w:val="center"/>
          </w:tcPr>
          <w:p w14:paraId="371B95FF" w14:textId="77777777" w:rsidR="00C90B6D" w:rsidRPr="006809DF" w:rsidRDefault="00C90B6D" w:rsidP="006809DF">
            <w:pPr>
              <w:spacing w:after="0" w:line="240" w:lineRule="auto"/>
              <w:jc w:val="right"/>
              <w:rPr>
                <w:rFonts w:ascii="Times New Roman" w:eastAsia="Times New Roman" w:hAnsi="Times New Roman" w:cs="Times New Roman"/>
                <w:sz w:val="20"/>
                <w:szCs w:val="20"/>
                <w:lang w:eastAsia="hr-HR"/>
              </w:rPr>
            </w:pPr>
            <w:r w:rsidRPr="006809DF">
              <w:rPr>
                <w:rFonts w:ascii="Times New Roman" w:eastAsia="Times New Roman" w:hAnsi="Times New Roman" w:cs="Times New Roman"/>
                <w:sz w:val="20"/>
                <w:szCs w:val="20"/>
                <w:lang w:eastAsia="hr-HR"/>
              </w:rPr>
              <w:t>394.230,00</w:t>
            </w:r>
          </w:p>
        </w:tc>
      </w:tr>
      <w:tr w:rsidR="00C90B6D" w:rsidRPr="009716F2" w14:paraId="7E65E39C" w14:textId="77777777" w:rsidTr="00580E3A">
        <w:trPr>
          <w:trHeight w:val="282"/>
        </w:trPr>
        <w:tc>
          <w:tcPr>
            <w:tcW w:w="3417" w:type="dxa"/>
            <w:noWrap/>
            <w:vAlign w:val="center"/>
          </w:tcPr>
          <w:p w14:paraId="5DFCC3C2" w14:textId="77777777" w:rsidR="00C90B6D" w:rsidRPr="009716F2" w:rsidRDefault="00C90B6D" w:rsidP="00580E3A">
            <w:pPr>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rPr>
              <w:t>50008 Muzej Međimurja</w:t>
            </w:r>
          </w:p>
        </w:tc>
        <w:tc>
          <w:tcPr>
            <w:tcW w:w="1701" w:type="dxa"/>
            <w:noWrap/>
            <w:vAlign w:val="center"/>
            <w:hideMark/>
          </w:tcPr>
          <w:p w14:paraId="44EECEEE" w14:textId="77777777" w:rsidR="00C90B6D" w:rsidRPr="006809DF" w:rsidRDefault="00C90B6D" w:rsidP="006809DF">
            <w:pPr>
              <w:spacing w:after="0" w:line="240" w:lineRule="auto"/>
              <w:jc w:val="right"/>
              <w:rPr>
                <w:rFonts w:ascii="Times New Roman" w:eastAsia="Times New Roman" w:hAnsi="Times New Roman" w:cs="Times New Roman"/>
                <w:sz w:val="20"/>
                <w:szCs w:val="20"/>
                <w:lang w:eastAsia="hr-HR"/>
              </w:rPr>
            </w:pPr>
            <w:r w:rsidRPr="006809DF">
              <w:rPr>
                <w:rFonts w:ascii="Times New Roman" w:eastAsia="Times New Roman" w:hAnsi="Times New Roman" w:cs="Times New Roman"/>
                <w:sz w:val="20"/>
                <w:szCs w:val="20"/>
                <w:lang w:eastAsia="hr-HR"/>
              </w:rPr>
              <w:t>1.525.574,91</w:t>
            </w:r>
          </w:p>
        </w:tc>
        <w:tc>
          <w:tcPr>
            <w:tcW w:w="2297" w:type="dxa"/>
            <w:noWrap/>
            <w:vAlign w:val="center"/>
          </w:tcPr>
          <w:p w14:paraId="1885580E" w14:textId="77777777" w:rsidR="00C90B6D" w:rsidRPr="006809DF" w:rsidRDefault="00C90B6D" w:rsidP="006809DF">
            <w:pPr>
              <w:spacing w:after="0" w:line="240" w:lineRule="auto"/>
              <w:jc w:val="right"/>
              <w:rPr>
                <w:rFonts w:ascii="Times New Roman" w:eastAsia="Times New Roman" w:hAnsi="Times New Roman" w:cs="Times New Roman"/>
                <w:sz w:val="20"/>
                <w:szCs w:val="20"/>
                <w:lang w:eastAsia="hr-HR"/>
              </w:rPr>
            </w:pPr>
            <w:r w:rsidRPr="006809DF">
              <w:rPr>
                <w:rFonts w:ascii="Times New Roman" w:eastAsia="Times New Roman" w:hAnsi="Times New Roman" w:cs="Times New Roman"/>
                <w:sz w:val="20"/>
                <w:szCs w:val="20"/>
                <w:lang w:eastAsia="hr-HR"/>
              </w:rPr>
              <w:t>- 130.839,21</w:t>
            </w:r>
          </w:p>
        </w:tc>
        <w:tc>
          <w:tcPr>
            <w:tcW w:w="2410" w:type="dxa"/>
            <w:vAlign w:val="center"/>
          </w:tcPr>
          <w:p w14:paraId="4E8FD186" w14:textId="77777777" w:rsidR="00C90B6D" w:rsidRPr="006809DF" w:rsidRDefault="00C90B6D" w:rsidP="006809DF">
            <w:pPr>
              <w:spacing w:after="0" w:line="240" w:lineRule="auto"/>
              <w:jc w:val="right"/>
              <w:rPr>
                <w:rFonts w:ascii="Times New Roman" w:eastAsia="Times New Roman" w:hAnsi="Times New Roman" w:cs="Times New Roman"/>
                <w:sz w:val="20"/>
                <w:szCs w:val="20"/>
                <w:lang w:eastAsia="hr-HR"/>
              </w:rPr>
            </w:pPr>
            <w:r w:rsidRPr="006809DF">
              <w:rPr>
                <w:rFonts w:ascii="Times New Roman" w:eastAsia="Times New Roman" w:hAnsi="Times New Roman" w:cs="Times New Roman"/>
                <w:sz w:val="20"/>
                <w:szCs w:val="20"/>
                <w:lang w:eastAsia="hr-HR"/>
              </w:rPr>
              <w:t>1.394.735,70</w:t>
            </w:r>
          </w:p>
        </w:tc>
      </w:tr>
      <w:tr w:rsidR="00C90B6D" w:rsidRPr="009716F2" w14:paraId="3A00B583" w14:textId="77777777" w:rsidTr="00580E3A">
        <w:trPr>
          <w:trHeight w:val="282"/>
        </w:trPr>
        <w:tc>
          <w:tcPr>
            <w:tcW w:w="3417" w:type="dxa"/>
            <w:noWrap/>
            <w:hideMark/>
          </w:tcPr>
          <w:p w14:paraId="25D9C106" w14:textId="77777777" w:rsidR="00C90B6D" w:rsidRPr="009716F2" w:rsidRDefault="00C90B6D" w:rsidP="00580E3A">
            <w:pPr>
              <w:spacing w:after="0" w:line="240" w:lineRule="auto"/>
              <w:rPr>
                <w:rFonts w:ascii="Times New Roman" w:eastAsia="Times New Roman" w:hAnsi="Times New Roman" w:cs="Times New Roman"/>
                <w:b/>
                <w:color w:val="000000"/>
                <w:sz w:val="20"/>
                <w:szCs w:val="20"/>
                <w:lang w:eastAsia="hr-HR"/>
              </w:rPr>
            </w:pPr>
            <w:r w:rsidRPr="009716F2">
              <w:rPr>
                <w:rFonts w:ascii="Times New Roman" w:eastAsia="Times New Roman" w:hAnsi="Times New Roman" w:cs="Times New Roman"/>
                <w:b/>
                <w:color w:val="000000"/>
                <w:sz w:val="20"/>
                <w:szCs w:val="20"/>
                <w:lang w:eastAsia="hr-HR"/>
              </w:rPr>
              <w:t>Ukupno:</w:t>
            </w:r>
          </w:p>
        </w:tc>
        <w:tc>
          <w:tcPr>
            <w:tcW w:w="1701" w:type="dxa"/>
            <w:noWrap/>
            <w:vAlign w:val="center"/>
            <w:hideMark/>
          </w:tcPr>
          <w:p w14:paraId="2DCEC5A4" w14:textId="3B0C5020" w:rsidR="00C90B6D" w:rsidRPr="009716F2" w:rsidRDefault="00C90B6D" w:rsidP="006809DF">
            <w:pPr>
              <w:spacing w:after="0" w:line="240" w:lineRule="auto"/>
              <w:jc w:val="right"/>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20"/>
                <w:szCs w:val="20"/>
                <w:lang w:eastAsia="hr-HR"/>
              </w:rPr>
              <w:t>74.493.</w:t>
            </w:r>
            <w:r w:rsidR="00062FFC">
              <w:rPr>
                <w:rFonts w:ascii="Times New Roman" w:eastAsia="Times New Roman" w:hAnsi="Times New Roman" w:cs="Times New Roman"/>
                <w:b/>
                <w:color w:val="000000"/>
                <w:sz w:val="20"/>
                <w:szCs w:val="20"/>
                <w:lang w:eastAsia="hr-HR"/>
              </w:rPr>
              <w:t>9</w:t>
            </w:r>
            <w:r>
              <w:rPr>
                <w:rFonts w:ascii="Times New Roman" w:eastAsia="Times New Roman" w:hAnsi="Times New Roman" w:cs="Times New Roman"/>
                <w:b/>
                <w:color w:val="000000"/>
                <w:sz w:val="20"/>
                <w:szCs w:val="20"/>
                <w:lang w:eastAsia="hr-HR"/>
              </w:rPr>
              <w:t>44,29</w:t>
            </w:r>
          </w:p>
        </w:tc>
        <w:tc>
          <w:tcPr>
            <w:tcW w:w="2297" w:type="dxa"/>
            <w:noWrap/>
            <w:vAlign w:val="center"/>
          </w:tcPr>
          <w:p w14:paraId="708102D6" w14:textId="77777777" w:rsidR="00C90B6D" w:rsidRPr="009716F2" w:rsidRDefault="00C90B6D" w:rsidP="006809DF">
            <w:pPr>
              <w:spacing w:after="0" w:line="240" w:lineRule="auto"/>
              <w:jc w:val="right"/>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20"/>
                <w:szCs w:val="20"/>
                <w:lang w:eastAsia="hr-HR"/>
              </w:rPr>
              <w:t>484.266,88</w:t>
            </w:r>
          </w:p>
        </w:tc>
        <w:tc>
          <w:tcPr>
            <w:tcW w:w="2410" w:type="dxa"/>
            <w:vAlign w:val="center"/>
          </w:tcPr>
          <w:p w14:paraId="2056B8EA" w14:textId="14E47BB4" w:rsidR="00C90B6D" w:rsidRPr="009716F2" w:rsidRDefault="00C90B6D" w:rsidP="006809DF">
            <w:pPr>
              <w:spacing w:after="0" w:line="240" w:lineRule="auto"/>
              <w:jc w:val="right"/>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20"/>
                <w:szCs w:val="20"/>
                <w:lang w:eastAsia="hr-HR"/>
              </w:rPr>
              <w:t>74.97</w:t>
            </w:r>
            <w:r w:rsidR="00062FFC">
              <w:rPr>
                <w:rFonts w:ascii="Times New Roman" w:eastAsia="Times New Roman" w:hAnsi="Times New Roman" w:cs="Times New Roman"/>
                <w:b/>
                <w:color w:val="000000"/>
                <w:sz w:val="20"/>
                <w:szCs w:val="20"/>
                <w:lang w:eastAsia="hr-HR"/>
              </w:rPr>
              <w:t>8</w:t>
            </w:r>
            <w:r>
              <w:rPr>
                <w:rFonts w:ascii="Times New Roman" w:eastAsia="Times New Roman" w:hAnsi="Times New Roman" w:cs="Times New Roman"/>
                <w:b/>
                <w:color w:val="000000"/>
                <w:sz w:val="20"/>
                <w:szCs w:val="20"/>
                <w:lang w:eastAsia="hr-HR"/>
              </w:rPr>
              <w:t>.</w:t>
            </w:r>
            <w:r w:rsidR="00062FFC">
              <w:rPr>
                <w:rFonts w:ascii="Times New Roman" w:eastAsia="Times New Roman" w:hAnsi="Times New Roman" w:cs="Times New Roman"/>
                <w:b/>
                <w:color w:val="000000"/>
                <w:sz w:val="20"/>
                <w:szCs w:val="20"/>
                <w:lang w:eastAsia="hr-HR"/>
              </w:rPr>
              <w:t>2</w:t>
            </w:r>
            <w:r>
              <w:rPr>
                <w:rFonts w:ascii="Times New Roman" w:eastAsia="Times New Roman" w:hAnsi="Times New Roman" w:cs="Times New Roman"/>
                <w:b/>
                <w:color w:val="000000"/>
                <w:sz w:val="20"/>
                <w:szCs w:val="20"/>
                <w:lang w:eastAsia="hr-HR"/>
              </w:rPr>
              <w:t>11,17</w:t>
            </w:r>
          </w:p>
        </w:tc>
      </w:tr>
    </w:tbl>
    <w:p w14:paraId="48402786" w14:textId="77777777" w:rsidR="00C90B6D" w:rsidRPr="009716F2" w:rsidRDefault="00C90B6D" w:rsidP="00C90B6D">
      <w:pPr>
        <w:spacing w:after="0"/>
        <w:rPr>
          <w:rFonts w:ascii="Times New Roman" w:eastAsia="Calibri" w:hAnsi="Times New Roman" w:cs="Times New Roman"/>
          <w:sz w:val="24"/>
        </w:rPr>
      </w:pPr>
    </w:p>
    <w:p w14:paraId="60391DB7" w14:textId="77777777" w:rsidR="00C90B6D" w:rsidRPr="009716F2" w:rsidRDefault="00C90B6D" w:rsidP="00C90B6D">
      <w:pPr>
        <w:numPr>
          <w:ilvl w:val="0"/>
          <w:numId w:val="1"/>
        </w:numPr>
        <w:spacing w:after="0"/>
        <w:contextualSpacing/>
        <w:rPr>
          <w:rFonts w:ascii="Times New Roman" w:eastAsia="Calibri" w:hAnsi="Times New Roman" w:cs="Times New Roman"/>
          <w:b/>
          <w:sz w:val="20"/>
          <w:szCs w:val="20"/>
        </w:rPr>
      </w:pPr>
      <w:r w:rsidRPr="009716F2">
        <w:rPr>
          <w:rFonts w:ascii="Times New Roman" w:eastAsia="Calibri" w:hAnsi="Times New Roman" w:cs="Times New Roman"/>
          <w:b/>
          <w:sz w:val="20"/>
          <w:szCs w:val="20"/>
        </w:rPr>
        <w:t>OBRAZLOŽENJE PROGRAMA</w:t>
      </w:r>
    </w:p>
    <w:p w14:paraId="0A35CDC0" w14:textId="77777777" w:rsidR="00C90B6D" w:rsidRPr="009716F2" w:rsidRDefault="00C90B6D" w:rsidP="00C90B6D">
      <w:pPr>
        <w:spacing w:after="0"/>
        <w:rPr>
          <w:rFonts w:ascii="Times New Roman" w:eastAsia="Calibri" w:hAnsi="Times New Roman" w:cs="Times New Roman"/>
          <w:sz w:val="20"/>
          <w:szCs w:val="20"/>
        </w:rPr>
      </w:pPr>
    </w:p>
    <w:tbl>
      <w:tblPr>
        <w:tblW w:w="10363" w:type="dxa"/>
        <w:tblInd w:w="93" w:type="dxa"/>
        <w:tblLayout w:type="fixed"/>
        <w:tblLook w:val="04A0" w:firstRow="1" w:lastRow="0" w:firstColumn="1" w:lastColumn="0" w:noHBand="0" w:noVBand="1"/>
      </w:tblPr>
      <w:tblGrid>
        <w:gridCol w:w="10363"/>
      </w:tblGrid>
      <w:tr w:rsidR="00C90B6D" w:rsidRPr="009716F2" w14:paraId="508B2E8D" w14:textId="77777777" w:rsidTr="00580E3A">
        <w:trPr>
          <w:trHeight w:val="266"/>
        </w:trPr>
        <w:tc>
          <w:tcPr>
            <w:tcW w:w="10363" w:type="dxa"/>
            <w:tcBorders>
              <w:top w:val="single" w:sz="4" w:space="0" w:color="auto"/>
              <w:left w:val="single" w:sz="4" w:space="0" w:color="auto"/>
              <w:bottom w:val="single" w:sz="4" w:space="0" w:color="auto"/>
              <w:right w:val="single" w:sz="4" w:space="0" w:color="auto"/>
            </w:tcBorders>
            <w:noWrap/>
            <w:hideMark/>
          </w:tcPr>
          <w:p w14:paraId="4D22F12D" w14:textId="77777777" w:rsidR="00C90B6D" w:rsidRPr="009716F2" w:rsidRDefault="00C90B6D" w:rsidP="00580E3A">
            <w:pPr>
              <w:spacing w:after="0" w:line="240" w:lineRule="auto"/>
              <w:rPr>
                <w:rFonts w:ascii="Times New Roman" w:eastAsia="Times New Roman" w:hAnsi="Times New Roman" w:cs="Times New Roman"/>
                <w:b/>
                <w:bCs/>
                <w:iCs/>
                <w:sz w:val="20"/>
                <w:szCs w:val="20"/>
              </w:rPr>
            </w:pPr>
            <w:r w:rsidRPr="009716F2">
              <w:rPr>
                <w:rFonts w:ascii="Times New Roman" w:eastAsia="Times New Roman" w:hAnsi="Times New Roman" w:cs="Times New Roman"/>
                <w:b/>
                <w:bCs/>
                <w:iCs/>
                <w:sz w:val="20"/>
                <w:szCs w:val="20"/>
              </w:rPr>
              <w:t>PROGRAM 1001 TEKUĆI IZDACI</w:t>
            </w:r>
          </w:p>
        </w:tc>
      </w:tr>
      <w:tr w:rsidR="00C90B6D" w:rsidRPr="009716F2" w14:paraId="20C59EE3" w14:textId="77777777" w:rsidTr="00580E3A">
        <w:trPr>
          <w:trHeight w:val="576"/>
        </w:trPr>
        <w:tc>
          <w:tcPr>
            <w:tcW w:w="10363" w:type="dxa"/>
            <w:tcBorders>
              <w:top w:val="single" w:sz="4" w:space="0" w:color="auto"/>
              <w:left w:val="single" w:sz="4" w:space="0" w:color="auto"/>
              <w:bottom w:val="single" w:sz="4" w:space="0" w:color="auto"/>
              <w:right w:val="single" w:sz="4" w:space="0" w:color="auto"/>
            </w:tcBorders>
            <w:noWrap/>
            <w:hideMark/>
          </w:tcPr>
          <w:p w14:paraId="0685C3F3"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b/>
                <w:color w:val="000000"/>
                <w:sz w:val="20"/>
                <w:szCs w:val="20"/>
              </w:rPr>
              <w:t>Opis programa</w:t>
            </w:r>
            <w:r w:rsidRPr="009716F2">
              <w:rPr>
                <w:rFonts w:ascii="Times New Roman" w:eastAsia="Times New Roman" w:hAnsi="Times New Roman" w:cs="Times New Roman"/>
                <w:color w:val="000000"/>
                <w:sz w:val="20"/>
                <w:szCs w:val="20"/>
              </w:rPr>
              <w:t>:</w:t>
            </w:r>
          </w:p>
          <w:p w14:paraId="54BAE3E5"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Program je namijenjen financiranju projekata iz obrazovanja koji imaju potporu programa ESF-a te nacionalnih strateških projekata APPRRR-a.</w:t>
            </w:r>
          </w:p>
        </w:tc>
      </w:tr>
      <w:tr w:rsidR="00C90B6D" w:rsidRPr="009716F2" w14:paraId="547B79E1" w14:textId="77777777" w:rsidTr="00580E3A">
        <w:trPr>
          <w:trHeight w:val="576"/>
        </w:trPr>
        <w:tc>
          <w:tcPr>
            <w:tcW w:w="10363" w:type="dxa"/>
            <w:tcBorders>
              <w:top w:val="single" w:sz="4" w:space="0" w:color="auto"/>
              <w:left w:val="single" w:sz="4" w:space="0" w:color="auto"/>
              <w:bottom w:val="single" w:sz="4" w:space="0" w:color="auto"/>
              <w:right w:val="single" w:sz="4" w:space="0" w:color="auto"/>
            </w:tcBorders>
            <w:noWrap/>
            <w:hideMark/>
          </w:tcPr>
          <w:p w14:paraId="586D2402"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b/>
                <w:color w:val="000000"/>
                <w:sz w:val="20"/>
                <w:szCs w:val="20"/>
              </w:rPr>
              <w:t>Zakonske i druge pravne osnove programa</w:t>
            </w:r>
            <w:r w:rsidRPr="009716F2">
              <w:rPr>
                <w:rFonts w:ascii="Times New Roman" w:eastAsia="Times New Roman" w:hAnsi="Times New Roman" w:cs="Times New Roman"/>
                <w:color w:val="000000"/>
                <w:sz w:val="20"/>
                <w:szCs w:val="20"/>
              </w:rPr>
              <w:t>:</w:t>
            </w:r>
          </w:p>
          <w:p w14:paraId="6E0B4DBF" w14:textId="77777777" w:rsidR="00C90B6D" w:rsidRPr="009716F2" w:rsidRDefault="00C90B6D" w:rsidP="00580E3A">
            <w:pPr>
              <w:autoSpaceDE w:val="0"/>
              <w:autoSpaceDN w:val="0"/>
              <w:adjustRightInd w:val="0"/>
              <w:spacing w:after="0"/>
              <w:jc w:val="both"/>
              <w:rPr>
                <w:rFonts w:ascii="Times New Roman" w:eastAsia="Calibri" w:hAnsi="Times New Roman" w:cs="Times New Roman"/>
                <w:i/>
                <w:sz w:val="20"/>
                <w:szCs w:val="20"/>
              </w:rPr>
            </w:pPr>
            <w:r w:rsidRPr="009716F2">
              <w:rPr>
                <w:rFonts w:ascii="Times New Roman" w:eastAsia="Calibri" w:hAnsi="Times New Roman" w:cs="Times New Roman"/>
                <w:i/>
                <w:sz w:val="20"/>
                <w:szCs w:val="20"/>
              </w:rPr>
              <w:t>Pravilnik o provedbi nacionalne strategije za provedbu Školske sheme voća i povrća te mlijeka i mliječnih proizvoda od školske godine 2023./2024. do 2028./2029.</w:t>
            </w:r>
          </w:p>
          <w:p w14:paraId="42B27D3E" w14:textId="77777777" w:rsidR="00C90B6D" w:rsidRPr="009716F2" w:rsidRDefault="00C90B6D" w:rsidP="00580E3A">
            <w:pPr>
              <w:autoSpaceDE w:val="0"/>
              <w:autoSpaceDN w:val="0"/>
              <w:adjustRightInd w:val="0"/>
              <w:spacing w:after="0"/>
              <w:jc w:val="both"/>
              <w:rPr>
                <w:rFonts w:ascii="Times New Roman" w:eastAsia="Times New Roman" w:hAnsi="Times New Roman" w:cs="Times New Roman"/>
                <w:color w:val="000000"/>
                <w:sz w:val="20"/>
                <w:szCs w:val="20"/>
              </w:rPr>
            </w:pPr>
            <w:r w:rsidRPr="009716F2">
              <w:rPr>
                <w:rFonts w:ascii="Times New Roman" w:eastAsia="Calibri" w:hAnsi="Times New Roman" w:cs="Times New Roman"/>
                <w:i/>
                <w:sz w:val="20"/>
                <w:szCs w:val="20"/>
              </w:rPr>
              <w:t>Pravilnik o pomoćnicima u nastavi i stručnim komunikacijskim posrednicima</w:t>
            </w:r>
          </w:p>
        </w:tc>
      </w:tr>
      <w:tr w:rsidR="00C90B6D" w:rsidRPr="009716F2" w14:paraId="25D866B0" w14:textId="77777777" w:rsidTr="00580E3A">
        <w:trPr>
          <w:trHeight w:val="584"/>
        </w:trPr>
        <w:tc>
          <w:tcPr>
            <w:tcW w:w="10363" w:type="dxa"/>
            <w:tcBorders>
              <w:top w:val="single" w:sz="4" w:space="0" w:color="auto"/>
              <w:left w:val="single" w:sz="4" w:space="0" w:color="auto"/>
              <w:bottom w:val="single" w:sz="4" w:space="0" w:color="auto"/>
              <w:right w:val="single" w:sz="4" w:space="0" w:color="000000"/>
            </w:tcBorders>
            <w:hideMark/>
          </w:tcPr>
          <w:p w14:paraId="1FFF9C16" w14:textId="77777777" w:rsidR="00C90B6D" w:rsidRPr="009716F2" w:rsidRDefault="00C90B6D" w:rsidP="00580E3A">
            <w:pPr>
              <w:spacing w:after="0" w:line="240" w:lineRule="auto"/>
              <w:rPr>
                <w:rFonts w:ascii="Times New Roman" w:eastAsia="Times New Roman" w:hAnsi="Times New Roman" w:cs="Times New Roman"/>
                <w:b/>
                <w:color w:val="000000"/>
                <w:sz w:val="20"/>
                <w:szCs w:val="20"/>
              </w:rPr>
            </w:pPr>
            <w:r w:rsidRPr="009716F2">
              <w:rPr>
                <w:rFonts w:ascii="Times New Roman" w:eastAsia="Times New Roman" w:hAnsi="Times New Roman" w:cs="Times New Roman"/>
                <w:b/>
                <w:color w:val="000000"/>
                <w:sz w:val="20"/>
                <w:szCs w:val="20"/>
              </w:rPr>
              <w:t>Ciljevi provedbe programa u razdoblju 202</w:t>
            </w:r>
            <w:r>
              <w:rPr>
                <w:rFonts w:ascii="Times New Roman" w:eastAsia="Times New Roman" w:hAnsi="Times New Roman" w:cs="Times New Roman"/>
                <w:b/>
                <w:color w:val="000000"/>
                <w:sz w:val="20"/>
                <w:szCs w:val="20"/>
              </w:rPr>
              <w:t>5</w:t>
            </w:r>
            <w:r w:rsidRPr="009716F2">
              <w:rPr>
                <w:rFonts w:ascii="Times New Roman" w:eastAsia="Times New Roman" w:hAnsi="Times New Roman" w:cs="Times New Roman"/>
                <w:b/>
                <w:color w:val="000000"/>
                <w:sz w:val="20"/>
                <w:szCs w:val="20"/>
              </w:rPr>
              <w:t>.-202</w:t>
            </w:r>
            <w:r>
              <w:rPr>
                <w:rFonts w:ascii="Times New Roman" w:eastAsia="Times New Roman" w:hAnsi="Times New Roman" w:cs="Times New Roman"/>
                <w:b/>
                <w:color w:val="000000"/>
                <w:sz w:val="20"/>
                <w:szCs w:val="20"/>
              </w:rPr>
              <w:t>7</w:t>
            </w:r>
            <w:r w:rsidRPr="009716F2">
              <w:rPr>
                <w:rFonts w:ascii="Times New Roman" w:eastAsia="Times New Roman" w:hAnsi="Times New Roman" w:cs="Times New Roman"/>
                <w:b/>
                <w:color w:val="000000"/>
                <w:sz w:val="20"/>
                <w:szCs w:val="20"/>
              </w:rPr>
              <w:t>.</w:t>
            </w:r>
          </w:p>
          <w:p w14:paraId="2C13A853" w14:textId="77777777" w:rsidR="00C90B6D" w:rsidRPr="009716F2" w:rsidRDefault="00C90B6D" w:rsidP="00580E3A">
            <w:pPr>
              <w:autoSpaceDE w:val="0"/>
              <w:autoSpaceDN w:val="0"/>
              <w:adjustRightInd w:val="0"/>
              <w:spacing w:after="0"/>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Povećanje zdravih obroka u osnovnim i srednjim školama.</w:t>
            </w:r>
          </w:p>
          <w:p w14:paraId="092D31B3" w14:textId="77777777" w:rsidR="00C90B6D" w:rsidRPr="009716F2" w:rsidRDefault="00C90B6D" w:rsidP="00580E3A">
            <w:pPr>
              <w:autoSpaceDE w:val="0"/>
              <w:autoSpaceDN w:val="0"/>
              <w:adjustRightInd w:val="0"/>
              <w:spacing w:after="0"/>
              <w:jc w:val="both"/>
              <w:rPr>
                <w:rFonts w:ascii="Times New Roman" w:eastAsia="Times New Roman" w:hAnsi="Times New Roman" w:cs="Times New Roman"/>
                <w:i/>
                <w:color w:val="000000"/>
                <w:sz w:val="20"/>
                <w:szCs w:val="20"/>
              </w:rPr>
            </w:pPr>
            <w:r w:rsidRPr="009716F2">
              <w:rPr>
                <w:rFonts w:ascii="Times New Roman" w:eastAsia="Calibri" w:hAnsi="Times New Roman" w:cs="Times New Roman"/>
                <w:sz w:val="20"/>
                <w:szCs w:val="20"/>
              </w:rPr>
              <w:t>Povećanje kvalitete života kroz poticanje socijalnog uključivanja osoba u riziku od siromaštva i socijalne isključenosti.</w:t>
            </w:r>
          </w:p>
        </w:tc>
      </w:tr>
    </w:tbl>
    <w:p w14:paraId="79E82C6D" w14:textId="77777777" w:rsidR="00C90B6D" w:rsidRPr="009716F2" w:rsidRDefault="00C90B6D" w:rsidP="00C90B6D">
      <w:pPr>
        <w:spacing w:after="0" w:line="240" w:lineRule="auto"/>
        <w:rPr>
          <w:rFonts w:ascii="Times New Roman" w:eastAsia="Times New Roman" w:hAnsi="Times New Roman" w:cs="Times New Roman"/>
          <w:color w:val="000000"/>
          <w:sz w:val="20"/>
          <w:szCs w:val="20"/>
        </w:rPr>
      </w:pPr>
    </w:p>
    <w:p w14:paraId="5AFD3E2B" w14:textId="77777777" w:rsidR="00C90B6D" w:rsidRPr="009716F2" w:rsidRDefault="00C90B6D" w:rsidP="00C90B6D">
      <w:pPr>
        <w:numPr>
          <w:ilvl w:val="0"/>
          <w:numId w:val="3"/>
        </w:numPr>
        <w:spacing w:after="0"/>
        <w:contextualSpacing/>
        <w:rPr>
          <w:rFonts w:ascii="Times New Roman" w:eastAsia="Calibri" w:hAnsi="Times New Roman" w:cs="Times New Roman"/>
          <w:b/>
          <w:sz w:val="20"/>
          <w:szCs w:val="20"/>
        </w:rPr>
      </w:pPr>
      <w:r w:rsidRPr="009716F2">
        <w:rPr>
          <w:rFonts w:ascii="Times New Roman" w:eastAsia="Calibri" w:hAnsi="Times New Roman" w:cs="Times New Roman"/>
          <w:b/>
          <w:sz w:val="20"/>
          <w:szCs w:val="20"/>
        </w:rPr>
        <w:t>Procjena i ishodište potrebnih sredstava za aktivnosti/projekte unutar programa</w:t>
      </w:r>
    </w:p>
    <w:p w14:paraId="4046D91A" w14:textId="77777777" w:rsidR="00C90B6D" w:rsidRPr="009716F2" w:rsidRDefault="00C90B6D" w:rsidP="00C90B6D">
      <w:pPr>
        <w:spacing w:after="0"/>
        <w:rPr>
          <w:rFonts w:ascii="Times New Roman" w:eastAsia="Calibri" w:hAnsi="Times New Roman" w:cs="Times New Roman"/>
          <w:sz w:val="20"/>
          <w:szCs w:val="20"/>
        </w:rPr>
      </w:pPr>
      <w:r w:rsidRPr="009716F2">
        <w:rPr>
          <w:rFonts w:ascii="Times New Roman" w:eastAsia="Calibri" w:hAnsi="Times New Roman" w:cs="Times New Roman"/>
          <w:sz w:val="20"/>
          <w:szCs w:val="20"/>
        </w:rPr>
        <w:t>Potrebno je dati pregled financijskih sredstava po aktivnostima/projektima unutar programa:</w:t>
      </w:r>
    </w:p>
    <w:tbl>
      <w:tblPr>
        <w:tblW w:w="9683" w:type="dxa"/>
        <w:tblInd w:w="93" w:type="dxa"/>
        <w:tblLook w:val="04A0" w:firstRow="1" w:lastRow="0" w:firstColumn="1" w:lastColumn="0" w:noHBand="0" w:noVBand="1"/>
      </w:tblPr>
      <w:tblGrid>
        <w:gridCol w:w="2992"/>
        <w:gridCol w:w="1701"/>
        <w:gridCol w:w="2155"/>
        <w:gridCol w:w="2835"/>
      </w:tblGrid>
      <w:tr w:rsidR="00C90B6D" w:rsidRPr="009716F2" w14:paraId="7BF79997" w14:textId="77777777" w:rsidTr="00580E3A">
        <w:trPr>
          <w:trHeight w:val="564"/>
        </w:trPr>
        <w:tc>
          <w:tcPr>
            <w:tcW w:w="2992" w:type="dxa"/>
            <w:tcBorders>
              <w:top w:val="single" w:sz="4" w:space="0" w:color="auto"/>
              <w:left w:val="single" w:sz="4" w:space="0" w:color="auto"/>
              <w:bottom w:val="single" w:sz="4" w:space="0" w:color="auto"/>
              <w:right w:val="single" w:sz="4" w:space="0" w:color="auto"/>
            </w:tcBorders>
            <w:noWrap/>
            <w:vAlign w:val="center"/>
            <w:hideMark/>
          </w:tcPr>
          <w:p w14:paraId="7903A058" w14:textId="77777777" w:rsidR="00C90B6D" w:rsidRPr="006D17CE" w:rsidRDefault="00C90B6D" w:rsidP="00580E3A">
            <w:pPr>
              <w:spacing w:after="0" w:line="240" w:lineRule="auto"/>
              <w:jc w:val="center"/>
              <w:rPr>
                <w:rFonts w:ascii="Times New Roman" w:eastAsia="Times New Roman" w:hAnsi="Times New Roman" w:cs="Times New Roman"/>
                <w:b/>
                <w:bCs/>
                <w:color w:val="000000"/>
                <w:sz w:val="20"/>
                <w:szCs w:val="20"/>
              </w:rPr>
            </w:pPr>
            <w:r w:rsidRPr="006D17CE">
              <w:rPr>
                <w:rFonts w:ascii="Times New Roman" w:eastAsia="Times New Roman" w:hAnsi="Times New Roman" w:cs="Times New Roman"/>
                <w:b/>
                <w:bCs/>
                <w:color w:val="000000"/>
                <w:sz w:val="20"/>
                <w:szCs w:val="20"/>
              </w:rPr>
              <w:lastRenderedPageBreak/>
              <w:t>Naziv aktivnosti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B2B515F" w14:textId="77777777" w:rsidR="00C90B6D" w:rsidRPr="006D17CE" w:rsidRDefault="00C90B6D" w:rsidP="00580E3A">
            <w:pPr>
              <w:spacing w:after="0" w:line="240" w:lineRule="auto"/>
              <w:jc w:val="center"/>
              <w:rPr>
                <w:rFonts w:ascii="Times New Roman" w:eastAsia="Times New Roman" w:hAnsi="Times New Roman" w:cs="Times New Roman"/>
                <w:b/>
                <w:bCs/>
                <w:color w:val="000000"/>
                <w:sz w:val="20"/>
                <w:szCs w:val="20"/>
              </w:rPr>
            </w:pPr>
            <w:r w:rsidRPr="006D17CE">
              <w:rPr>
                <w:rFonts w:ascii="Times New Roman" w:eastAsia="Times New Roman" w:hAnsi="Times New Roman" w:cs="Times New Roman"/>
                <w:b/>
                <w:bCs/>
                <w:color w:val="000000"/>
                <w:sz w:val="20"/>
                <w:szCs w:val="20"/>
              </w:rPr>
              <w:t>Plan 2025.</w:t>
            </w:r>
          </w:p>
        </w:tc>
        <w:tc>
          <w:tcPr>
            <w:tcW w:w="2155" w:type="dxa"/>
            <w:tcBorders>
              <w:top w:val="single" w:sz="4" w:space="0" w:color="auto"/>
              <w:left w:val="nil"/>
              <w:bottom w:val="single" w:sz="4" w:space="0" w:color="auto"/>
              <w:right w:val="single" w:sz="4" w:space="0" w:color="auto"/>
            </w:tcBorders>
            <w:vAlign w:val="center"/>
            <w:hideMark/>
          </w:tcPr>
          <w:p w14:paraId="67DD77A9" w14:textId="77777777" w:rsidR="00C90B6D" w:rsidRPr="006D17CE" w:rsidRDefault="00C90B6D" w:rsidP="00580E3A">
            <w:pPr>
              <w:spacing w:after="0" w:line="240" w:lineRule="auto"/>
              <w:jc w:val="center"/>
              <w:rPr>
                <w:rFonts w:ascii="Times New Roman" w:eastAsia="Times New Roman" w:hAnsi="Times New Roman" w:cs="Times New Roman"/>
                <w:b/>
                <w:bCs/>
                <w:color w:val="000000"/>
                <w:sz w:val="20"/>
                <w:szCs w:val="20"/>
              </w:rPr>
            </w:pPr>
            <w:r w:rsidRPr="006D17CE">
              <w:rPr>
                <w:rFonts w:ascii="Times New Roman" w:eastAsia="Times New Roman" w:hAnsi="Times New Roman" w:cs="Times New Roman"/>
                <w:b/>
                <w:bCs/>
                <w:color w:val="000000"/>
                <w:sz w:val="18"/>
                <w:szCs w:val="18"/>
                <w:lang w:eastAsia="hr-HR"/>
              </w:rPr>
              <w:t>Povećanje/smanjenje</w:t>
            </w:r>
          </w:p>
        </w:tc>
        <w:tc>
          <w:tcPr>
            <w:tcW w:w="2835" w:type="dxa"/>
            <w:tcBorders>
              <w:top w:val="single" w:sz="4" w:space="0" w:color="auto"/>
              <w:left w:val="nil"/>
              <w:bottom w:val="single" w:sz="4" w:space="0" w:color="auto"/>
              <w:right w:val="single" w:sz="4" w:space="0" w:color="auto"/>
            </w:tcBorders>
            <w:vAlign w:val="center"/>
          </w:tcPr>
          <w:p w14:paraId="3644798B" w14:textId="77777777" w:rsidR="00C90B6D" w:rsidRPr="006D17CE" w:rsidRDefault="00C90B6D" w:rsidP="00580E3A">
            <w:pPr>
              <w:spacing w:after="0" w:line="240" w:lineRule="auto"/>
              <w:jc w:val="center"/>
              <w:rPr>
                <w:rFonts w:ascii="Times New Roman" w:eastAsia="Times New Roman" w:hAnsi="Times New Roman" w:cs="Times New Roman"/>
                <w:b/>
                <w:bCs/>
                <w:color w:val="000000"/>
                <w:sz w:val="20"/>
                <w:szCs w:val="20"/>
              </w:rPr>
            </w:pPr>
            <w:r w:rsidRPr="006D17CE">
              <w:rPr>
                <w:rFonts w:ascii="Times New Roman" w:eastAsia="Times New Roman" w:hAnsi="Times New Roman" w:cs="Times New Roman"/>
                <w:b/>
                <w:bCs/>
                <w:color w:val="000000"/>
                <w:sz w:val="18"/>
                <w:szCs w:val="18"/>
                <w:lang w:eastAsia="hr-HR"/>
              </w:rPr>
              <w:t>I. izmjene i dopune</w:t>
            </w:r>
          </w:p>
        </w:tc>
      </w:tr>
      <w:tr w:rsidR="00C90B6D" w:rsidRPr="009716F2" w14:paraId="141759CA" w14:textId="77777777" w:rsidTr="00580E3A">
        <w:trPr>
          <w:trHeight w:val="282"/>
        </w:trPr>
        <w:tc>
          <w:tcPr>
            <w:tcW w:w="2992" w:type="dxa"/>
            <w:tcBorders>
              <w:top w:val="single" w:sz="4" w:space="0" w:color="auto"/>
              <w:left w:val="single" w:sz="4" w:space="0" w:color="auto"/>
              <w:bottom w:val="single" w:sz="4" w:space="0" w:color="auto"/>
              <w:right w:val="single" w:sz="4" w:space="0" w:color="auto"/>
            </w:tcBorders>
            <w:hideMark/>
          </w:tcPr>
          <w:p w14:paraId="64CC3CB9"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Projekt „Školska shema“</w:t>
            </w:r>
          </w:p>
        </w:tc>
        <w:tc>
          <w:tcPr>
            <w:tcW w:w="1701" w:type="dxa"/>
            <w:tcBorders>
              <w:top w:val="nil"/>
              <w:left w:val="single" w:sz="4" w:space="0" w:color="auto"/>
              <w:bottom w:val="single" w:sz="4" w:space="0" w:color="auto"/>
              <w:right w:val="single" w:sz="4" w:space="0" w:color="auto"/>
            </w:tcBorders>
            <w:noWrap/>
            <w:vAlign w:val="center"/>
          </w:tcPr>
          <w:p w14:paraId="0A42839D" w14:textId="77777777" w:rsidR="00C90B6D" w:rsidRPr="009716F2" w:rsidRDefault="00C90B6D" w:rsidP="006809DF">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27.550,00</w:t>
            </w:r>
          </w:p>
        </w:tc>
        <w:tc>
          <w:tcPr>
            <w:tcW w:w="2155" w:type="dxa"/>
            <w:tcBorders>
              <w:top w:val="nil"/>
              <w:left w:val="nil"/>
              <w:bottom w:val="single" w:sz="4" w:space="0" w:color="auto"/>
              <w:right w:val="single" w:sz="4" w:space="0" w:color="auto"/>
            </w:tcBorders>
            <w:noWrap/>
            <w:vAlign w:val="center"/>
          </w:tcPr>
          <w:p w14:paraId="34BFE1EC" w14:textId="77777777" w:rsidR="00C90B6D" w:rsidRPr="009716F2" w:rsidRDefault="00C90B6D" w:rsidP="006809DF">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- 15.578,28</w:t>
            </w:r>
          </w:p>
        </w:tc>
        <w:tc>
          <w:tcPr>
            <w:tcW w:w="2835" w:type="dxa"/>
            <w:tcBorders>
              <w:top w:val="nil"/>
              <w:left w:val="nil"/>
              <w:bottom w:val="single" w:sz="4" w:space="0" w:color="auto"/>
              <w:right w:val="single" w:sz="4" w:space="0" w:color="auto"/>
            </w:tcBorders>
            <w:vAlign w:val="center"/>
          </w:tcPr>
          <w:p w14:paraId="404AE3F1" w14:textId="77777777" w:rsidR="00C90B6D" w:rsidRPr="009716F2" w:rsidRDefault="00C90B6D" w:rsidP="006809DF">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11.971,72</w:t>
            </w:r>
          </w:p>
        </w:tc>
      </w:tr>
      <w:tr w:rsidR="00C90B6D" w:rsidRPr="009716F2" w14:paraId="523CB850" w14:textId="77777777" w:rsidTr="00580E3A">
        <w:trPr>
          <w:trHeight w:val="282"/>
        </w:trPr>
        <w:tc>
          <w:tcPr>
            <w:tcW w:w="2992" w:type="dxa"/>
            <w:tcBorders>
              <w:top w:val="single" w:sz="4" w:space="0" w:color="auto"/>
              <w:left w:val="single" w:sz="4" w:space="0" w:color="auto"/>
              <w:bottom w:val="single" w:sz="4" w:space="0" w:color="auto"/>
              <w:right w:val="single" w:sz="4" w:space="0" w:color="auto"/>
            </w:tcBorders>
            <w:hideMark/>
          </w:tcPr>
          <w:p w14:paraId="5EDC4790"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Projekt „Škole jednakih mogućnosti u Međimurskoj županiji“</w:t>
            </w:r>
          </w:p>
        </w:tc>
        <w:tc>
          <w:tcPr>
            <w:tcW w:w="1701" w:type="dxa"/>
            <w:tcBorders>
              <w:top w:val="nil"/>
              <w:left w:val="single" w:sz="4" w:space="0" w:color="auto"/>
              <w:bottom w:val="single" w:sz="4" w:space="0" w:color="auto"/>
              <w:right w:val="single" w:sz="4" w:space="0" w:color="auto"/>
            </w:tcBorders>
            <w:noWrap/>
            <w:vAlign w:val="center"/>
          </w:tcPr>
          <w:p w14:paraId="43B24D75" w14:textId="77777777" w:rsidR="00C90B6D" w:rsidRPr="009716F2" w:rsidRDefault="00C90B6D" w:rsidP="006809DF">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1.162.738,00</w:t>
            </w:r>
          </w:p>
        </w:tc>
        <w:tc>
          <w:tcPr>
            <w:tcW w:w="2155" w:type="dxa"/>
            <w:tcBorders>
              <w:top w:val="nil"/>
              <w:left w:val="nil"/>
              <w:bottom w:val="single" w:sz="4" w:space="0" w:color="auto"/>
              <w:right w:val="single" w:sz="4" w:space="0" w:color="auto"/>
            </w:tcBorders>
            <w:noWrap/>
            <w:vAlign w:val="center"/>
          </w:tcPr>
          <w:p w14:paraId="2A525BCB" w14:textId="77777777" w:rsidR="00C90B6D" w:rsidRPr="009716F2" w:rsidRDefault="00C90B6D" w:rsidP="006809DF">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60.470,74</w:t>
            </w:r>
          </w:p>
        </w:tc>
        <w:tc>
          <w:tcPr>
            <w:tcW w:w="2835" w:type="dxa"/>
            <w:tcBorders>
              <w:top w:val="nil"/>
              <w:left w:val="nil"/>
              <w:bottom w:val="single" w:sz="4" w:space="0" w:color="auto"/>
              <w:right w:val="single" w:sz="4" w:space="0" w:color="auto"/>
            </w:tcBorders>
            <w:vAlign w:val="center"/>
          </w:tcPr>
          <w:p w14:paraId="34984FDE" w14:textId="77777777" w:rsidR="00C90B6D" w:rsidRPr="009716F2" w:rsidRDefault="00C90B6D" w:rsidP="006809DF">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1.223.208,74</w:t>
            </w:r>
          </w:p>
        </w:tc>
      </w:tr>
      <w:tr w:rsidR="00C90B6D" w:rsidRPr="009716F2" w14:paraId="31864B0E" w14:textId="77777777" w:rsidTr="00580E3A">
        <w:trPr>
          <w:trHeight w:val="282"/>
        </w:trPr>
        <w:tc>
          <w:tcPr>
            <w:tcW w:w="2992" w:type="dxa"/>
            <w:tcBorders>
              <w:top w:val="single" w:sz="4" w:space="0" w:color="auto"/>
              <w:left w:val="single" w:sz="4" w:space="0" w:color="auto"/>
              <w:bottom w:val="single" w:sz="4" w:space="0" w:color="auto"/>
              <w:right w:val="single" w:sz="4" w:space="0" w:color="auto"/>
            </w:tcBorders>
            <w:noWrap/>
            <w:vAlign w:val="center"/>
            <w:hideMark/>
          </w:tcPr>
          <w:p w14:paraId="7E77A588" w14:textId="77777777" w:rsidR="00C90B6D" w:rsidRPr="009716F2" w:rsidRDefault="00C90B6D" w:rsidP="00580E3A">
            <w:pPr>
              <w:spacing w:after="0" w:line="240" w:lineRule="auto"/>
              <w:rPr>
                <w:rFonts w:ascii="Times New Roman" w:eastAsia="Times New Roman" w:hAnsi="Times New Roman" w:cs="Times New Roman"/>
                <w:b/>
                <w:color w:val="000000"/>
                <w:sz w:val="20"/>
                <w:szCs w:val="20"/>
              </w:rPr>
            </w:pPr>
            <w:r w:rsidRPr="009716F2">
              <w:rPr>
                <w:rFonts w:ascii="Times New Roman" w:eastAsia="Times New Roman" w:hAnsi="Times New Roman" w:cs="Times New Roman"/>
                <w:b/>
                <w:color w:val="000000"/>
                <w:sz w:val="20"/>
                <w:szCs w:val="20"/>
              </w:rPr>
              <w:t>Ukupno:</w:t>
            </w:r>
          </w:p>
        </w:tc>
        <w:tc>
          <w:tcPr>
            <w:tcW w:w="1701" w:type="dxa"/>
            <w:tcBorders>
              <w:top w:val="nil"/>
              <w:left w:val="single" w:sz="4" w:space="0" w:color="auto"/>
              <w:bottom w:val="single" w:sz="4" w:space="0" w:color="auto"/>
              <w:right w:val="single" w:sz="4" w:space="0" w:color="auto"/>
            </w:tcBorders>
            <w:noWrap/>
            <w:vAlign w:val="center"/>
            <w:hideMark/>
          </w:tcPr>
          <w:p w14:paraId="4F1655C1" w14:textId="77777777" w:rsidR="00C90B6D" w:rsidRPr="009716F2" w:rsidRDefault="00C90B6D" w:rsidP="006809DF">
            <w:pPr>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1.190.288,00</w:t>
            </w:r>
          </w:p>
        </w:tc>
        <w:tc>
          <w:tcPr>
            <w:tcW w:w="2155" w:type="dxa"/>
            <w:tcBorders>
              <w:top w:val="nil"/>
              <w:left w:val="nil"/>
              <w:bottom w:val="single" w:sz="4" w:space="0" w:color="auto"/>
              <w:right w:val="single" w:sz="4" w:space="0" w:color="auto"/>
            </w:tcBorders>
            <w:noWrap/>
            <w:vAlign w:val="center"/>
          </w:tcPr>
          <w:p w14:paraId="26E4B6FD" w14:textId="77777777" w:rsidR="00C90B6D" w:rsidRPr="009716F2" w:rsidRDefault="00C90B6D" w:rsidP="006809DF">
            <w:pPr>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44.892,46</w:t>
            </w:r>
          </w:p>
        </w:tc>
        <w:tc>
          <w:tcPr>
            <w:tcW w:w="2835" w:type="dxa"/>
            <w:tcBorders>
              <w:top w:val="nil"/>
              <w:left w:val="nil"/>
              <w:bottom w:val="single" w:sz="4" w:space="0" w:color="auto"/>
              <w:right w:val="single" w:sz="4" w:space="0" w:color="auto"/>
            </w:tcBorders>
            <w:vAlign w:val="center"/>
          </w:tcPr>
          <w:p w14:paraId="2F4CD4A3" w14:textId="77777777" w:rsidR="00C90B6D" w:rsidRPr="009716F2" w:rsidRDefault="00C90B6D" w:rsidP="006809DF">
            <w:pPr>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1.235.180,46</w:t>
            </w:r>
          </w:p>
        </w:tc>
      </w:tr>
    </w:tbl>
    <w:p w14:paraId="07FA29C3" w14:textId="77777777" w:rsidR="00C90B6D" w:rsidRPr="009716F2" w:rsidRDefault="00C90B6D" w:rsidP="00C90B6D">
      <w:pPr>
        <w:spacing w:after="0"/>
        <w:rPr>
          <w:rFonts w:ascii="Times New Roman" w:eastAsia="Calibri" w:hAnsi="Times New Roman" w:cs="Times New Roman"/>
          <w:b/>
          <w:sz w:val="20"/>
          <w:szCs w:val="20"/>
        </w:rPr>
      </w:pPr>
    </w:p>
    <w:p w14:paraId="2320D0DE" w14:textId="77777777" w:rsidR="00C90B6D" w:rsidRPr="009716F2" w:rsidRDefault="00C90B6D" w:rsidP="00C90B6D">
      <w:pPr>
        <w:numPr>
          <w:ilvl w:val="0"/>
          <w:numId w:val="3"/>
        </w:numPr>
        <w:spacing w:after="0"/>
        <w:contextualSpacing/>
        <w:rPr>
          <w:rFonts w:ascii="Times New Roman" w:eastAsia="Calibri" w:hAnsi="Times New Roman" w:cs="Times New Roman"/>
          <w:sz w:val="20"/>
          <w:szCs w:val="20"/>
        </w:rPr>
      </w:pPr>
      <w:r w:rsidRPr="009716F2">
        <w:rPr>
          <w:rFonts w:ascii="Times New Roman" w:eastAsia="Calibri" w:hAnsi="Times New Roman" w:cs="Times New Roman"/>
          <w:sz w:val="20"/>
          <w:szCs w:val="20"/>
        </w:rPr>
        <w:t>U nastavku se za svaku aktivnost/projekt daje obrazloženje i definiraju pokazatelji rezultata:</w:t>
      </w:r>
    </w:p>
    <w:p w14:paraId="3CF9A2E0" w14:textId="77777777" w:rsidR="00C90B6D" w:rsidRPr="009716F2" w:rsidRDefault="00C90B6D" w:rsidP="00C90B6D">
      <w:pPr>
        <w:spacing w:after="0" w:line="240" w:lineRule="auto"/>
        <w:rPr>
          <w:rFonts w:ascii="Times New Roman" w:eastAsia="Times New Roman" w:hAnsi="Times New Roman" w:cs="Times New Roman"/>
          <w:sz w:val="20"/>
          <w:szCs w:val="20"/>
        </w:rPr>
      </w:pPr>
    </w:p>
    <w:tbl>
      <w:tblPr>
        <w:tblW w:w="9796" w:type="dxa"/>
        <w:tblInd w:w="93" w:type="dxa"/>
        <w:tblLayout w:type="fixed"/>
        <w:tblLook w:val="04A0" w:firstRow="1" w:lastRow="0" w:firstColumn="1" w:lastColumn="0" w:noHBand="0" w:noVBand="1"/>
      </w:tblPr>
      <w:tblGrid>
        <w:gridCol w:w="9796"/>
      </w:tblGrid>
      <w:tr w:rsidR="00C90B6D" w:rsidRPr="009716F2" w14:paraId="6751B8F7" w14:textId="77777777" w:rsidTr="00580E3A">
        <w:trPr>
          <w:trHeight w:val="300"/>
        </w:trPr>
        <w:tc>
          <w:tcPr>
            <w:tcW w:w="9796" w:type="dxa"/>
            <w:tcBorders>
              <w:top w:val="single" w:sz="4" w:space="0" w:color="auto"/>
              <w:left w:val="single" w:sz="4" w:space="0" w:color="auto"/>
              <w:bottom w:val="single" w:sz="4" w:space="0" w:color="auto"/>
              <w:right w:val="single" w:sz="4" w:space="0" w:color="auto"/>
            </w:tcBorders>
            <w:hideMark/>
          </w:tcPr>
          <w:p w14:paraId="4FEA3720" w14:textId="77777777" w:rsidR="00C90B6D" w:rsidRPr="009716F2" w:rsidRDefault="00C90B6D" w:rsidP="00580E3A">
            <w:pPr>
              <w:spacing w:after="0" w:line="240" w:lineRule="auto"/>
              <w:rPr>
                <w:rFonts w:ascii="Times New Roman" w:eastAsia="Times New Roman" w:hAnsi="Times New Roman" w:cs="Times New Roman"/>
                <w:b/>
                <w:bCs/>
                <w:sz w:val="20"/>
                <w:szCs w:val="20"/>
              </w:rPr>
            </w:pPr>
            <w:r w:rsidRPr="009716F2">
              <w:rPr>
                <w:rFonts w:ascii="Times New Roman" w:eastAsia="Times New Roman" w:hAnsi="Times New Roman" w:cs="Times New Roman"/>
                <w:b/>
                <w:bCs/>
                <w:sz w:val="20"/>
                <w:szCs w:val="20"/>
              </w:rPr>
              <w:t>Naziv aktivnosti/projekta u Proračunu:</w:t>
            </w:r>
          </w:p>
        </w:tc>
      </w:tr>
      <w:tr w:rsidR="00C90B6D" w:rsidRPr="009716F2" w14:paraId="10F42B8C" w14:textId="77777777" w:rsidTr="00580E3A">
        <w:trPr>
          <w:trHeight w:val="509"/>
        </w:trPr>
        <w:tc>
          <w:tcPr>
            <w:tcW w:w="9796" w:type="dxa"/>
            <w:vMerge w:val="restart"/>
            <w:tcBorders>
              <w:top w:val="single" w:sz="4" w:space="0" w:color="auto"/>
              <w:left w:val="single" w:sz="4" w:space="0" w:color="auto"/>
              <w:bottom w:val="single" w:sz="4" w:space="0" w:color="auto"/>
              <w:right w:val="single" w:sz="4" w:space="0" w:color="auto"/>
            </w:tcBorders>
            <w:hideMark/>
          </w:tcPr>
          <w:p w14:paraId="4531BC9D" w14:textId="77777777" w:rsidR="00C90B6D" w:rsidRPr="009716F2" w:rsidRDefault="00C90B6D" w:rsidP="00580E3A">
            <w:pPr>
              <w:spacing w:after="0" w:line="240" w:lineRule="auto"/>
              <w:rPr>
                <w:rFonts w:ascii="Times New Roman" w:eastAsia="Times New Roman" w:hAnsi="Times New Roman" w:cs="Times New Roman"/>
                <w:b/>
                <w:i/>
                <w:color w:val="000000"/>
                <w:sz w:val="20"/>
                <w:szCs w:val="20"/>
              </w:rPr>
            </w:pPr>
            <w:r w:rsidRPr="009716F2">
              <w:rPr>
                <w:rFonts w:ascii="Times New Roman" w:eastAsia="Times New Roman" w:hAnsi="Times New Roman" w:cs="Times New Roman"/>
                <w:b/>
                <w:i/>
                <w:color w:val="000000"/>
                <w:sz w:val="20"/>
                <w:szCs w:val="20"/>
              </w:rPr>
              <w:t>Školska shema</w:t>
            </w:r>
          </w:p>
          <w:p w14:paraId="201DA78E" w14:textId="77777777" w:rsidR="00C90B6D" w:rsidRDefault="00C90B6D" w:rsidP="00580E3A">
            <w:pPr>
              <w:spacing w:after="0" w:line="240" w:lineRule="auto"/>
              <w:rPr>
                <w:rFonts w:ascii="Times New Roman" w:eastAsia="Calibri" w:hAnsi="Times New Roman" w:cs="Times New Roman"/>
                <w:sz w:val="20"/>
                <w:szCs w:val="20"/>
              </w:rPr>
            </w:pPr>
            <w:r w:rsidRPr="009716F2">
              <w:rPr>
                <w:rFonts w:ascii="Times New Roman" w:eastAsia="Calibri" w:hAnsi="Times New Roman" w:cs="Times New Roman"/>
                <w:sz w:val="20"/>
                <w:szCs w:val="20"/>
              </w:rPr>
              <w:t xml:space="preserve">Radi povećanja unosa svježeg voća i povrća te mlijeka i mliječnih proizvoda, kao i podizanja svijesti o značaju zdrave prehrane kod školske djece, Republika Hrvatska provodi projekt „Školska shema“, odnosno dodjelu besplatnih obroka voća, povrća i mlijeka za školsku djecu. U projekt su uključeni učenici od I. do VIII. razreda u </w:t>
            </w:r>
            <w:r>
              <w:rPr>
                <w:rFonts w:ascii="Times New Roman" w:eastAsia="Calibri" w:hAnsi="Times New Roman" w:cs="Times New Roman"/>
                <w:sz w:val="20"/>
                <w:szCs w:val="20"/>
              </w:rPr>
              <w:t>5</w:t>
            </w:r>
            <w:r w:rsidRPr="009716F2">
              <w:rPr>
                <w:rFonts w:ascii="Times New Roman" w:eastAsia="Calibri" w:hAnsi="Times New Roman" w:cs="Times New Roman"/>
                <w:sz w:val="20"/>
                <w:szCs w:val="20"/>
              </w:rPr>
              <w:t xml:space="preserve"> škola kojima je osnivač Međimurska županija.</w:t>
            </w:r>
            <w:r>
              <w:rPr>
                <w:rFonts w:ascii="Times New Roman" w:eastAsia="Calibri" w:hAnsi="Times New Roman" w:cs="Times New Roman"/>
                <w:sz w:val="20"/>
                <w:szCs w:val="20"/>
              </w:rPr>
              <w:t xml:space="preserve"> </w:t>
            </w:r>
          </w:p>
          <w:p w14:paraId="2CB1C83B" w14:textId="77777777" w:rsidR="00C90B6D" w:rsidRDefault="00C90B6D" w:rsidP="00580E3A">
            <w:pPr>
              <w:spacing w:after="0" w:line="240" w:lineRule="auto"/>
              <w:rPr>
                <w:rFonts w:ascii="Times New Roman" w:eastAsia="Calibri" w:hAnsi="Times New Roman" w:cs="Times New Roman"/>
                <w:sz w:val="20"/>
                <w:szCs w:val="20"/>
              </w:rPr>
            </w:pPr>
          </w:p>
          <w:p w14:paraId="3B5B4A83" w14:textId="77777777" w:rsidR="00C90B6D" w:rsidRPr="006809DF" w:rsidRDefault="00C90B6D" w:rsidP="00580E3A">
            <w:pPr>
              <w:spacing w:after="0" w:line="240" w:lineRule="auto"/>
              <w:rPr>
                <w:rFonts w:ascii="Times New Roman" w:eastAsia="Calibri" w:hAnsi="Times New Roman" w:cs="Times New Roman"/>
                <w:b/>
                <w:bCs/>
                <w:sz w:val="20"/>
                <w:szCs w:val="20"/>
              </w:rPr>
            </w:pPr>
            <w:r w:rsidRPr="006809DF">
              <w:rPr>
                <w:rFonts w:ascii="Times New Roman" w:eastAsia="Calibri" w:hAnsi="Times New Roman" w:cs="Times New Roman"/>
                <w:b/>
                <w:bCs/>
                <w:sz w:val="20"/>
                <w:szCs w:val="20"/>
              </w:rPr>
              <w:t>Planirana sredstva smanjuju se jer se smanjio broj škola koje u projektu sudjeluju.</w:t>
            </w:r>
          </w:p>
          <w:p w14:paraId="38465D94" w14:textId="77777777" w:rsidR="00C90B6D" w:rsidRPr="009716F2" w:rsidRDefault="00C90B6D" w:rsidP="00580E3A">
            <w:pPr>
              <w:spacing w:after="0" w:line="240" w:lineRule="auto"/>
              <w:rPr>
                <w:rFonts w:ascii="Times New Roman" w:eastAsia="Calibri" w:hAnsi="Times New Roman" w:cs="Times New Roman"/>
                <w:sz w:val="20"/>
                <w:szCs w:val="20"/>
              </w:rPr>
            </w:pPr>
          </w:p>
          <w:p w14:paraId="7E80D65F" w14:textId="77777777" w:rsidR="00C90B6D" w:rsidRPr="009716F2" w:rsidRDefault="00C90B6D" w:rsidP="00580E3A">
            <w:pPr>
              <w:spacing w:after="0" w:line="240" w:lineRule="auto"/>
              <w:rPr>
                <w:rFonts w:ascii="Times New Roman" w:eastAsia="Calibri" w:hAnsi="Times New Roman" w:cs="Times New Roman"/>
                <w:b/>
                <w:i/>
                <w:sz w:val="20"/>
                <w:szCs w:val="20"/>
              </w:rPr>
            </w:pPr>
            <w:r w:rsidRPr="009716F2">
              <w:rPr>
                <w:rFonts w:ascii="Times New Roman" w:eastAsia="Calibri" w:hAnsi="Times New Roman" w:cs="Times New Roman"/>
                <w:b/>
                <w:i/>
                <w:sz w:val="20"/>
                <w:szCs w:val="20"/>
              </w:rPr>
              <w:t>Škole jednakih mogućnosti</w:t>
            </w:r>
          </w:p>
          <w:p w14:paraId="2FACF206" w14:textId="77777777" w:rsidR="00C90B6D"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S ciljem pružanja potpore uključivanja učenika s teškoćama u razvoju u osnovnoškolske i srednjoškolske ustanove kojima je osnivač Međimurska županija, i u novoj školskoj godini provodit će se projekt </w:t>
            </w:r>
            <w:r w:rsidRPr="009716F2">
              <w:rPr>
                <w:rFonts w:ascii="Times New Roman" w:eastAsia="Times New Roman" w:hAnsi="Times New Roman" w:cs="Times New Roman"/>
                <w:i/>
                <w:iCs/>
                <w:color w:val="000000"/>
                <w:sz w:val="20"/>
                <w:szCs w:val="20"/>
              </w:rPr>
              <w:t>„Škole jednakih mogućnosti u Međimurskoj županiji“. </w:t>
            </w:r>
            <w:r w:rsidRPr="009716F2">
              <w:rPr>
                <w:rFonts w:ascii="Times New Roman" w:eastAsia="Times New Roman" w:hAnsi="Times New Roman" w:cs="Times New Roman"/>
                <w:color w:val="000000"/>
                <w:sz w:val="20"/>
                <w:szCs w:val="20"/>
              </w:rPr>
              <w:t xml:space="preserve">Potrebnu potporu i pomoć učenicima s teškoćama u razvoju pružat će pomoćnici u nastavi i stručni komunikacijski posrednici kako bi učenicima poboljšali njihova obrazovna postignuća, uspješniju socijalizaciju i emocionalno funkcioniranje. </w:t>
            </w:r>
          </w:p>
          <w:p w14:paraId="18CD9F3B" w14:textId="77777777" w:rsidR="00C90B6D" w:rsidRDefault="00C90B6D" w:rsidP="00580E3A">
            <w:pPr>
              <w:spacing w:after="0" w:line="240" w:lineRule="auto"/>
              <w:rPr>
                <w:rFonts w:ascii="Times New Roman" w:eastAsia="Times New Roman" w:hAnsi="Times New Roman" w:cs="Times New Roman"/>
                <w:color w:val="000000"/>
                <w:sz w:val="20"/>
                <w:szCs w:val="20"/>
              </w:rPr>
            </w:pPr>
          </w:p>
          <w:p w14:paraId="2362661D" w14:textId="77777777" w:rsidR="00C90B6D" w:rsidRPr="006809DF" w:rsidRDefault="00C90B6D" w:rsidP="00580E3A">
            <w:pPr>
              <w:spacing w:after="0" w:line="240" w:lineRule="auto"/>
              <w:rPr>
                <w:rFonts w:ascii="Times New Roman" w:eastAsia="Times New Roman" w:hAnsi="Times New Roman" w:cs="Times New Roman"/>
                <w:b/>
                <w:bCs/>
                <w:color w:val="000000"/>
                <w:sz w:val="20"/>
                <w:szCs w:val="20"/>
              </w:rPr>
            </w:pPr>
            <w:r w:rsidRPr="006809DF">
              <w:rPr>
                <w:rFonts w:ascii="Times New Roman" w:eastAsia="Times New Roman" w:hAnsi="Times New Roman" w:cs="Times New Roman"/>
                <w:b/>
                <w:bCs/>
                <w:color w:val="000000"/>
                <w:sz w:val="20"/>
                <w:szCs w:val="20"/>
              </w:rPr>
              <w:t>Planirana se sredstva povećavaju jer se, zbog povećanja broja učenika s teškoćama, povećava broj pomoćnika u nastavi koji tim učenicima pružaju podršku.</w:t>
            </w:r>
          </w:p>
        </w:tc>
      </w:tr>
      <w:tr w:rsidR="00C90B6D" w:rsidRPr="009716F2" w14:paraId="204AFAA6" w14:textId="77777777" w:rsidTr="00580E3A">
        <w:trPr>
          <w:trHeight w:val="611"/>
        </w:trPr>
        <w:tc>
          <w:tcPr>
            <w:tcW w:w="9796" w:type="dxa"/>
            <w:vMerge/>
            <w:tcBorders>
              <w:top w:val="single" w:sz="4" w:space="0" w:color="auto"/>
              <w:left w:val="single" w:sz="4" w:space="0" w:color="auto"/>
              <w:bottom w:val="single" w:sz="4" w:space="0" w:color="auto"/>
              <w:right w:val="single" w:sz="4" w:space="0" w:color="auto"/>
            </w:tcBorders>
            <w:vAlign w:val="center"/>
            <w:hideMark/>
          </w:tcPr>
          <w:p w14:paraId="02375881"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p>
        </w:tc>
      </w:tr>
    </w:tbl>
    <w:p w14:paraId="777E651B" w14:textId="77777777" w:rsidR="00C90B6D" w:rsidRPr="009716F2" w:rsidRDefault="00C90B6D" w:rsidP="00C90B6D">
      <w:pPr>
        <w:rPr>
          <w:rFonts w:ascii="Times New Roman" w:eastAsia="Calibri" w:hAnsi="Times New Roman" w:cs="Times New Roman"/>
          <w:b/>
          <w:sz w:val="20"/>
          <w:szCs w:val="20"/>
        </w:rPr>
      </w:pPr>
    </w:p>
    <w:p w14:paraId="46F9B37F" w14:textId="77777777" w:rsidR="00C90B6D" w:rsidRPr="009716F2" w:rsidRDefault="00C90B6D" w:rsidP="00C90B6D">
      <w:pPr>
        <w:rPr>
          <w:rFonts w:ascii="Times New Roman" w:eastAsia="Calibri" w:hAnsi="Times New Roman" w:cs="Times New Roman"/>
          <w:b/>
          <w:sz w:val="20"/>
          <w:szCs w:val="20"/>
        </w:rPr>
      </w:pPr>
      <w:r w:rsidRPr="009716F2">
        <w:rPr>
          <w:rFonts w:ascii="Times New Roman" w:eastAsia="Calibri" w:hAnsi="Times New Roman" w:cs="Times New Roman"/>
          <w:b/>
          <w:sz w:val="20"/>
          <w:szCs w:val="20"/>
        </w:rPr>
        <w:t>POKAZATELJI REZULTATA:</w:t>
      </w:r>
    </w:p>
    <w:tbl>
      <w:tblPr>
        <w:tblW w:w="9229" w:type="dxa"/>
        <w:tblInd w:w="93" w:type="dxa"/>
        <w:tblLook w:val="04A0" w:firstRow="1" w:lastRow="0" w:firstColumn="1" w:lastColumn="0" w:noHBand="0" w:noVBand="1"/>
      </w:tblPr>
      <w:tblGrid>
        <w:gridCol w:w="1433"/>
        <w:gridCol w:w="1559"/>
        <w:gridCol w:w="1134"/>
        <w:gridCol w:w="1559"/>
        <w:gridCol w:w="1027"/>
        <w:gridCol w:w="1100"/>
        <w:gridCol w:w="1417"/>
      </w:tblGrid>
      <w:tr w:rsidR="00C90B6D" w:rsidRPr="009716F2" w14:paraId="2F2448C0" w14:textId="77777777" w:rsidTr="00580E3A">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7467DE2F"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Pokazatelj</w:t>
            </w:r>
          </w:p>
          <w:p w14:paraId="4FC3A31D"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rezultata</w:t>
            </w:r>
          </w:p>
        </w:tc>
        <w:tc>
          <w:tcPr>
            <w:tcW w:w="1559" w:type="dxa"/>
            <w:tcBorders>
              <w:top w:val="single" w:sz="4" w:space="0" w:color="auto"/>
              <w:left w:val="nil"/>
              <w:bottom w:val="single" w:sz="4" w:space="0" w:color="auto"/>
              <w:right w:val="single" w:sz="4" w:space="0" w:color="auto"/>
            </w:tcBorders>
            <w:noWrap/>
            <w:vAlign w:val="center"/>
            <w:hideMark/>
          </w:tcPr>
          <w:p w14:paraId="1F557B0F"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Definicija pokazatelja</w:t>
            </w:r>
          </w:p>
        </w:tc>
        <w:tc>
          <w:tcPr>
            <w:tcW w:w="1134" w:type="dxa"/>
            <w:tcBorders>
              <w:top w:val="single" w:sz="4" w:space="0" w:color="auto"/>
              <w:left w:val="nil"/>
              <w:bottom w:val="single" w:sz="4" w:space="0" w:color="auto"/>
              <w:right w:val="single" w:sz="4" w:space="0" w:color="auto"/>
            </w:tcBorders>
            <w:vAlign w:val="center"/>
          </w:tcPr>
          <w:p w14:paraId="2D5EBB07"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Jedinica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639C772"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Polazna vrijednost 202</w:t>
            </w:r>
            <w:r>
              <w:rPr>
                <w:rFonts w:ascii="Times New Roman" w:eastAsia="Times New Roman" w:hAnsi="Times New Roman" w:cs="Times New Roman"/>
                <w:color w:val="000000"/>
                <w:sz w:val="20"/>
                <w:szCs w:val="20"/>
              </w:rPr>
              <w:t>4</w:t>
            </w:r>
            <w:r w:rsidRPr="009716F2">
              <w:rPr>
                <w:rFonts w:ascii="Times New Roman" w:eastAsia="Times New Roman" w:hAnsi="Times New Roman" w:cs="Times New Roman"/>
                <w:color w:val="000000"/>
                <w:sz w:val="20"/>
                <w:szCs w:val="20"/>
              </w:rPr>
              <w:t>.</w:t>
            </w:r>
          </w:p>
        </w:tc>
        <w:tc>
          <w:tcPr>
            <w:tcW w:w="1027" w:type="dxa"/>
            <w:tcBorders>
              <w:top w:val="single" w:sz="4" w:space="0" w:color="auto"/>
              <w:left w:val="nil"/>
              <w:bottom w:val="single" w:sz="4" w:space="0" w:color="auto"/>
              <w:right w:val="single" w:sz="4" w:space="0" w:color="auto"/>
            </w:tcBorders>
            <w:vAlign w:val="center"/>
            <w:hideMark/>
          </w:tcPr>
          <w:p w14:paraId="11A53A55"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Ciljana vrijednost</w:t>
            </w:r>
          </w:p>
          <w:p w14:paraId="0ABB8129"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9716F2">
              <w:rPr>
                <w:rFonts w:ascii="Times New Roman" w:eastAsia="Times New Roman" w:hAnsi="Times New Roman" w:cs="Times New Roman"/>
                <w:color w:val="000000"/>
                <w:sz w:val="20"/>
                <w:szCs w:val="20"/>
              </w:rPr>
              <w:t>.</w:t>
            </w:r>
          </w:p>
        </w:tc>
        <w:tc>
          <w:tcPr>
            <w:tcW w:w="1100" w:type="dxa"/>
            <w:tcBorders>
              <w:top w:val="single" w:sz="4" w:space="0" w:color="auto"/>
              <w:left w:val="nil"/>
              <w:bottom w:val="single" w:sz="4" w:space="0" w:color="auto"/>
              <w:right w:val="single" w:sz="4" w:space="0" w:color="auto"/>
            </w:tcBorders>
            <w:vAlign w:val="center"/>
          </w:tcPr>
          <w:p w14:paraId="5656B0CC"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Ciljana vrijednost</w:t>
            </w:r>
          </w:p>
          <w:p w14:paraId="56C97712"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6</w:t>
            </w:r>
            <w:r w:rsidRPr="009716F2">
              <w:rPr>
                <w:rFonts w:ascii="Times New Roman" w:eastAsia="Times New Roman" w:hAnsi="Times New Roman" w:cs="Times New Roman"/>
                <w:color w:val="000000"/>
                <w:sz w:val="20"/>
                <w:szCs w:val="20"/>
              </w:rPr>
              <w:t>.</w:t>
            </w:r>
          </w:p>
        </w:tc>
        <w:tc>
          <w:tcPr>
            <w:tcW w:w="1417" w:type="dxa"/>
            <w:tcBorders>
              <w:top w:val="single" w:sz="4" w:space="0" w:color="auto"/>
              <w:left w:val="nil"/>
              <w:bottom w:val="single" w:sz="4" w:space="0" w:color="auto"/>
              <w:right w:val="single" w:sz="4" w:space="0" w:color="auto"/>
            </w:tcBorders>
            <w:vAlign w:val="center"/>
          </w:tcPr>
          <w:p w14:paraId="09E9DC23"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Ciljana vrijednost</w:t>
            </w:r>
          </w:p>
          <w:p w14:paraId="6BAEE216"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7</w:t>
            </w:r>
            <w:r w:rsidRPr="009716F2">
              <w:rPr>
                <w:rFonts w:ascii="Times New Roman" w:eastAsia="Times New Roman" w:hAnsi="Times New Roman" w:cs="Times New Roman"/>
                <w:color w:val="000000"/>
                <w:sz w:val="20"/>
                <w:szCs w:val="20"/>
              </w:rPr>
              <w:t>.</w:t>
            </w:r>
          </w:p>
        </w:tc>
      </w:tr>
      <w:tr w:rsidR="00C90B6D" w:rsidRPr="009716F2" w14:paraId="0F0DCD2C" w14:textId="77777777" w:rsidTr="00580E3A">
        <w:trPr>
          <w:trHeight w:val="282"/>
        </w:trPr>
        <w:tc>
          <w:tcPr>
            <w:tcW w:w="1433" w:type="dxa"/>
            <w:tcBorders>
              <w:top w:val="single" w:sz="4" w:space="0" w:color="auto"/>
              <w:left w:val="single" w:sz="4" w:space="0" w:color="auto"/>
              <w:bottom w:val="single" w:sz="4" w:space="0" w:color="auto"/>
              <w:right w:val="single" w:sz="4" w:space="0" w:color="auto"/>
            </w:tcBorders>
            <w:vAlign w:val="center"/>
            <w:hideMark/>
          </w:tcPr>
          <w:p w14:paraId="1E07B0D0"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Broj učenika u školama koje su uključene u projekt</w:t>
            </w:r>
          </w:p>
        </w:tc>
        <w:tc>
          <w:tcPr>
            <w:tcW w:w="1559" w:type="dxa"/>
            <w:tcBorders>
              <w:top w:val="nil"/>
              <w:left w:val="nil"/>
              <w:bottom w:val="single" w:sz="4" w:space="0" w:color="auto"/>
              <w:right w:val="single" w:sz="4" w:space="0" w:color="auto"/>
            </w:tcBorders>
            <w:noWrap/>
            <w:vAlign w:val="center"/>
            <w:hideMark/>
          </w:tcPr>
          <w:p w14:paraId="2816E4D8"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 xml:space="preserve">Besplatni obroci voća, povrća, mlijeka i mliječnih proizvoda </w:t>
            </w:r>
          </w:p>
        </w:tc>
        <w:tc>
          <w:tcPr>
            <w:tcW w:w="1134" w:type="dxa"/>
            <w:tcBorders>
              <w:top w:val="nil"/>
              <w:left w:val="nil"/>
              <w:bottom w:val="single" w:sz="4" w:space="0" w:color="auto"/>
              <w:right w:val="single" w:sz="4" w:space="0" w:color="auto"/>
            </w:tcBorders>
            <w:vAlign w:val="center"/>
          </w:tcPr>
          <w:p w14:paraId="1155FEAD"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Broj učenika</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B17DBE9"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1766</w:t>
            </w:r>
          </w:p>
        </w:tc>
        <w:tc>
          <w:tcPr>
            <w:tcW w:w="1027" w:type="dxa"/>
            <w:tcBorders>
              <w:top w:val="nil"/>
              <w:left w:val="nil"/>
              <w:bottom w:val="single" w:sz="4" w:space="0" w:color="auto"/>
              <w:right w:val="single" w:sz="4" w:space="0" w:color="auto"/>
            </w:tcBorders>
            <w:noWrap/>
            <w:vAlign w:val="center"/>
            <w:hideMark/>
          </w:tcPr>
          <w:p w14:paraId="4D5C41CD"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1766</w:t>
            </w:r>
          </w:p>
        </w:tc>
        <w:tc>
          <w:tcPr>
            <w:tcW w:w="1100" w:type="dxa"/>
            <w:tcBorders>
              <w:top w:val="nil"/>
              <w:left w:val="nil"/>
              <w:bottom w:val="single" w:sz="4" w:space="0" w:color="auto"/>
              <w:right w:val="single" w:sz="4" w:space="0" w:color="auto"/>
            </w:tcBorders>
            <w:vAlign w:val="center"/>
          </w:tcPr>
          <w:p w14:paraId="67552C3D"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1766</w:t>
            </w:r>
          </w:p>
        </w:tc>
        <w:tc>
          <w:tcPr>
            <w:tcW w:w="1417" w:type="dxa"/>
            <w:tcBorders>
              <w:top w:val="nil"/>
              <w:left w:val="nil"/>
              <w:bottom w:val="single" w:sz="4" w:space="0" w:color="auto"/>
              <w:right w:val="single" w:sz="4" w:space="0" w:color="auto"/>
            </w:tcBorders>
            <w:vAlign w:val="center"/>
          </w:tcPr>
          <w:p w14:paraId="498F0709"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1766</w:t>
            </w:r>
          </w:p>
        </w:tc>
      </w:tr>
      <w:tr w:rsidR="00C90B6D" w:rsidRPr="009716F2" w14:paraId="1AC36166" w14:textId="77777777" w:rsidTr="00580E3A">
        <w:trPr>
          <w:trHeight w:val="282"/>
        </w:trPr>
        <w:tc>
          <w:tcPr>
            <w:tcW w:w="1433" w:type="dxa"/>
            <w:tcBorders>
              <w:top w:val="single" w:sz="4" w:space="0" w:color="auto"/>
              <w:left w:val="single" w:sz="4" w:space="0" w:color="auto"/>
              <w:bottom w:val="single" w:sz="4" w:space="0" w:color="auto"/>
              <w:right w:val="single" w:sz="4" w:space="0" w:color="auto"/>
            </w:tcBorders>
            <w:vAlign w:val="center"/>
            <w:hideMark/>
          </w:tcPr>
          <w:p w14:paraId="1F84CFDA"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Učenici s teškoćama</w:t>
            </w:r>
          </w:p>
        </w:tc>
        <w:tc>
          <w:tcPr>
            <w:tcW w:w="1559" w:type="dxa"/>
            <w:tcBorders>
              <w:top w:val="nil"/>
              <w:left w:val="nil"/>
              <w:bottom w:val="single" w:sz="4" w:space="0" w:color="auto"/>
              <w:right w:val="single" w:sz="4" w:space="0" w:color="auto"/>
            </w:tcBorders>
            <w:noWrap/>
            <w:vAlign w:val="center"/>
            <w:hideMark/>
          </w:tcPr>
          <w:p w14:paraId="4526A0E2"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Uključivanje učenika s teškoćama u redovni program</w:t>
            </w:r>
          </w:p>
        </w:tc>
        <w:tc>
          <w:tcPr>
            <w:tcW w:w="1134" w:type="dxa"/>
            <w:tcBorders>
              <w:top w:val="nil"/>
              <w:left w:val="nil"/>
              <w:bottom w:val="single" w:sz="4" w:space="0" w:color="auto"/>
              <w:right w:val="single" w:sz="4" w:space="0" w:color="auto"/>
            </w:tcBorders>
            <w:vAlign w:val="center"/>
          </w:tcPr>
          <w:p w14:paraId="75F6CAE6"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Broj učenika</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7D2E0BA"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68</w:t>
            </w:r>
          </w:p>
        </w:tc>
        <w:tc>
          <w:tcPr>
            <w:tcW w:w="1027" w:type="dxa"/>
            <w:tcBorders>
              <w:top w:val="nil"/>
              <w:left w:val="nil"/>
              <w:bottom w:val="single" w:sz="4" w:space="0" w:color="auto"/>
              <w:right w:val="single" w:sz="4" w:space="0" w:color="auto"/>
            </w:tcBorders>
            <w:noWrap/>
            <w:vAlign w:val="center"/>
            <w:hideMark/>
          </w:tcPr>
          <w:p w14:paraId="10040D20"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68</w:t>
            </w:r>
          </w:p>
        </w:tc>
        <w:tc>
          <w:tcPr>
            <w:tcW w:w="1100" w:type="dxa"/>
            <w:tcBorders>
              <w:top w:val="nil"/>
              <w:left w:val="nil"/>
              <w:bottom w:val="single" w:sz="4" w:space="0" w:color="auto"/>
              <w:right w:val="single" w:sz="4" w:space="0" w:color="auto"/>
            </w:tcBorders>
            <w:vAlign w:val="center"/>
          </w:tcPr>
          <w:p w14:paraId="06783808"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68</w:t>
            </w:r>
          </w:p>
        </w:tc>
        <w:tc>
          <w:tcPr>
            <w:tcW w:w="1417" w:type="dxa"/>
            <w:tcBorders>
              <w:top w:val="nil"/>
              <w:left w:val="nil"/>
              <w:bottom w:val="single" w:sz="4" w:space="0" w:color="auto"/>
              <w:right w:val="single" w:sz="4" w:space="0" w:color="auto"/>
            </w:tcBorders>
            <w:vAlign w:val="center"/>
          </w:tcPr>
          <w:p w14:paraId="4D0A2F3F"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68</w:t>
            </w:r>
          </w:p>
        </w:tc>
      </w:tr>
    </w:tbl>
    <w:p w14:paraId="547C53E7" w14:textId="77777777" w:rsidR="00C90B6D" w:rsidRPr="009716F2" w:rsidRDefault="00C90B6D" w:rsidP="00C90B6D">
      <w:pPr>
        <w:spacing w:after="0"/>
        <w:ind w:left="720"/>
        <w:contextualSpacing/>
        <w:rPr>
          <w:rFonts w:ascii="Times New Roman" w:eastAsia="Calibri" w:hAnsi="Times New Roman" w:cs="Times New Roman"/>
          <w:b/>
          <w:sz w:val="20"/>
          <w:szCs w:val="20"/>
        </w:rPr>
      </w:pPr>
    </w:p>
    <w:p w14:paraId="40ABBA8E" w14:textId="77777777" w:rsidR="00C90B6D" w:rsidRPr="009716F2" w:rsidRDefault="00C90B6D" w:rsidP="00C90B6D">
      <w:pPr>
        <w:spacing w:after="0"/>
        <w:ind w:left="720"/>
        <w:contextualSpacing/>
        <w:rPr>
          <w:rFonts w:ascii="Times New Roman" w:eastAsia="Calibri" w:hAnsi="Times New Roman" w:cs="Times New Roman"/>
          <w:b/>
          <w:sz w:val="20"/>
          <w:szCs w:val="20"/>
        </w:rPr>
      </w:pPr>
    </w:p>
    <w:p w14:paraId="1720BA2C" w14:textId="77777777" w:rsidR="00C90B6D" w:rsidRPr="009716F2" w:rsidRDefault="00C90B6D" w:rsidP="00C90B6D">
      <w:pPr>
        <w:spacing w:after="0"/>
        <w:rPr>
          <w:rFonts w:ascii="Times New Roman" w:eastAsia="Calibri" w:hAnsi="Times New Roman" w:cs="Times New Roman"/>
          <w:b/>
          <w:sz w:val="20"/>
          <w:szCs w:val="20"/>
        </w:rPr>
      </w:pPr>
      <w:r w:rsidRPr="009716F2">
        <w:rPr>
          <w:rFonts w:ascii="Times New Roman" w:eastAsia="Calibri" w:hAnsi="Times New Roman" w:cs="Times New Roman"/>
          <w:b/>
          <w:sz w:val="20"/>
          <w:szCs w:val="20"/>
        </w:rPr>
        <w:t>OBRAZLOŽENJE PROGRAMA:</w:t>
      </w:r>
    </w:p>
    <w:p w14:paraId="5D92E2A1" w14:textId="77777777" w:rsidR="00C90B6D" w:rsidRPr="009716F2" w:rsidRDefault="00C90B6D" w:rsidP="00C90B6D">
      <w:pPr>
        <w:spacing w:after="0"/>
        <w:rPr>
          <w:rFonts w:ascii="Times New Roman" w:eastAsia="Calibri" w:hAnsi="Times New Roman" w:cs="Times New Roman"/>
          <w:sz w:val="20"/>
          <w:szCs w:val="20"/>
        </w:rPr>
      </w:pPr>
    </w:p>
    <w:tbl>
      <w:tblPr>
        <w:tblW w:w="10080" w:type="dxa"/>
        <w:tblInd w:w="93" w:type="dxa"/>
        <w:tblLayout w:type="fixed"/>
        <w:tblLook w:val="04A0" w:firstRow="1" w:lastRow="0" w:firstColumn="1" w:lastColumn="0" w:noHBand="0" w:noVBand="1"/>
      </w:tblPr>
      <w:tblGrid>
        <w:gridCol w:w="10080"/>
      </w:tblGrid>
      <w:tr w:rsidR="00C90B6D" w:rsidRPr="009716F2" w14:paraId="7DA916F9" w14:textId="77777777" w:rsidTr="00580E3A">
        <w:trPr>
          <w:trHeight w:val="266"/>
        </w:trPr>
        <w:tc>
          <w:tcPr>
            <w:tcW w:w="10080" w:type="dxa"/>
            <w:tcBorders>
              <w:top w:val="single" w:sz="4" w:space="0" w:color="auto"/>
              <w:left w:val="single" w:sz="4" w:space="0" w:color="auto"/>
              <w:bottom w:val="single" w:sz="4" w:space="0" w:color="auto"/>
              <w:right w:val="single" w:sz="4" w:space="0" w:color="auto"/>
            </w:tcBorders>
            <w:noWrap/>
            <w:hideMark/>
          </w:tcPr>
          <w:p w14:paraId="670D209D" w14:textId="77777777" w:rsidR="00C90B6D" w:rsidRPr="009716F2" w:rsidRDefault="00C90B6D" w:rsidP="00580E3A">
            <w:pPr>
              <w:spacing w:after="0" w:line="240" w:lineRule="auto"/>
              <w:rPr>
                <w:rFonts w:ascii="Times New Roman" w:eastAsia="Times New Roman" w:hAnsi="Times New Roman" w:cs="Times New Roman"/>
                <w:b/>
                <w:bCs/>
                <w:iCs/>
                <w:sz w:val="20"/>
                <w:szCs w:val="20"/>
              </w:rPr>
            </w:pPr>
            <w:r w:rsidRPr="009716F2">
              <w:rPr>
                <w:rFonts w:ascii="Times New Roman" w:eastAsia="Times New Roman" w:hAnsi="Times New Roman" w:cs="Times New Roman"/>
                <w:b/>
                <w:bCs/>
                <w:iCs/>
                <w:sz w:val="20"/>
                <w:szCs w:val="20"/>
              </w:rPr>
              <w:t>PROGRAM 1006 POLJOPRIVREDA</w:t>
            </w:r>
          </w:p>
        </w:tc>
      </w:tr>
      <w:tr w:rsidR="00C90B6D" w:rsidRPr="009716F2" w14:paraId="58BC8BA9" w14:textId="77777777" w:rsidTr="00580E3A">
        <w:trPr>
          <w:trHeight w:val="576"/>
        </w:trPr>
        <w:tc>
          <w:tcPr>
            <w:tcW w:w="10080" w:type="dxa"/>
            <w:tcBorders>
              <w:top w:val="single" w:sz="4" w:space="0" w:color="auto"/>
              <w:left w:val="single" w:sz="4" w:space="0" w:color="auto"/>
              <w:bottom w:val="single" w:sz="4" w:space="0" w:color="auto"/>
              <w:right w:val="single" w:sz="4" w:space="0" w:color="auto"/>
            </w:tcBorders>
            <w:noWrap/>
            <w:hideMark/>
          </w:tcPr>
          <w:p w14:paraId="5AE35CE5"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b/>
                <w:color w:val="000000"/>
                <w:sz w:val="20"/>
                <w:szCs w:val="20"/>
              </w:rPr>
              <w:t>Opis programa</w:t>
            </w:r>
            <w:r w:rsidRPr="009716F2">
              <w:rPr>
                <w:rFonts w:ascii="Times New Roman" w:eastAsia="Times New Roman" w:hAnsi="Times New Roman" w:cs="Times New Roman"/>
                <w:color w:val="000000"/>
                <w:sz w:val="20"/>
                <w:szCs w:val="20"/>
              </w:rPr>
              <w:t>:</w:t>
            </w:r>
          </w:p>
          <w:p w14:paraId="5F6FA291"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Program je namijenjen financiranju projekata iz obrazovanja koji imaju potporu  nacionalnih strateških projekata APPRRR-a.</w:t>
            </w:r>
          </w:p>
        </w:tc>
      </w:tr>
      <w:tr w:rsidR="00C90B6D" w:rsidRPr="009716F2" w14:paraId="11F4630F" w14:textId="77777777" w:rsidTr="00580E3A">
        <w:trPr>
          <w:trHeight w:val="576"/>
        </w:trPr>
        <w:tc>
          <w:tcPr>
            <w:tcW w:w="10080" w:type="dxa"/>
            <w:tcBorders>
              <w:top w:val="single" w:sz="4" w:space="0" w:color="auto"/>
              <w:left w:val="single" w:sz="4" w:space="0" w:color="auto"/>
              <w:bottom w:val="single" w:sz="4" w:space="0" w:color="auto"/>
              <w:right w:val="single" w:sz="4" w:space="0" w:color="auto"/>
            </w:tcBorders>
            <w:noWrap/>
            <w:hideMark/>
          </w:tcPr>
          <w:p w14:paraId="5446BD51"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b/>
                <w:color w:val="000000"/>
                <w:sz w:val="20"/>
                <w:szCs w:val="20"/>
              </w:rPr>
              <w:t>Zakonske i druge pravne osnove programa</w:t>
            </w:r>
            <w:r w:rsidRPr="009716F2">
              <w:rPr>
                <w:rFonts w:ascii="Times New Roman" w:eastAsia="Times New Roman" w:hAnsi="Times New Roman" w:cs="Times New Roman"/>
                <w:color w:val="000000"/>
                <w:sz w:val="20"/>
                <w:szCs w:val="20"/>
              </w:rPr>
              <w:t>:</w:t>
            </w:r>
          </w:p>
          <w:p w14:paraId="38D9ADFC" w14:textId="77777777" w:rsidR="00C90B6D" w:rsidRPr="009716F2" w:rsidRDefault="00C90B6D" w:rsidP="00580E3A">
            <w:pPr>
              <w:autoSpaceDE w:val="0"/>
              <w:autoSpaceDN w:val="0"/>
              <w:adjustRightInd w:val="0"/>
              <w:jc w:val="both"/>
              <w:rPr>
                <w:rFonts w:ascii="Times New Roman" w:eastAsia="Times New Roman" w:hAnsi="Times New Roman" w:cs="Times New Roman"/>
                <w:color w:val="000000"/>
                <w:sz w:val="20"/>
                <w:szCs w:val="20"/>
              </w:rPr>
            </w:pPr>
            <w:r w:rsidRPr="009716F2">
              <w:rPr>
                <w:rFonts w:ascii="Times New Roman" w:eastAsia="Calibri" w:hAnsi="Times New Roman" w:cs="Times New Roman"/>
                <w:i/>
                <w:sz w:val="20"/>
                <w:szCs w:val="20"/>
              </w:rPr>
              <w:t>Pravilnik  provedbi programa Školski medni dan s hrvatskih pčelinjaka.</w:t>
            </w:r>
          </w:p>
        </w:tc>
      </w:tr>
      <w:tr w:rsidR="00C90B6D" w:rsidRPr="009716F2" w14:paraId="11210F39" w14:textId="77777777" w:rsidTr="00580E3A">
        <w:trPr>
          <w:trHeight w:val="584"/>
        </w:trPr>
        <w:tc>
          <w:tcPr>
            <w:tcW w:w="10080" w:type="dxa"/>
            <w:tcBorders>
              <w:top w:val="single" w:sz="4" w:space="0" w:color="auto"/>
              <w:left w:val="single" w:sz="4" w:space="0" w:color="auto"/>
              <w:bottom w:val="single" w:sz="4" w:space="0" w:color="auto"/>
              <w:right w:val="single" w:sz="4" w:space="0" w:color="000000"/>
            </w:tcBorders>
            <w:hideMark/>
          </w:tcPr>
          <w:p w14:paraId="6788E700" w14:textId="77777777" w:rsidR="00C90B6D" w:rsidRPr="009716F2" w:rsidRDefault="00C90B6D" w:rsidP="00580E3A">
            <w:pPr>
              <w:spacing w:after="0" w:line="240" w:lineRule="auto"/>
              <w:rPr>
                <w:rFonts w:ascii="Times New Roman" w:eastAsia="Times New Roman" w:hAnsi="Times New Roman" w:cs="Times New Roman"/>
                <w:b/>
                <w:color w:val="000000"/>
                <w:sz w:val="20"/>
                <w:szCs w:val="20"/>
              </w:rPr>
            </w:pPr>
            <w:r w:rsidRPr="009716F2">
              <w:rPr>
                <w:rFonts w:ascii="Times New Roman" w:eastAsia="Times New Roman" w:hAnsi="Times New Roman" w:cs="Times New Roman"/>
                <w:b/>
                <w:color w:val="000000"/>
                <w:sz w:val="20"/>
                <w:szCs w:val="20"/>
              </w:rPr>
              <w:t>Ciljevi provedbe programa u razdoblju 202</w:t>
            </w:r>
            <w:r>
              <w:rPr>
                <w:rFonts w:ascii="Times New Roman" w:eastAsia="Times New Roman" w:hAnsi="Times New Roman" w:cs="Times New Roman"/>
                <w:b/>
                <w:color w:val="000000"/>
                <w:sz w:val="20"/>
                <w:szCs w:val="20"/>
              </w:rPr>
              <w:t>5</w:t>
            </w:r>
            <w:r w:rsidRPr="009716F2">
              <w:rPr>
                <w:rFonts w:ascii="Times New Roman" w:eastAsia="Times New Roman" w:hAnsi="Times New Roman" w:cs="Times New Roman"/>
                <w:b/>
                <w:color w:val="000000"/>
                <w:sz w:val="20"/>
                <w:szCs w:val="20"/>
              </w:rPr>
              <w:t>.-202</w:t>
            </w:r>
            <w:r>
              <w:rPr>
                <w:rFonts w:ascii="Times New Roman" w:eastAsia="Times New Roman" w:hAnsi="Times New Roman" w:cs="Times New Roman"/>
                <w:b/>
                <w:color w:val="000000"/>
                <w:sz w:val="20"/>
                <w:szCs w:val="20"/>
              </w:rPr>
              <w:t>7</w:t>
            </w:r>
            <w:r w:rsidRPr="009716F2">
              <w:rPr>
                <w:rFonts w:ascii="Times New Roman" w:eastAsia="Times New Roman" w:hAnsi="Times New Roman" w:cs="Times New Roman"/>
                <w:b/>
                <w:color w:val="000000"/>
                <w:sz w:val="20"/>
                <w:szCs w:val="20"/>
              </w:rPr>
              <w:t>.</w:t>
            </w:r>
          </w:p>
          <w:p w14:paraId="0A12DFD1" w14:textId="77777777" w:rsidR="00C90B6D" w:rsidRPr="009716F2" w:rsidRDefault="00C90B6D" w:rsidP="00580E3A">
            <w:pPr>
              <w:autoSpaceDE w:val="0"/>
              <w:autoSpaceDN w:val="0"/>
              <w:adjustRightInd w:val="0"/>
              <w:jc w:val="both"/>
              <w:rPr>
                <w:rFonts w:ascii="Times New Roman" w:eastAsia="Times New Roman" w:hAnsi="Times New Roman" w:cs="Times New Roman"/>
                <w:i/>
                <w:color w:val="000000"/>
                <w:sz w:val="20"/>
                <w:szCs w:val="20"/>
              </w:rPr>
            </w:pPr>
            <w:r w:rsidRPr="009716F2">
              <w:rPr>
                <w:rFonts w:ascii="Times New Roman" w:eastAsia="Calibri" w:hAnsi="Times New Roman" w:cs="Times New Roman"/>
                <w:sz w:val="20"/>
                <w:szCs w:val="20"/>
              </w:rPr>
              <w:t>Svrha provedbe Programa je podizanje svijesti djece, od rane dobi, o potrebi konzumacije lokalnih poljoprivrednih proizvoda.</w:t>
            </w:r>
          </w:p>
        </w:tc>
      </w:tr>
    </w:tbl>
    <w:p w14:paraId="3C51BD52" w14:textId="77777777" w:rsidR="00C90B6D" w:rsidRPr="009716F2" w:rsidRDefault="00C90B6D" w:rsidP="00C90B6D">
      <w:pPr>
        <w:spacing w:after="0" w:line="240" w:lineRule="auto"/>
        <w:rPr>
          <w:rFonts w:ascii="Times New Roman" w:eastAsia="Times New Roman" w:hAnsi="Times New Roman" w:cs="Times New Roman"/>
          <w:color w:val="000000"/>
          <w:sz w:val="20"/>
          <w:szCs w:val="20"/>
        </w:rPr>
      </w:pPr>
    </w:p>
    <w:p w14:paraId="26D8D4CC" w14:textId="77777777" w:rsidR="00C90B6D" w:rsidRPr="009716F2" w:rsidRDefault="00C90B6D" w:rsidP="00C90B6D">
      <w:pPr>
        <w:numPr>
          <w:ilvl w:val="0"/>
          <w:numId w:val="3"/>
        </w:numPr>
        <w:spacing w:after="0"/>
        <w:contextualSpacing/>
        <w:rPr>
          <w:rFonts w:ascii="Times New Roman" w:eastAsia="Calibri" w:hAnsi="Times New Roman" w:cs="Times New Roman"/>
          <w:b/>
          <w:sz w:val="20"/>
          <w:szCs w:val="20"/>
        </w:rPr>
      </w:pPr>
      <w:r w:rsidRPr="009716F2">
        <w:rPr>
          <w:rFonts w:ascii="Times New Roman" w:eastAsia="Calibri" w:hAnsi="Times New Roman" w:cs="Times New Roman"/>
          <w:b/>
          <w:sz w:val="20"/>
          <w:szCs w:val="20"/>
        </w:rPr>
        <w:lastRenderedPageBreak/>
        <w:t>Procjena i ishodište potrebnih sredstava za aktivnosti/projekte unutar programa</w:t>
      </w:r>
    </w:p>
    <w:p w14:paraId="67686010" w14:textId="77777777" w:rsidR="00C90B6D" w:rsidRPr="009716F2" w:rsidRDefault="00C90B6D" w:rsidP="00C90B6D">
      <w:pPr>
        <w:spacing w:after="0"/>
        <w:rPr>
          <w:rFonts w:ascii="Times New Roman" w:eastAsia="Calibri" w:hAnsi="Times New Roman" w:cs="Times New Roman"/>
          <w:sz w:val="20"/>
          <w:szCs w:val="20"/>
        </w:rPr>
      </w:pPr>
      <w:r w:rsidRPr="009716F2">
        <w:rPr>
          <w:rFonts w:ascii="Times New Roman" w:eastAsia="Calibri" w:hAnsi="Times New Roman" w:cs="Times New Roman"/>
          <w:sz w:val="20"/>
          <w:szCs w:val="20"/>
        </w:rPr>
        <w:t>Potrebno je dati pregled financijskih sredstava po aktivnostima/projektima unutar programa: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2688"/>
        <w:gridCol w:w="2693"/>
      </w:tblGrid>
      <w:tr w:rsidR="00C90B6D" w:rsidRPr="009716F2" w14:paraId="20BCA4CE" w14:textId="77777777" w:rsidTr="00580E3A">
        <w:trPr>
          <w:trHeight w:val="564"/>
        </w:trPr>
        <w:tc>
          <w:tcPr>
            <w:tcW w:w="2552" w:type="dxa"/>
            <w:noWrap/>
            <w:vAlign w:val="center"/>
            <w:hideMark/>
          </w:tcPr>
          <w:p w14:paraId="2A3A2A5E" w14:textId="77777777" w:rsidR="00C90B6D" w:rsidRPr="006D17CE" w:rsidRDefault="00C90B6D" w:rsidP="00580E3A">
            <w:pPr>
              <w:spacing w:after="0" w:line="240" w:lineRule="auto"/>
              <w:jc w:val="center"/>
              <w:rPr>
                <w:rFonts w:ascii="Times New Roman" w:eastAsia="Times New Roman" w:hAnsi="Times New Roman" w:cs="Times New Roman"/>
                <w:b/>
                <w:bCs/>
                <w:color w:val="000000"/>
                <w:sz w:val="20"/>
                <w:szCs w:val="20"/>
              </w:rPr>
            </w:pPr>
            <w:r w:rsidRPr="006D17CE">
              <w:rPr>
                <w:rFonts w:ascii="Times New Roman" w:eastAsia="Times New Roman" w:hAnsi="Times New Roman" w:cs="Times New Roman"/>
                <w:b/>
                <w:bCs/>
                <w:color w:val="000000"/>
                <w:sz w:val="20"/>
                <w:szCs w:val="20"/>
              </w:rPr>
              <w:t>Naziv aktivnosti</w:t>
            </w:r>
          </w:p>
        </w:tc>
        <w:tc>
          <w:tcPr>
            <w:tcW w:w="1843" w:type="dxa"/>
            <w:vAlign w:val="center"/>
            <w:hideMark/>
          </w:tcPr>
          <w:p w14:paraId="147828D9" w14:textId="77777777" w:rsidR="00C90B6D" w:rsidRPr="006D17CE" w:rsidRDefault="00C90B6D" w:rsidP="00580E3A">
            <w:pPr>
              <w:spacing w:after="0" w:line="240" w:lineRule="auto"/>
              <w:jc w:val="center"/>
              <w:rPr>
                <w:rFonts w:ascii="Times New Roman" w:eastAsia="Times New Roman" w:hAnsi="Times New Roman" w:cs="Times New Roman"/>
                <w:b/>
                <w:bCs/>
                <w:color w:val="000000"/>
                <w:sz w:val="20"/>
                <w:szCs w:val="20"/>
              </w:rPr>
            </w:pPr>
            <w:r w:rsidRPr="006D17CE">
              <w:rPr>
                <w:rFonts w:ascii="Times New Roman" w:eastAsia="Times New Roman" w:hAnsi="Times New Roman" w:cs="Times New Roman"/>
                <w:b/>
                <w:bCs/>
                <w:color w:val="000000"/>
                <w:sz w:val="20"/>
                <w:szCs w:val="20"/>
              </w:rPr>
              <w:t>Plan 2025.</w:t>
            </w:r>
          </w:p>
        </w:tc>
        <w:tc>
          <w:tcPr>
            <w:tcW w:w="2688" w:type="dxa"/>
            <w:vAlign w:val="center"/>
            <w:hideMark/>
          </w:tcPr>
          <w:p w14:paraId="60C3D85C" w14:textId="77777777" w:rsidR="00C90B6D" w:rsidRPr="006D17CE" w:rsidRDefault="00C90B6D" w:rsidP="00580E3A">
            <w:pPr>
              <w:spacing w:after="0" w:line="240" w:lineRule="auto"/>
              <w:jc w:val="center"/>
              <w:rPr>
                <w:rFonts w:ascii="Times New Roman" w:eastAsia="Times New Roman" w:hAnsi="Times New Roman" w:cs="Times New Roman"/>
                <w:b/>
                <w:bCs/>
                <w:color w:val="000000"/>
                <w:sz w:val="20"/>
                <w:szCs w:val="20"/>
              </w:rPr>
            </w:pPr>
            <w:r w:rsidRPr="006D17CE">
              <w:rPr>
                <w:rFonts w:ascii="Times New Roman" w:eastAsia="Times New Roman" w:hAnsi="Times New Roman" w:cs="Times New Roman"/>
                <w:b/>
                <w:bCs/>
                <w:color w:val="000000"/>
                <w:sz w:val="18"/>
                <w:szCs w:val="18"/>
                <w:lang w:eastAsia="hr-HR"/>
              </w:rPr>
              <w:t>Povećanje/smanjenje</w:t>
            </w:r>
          </w:p>
        </w:tc>
        <w:tc>
          <w:tcPr>
            <w:tcW w:w="2693" w:type="dxa"/>
            <w:vAlign w:val="center"/>
          </w:tcPr>
          <w:p w14:paraId="54501EDB" w14:textId="77777777" w:rsidR="00C90B6D" w:rsidRPr="006D17CE" w:rsidRDefault="00C90B6D" w:rsidP="00580E3A">
            <w:pPr>
              <w:spacing w:after="0" w:line="240" w:lineRule="auto"/>
              <w:jc w:val="center"/>
              <w:rPr>
                <w:rFonts w:ascii="Times New Roman" w:eastAsia="Times New Roman" w:hAnsi="Times New Roman" w:cs="Times New Roman"/>
                <w:b/>
                <w:bCs/>
                <w:color w:val="000000"/>
                <w:sz w:val="20"/>
                <w:szCs w:val="20"/>
              </w:rPr>
            </w:pPr>
            <w:r w:rsidRPr="006D17CE">
              <w:rPr>
                <w:rFonts w:ascii="Times New Roman" w:eastAsia="Times New Roman" w:hAnsi="Times New Roman" w:cs="Times New Roman"/>
                <w:b/>
                <w:bCs/>
                <w:color w:val="000000"/>
                <w:sz w:val="18"/>
                <w:szCs w:val="18"/>
                <w:lang w:eastAsia="hr-HR"/>
              </w:rPr>
              <w:t>I. izmjene i dopune</w:t>
            </w:r>
          </w:p>
        </w:tc>
      </w:tr>
      <w:tr w:rsidR="00C90B6D" w:rsidRPr="009716F2" w14:paraId="218A51AB" w14:textId="77777777" w:rsidTr="00580E3A">
        <w:trPr>
          <w:trHeight w:val="282"/>
        </w:trPr>
        <w:tc>
          <w:tcPr>
            <w:tcW w:w="2552" w:type="dxa"/>
            <w:vAlign w:val="center"/>
            <w:hideMark/>
          </w:tcPr>
          <w:p w14:paraId="000B463C"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Projekt „Školski medni dan“</w:t>
            </w:r>
          </w:p>
        </w:tc>
        <w:tc>
          <w:tcPr>
            <w:tcW w:w="1843" w:type="dxa"/>
            <w:noWrap/>
            <w:vAlign w:val="center"/>
            <w:hideMark/>
          </w:tcPr>
          <w:p w14:paraId="4B9225A4" w14:textId="77777777" w:rsidR="00C90B6D" w:rsidRPr="009716F2" w:rsidRDefault="00C90B6D" w:rsidP="006809DF">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4.000,00</w:t>
            </w:r>
          </w:p>
        </w:tc>
        <w:tc>
          <w:tcPr>
            <w:tcW w:w="2688" w:type="dxa"/>
            <w:noWrap/>
            <w:vAlign w:val="center"/>
          </w:tcPr>
          <w:p w14:paraId="40BAE71C" w14:textId="1DB04C6F" w:rsidR="00C90B6D" w:rsidRPr="009716F2" w:rsidRDefault="006809DF" w:rsidP="006809DF">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w:t>
            </w:r>
          </w:p>
        </w:tc>
        <w:tc>
          <w:tcPr>
            <w:tcW w:w="2693" w:type="dxa"/>
            <w:vAlign w:val="center"/>
          </w:tcPr>
          <w:p w14:paraId="5D40FF2D" w14:textId="77777777" w:rsidR="00C90B6D" w:rsidRPr="009716F2" w:rsidRDefault="00C90B6D" w:rsidP="006809DF">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4.000,00</w:t>
            </w:r>
          </w:p>
        </w:tc>
      </w:tr>
      <w:tr w:rsidR="00C90B6D" w:rsidRPr="009716F2" w14:paraId="30426860" w14:textId="77777777" w:rsidTr="00580E3A">
        <w:trPr>
          <w:trHeight w:val="282"/>
        </w:trPr>
        <w:tc>
          <w:tcPr>
            <w:tcW w:w="2552" w:type="dxa"/>
            <w:noWrap/>
            <w:vAlign w:val="center"/>
            <w:hideMark/>
          </w:tcPr>
          <w:p w14:paraId="526BCB50" w14:textId="77777777" w:rsidR="00C90B6D" w:rsidRPr="009716F2" w:rsidRDefault="00C90B6D" w:rsidP="00580E3A">
            <w:pPr>
              <w:spacing w:after="0" w:line="240" w:lineRule="auto"/>
              <w:rPr>
                <w:rFonts w:ascii="Times New Roman" w:eastAsia="Times New Roman" w:hAnsi="Times New Roman" w:cs="Times New Roman"/>
                <w:b/>
                <w:color w:val="000000"/>
                <w:sz w:val="20"/>
                <w:szCs w:val="20"/>
              </w:rPr>
            </w:pPr>
            <w:r w:rsidRPr="009716F2">
              <w:rPr>
                <w:rFonts w:ascii="Times New Roman" w:eastAsia="Times New Roman" w:hAnsi="Times New Roman" w:cs="Times New Roman"/>
                <w:b/>
                <w:color w:val="000000"/>
                <w:sz w:val="20"/>
                <w:szCs w:val="20"/>
              </w:rPr>
              <w:t>Ukupno:</w:t>
            </w:r>
          </w:p>
        </w:tc>
        <w:tc>
          <w:tcPr>
            <w:tcW w:w="1843" w:type="dxa"/>
            <w:noWrap/>
            <w:vAlign w:val="center"/>
            <w:hideMark/>
          </w:tcPr>
          <w:p w14:paraId="0C638CC4" w14:textId="77777777" w:rsidR="00C90B6D" w:rsidRPr="009716F2" w:rsidRDefault="00C90B6D" w:rsidP="006809DF">
            <w:pPr>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4.000,00</w:t>
            </w:r>
          </w:p>
        </w:tc>
        <w:tc>
          <w:tcPr>
            <w:tcW w:w="2688" w:type="dxa"/>
            <w:noWrap/>
            <w:vAlign w:val="center"/>
          </w:tcPr>
          <w:p w14:paraId="621BE05E" w14:textId="4890DDD4" w:rsidR="00C90B6D" w:rsidRPr="009716F2" w:rsidRDefault="006809DF" w:rsidP="006809DF">
            <w:pPr>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0,00</w:t>
            </w:r>
          </w:p>
        </w:tc>
        <w:tc>
          <w:tcPr>
            <w:tcW w:w="2693" w:type="dxa"/>
            <w:vAlign w:val="center"/>
          </w:tcPr>
          <w:p w14:paraId="627B5395" w14:textId="77777777" w:rsidR="00C90B6D" w:rsidRPr="009716F2" w:rsidRDefault="00C90B6D" w:rsidP="006809DF">
            <w:pPr>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4.000,00</w:t>
            </w:r>
          </w:p>
        </w:tc>
      </w:tr>
    </w:tbl>
    <w:p w14:paraId="7EAAFE44" w14:textId="77777777" w:rsidR="00C90B6D" w:rsidRPr="009716F2" w:rsidRDefault="00C90B6D" w:rsidP="00C90B6D">
      <w:pPr>
        <w:spacing w:after="0"/>
        <w:rPr>
          <w:rFonts w:ascii="Times New Roman" w:eastAsia="Calibri" w:hAnsi="Times New Roman" w:cs="Times New Roman"/>
          <w:b/>
          <w:sz w:val="20"/>
          <w:szCs w:val="20"/>
        </w:rPr>
      </w:pPr>
    </w:p>
    <w:p w14:paraId="00E97D47" w14:textId="77777777" w:rsidR="00C90B6D" w:rsidRPr="009716F2" w:rsidRDefault="00C90B6D" w:rsidP="00C90B6D">
      <w:pPr>
        <w:numPr>
          <w:ilvl w:val="0"/>
          <w:numId w:val="3"/>
        </w:numPr>
        <w:spacing w:after="0"/>
        <w:contextualSpacing/>
        <w:rPr>
          <w:rFonts w:ascii="Times New Roman" w:eastAsia="Calibri" w:hAnsi="Times New Roman" w:cs="Times New Roman"/>
          <w:sz w:val="20"/>
          <w:szCs w:val="20"/>
        </w:rPr>
      </w:pPr>
      <w:r w:rsidRPr="009716F2">
        <w:rPr>
          <w:rFonts w:ascii="Times New Roman" w:eastAsia="Calibri" w:hAnsi="Times New Roman" w:cs="Times New Roman"/>
          <w:sz w:val="20"/>
          <w:szCs w:val="20"/>
        </w:rPr>
        <w:t>U nastavku se za svaku aktivnost/projekt daje obrazloženje i definiraju pokazatelji rezultata:</w:t>
      </w:r>
    </w:p>
    <w:p w14:paraId="1877C8F7" w14:textId="77777777" w:rsidR="00C90B6D" w:rsidRPr="009716F2" w:rsidRDefault="00C90B6D" w:rsidP="00C90B6D">
      <w:pPr>
        <w:spacing w:after="0" w:line="240" w:lineRule="auto"/>
        <w:rPr>
          <w:rFonts w:ascii="Times New Roman" w:eastAsia="Times New Roman" w:hAnsi="Times New Roman" w:cs="Times New Roman"/>
          <w:sz w:val="20"/>
          <w:szCs w:val="20"/>
        </w:rPr>
      </w:pPr>
    </w:p>
    <w:tbl>
      <w:tblPr>
        <w:tblW w:w="10080" w:type="dxa"/>
        <w:tblInd w:w="93" w:type="dxa"/>
        <w:tblLayout w:type="fixed"/>
        <w:tblLook w:val="04A0" w:firstRow="1" w:lastRow="0" w:firstColumn="1" w:lastColumn="0" w:noHBand="0" w:noVBand="1"/>
      </w:tblPr>
      <w:tblGrid>
        <w:gridCol w:w="10080"/>
      </w:tblGrid>
      <w:tr w:rsidR="00C90B6D" w:rsidRPr="009716F2" w14:paraId="39307ADE" w14:textId="77777777" w:rsidTr="00580E3A">
        <w:trPr>
          <w:trHeight w:val="300"/>
        </w:trPr>
        <w:tc>
          <w:tcPr>
            <w:tcW w:w="10080" w:type="dxa"/>
            <w:tcBorders>
              <w:top w:val="single" w:sz="4" w:space="0" w:color="auto"/>
              <w:left w:val="single" w:sz="4" w:space="0" w:color="auto"/>
              <w:bottom w:val="single" w:sz="4" w:space="0" w:color="auto"/>
              <w:right w:val="single" w:sz="4" w:space="0" w:color="auto"/>
            </w:tcBorders>
            <w:hideMark/>
          </w:tcPr>
          <w:p w14:paraId="466559BD" w14:textId="77777777" w:rsidR="00C90B6D" w:rsidRPr="009716F2" w:rsidRDefault="00C90B6D" w:rsidP="00580E3A">
            <w:pPr>
              <w:spacing w:after="0" w:line="240" w:lineRule="auto"/>
              <w:rPr>
                <w:rFonts w:ascii="Times New Roman" w:eastAsia="Times New Roman" w:hAnsi="Times New Roman" w:cs="Times New Roman"/>
                <w:b/>
                <w:bCs/>
                <w:sz w:val="20"/>
                <w:szCs w:val="20"/>
              </w:rPr>
            </w:pPr>
            <w:r w:rsidRPr="009716F2">
              <w:rPr>
                <w:rFonts w:ascii="Times New Roman" w:eastAsia="Times New Roman" w:hAnsi="Times New Roman" w:cs="Times New Roman"/>
                <w:b/>
                <w:bCs/>
                <w:sz w:val="20"/>
                <w:szCs w:val="20"/>
              </w:rPr>
              <w:t>Naziv aktivnosti/projekta u Proračunu:</w:t>
            </w:r>
          </w:p>
        </w:tc>
      </w:tr>
      <w:tr w:rsidR="00C90B6D" w:rsidRPr="009716F2" w14:paraId="690D3E19" w14:textId="77777777" w:rsidTr="00580E3A">
        <w:trPr>
          <w:trHeight w:val="509"/>
        </w:trPr>
        <w:tc>
          <w:tcPr>
            <w:tcW w:w="10080" w:type="dxa"/>
            <w:vMerge w:val="restart"/>
            <w:tcBorders>
              <w:top w:val="single" w:sz="4" w:space="0" w:color="auto"/>
              <w:left w:val="single" w:sz="4" w:space="0" w:color="auto"/>
              <w:bottom w:val="single" w:sz="4" w:space="0" w:color="auto"/>
              <w:right w:val="single" w:sz="4" w:space="0" w:color="auto"/>
            </w:tcBorders>
            <w:hideMark/>
          </w:tcPr>
          <w:p w14:paraId="13E678A8" w14:textId="77777777" w:rsidR="00C90B6D" w:rsidRPr="009716F2" w:rsidRDefault="00C90B6D" w:rsidP="00580E3A">
            <w:pPr>
              <w:spacing w:after="0" w:line="240" w:lineRule="auto"/>
              <w:rPr>
                <w:rFonts w:ascii="Times New Roman" w:eastAsia="Times New Roman" w:hAnsi="Times New Roman" w:cs="Times New Roman"/>
                <w:b/>
                <w:i/>
                <w:color w:val="000000"/>
                <w:sz w:val="20"/>
                <w:szCs w:val="20"/>
              </w:rPr>
            </w:pPr>
            <w:r w:rsidRPr="009716F2">
              <w:rPr>
                <w:rFonts w:ascii="Times New Roman" w:eastAsia="Times New Roman" w:hAnsi="Times New Roman" w:cs="Times New Roman"/>
                <w:b/>
                <w:i/>
                <w:color w:val="000000"/>
                <w:sz w:val="20"/>
                <w:szCs w:val="20"/>
              </w:rPr>
              <w:t>Školski medni dan</w:t>
            </w:r>
          </w:p>
          <w:p w14:paraId="0BAF8EFD"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Calibri" w:hAnsi="Times New Roman" w:cs="Times New Roman"/>
                <w:sz w:val="20"/>
                <w:szCs w:val="20"/>
              </w:rPr>
              <w:t>Školski medni dan je program koji se provodi u prvim razredima osnovnih škola, s ciljem promocije hrvatskog pčelarstva. Obilježava se na dan Sv. Ambrozija, zaštitnika pčela i pčelara.</w:t>
            </w:r>
          </w:p>
        </w:tc>
      </w:tr>
      <w:tr w:rsidR="00C90B6D" w:rsidRPr="009716F2" w14:paraId="6F5422F7" w14:textId="77777777" w:rsidTr="00580E3A">
        <w:trPr>
          <w:trHeight w:val="611"/>
        </w:trPr>
        <w:tc>
          <w:tcPr>
            <w:tcW w:w="10080" w:type="dxa"/>
            <w:vMerge/>
            <w:tcBorders>
              <w:top w:val="single" w:sz="4" w:space="0" w:color="auto"/>
              <w:left w:val="single" w:sz="4" w:space="0" w:color="auto"/>
              <w:bottom w:val="single" w:sz="4" w:space="0" w:color="auto"/>
              <w:right w:val="single" w:sz="4" w:space="0" w:color="auto"/>
            </w:tcBorders>
            <w:vAlign w:val="center"/>
            <w:hideMark/>
          </w:tcPr>
          <w:p w14:paraId="3C143C25"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p>
        </w:tc>
      </w:tr>
    </w:tbl>
    <w:p w14:paraId="09CE6188" w14:textId="77777777" w:rsidR="00C90B6D" w:rsidRPr="009716F2" w:rsidRDefault="00C90B6D" w:rsidP="00C90B6D">
      <w:pPr>
        <w:rPr>
          <w:rFonts w:ascii="Times New Roman" w:eastAsia="Calibri" w:hAnsi="Times New Roman" w:cs="Times New Roman"/>
          <w:b/>
          <w:sz w:val="20"/>
          <w:szCs w:val="20"/>
        </w:rPr>
      </w:pPr>
    </w:p>
    <w:p w14:paraId="4D80655D" w14:textId="77777777" w:rsidR="00C90B6D" w:rsidRPr="009716F2" w:rsidRDefault="00C90B6D" w:rsidP="00C90B6D">
      <w:pPr>
        <w:rPr>
          <w:rFonts w:ascii="Times New Roman" w:eastAsia="Calibri" w:hAnsi="Times New Roman" w:cs="Times New Roman"/>
          <w:b/>
          <w:sz w:val="20"/>
          <w:szCs w:val="20"/>
        </w:rPr>
      </w:pPr>
      <w:r w:rsidRPr="009716F2">
        <w:rPr>
          <w:rFonts w:ascii="Times New Roman" w:eastAsia="Calibri" w:hAnsi="Times New Roman" w:cs="Times New Roman"/>
          <w:b/>
          <w:sz w:val="20"/>
          <w:szCs w:val="20"/>
        </w:rPr>
        <w:t>POKAZATELJI REZULTATA:</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1417"/>
        <w:gridCol w:w="1134"/>
        <w:gridCol w:w="1418"/>
        <w:gridCol w:w="1310"/>
        <w:gridCol w:w="1100"/>
        <w:gridCol w:w="1559"/>
      </w:tblGrid>
      <w:tr w:rsidR="00C90B6D" w:rsidRPr="009716F2" w14:paraId="159C65B3" w14:textId="77777777" w:rsidTr="00580E3A">
        <w:trPr>
          <w:trHeight w:val="564"/>
        </w:trPr>
        <w:tc>
          <w:tcPr>
            <w:tcW w:w="1433" w:type="dxa"/>
            <w:noWrap/>
            <w:vAlign w:val="center"/>
            <w:hideMark/>
          </w:tcPr>
          <w:p w14:paraId="51BD7B26"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Pokazatelj</w:t>
            </w:r>
          </w:p>
          <w:p w14:paraId="6D2A3CE4"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rezultata</w:t>
            </w:r>
          </w:p>
        </w:tc>
        <w:tc>
          <w:tcPr>
            <w:tcW w:w="1417" w:type="dxa"/>
            <w:noWrap/>
            <w:vAlign w:val="center"/>
            <w:hideMark/>
          </w:tcPr>
          <w:p w14:paraId="086ED9BD"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Definicija pokazatelja</w:t>
            </w:r>
          </w:p>
        </w:tc>
        <w:tc>
          <w:tcPr>
            <w:tcW w:w="1134" w:type="dxa"/>
            <w:vAlign w:val="center"/>
          </w:tcPr>
          <w:p w14:paraId="1FA3D226"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Jedinica</w:t>
            </w:r>
          </w:p>
        </w:tc>
        <w:tc>
          <w:tcPr>
            <w:tcW w:w="1418" w:type="dxa"/>
            <w:vAlign w:val="center"/>
            <w:hideMark/>
          </w:tcPr>
          <w:p w14:paraId="6AC1AEE7"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Polazna vrijednost 202</w:t>
            </w:r>
            <w:r>
              <w:rPr>
                <w:rFonts w:ascii="Times New Roman" w:eastAsia="Times New Roman" w:hAnsi="Times New Roman" w:cs="Times New Roman"/>
                <w:color w:val="000000"/>
                <w:sz w:val="20"/>
                <w:szCs w:val="20"/>
              </w:rPr>
              <w:t>4</w:t>
            </w:r>
            <w:r w:rsidRPr="009716F2">
              <w:rPr>
                <w:rFonts w:ascii="Times New Roman" w:eastAsia="Times New Roman" w:hAnsi="Times New Roman" w:cs="Times New Roman"/>
                <w:color w:val="000000"/>
                <w:sz w:val="20"/>
                <w:szCs w:val="20"/>
              </w:rPr>
              <w:t>.</w:t>
            </w:r>
          </w:p>
        </w:tc>
        <w:tc>
          <w:tcPr>
            <w:tcW w:w="1310" w:type="dxa"/>
            <w:vAlign w:val="center"/>
            <w:hideMark/>
          </w:tcPr>
          <w:p w14:paraId="235FCF7A"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Ciljana vrijednost</w:t>
            </w:r>
          </w:p>
          <w:p w14:paraId="2DA742F4"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9716F2">
              <w:rPr>
                <w:rFonts w:ascii="Times New Roman" w:eastAsia="Times New Roman" w:hAnsi="Times New Roman" w:cs="Times New Roman"/>
                <w:color w:val="000000"/>
                <w:sz w:val="20"/>
                <w:szCs w:val="20"/>
              </w:rPr>
              <w:t>.</w:t>
            </w:r>
          </w:p>
        </w:tc>
        <w:tc>
          <w:tcPr>
            <w:tcW w:w="1100" w:type="dxa"/>
            <w:vAlign w:val="center"/>
          </w:tcPr>
          <w:p w14:paraId="04C056FF"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Ciljana vrijednost</w:t>
            </w:r>
          </w:p>
          <w:p w14:paraId="61D62BA2"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6</w:t>
            </w:r>
            <w:r w:rsidRPr="009716F2">
              <w:rPr>
                <w:rFonts w:ascii="Times New Roman" w:eastAsia="Times New Roman" w:hAnsi="Times New Roman" w:cs="Times New Roman"/>
                <w:color w:val="000000"/>
                <w:sz w:val="20"/>
                <w:szCs w:val="20"/>
              </w:rPr>
              <w:t>.</w:t>
            </w:r>
          </w:p>
        </w:tc>
        <w:tc>
          <w:tcPr>
            <w:tcW w:w="1559" w:type="dxa"/>
            <w:vAlign w:val="center"/>
          </w:tcPr>
          <w:p w14:paraId="7054CC20"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Ciljana vrijednost</w:t>
            </w:r>
          </w:p>
          <w:p w14:paraId="0027E582"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7</w:t>
            </w:r>
            <w:r w:rsidRPr="009716F2">
              <w:rPr>
                <w:rFonts w:ascii="Times New Roman" w:eastAsia="Times New Roman" w:hAnsi="Times New Roman" w:cs="Times New Roman"/>
                <w:color w:val="000000"/>
                <w:sz w:val="20"/>
                <w:szCs w:val="20"/>
              </w:rPr>
              <w:t>.</w:t>
            </w:r>
          </w:p>
        </w:tc>
      </w:tr>
      <w:tr w:rsidR="00C90B6D" w:rsidRPr="009716F2" w14:paraId="27A322CD" w14:textId="77777777" w:rsidTr="00580E3A">
        <w:trPr>
          <w:trHeight w:val="282"/>
        </w:trPr>
        <w:tc>
          <w:tcPr>
            <w:tcW w:w="1433" w:type="dxa"/>
            <w:vAlign w:val="center"/>
            <w:hideMark/>
          </w:tcPr>
          <w:p w14:paraId="2BF643B8"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Učenici OŠ</w:t>
            </w:r>
          </w:p>
        </w:tc>
        <w:tc>
          <w:tcPr>
            <w:tcW w:w="1417" w:type="dxa"/>
            <w:noWrap/>
            <w:vAlign w:val="center"/>
            <w:hideMark/>
          </w:tcPr>
          <w:p w14:paraId="2190BAD3"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Učenici 1. razreda OŠ kojima je osnivač MŽ</w:t>
            </w:r>
          </w:p>
        </w:tc>
        <w:tc>
          <w:tcPr>
            <w:tcW w:w="1134" w:type="dxa"/>
            <w:vAlign w:val="center"/>
          </w:tcPr>
          <w:p w14:paraId="485BF98F"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 xml:space="preserve">Broj učenika </w:t>
            </w:r>
          </w:p>
        </w:tc>
        <w:tc>
          <w:tcPr>
            <w:tcW w:w="1418" w:type="dxa"/>
            <w:noWrap/>
            <w:vAlign w:val="center"/>
            <w:hideMark/>
          </w:tcPr>
          <w:p w14:paraId="0B81B2AD"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916</w:t>
            </w:r>
          </w:p>
        </w:tc>
        <w:tc>
          <w:tcPr>
            <w:tcW w:w="1310" w:type="dxa"/>
            <w:noWrap/>
            <w:vAlign w:val="center"/>
            <w:hideMark/>
          </w:tcPr>
          <w:p w14:paraId="09B05484"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916</w:t>
            </w:r>
          </w:p>
        </w:tc>
        <w:tc>
          <w:tcPr>
            <w:tcW w:w="1100" w:type="dxa"/>
            <w:vAlign w:val="center"/>
          </w:tcPr>
          <w:p w14:paraId="4CA7123C"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916</w:t>
            </w:r>
          </w:p>
        </w:tc>
        <w:tc>
          <w:tcPr>
            <w:tcW w:w="1559" w:type="dxa"/>
            <w:vAlign w:val="center"/>
          </w:tcPr>
          <w:p w14:paraId="4073702C"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916</w:t>
            </w:r>
          </w:p>
        </w:tc>
      </w:tr>
    </w:tbl>
    <w:p w14:paraId="387ACBA5" w14:textId="77777777" w:rsidR="00C90B6D" w:rsidRPr="009716F2" w:rsidRDefault="00C90B6D" w:rsidP="00C90B6D">
      <w:pPr>
        <w:spacing w:after="0"/>
        <w:ind w:left="720"/>
        <w:contextualSpacing/>
        <w:rPr>
          <w:rFonts w:ascii="Times New Roman" w:eastAsia="Calibri" w:hAnsi="Times New Roman" w:cs="Times New Roman"/>
          <w:b/>
          <w:sz w:val="20"/>
          <w:szCs w:val="20"/>
        </w:rPr>
      </w:pPr>
    </w:p>
    <w:p w14:paraId="59E3431F" w14:textId="77777777" w:rsidR="00C90B6D" w:rsidRPr="009716F2" w:rsidRDefault="00C90B6D" w:rsidP="00C90B6D">
      <w:pPr>
        <w:spacing w:after="0"/>
        <w:ind w:left="720"/>
        <w:contextualSpacing/>
        <w:rPr>
          <w:rFonts w:ascii="Times New Roman" w:eastAsia="Calibri" w:hAnsi="Times New Roman" w:cs="Times New Roman"/>
          <w:b/>
          <w:sz w:val="20"/>
          <w:szCs w:val="20"/>
        </w:rPr>
      </w:pPr>
    </w:p>
    <w:p w14:paraId="7E92CF5B" w14:textId="77777777" w:rsidR="00C90B6D" w:rsidRPr="009716F2" w:rsidRDefault="00C90B6D" w:rsidP="00C90B6D">
      <w:pPr>
        <w:spacing w:after="0"/>
        <w:rPr>
          <w:rFonts w:ascii="Times New Roman" w:eastAsia="Calibri" w:hAnsi="Times New Roman" w:cs="Times New Roman"/>
          <w:b/>
          <w:sz w:val="20"/>
          <w:szCs w:val="20"/>
        </w:rPr>
      </w:pPr>
      <w:r w:rsidRPr="009716F2">
        <w:rPr>
          <w:rFonts w:ascii="Times New Roman" w:eastAsia="Calibri" w:hAnsi="Times New Roman" w:cs="Times New Roman"/>
          <w:b/>
          <w:sz w:val="20"/>
          <w:szCs w:val="20"/>
        </w:rPr>
        <w:t>OBRAZLOŽENJE PROGRAMA:</w:t>
      </w:r>
    </w:p>
    <w:p w14:paraId="6129C0C1" w14:textId="77777777" w:rsidR="00C90B6D" w:rsidRPr="009716F2" w:rsidRDefault="00C90B6D" w:rsidP="00C90B6D">
      <w:pPr>
        <w:spacing w:after="0"/>
        <w:rPr>
          <w:rFonts w:ascii="Times New Roman" w:eastAsia="Calibri" w:hAnsi="Times New Roman" w:cs="Times New Roman"/>
          <w:sz w:val="20"/>
          <w:szCs w:val="20"/>
        </w:rPr>
      </w:pPr>
    </w:p>
    <w:tbl>
      <w:tblPr>
        <w:tblW w:w="10080" w:type="dxa"/>
        <w:tblInd w:w="93" w:type="dxa"/>
        <w:tblLayout w:type="fixed"/>
        <w:tblLook w:val="04A0" w:firstRow="1" w:lastRow="0" w:firstColumn="1" w:lastColumn="0" w:noHBand="0" w:noVBand="1"/>
      </w:tblPr>
      <w:tblGrid>
        <w:gridCol w:w="10080"/>
      </w:tblGrid>
      <w:tr w:rsidR="00C90B6D" w:rsidRPr="009716F2" w14:paraId="0CE987DD" w14:textId="77777777" w:rsidTr="00580E3A">
        <w:trPr>
          <w:trHeight w:val="266"/>
        </w:trPr>
        <w:tc>
          <w:tcPr>
            <w:tcW w:w="10080" w:type="dxa"/>
            <w:tcBorders>
              <w:top w:val="single" w:sz="4" w:space="0" w:color="auto"/>
              <w:left w:val="single" w:sz="4" w:space="0" w:color="auto"/>
              <w:bottom w:val="single" w:sz="4" w:space="0" w:color="auto"/>
              <w:right w:val="single" w:sz="4" w:space="0" w:color="auto"/>
            </w:tcBorders>
            <w:noWrap/>
            <w:hideMark/>
          </w:tcPr>
          <w:p w14:paraId="19D49F22" w14:textId="77777777" w:rsidR="00C90B6D" w:rsidRPr="009716F2" w:rsidRDefault="00C90B6D" w:rsidP="00580E3A">
            <w:pPr>
              <w:spacing w:after="0" w:line="240" w:lineRule="auto"/>
              <w:rPr>
                <w:rFonts w:ascii="Times New Roman" w:eastAsia="Times New Roman" w:hAnsi="Times New Roman" w:cs="Times New Roman"/>
                <w:b/>
                <w:bCs/>
                <w:iCs/>
                <w:sz w:val="20"/>
                <w:szCs w:val="20"/>
              </w:rPr>
            </w:pPr>
            <w:r w:rsidRPr="009716F2">
              <w:rPr>
                <w:rFonts w:ascii="Times New Roman" w:eastAsia="Times New Roman" w:hAnsi="Times New Roman" w:cs="Times New Roman"/>
                <w:b/>
                <w:bCs/>
                <w:iCs/>
                <w:sz w:val="20"/>
                <w:szCs w:val="20"/>
              </w:rPr>
              <w:t>PROGRAM 1011 SOCIJALNA ZAŠTITA</w:t>
            </w:r>
          </w:p>
        </w:tc>
      </w:tr>
      <w:tr w:rsidR="00C90B6D" w:rsidRPr="009716F2" w14:paraId="045582E3" w14:textId="77777777" w:rsidTr="00580E3A">
        <w:trPr>
          <w:trHeight w:val="576"/>
        </w:trPr>
        <w:tc>
          <w:tcPr>
            <w:tcW w:w="10080" w:type="dxa"/>
            <w:tcBorders>
              <w:top w:val="single" w:sz="4" w:space="0" w:color="auto"/>
              <w:left w:val="single" w:sz="4" w:space="0" w:color="auto"/>
              <w:bottom w:val="single" w:sz="4" w:space="0" w:color="auto"/>
              <w:right w:val="single" w:sz="4" w:space="0" w:color="auto"/>
            </w:tcBorders>
            <w:noWrap/>
            <w:hideMark/>
          </w:tcPr>
          <w:p w14:paraId="760DD8B6"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b/>
                <w:color w:val="000000"/>
                <w:sz w:val="20"/>
                <w:szCs w:val="20"/>
              </w:rPr>
              <w:t>Opis programa</w:t>
            </w:r>
            <w:r w:rsidRPr="009716F2">
              <w:rPr>
                <w:rFonts w:ascii="Times New Roman" w:eastAsia="Times New Roman" w:hAnsi="Times New Roman" w:cs="Times New Roman"/>
                <w:color w:val="000000"/>
                <w:sz w:val="20"/>
                <w:szCs w:val="20"/>
              </w:rPr>
              <w:t>:</w:t>
            </w:r>
          </w:p>
          <w:p w14:paraId="0C3FBD80"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Calibri" w:hAnsi="Times New Roman" w:cs="Times New Roman"/>
                <w:sz w:val="20"/>
                <w:szCs w:val="20"/>
              </w:rPr>
              <w:t>Naknade i pomoći učenicima i studentima planiraju se u svrhu podizanja razine obrazovanja, te da se omogući školovanje svima koji se žele školovati na srednjoškolskoj i visokoškolskoj razini. Kako bi se ciljeve ispunili stvaraju se uvjeti kroz program kreditiranja i stipendiranja učenika i studenata.</w:t>
            </w:r>
          </w:p>
        </w:tc>
      </w:tr>
      <w:tr w:rsidR="00C90B6D" w:rsidRPr="009716F2" w14:paraId="20486C96" w14:textId="77777777" w:rsidTr="00580E3A">
        <w:trPr>
          <w:trHeight w:val="576"/>
        </w:trPr>
        <w:tc>
          <w:tcPr>
            <w:tcW w:w="10080" w:type="dxa"/>
            <w:tcBorders>
              <w:top w:val="single" w:sz="4" w:space="0" w:color="auto"/>
              <w:left w:val="single" w:sz="4" w:space="0" w:color="auto"/>
              <w:bottom w:val="single" w:sz="4" w:space="0" w:color="auto"/>
              <w:right w:val="single" w:sz="4" w:space="0" w:color="auto"/>
            </w:tcBorders>
            <w:noWrap/>
            <w:hideMark/>
          </w:tcPr>
          <w:p w14:paraId="5F8AF875"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b/>
                <w:color w:val="000000"/>
                <w:sz w:val="20"/>
                <w:szCs w:val="20"/>
              </w:rPr>
              <w:t>Zakonske i druge pravne osnove programa</w:t>
            </w:r>
            <w:r w:rsidRPr="009716F2">
              <w:rPr>
                <w:rFonts w:ascii="Times New Roman" w:eastAsia="Times New Roman" w:hAnsi="Times New Roman" w:cs="Times New Roman"/>
                <w:color w:val="000000"/>
                <w:sz w:val="20"/>
                <w:szCs w:val="20"/>
              </w:rPr>
              <w:t>:</w:t>
            </w:r>
          </w:p>
          <w:p w14:paraId="716A90F8" w14:textId="77777777" w:rsidR="00C90B6D" w:rsidRPr="009716F2" w:rsidRDefault="00C90B6D" w:rsidP="00580E3A">
            <w:pPr>
              <w:autoSpaceDE w:val="0"/>
              <w:autoSpaceDN w:val="0"/>
              <w:adjustRightInd w:val="0"/>
              <w:jc w:val="both"/>
              <w:rPr>
                <w:rFonts w:ascii="Times New Roman" w:eastAsia="Times New Roman" w:hAnsi="Times New Roman" w:cs="Times New Roman"/>
                <w:color w:val="000000"/>
                <w:sz w:val="20"/>
                <w:szCs w:val="20"/>
              </w:rPr>
            </w:pPr>
            <w:r w:rsidRPr="009716F2">
              <w:rPr>
                <w:rFonts w:ascii="Times New Roman" w:eastAsia="Calibri" w:hAnsi="Times New Roman" w:cs="Times New Roman"/>
                <w:sz w:val="20"/>
                <w:szCs w:val="20"/>
              </w:rPr>
              <w:t>Odluka o dodjeli učeničkih stipendija za djecu hrvatskih branitelja u Međimurskoj županiji.</w:t>
            </w:r>
          </w:p>
        </w:tc>
      </w:tr>
      <w:tr w:rsidR="00C90B6D" w:rsidRPr="009716F2" w14:paraId="1839A9FB" w14:textId="77777777" w:rsidTr="00580E3A">
        <w:trPr>
          <w:trHeight w:val="584"/>
        </w:trPr>
        <w:tc>
          <w:tcPr>
            <w:tcW w:w="10080" w:type="dxa"/>
            <w:tcBorders>
              <w:top w:val="single" w:sz="4" w:space="0" w:color="auto"/>
              <w:left w:val="single" w:sz="4" w:space="0" w:color="auto"/>
              <w:bottom w:val="single" w:sz="4" w:space="0" w:color="auto"/>
              <w:right w:val="single" w:sz="4" w:space="0" w:color="000000"/>
            </w:tcBorders>
            <w:hideMark/>
          </w:tcPr>
          <w:p w14:paraId="157A7EF3" w14:textId="77777777" w:rsidR="00C90B6D" w:rsidRPr="009716F2" w:rsidRDefault="00C90B6D" w:rsidP="00580E3A">
            <w:pPr>
              <w:spacing w:after="0" w:line="240" w:lineRule="auto"/>
              <w:rPr>
                <w:rFonts w:ascii="Times New Roman" w:eastAsia="Times New Roman" w:hAnsi="Times New Roman" w:cs="Times New Roman"/>
                <w:b/>
                <w:color w:val="000000"/>
                <w:sz w:val="20"/>
                <w:szCs w:val="20"/>
              </w:rPr>
            </w:pPr>
            <w:r w:rsidRPr="009716F2">
              <w:rPr>
                <w:rFonts w:ascii="Times New Roman" w:eastAsia="Times New Roman" w:hAnsi="Times New Roman" w:cs="Times New Roman"/>
                <w:b/>
                <w:color w:val="000000"/>
                <w:sz w:val="20"/>
                <w:szCs w:val="20"/>
              </w:rPr>
              <w:t>Ciljevi provedbe programa u razdoblju 202</w:t>
            </w:r>
            <w:r>
              <w:rPr>
                <w:rFonts w:ascii="Times New Roman" w:eastAsia="Times New Roman" w:hAnsi="Times New Roman" w:cs="Times New Roman"/>
                <w:b/>
                <w:color w:val="000000"/>
                <w:sz w:val="20"/>
                <w:szCs w:val="20"/>
              </w:rPr>
              <w:t>5</w:t>
            </w:r>
            <w:r w:rsidRPr="009716F2">
              <w:rPr>
                <w:rFonts w:ascii="Times New Roman" w:eastAsia="Times New Roman" w:hAnsi="Times New Roman" w:cs="Times New Roman"/>
                <w:b/>
                <w:color w:val="000000"/>
                <w:sz w:val="20"/>
                <w:szCs w:val="20"/>
              </w:rPr>
              <w:t>.-202</w:t>
            </w:r>
            <w:r>
              <w:rPr>
                <w:rFonts w:ascii="Times New Roman" w:eastAsia="Times New Roman" w:hAnsi="Times New Roman" w:cs="Times New Roman"/>
                <w:b/>
                <w:color w:val="000000"/>
                <w:sz w:val="20"/>
                <w:szCs w:val="20"/>
              </w:rPr>
              <w:t>7</w:t>
            </w:r>
            <w:r w:rsidRPr="009716F2">
              <w:rPr>
                <w:rFonts w:ascii="Times New Roman" w:eastAsia="Times New Roman" w:hAnsi="Times New Roman" w:cs="Times New Roman"/>
                <w:b/>
                <w:color w:val="000000"/>
                <w:sz w:val="20"/>
                <w:szCs w:val="20"/>
              </w:rPr>
              <w:t>.</w:t>
            </w:r>
          </w:p>
          <w:p w14:paraId="1764FC8F" w14:textId="77777777" w:rsidR="00C90B6D" w:rsidRPr="009716F2" w:rsidRDefault="00C90B6D" w:rsidP="00580E3A">
            <w:pPr>
              <w:autoSpaceDE w:val="0"/>
              <w:autoSpaceDN w:val="0"/>
              <w:adjustRightInd w:val="0"/>
              <w:jc w:val="both"/>
              <w:rPr>
                <w:rFonts w:ascii="Times New Roman" w:eastAsia="Times New Roman" w:hAnsi="Times New Roman" w:cs="Times New Roman"/>
                <w:i/>
                <w:color w:val="000000"/>
                <w:sz w:val="20"/>
                <w:szCs w:val="20"/>
              </w:rPr>
            </w:pPr>
            <w:r w:rsidRPr="009716F2">
              <w:rPr>
                <w:rFonts w:ascii="Times New Roman" w:eastAsia="Calibri" w:hAnsi="Times New Roman" w:cs="Times New Roman"/>
                <w:sz w:val="20"/>
                <w:szCs w:val="20"/>
              </w:rPr>
              <w:t>Povećanje kvalitete života poticanjem socijalnog uključivanja osoba u riziku od siromaštva i socijalne isključenosti.</w:t>
            </w:r>
          </w:p>
        </w:tc>
      </w:tr>
    </w:tbl>
    <w:p w14:paraId="773AC637" w14:textId="77777777" w:rsidR="00C90B6D" w:rsidRPr="009716F2" w:rsidRDefault="00C90B6D" w:rsidP="00C90B6D">
      <w:pPr>
        <w:spacing w:after="0" w:line="240" w:lineRule="auto"/>
        <w:rPr>
          <w:rFonts w:ascii="Times New Roman" w:eastAsia="Times New Roman" w:hAnsi="Times New Roman" w:cs="Times New Roman"/>
          <w:color w:val="000000"/>
          <w:sz w:val="20"/>
          <w:szCs w:val="20"/>
        </w:rPr>
      </w:pPr>
    </w:p>
    <w:p w14:paraId="24D3297D" w14:textId="77777777" w:rsidR="00C90B6D" w:rsidRPr="009716F2" w:rsidRDefault="00C90B6D" w:rsidP="00C90B6D">
      <w:pPr>
        <w:numPr>
          <w:ilvl w:val="0"/>
          <w:numId w:val="3"/>
        </w:numPr>
        <w:spacing w:after="0"/>
        <w:contextualSpacing/>
        <w:rPr>
          <w:rFonts w:ascii="Times New Roman" w:eastAsia="Calibri" w:hAnsi="Times New Roman" w:cs="Times New Roman"/>
          <w:b/>
          <w:sz w:val="20"/>
          <w:szCs w:val="20"/>
        </w:rPr>
      </w:pPr>
      <w:r w:rsidRPr="009716F2">
        <w:rPr>
          <w:rFonts w:ascii="Times New Roman" w:eastAsia="Calibri" w:hAnsi="Times New Roman" w:cs="Times New Roman"/>
          <w:b/>
          <w:sz w:val="20"/>
          <w:szCs w:val="20"/>
        </w:rPr>
        <w:t>Procjena i ishodište potrebnih sredstava za aktivnosti/projekte unutar programa</w:t>
      </w:r>
    </w:p>
    <w:p w14:paraId="53EB5D7A" w14:textId="77777777" w:rsidR="00C90B6D" w:rsidRPr="009716F2" w:rsidRDefault="00C90B6D" w:rsidP="00C90B6D">
      <w:pPr>
        <w:spacing w:after="0"/>
        <w:rPr>
          <w:rFonts w:ascii="Times New Roman" w:eastAsia="Calibri" w:hAnsi="Times New Roman" w:cs="Times New Roman"/>
          <w:sz w:val="20"/>
          <w:szCs w:val="20"/>
        </w:rPr>
      </w:pPr>
      <w:r w:rsidRPr="009716F2">
        <w:rPr>
          <w:rFonts w:ascii="Times New Roman" w:eastAsia="Calibri" w:hAnsi="Times New Roman" w:cs="Times New Roman"/>
          <w:sz w:val="20"/>
          <w:szCs w:val="20"/>
        </w:rPr>
        <w:t>Potrebno je dati pregled financijskih sredstava po aktivnostima/projektima unutar programa:</w:t>
      </w:r>
    </w:p>
    <w:tbl>
      <w:tblPr>
        <w:tblW w:w="10065" w:type="dxa"/>
        <w:tblInd w:w="-5" w:type="dxa"/>
        <w:tblLook w:val="04A0" w:firstRow="1" w:lastRow="0" w:firstColumn="1" w:lastColumn="0" w:noHBand="0" w:noVBand="1"/>
      </w:tblPr>
      <w:tblGrid>
        <w:gridCol w:w="2709"/>
        <w:gridCol w:w="1901"/>
        <w:gridCol w:w="2478"/>
        <w:gridCol w:w="2977"/>
      </w:tblGrid>
      <w:tr w:rsidR="00C90B6D" w:rsidRPr="009716F2" w14:paraId="3A3EC62F" w14:textId="77777777" w:rsidTr="00580E3A">
        <w:trPr>
          <w:trHeight w:val="564"/>
        </w:trPr>
        <w:tc>
          <w:tcPr>
            <w:tcW w:w="2709" w:type="dxa"/>
            <w:tcBorders>
              <w:top w:val="single" w:sz="4" w:space="0" w:color="auto"/>
              <w:left w:val="single" w:sz="4" w:space="0" w:color="auto"/>
              <w:bottom w:val="single" w:sz="4" w:space="0" w:color="auto"/>
              <w:right w:val="single" w:sz="4" w:space="0" w:color="auto"/>
            </w:tcBorders>
            <w:noWrap/>
            <w:vAlign w:val="center"/>
            <w:hideMark/>
          </w:tcPr>
          <w:p w14:paraId="076DEC96" w14:textId="77777777" w:rsidR="00C90B6D" w:rsidRPr="006D17CE" w:rsidRDefault="00C90B6D" w:rsidP="00580E3A">
            <w:pPr>
              <w:spacing w:after="0" w:line="240" w:lineRule="auto"/>
              <w:jc w:val="center"/>
              <w:rPr>
                <w:rFonts w:ascii="Times New Roman" w:eastAsia="Times New Roman" w:hAnsi="Times New Roman" w:cs="Times New Roman"/>
                <w:b/>
                <w:bCs/>
                <w:color w:val="000000"/>
                <w:sz w:val="20"/>
                <w:szCs w:val="20"/>
              </w:rPr>
            </w:pPr>
            <w:r w:rsidRPr="006D17CE">
              <w:rPr>
                <w:rFonts w:ascii="Times New Roman" w:eastAsia="Times New Roman" w:hAnsi="Times New Roman" w:cs="Times New Roman"/>
                <w:b/>
                <w:bCs/>
                <w:color w:val="000000"/>
                <w:sz w:val="20"/>
                <w:szCs w:val="20"/>
              </w:rPr>
              <w:t>Naziv aktivnosti</w:t>
            </w:r>
          </w:p>
        </w:tc>
        <w:tc>
          <w:tcPr>
            <w:tcW w:w="1901" w:type="dxa"/>
            <w:tcBorders>
              <w:top w:val="single" w:sz="4" w:space="0" w:color="auto"/>
              <w:left w:val="single" w:sz="4" w:space="0" w:color="auto"/>
              <w:bottom w:val="single" w:sz="4" w:space="0" w:color="auto"/>
              <w:right w:val="single" w:sz="4" w:space="0" w:color="auto"/>
            </w:tcBorders>
            <w:vAlign w:val="center"/>
            <w:hideMark/>
          </w:tcPr>
          <w:p w14:paraId="1F19F31D" w14:textId="77777777" w:rsidR="00C90B6D" w:rsidRPr="006D17CE" w:rsidRDefault="00C90B6D" w:rsidP="00580E3A">
            <w:pPr>
              <w:spacing w:after="0" w:line="240" w:lineRule="auto"/>
              <w:jc w:val="center"/>
              <w:rPr>
                <w:rFonts w:ascii="Times New Roman" w:eastAsia="Times New Roman" w:hAnsi="Times New Roman" w:cs="Times New Roman"/>
                <w:b/>
                <w:bCs/>
                <w:color w:val="000000"/>
                <w:sz w:val="20"/>
                <w:szCs w:val="20"/>
              </w:rPr>
            </w:pPr>
            <w:r w:rsidRPr="006D17CE">
              <w:rPr>
                <w:rFonts w:ascii="Times New Roman" w:eastAsia="Times New Roman" w:hAnsi="Times New Roman" w:cs="Times New Roman"/>
                <w:b/>
                <w:bCs/>
                <w:color w:val="000000"/>
                <w:sz w:val="20"/>
                <w:szCs w:val="20"/>
              </w:rPr>
              <w:t>Plan 2025.</w:t>
            </w:r>
          </w:p>
        </w:tc>
        <w:tc>
          <w:tcPr>
            <w:tcW w:w="2478" w:type="dxa"/>
            <w:tcBorders>
              <w:top w:val="single" w:sz="4" w:space="0" w:color="auto"/>
              <w:left w:val="nil"/>
              <w:bottom w:val="single" w:sz="4" w:space="0" w:color="auto"/>
              <w:right w:val="single" w:sz="4" w:space="0" w:color="auto"/>
            </w:tcBorders>
            <w:vAlign w:val="center"/>
            <w:hideMark/>
          </w:tcPr>
          <w:p w14:paraId="419050FD" w14:textId="77777777" w:rsidR="00C90B6D" w:rsidRPr="006D17CE" w:rsidRDefault="00C90B6D" w:rsidP="00580E3A">
            <w:pPr>
              <w:spacing w:after="0" w:line="240" w:lineRule="auto"/>
              <w:jc w:val="center"/>
              <w:rPr>
                <w:rFonts w:ascii="Times New Roman" w:eastAsia="Times New Roman" w:hAnsi="Times New Roman" w:cs="Times New Roman"/>
                <w:b/>
                <w:bCs/>
                <w:color w:val="000000"/>
                <w:sz w:val="20"/>
                <w:szCs w:val="20"/>
              </w:rPr>
            </w:pPr>
            <w:r w:rsidRPr="006D17CE">
              <w:rPr>
                <w:rFonts w:ascii="Times New Roman" w:eastAsia="Times New Roman" w:hAnsi="Times New Roman" w:cs="Times New Roman"/>
                <w:b/>
                <w:bCs/>
                <w:color w:val="000000"/>
                <w:sz w:val="18"/>
                <w:szCs w:val="18"/>
                <w:lang w:eastAsia="hr-HR"/>
              </w:rPr>
              <w:t>Povećanje/smanjenje</w:t>
            </w:r>
          </w:p>
        </w:tc>
        <w:tc>
          <w:tcPr>
            <w:tcW w:w="2977" w:type="dxa"/>
            <w:tcBorders>
              <w:top w:val="single" w:sz="4" w:space="0" w:color="auto"/>
              <w:left w:val="nil"/>
              <w:bottom w:val="single" w:sz="4" w:space="0" w:color="auto"/>
              <w:right w:val="single" w:sz="4" w:space="0" w:color="auto"/>
            </w:tcBorders>
            <w:vAlign w:val="center"/>
          </w:tcPr>
          <w:p w14:paraId="587FCF41" w14:textId="77777777" w:rsidR="00C90B6D" w:rsidRPr="006D17CE" w:rsidRDefault="00C90B6D" w:rsidP="00580E3A">
            <w:pPr>
              <w:spacing w:after="0" w:line="240" w:lineRule="auto"/>
              <w:jc w:val="center"/>
              <w:rPr>
                <w:rFonts w:ascii="Times New Roman" w:eastAsia="Times New Roman" w:hAnsi="Times New Roman" w:cs="Times New Roman"/>
                <w:b/>
                <w:bCs/>
                <w:color w:val="000000"/>
                <w:sz w:val="20"/>
                <w:szCs w:val="20"/>
              </w:rPr>
            </w:pPr>
            <w:r w:rsidRPr="006D17CE">
              <w:rPr>
                <w:rFonts w:ascii="Times New Roman" w:eastAsia="Times New Roman" w:hAnsi="Times New Roman" w:cs="Times New Roman"/>
                <w:b/>
                <w:bCs/>
                <w:color w:val="000000"/>
                <w:sz w:val="18"/>
                <w:szCs w:val="18"/>
                <w:lang w:eastAsia="hr-HR"/>
              </w:rPr>
              <w:t>I. izmjene i dopune</w:t>
            </w:r>
          </w:p>
        </w:tc>
      </w:tr>
      <w:tr w:rsidR="00C90B6D" w:rsidRPr="009716F2" w14:paraId="563DACBA" w14:textId="77777777" w:rsidTr="00580E3A">
        <w:trPr>
          <w:trHeight w:val="282"/>
        </w:trPr>
        <w:tc>
          <w:tcPr>
            <w:tcW w:w="2709" w:type="dxa"/>
            <w:tcBorders>
              <w:top w:val="single" w:sz="4" w:space="0" w:color="auto"/>
              <w:left w:val="single" w:sz="4" w:space="0" w:color="auto"/>
              <w:bottom w:val="single" w:sz="4" w:space="0" w:color="auto"/>
              <w:right w:val="single" w:sz="4" w:space="0" w:color="auto"/>
            </w:tcBorders>
            <w:vAlign w:val="center"/>
            <w:hideMark/>
          </w:tcPr>
          <w:p w14:paraId="1545BD30"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Učeničke stipendije za djecu hrvatskih branitelja</w:t>
            </w:r>
          </w:p>
        </w:tc>
        <w:tc>
          <w:tcPr>
            <w:tcW w:w="1901" w:type="dxa"/>
            <w:tcBorders>
              <w:top w:val="nil"/>
              <w:left w:val="single" w:sz="4" w:space="0" w:color="auto"/>
              <w:bottom w:val="single" w:sz="4" w:space="0" w:color="auto"/>
              <w:right w:val="single" w:sz="4" w:space="0" w:color="auto"/>
            </w:tcBorders>
            <w:noWrap/>
            <w:vAlign w:val="center"/>
            <w:hideMark/>
          </w:tcPr>
          <w:p w14:paraId="2F77922F" w14:textId="77777777" w:rsidR="00C90B6D" w:rsidRPr="009716F2" w:rsidRDefault="00C90B6D" w:rsidP="006809DF">
            <w:pPr>
              <w:spacing w:after="0"/>
              <w:jc w:val="right"/>
              <w:rPr>
                <w:rFonts w:ascii="Times New Roman" w:eastAsia="Calibri" w:hAnsi="Times New Roman" w:cs="Times New Roman"/>
                <w:sz w:val="20"/>
                <w:szCs w:val="20"/>
              </w:rPr>
            </w:pPr>
            <w:r>
              <w:rPr>
                <w:rFonts w:ascii="Times New Roman" w:eastAsia="Times New Roman" w:hAnsi="Times New Roman" w:cs="Times New Roman"/>
                <w:color w:val="000000"/>
                <w:sz w:val="20"/>
                <w:szCs w:val="20"/>
              </w:rPr>
              <w:t>10.000,00</w:t>
            </w:r>
          </w:p>
        </w:tc>
        <w:tc>
          <w:tcPr>
            <w:tcW w:w="2478" w:type="dxa"/>
            <w:tcBorders>
              <w:top w:val="nil"/>
              <w:left w:val="nil"/>
              <w:bottom w:val="single" w:sz="4" w:space="0" w:color="auto"/>
              <w:right w:val="single" w:sz="4" w:space="0" w:color="auto"/>
            </w:tcBorders>
            <w:noWrap/>
            <w:vAlign w:val="center"/>
          </w:tcPr>
          <w:p w14:paraId="192FF450" w14:textId="4801A92F" w:rsidR="00C90B6D" w:rsidRPr="009716F2" w:rsidRDefault="006809DF" w:rsidP="006809DF">
            <w:pPr>
              <w:spacing w:after="0"/>
              <w:jc w:val="right"/>
              <w:rPr>
                <w:rFonts w:ascii="Times New Roman" w:eastAsia="Calibri" w:hAnsi="Times New Roman" w:cs="Times New Roman"/>
                <w:sz w:val="20"/>
                <w:szCs w:val="20"/>
              </w:rPr>
            </w:pPr>
            <w:r>
              <w:rPr>
                <w:rFonts w:ascii="Times New Roman" w:eastAsia="Calibri" w:hAnsi="Times New Roman" w:cs="Times New Roman"/>
                <w:sz w:val="20"/>
                <w:szCs w:val="20"/>
              </w:rPr>
              <w:t>0,00</w:t>
            </w:r>
          </w:p>
        </w:tc>
        <w:tc>
          <w:tcPr>
            <w:tcW w:w="2977" w:type="dxa"/>
            <w:tcBorders>
              <w:top w:val="nil"/>
              <w:left w:val="nil"/>
              <w:bottom w:val="single" w:sz="4" w:space="0" w:color="auto"/>
              <w:right w:val="single" w:sz="4" w:space="0" w:color="auto"/>
            </w:tcBorders>
            <w:vAlign w:val="center"/>
          </w:tcPr>
          <w:p w14:paraId="5FBC4F5E" w14:textId="77777777" w:rsidR="00C90B6D" w:rsidRPr="009716F2" w:rsidRDefault="00C90B6D" w:rsidP="006809DF">
            <w:pPr>
              <w:spacing w:after="0"/>
              <w:jc w:val="right"/>
              <w:rPr>
                <w:rFonts w:ascii="Times New Roman" w:eastAsia="Calibri" w:hAnsi="Times New Roman" w:cs="Times New Roman"/>
                <w:sz w:val="20"/>
                <w:szCs w:val="20"/>
              </w:rPr>
            </w:pPr>
            <w:r>
              <w:rPr>
                <w:rFonts w:ascii="Times New Roman" w:eastAsia="Calibri" w:hAnsi="Times New Roman" w:cs="Times New Roman"/>
                <w:sz w:val="20"/>
                <w:szCs w:val="20"/>
              </w:rPr>
              <w:t>10.000,00</w:t>
            </w:r>
          </w:p>
        </w:tc>
      </w:tr>
      <w:tr w:rsidR="00C90B6D" w:rsidRPr="009716F2" w14:paraId="41019F11" w14:textId="77777777" w:rsidTr="00580E3A">
        <w:trPr>
          <w:trHeight w:val="282"/>
        </w:trPr>
        <w:tc>
          <w:tcPr>
            <w:tcW w:w="2709" w:type="dxa"/>
            <w:tcBorders>
              <w:top w:val="single" w:sz="4" w:space="0" w:color="auto"/>
              <w:left w:val="single" w:sz="4" w:space="0" w:color="auto"/>
              <w:bottom w:val="single" w:sz="4" w:space="0" w:color="auto"/>
              <w:right w:val="single" w:sz="4" w:space="0" w:color="auto"/>
            </w:tcBorders>
            <w:noWrap/>
            <w:vAlign w:val="center"/>
            <w:hideMark/>
          </w:tcPr>
          <w:p w14:paraId="171844C6" w14:textId="77777777" w:rsidR="00C90B6D" w:rsidRPr="009716F2" w:rsidRDefault="00C90B6D" w:rsidP="00580E3A">
            <w:pPr>
              <w:spacing w:after="0" w:line="240" w:lineRule="auto"/>
              <w:jc w:val="center"/>
              <w:rPr>
                <w:rFonts w:ascii="Times New Roman" w:eastAsia="Times New Roman" w:hAnsi="Times New Roman" w:cs="Times New Roman"/>
                <w:b/>
                <w:color w:val="000000"/>
                <w:sz w:val="20"/>
                <w:szCs w:val="20"/>
              </w:rPr>
            </w:pPr>
            <w:r w:rsidRPr="009716F2">
              <w:rPr>
                <w:rFonts w:ascii="Times New Roman" w:eastAsia="Times New Roman" w:hAnsi="Times New Roman" w:cs="Times New Roman"/>
                <w:b/>
                <w:color w:val="000000"/>
                <w:sz w:val="20"/>
                <w:szCs w:val="20"/>
              </w:rPr>
              <w:t>Ukupno:</w:t>
            </w:r>
          </w:p>
        </w:tc>
        <w:tc>
          <w:tcPr>
            <w:tcW w:w="1901" w:type="dxa"/>
            <w:tcBorders>
              <w:top w:val="nil"/>
              <w:left w:val="single" w:sz="4" w:space="0" w:color="auto"/>
              <w:bottom w:val="single" w:sz="4" w:space="0" w:color="auto"/>
              <w:right w:val="single" w:sz="4" w:space="0" w:color="auto"/>
            </w:tcBorders>
            <w:noWrap/>
            <w:vAlign w:val="center"/>
            <w:hideMark/>
          </w:tcPr>
          <w:p w14:paraId="1913144F" w14:textId="77777777" w:rsidR="00C90B6D" w:rsidRPr="009716F2" w:rsidRDefault="00C90B6D" w:rsidP="006809DF">
            <w:pPr>
              <w:spacing w:after="0"/>
              <w:jc w:val="right"/>
              <w:rPr>
                <w:rFonts w:ascii="Times New Roman" w:eastAsia="Calibri" w:hAnsi="Times New Roman" w:cs="Times New Roman"/>
                <w:b/>
                <w:sz w:val="20"/>
                <w:szCs w:val="20"/>
              </w:rPr>
            </w:pPr>
            <w:r>
              <w:rPr>
                <w:rFonts w:ascii="Times New Roman" w:eastAsia="Times New Roman" w:hAnsi="Times New Roman" w:cs="Times New Roman"/>
                <w:b/>
                <w:color w:val="000000"/>
                <w:sz w:val="20"/>
                <w:szCs w:val="20"/>
              </w:rPr>
              <w:t>10.000,00</w:t>
            </w:r>
          </w:p>
        </w:tc>
        <w:tc>
          <w:tcPr>
            <w:tcW w:w="2478" w:type="dxa"/>
            <w:tcBorders>
              <w:top w:val="nil"/>
              <w:left w:val="nil"/>
              <w:bottom w:val="single" w:sz="4" w:space="0" w:color="auto"/>
              <w:right w:val="single" w:sz="4" w:space="0" w:color="auto"/>
            </w:tcBorders>
            <w:noWrap/>
            <w:vAlign w:val="center"/>
          </w:tcPr>
          <w:p w14:paraId="0BFECCE8" w14:textId="7824FC7D" w:rsidR="00C90B6D" w:rsidRPr="009716F2" w:rsidRDefault="006809DF" w:rsidP="006809DF">
            <w:pPr>
              <w:spacing w:after="0"/>
              <w:jc w:val="right"/>
              <w:rPr>
                <w:rFonts w:ascii="Times New Roman" w:eastAsia="Calibri" w:hAnsi="Times New Roman" w:cs="Times New Roman"/>
                <w:b/>
                <w:sz w:val="20"/>
                <w:szCs w:val="20"/>
              </w:rPr>
            </w:pPr>
            <w:r>
              <w:rPr>
                <w:rFonts w:ascii="Times New Roman" w:eastAsia="Calibri" w:hAnsi="Times New Roman" w:cs="Times New Roman"/>
                <w:b/>
                <w:sz w:val="20"/>
                <w:szCs w:val="20"/>
              </w:rPr>
              <w:t>0,00</w:t>
            </w:r>
          </w:p>
        </w:tc>
        <w:tc>
          <w:tcPr>
            <w:tcW w:w="2977" w:type="dxa"/>
            <w:tcBorders>
              <w:top w:val="nil"/>
              <w:left w:val="nil"/>
              <w:bottom w:val="single" w:sz="4" w:space="0" w:color="auto"/>
              <w:right w:val="single" w:sz="4" w:space="0" w:color="auto"/>
            </w:tcBorders>
            <w:vAlign w:val="center"/>
          </w:tcPr>
          <w:p w14:paraId="49078838" w14:textId="77777777" w:rsidR="00C90B6D" w:rsidRPr="009716F2" w:rsidRDefault="00C90B6D" w:rsidP="006809DF">
            <w:pPr>
              <w:spacing w:after="0"/>
              <w:jc w:val="right"/>
              <w:rPr>
                <w:rFonts w:ascii="Times New Roman" w:eastAsia="Calibri" w:hAnsi="Times New Roman" w:cs="Times New Roman"/>
                <w:b/>
                <w:sz w:val="20"/>
                <w:szCs w:val="20"/>
              </w:rPr>
            </w:pPr>
            <w:r>
              <w:rPr>
                <w:rFonts w:ascii="Times New Roman" w:eastAsia="Calibri" w:hAnsi="Times New Roman" w:cs="Times New Roman"/>
                <w:b/>
                <w:sz w:val="20"/>
                <w:szCs w:val="20"/>
              </w:rPr>
              <w:t>10.000,00</w:t>
            </w:r>
          </w:p>
        </w:tc>
      </w:tr>
    </w:tbl>
    <w:p w14:paraId="76401707" w14:textId="77777777" w:rsidR="00C90B6D" w:rsidRPr="009716F2" w:rsidRDefault="00C90B6D" w:rsidP="00C90B6D">
      <w:pPr>
        <w:spacing w:after="0"/>
        <w:rPr>
          <w:rFonts w:ascii="Times New Roman" w:eastAsia="Calibri" w:hAnsi="Times New Roman" w:cs="Times New Roman"/>
          <w:b/>
          <w:sz w:val="20"/>
          <w:szCs w:val="20"/>
        </w:rPr>
      </w:pPr>
    </w:p>
    <w:p w14:paraId="13C06F2B" w14:textId="77777777" w:rsidR="00C90B6D" w:rsidRPr="009716F2" w:rsidRDefault="00C90B6D" w:rsidP="00C90B6D">
      <w:pPr>
        <w:numPr>
          <w:ilvl w:val="0"/>
          <w:numId w:val="3"/>
        </w:numPr>
        <w:spacing w:after="0"/>
        <w:contextualSpacing/>
        <w:rPr>
          <w:rFonts w:ascii="Times New Roman" w:eastAsia="Calibri" w:hAnsi="Times New Roman" w:cs="Times New Roman"/>
          <w:sz w:val="20"/>
          <w:szCs w:val="20"/>
        </w:rPr>
      </w:pPr>
      <w:r w:rsidRPr="009716F2">
        <w:rPr>
          <w:rFonts w:ascii="Times New Roman" w:eastAsia="Calibri" w:hAnsi="Times New Roman" w:cs="Times New Roman"/>
          <w:sz w:val="20"/>
          <w:szCs w:val="20"/>
        </w:rPr>
        <w:t>U nastavku se za svaku aktivnost/projekt daje obrazloženje i definiraju pokazatelji rezultata:</w:t>
      </w:r>
    </w:p>
    <w:p w14:paraId="58756F67" w14:textId="77777777" w:rsidR="00C90B6D" w:rsidRPr="009716F2" w:rsidRDefault="00C90B6D" w:rsidP="00C90B6D">
      <w:pPr>
        <w:spacing w:after="0" w:line="240" w:lineRule="auto"/>
        <w:rPr>
          <w:rFonts w:ascii="Times New Roman" w:eastAsia="Times New Roman" w:hAnsi="Times New Roman" w:cs="Times New Roman"/>
          <w:sz w:val="20"/>
          <w:szCs w:val="20"/>
        </w:rPr>
      </w:pPr>
    </w:p>
    <w:tbl>
      <w:tblPr>
        <w:tblW w:w="10080" w:type="dxa"/>
        <w:tblInd w:w="93" w:type="dxa"/>
        <w:tblLayout w:type="fixed"/>
        <w:tblLook w:val="04A0" w:firstRow="1" w:lastRow="0" w:firstColumn="1" w:lastColumn="0" w:noHBand="0" w:noVBand="1"/>
      </w:tblPr>
      <w:tblGrid>
        <w:gridCol w:w="10080"/>
      </w:tblGrid>
      <w:tr w:rsidR="00C90B6D" w:rsidRPr="009716F2" w14:paraId="23795230" w14:textId="77777777" w:rsidTr="00580E3A">
        <w:trPr>
          <w:trHeight w:val="300"/>
        </w:trPr>
        <w:tc>
          <w:tcPr>
            <w:tcW w:w="10080" w:type="dxa"/>
            <w:tcBorders>
              <w:top w:val="single" w:sz="4" w:space="0" w:color="auto"/>
              <w:left w:val="single" w:sz="4" w:space="0" w:color="auto"/>
              <w:bottom w:val="single" w:sz="4" w:space="0" w:color="auto"/>
              <w:right w:val="single" w:sz="4" w:space="0" w:color="auto"/>
            </w:tcBorders>
            <w:hideMark/>
          </w:tcPr>
          <w:p w14:paraId="2C3FB7C2" w14:textId="77777777" w:rsidR="00C90B6D" w:rsidRPr="009716F2" w:rsidRDefault="00C90B6D" w:rsidP="00580E3A">
            <w:pPr>
              <w:spacing w:after="0" w:line="240" w:lineRule="auto"/>
              <w:rPr>
                <w:rFonts w:ascii="Times New Roman" w:eastAsia="Times New Roman" w:hAnsi="Times New Roman" w:cs="Times New Roman"/>
                <w:b/>
                <w:bCs/>
                <w:sz w:val="20"/>
                <w:szCs w:val="20"/>
              </w:rPr>
            </w:pPr>
            <w:r w:rsidRPr="009716F2">
              <w:rPr>
                <w:rFonts w:ascii="Times New Roman" w:eastAsia="Times New Roman" w:hAnsi="Times New Roman" w:cs="Times New Roman"/>
                <w:b/>
                <w:bCs/>
                <w:sz w:val="20"/>
                <w:szCs w:val="20"/>
              </w:rPr>
              <w:t>Naziv aktivnosti/projekta u Proračunu:</w:t>
            </w:r>
          </w:p>
        </w:tc>
      </w:tr>
      <w:tr w:rsidR="00C90B6D" w:rsidRPr="009716F2" w14:paraId="4C760F25" w14:textId="77777777" w:rsidTr="00580E3A">
        <w:trPr>
          <w:trHeight w:val="509"/>
        </w:trPr>
        <w:tc>
          <w:tcPr>
            <w:tcW w:w="10080" w:type="dxa"/>
            <w:vMerge w:val="restart"/>
            <w:tcBorders>
              <w:top w:val="single" w:sz="4" w:space="0" w:color="auto"/>
              <w:left w:val="single" w:sz="4" w:space="0" w:color="auto"/>
              <w:bottom w:val="single" w:sz="4" w:space="0" w:color="auto"/>
              <w:right w:val="single" w:sz="4" w:space="0" w:color="auto"/>
            </w:tcBorders>
            <w:hideMark/>
          </w:tcPr>
          <w:p w14:paraId="0052C492" w14:textId="77777777" w:rsidR="00C90B6D" w:rsidRPr="009716F2" w:rsidRDefault="00C90B6D" w:rsidP="00580E3A">
            <w:pPr>
              <w:spacing w:after="0" w:line="240" w:lineRule="auto"/>
              <w:rPr>
                <w:rFonts w:ascii="Times New Roman" w:eastAsia="Times New Roman" w:hAnsi="Times New Roman" w:cs="Times New Roman"/>
                <w:b/>
                <w:i/>
                <w:color w:val="000000"/>
                <w:sz w:val="20"/>
                <w:szCs w:val="20"/>
              </w:rPr>
            </w:pPr>
            <w:r w:rsidRPr="009716F2">
              <w:rPr>
                <w:rFonts w:ascii="Times New Roman" w:eastAsia="Times New Roman" w:hAnsi="Times New Roman" w:cs="Times New Roman"/>
                <w:b/>
                <w:i/>
                <w:color w:val="000000"/>
                <w:sz w:val="20"/>
                <w:szCs w:val="20"/>
              </w:rPr>
              <w:t>Učeničke stipendije za djecu hrvatskih branitelja</w:t>
            </w:r>
          </w:p>
          <w:p w14:paraId="024BD34F" w14:textId="77777777" w:rsidR="00C90B6D" w:rsidRPr="009716F2" w:rsidRDefault="00C90B6D" w:rsidP="00580E3A">
            <w:pPr>
              <w:spacing w:after="0"/>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Stipendije se na osnovi raspisanog natječaja dodjeljuju redovnim učenicima srednjih škola koji imaju mjesto prebivalište u Međimurskoj županiji ukoliko im je jedan od roditelja umrli, zatočeni, poginuli ili nestali hrvatski branitelj, hrvatski vojni invalid Domovinskog rata s prebivalištem u Međimurskoj županiji, nezaposleni hrvatski branitelj i umirovljeni hrvatski branitelj s prebivalištem u Međimurskoj županiji.</w:t>
            </w:r>
          </w:p>
          <w:p w14:paraId="31F62F01" w14:textId="77777777" w:rsidR="00C90B6D" w:rsidRPr="009716F2" w:rsidRDefault="00C90B6D" w:rsidP="00580E3A">
            <w:pPr>
              <w:spacing w:after="0"/>
              <w:jc w:val="both"/>
              <w:rPr>
                <w:rFonts w:ascii="Times New Roman" w:eastAsia="Times New Roman" w:hAnsi="Times New Roman" w:cs="Times New Roman"/>
                <w:color w:val="000000"/>
                <w:sz w:val="20"/>
                <w:szCs w:val="20"/>
              </w:rPr>
            </w:pPr>
            <w:r w:rsidRPr="009716F2">
              <w:rPr>
                <w:rFonts w:ascii="Times New Roman" w:eastAsia="Calibri" w:hAnsi="Times New Roman" w:cs="Times New Roman"/>
                <w:sz w:val="20"/>
                <w:szCs w:val="20"/>
              </w:rPr>
              <w:lastRenderedPageBreak/>
              <w:t>Stipendije se dodjeljuju djeci umrlih, zatočenih, poginulih i nestalih hrvatskih branitelja i djeci hrvatskih ratnih vojnih invalida čiji prosjek primanja po članu zajedničkog domaćinstva nije veći od dvostrukog iznosa osobnog poreznog odbitka, a za djecu razvojačenih nezaposlenih ili umirovljenih hrvatskih branitelja čiji prosjek primanja po članu zajedničkog domaćinstva nije veći od iznosa osobnog poreznog odbitka.</w:t>
            </w:r>
          </w:p>
        </w:tc>
      </w:tr>
      <w:tr w:rsidR="00C90B6D" w:rsidRPr="009716F2" w14:paraId="0E6DC506" w14:textId="77777777" w:rsidTr="00580E3A">
        <w:trPr>
          <w:trHeight w:val="611"/>
        </w:trPr>
        <w:tc>
          <w:tcPr>
            <w:tcW w:w="10080" w:type="dxa"/>
            <w:vMerge/>
            <w:tcBorders>
              <w:top w:val="single" w:sz="4" w:space="0" w:color="auto"/>
              <w:left w:val="single" w:sz="4" w:space="0" w:color="auto"/>
              <w:bottom w:val="single" w:sz="4" w:space="0" w:color="auto"/>
              <w:right w:val="single" w:sz="4" w:space="0" w:color="auto"/>
            </w:tcBorders>
            <w:vAlign w:val="center"/>
            <w:hideMark/>
          </w:tcPr>
          <w:p w14:paraId="682FD791"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p>
        </w:tc>
      </w:tr>
    </w:tbl>
    <w:p w14:paraId="242C2783" w14:textId="77777777" w:rsidR="00C90B6D" w:rsidRPr="009716F2" w:rsidRDefault="00C90B6D" w:rsidP="00C90B6D">
      <w:pPr>
        <w:rPr>
          <w:rFonts w:ascii="Times New Roman" w:eastAsia="Calibri" w:hAnsi="Times New Roman" w:cs="Times New Roman"/>
          <w:sz w:val="20"/>
          <w:szCs w:val="20"/>
        </w:rPr>
      </w:pPr>
    </w:p>
    <w:p w14:paraId="4CF48622" w14:textId="77777777" w:rsidR="00C90B6D" w:rsidRPr="009716F2" w:rsidRDefault="00C90B6D" w:rsidP="00C90B6D">
      <w:pPr>
        <w:rPr>
          <w:rFonts w:ascii="Times New Roman" w:eastAsia="Calibri" w:hAnsi="Times New Roman" w:cs="Times New Roman"/>
          <w:b/>
          <w:sz w:val="20"/>
          <w:szCs w:val="20"/>
        </w:rPr>
      </w:pPr>
      <w:r w:rsidRPr="009716F2">
        <w:rPr>
          <w:rFonts w:ascii="Times New Roman" w:eastAsia="Calibri" w:hAnsi="Times New Roman" w:cs="Times New Roman"/>
          <w:b/>
          <w:sz w:val="20"/>
          <w:szCs w:val="20"/>
        </w:rPr>
        <w:t>POKAZATELJI REZULTATA:</w:t>
      </w:r>
    </w:p>
    <w:tbl>
      <w:tblPr>
        <w:tblW w:w="10080" w:type="dxa"/>
        <w:tblInd w:w="93" w:type="dxa"/>
        <w:tblLook w:val="04A0" w:firstRow="1" w:lastRow="0" w:firstColumn="1" w:lastColumn="0" w:noHBand="0" w:noVBand="1"/>
      </w:tblPr>
      <w:tblGrid>
        <w:gridCol w:w="1433"/>
        <w:gridCol w:w="1417"/>
        <w:gridCol w:w="1172"/>
        <w:gridCol w:w="1701"/>
        <w:gridCol w:w="1522"/>
        <w:gridCol w:w="1417"/>
        <w:gridCol w:w="1418"/>
      </w:tblGrid>
      <w:tr w:rsidR="00C90B6D" w:rsidRPr="009716F2" w14:paraId="7A146477" w14:textId="77777777" w:rsidTr="00580E3A">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5BCAB35F"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Pokazatelj</w:t>
            </w:r>
          </w:p>
          <w:p w14:paraId="0A50285E"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rezultata</w:t>
            </w:r>
          </w:p>
        </w:tc>
        <w:tc>
          <w:tcPr>
            <w:tcW w:w="1417" w:type="dxa"/>
            <w:tcBorders>
              <w:top w:val="single" w:sz="4" w:space="0" w:color="auto"/>
              <w:left w:val="nil"/>
              <w:bottom w:val="single" w:sz="4" w:space="0" w:color="auto"/>
              <w:right w:val="single" w:sz="4" w:space="0" w:color="auto"/>
            </w:tcBorders>
            <w:noWrap/>
            <w:vAlign w:val="center"/>
            <w:hideMark/>
          </w:tcPr>
          <w:p w14:paraId="4029645B"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Definicija pokazatelja</w:t>
            </w:r>
          </w:p>
        </w:tc>
        <w:tc>
          <w:tcPr>
            <w:tcW w:w="1172" w:type="dxa"/>
            <w:tcBorders>
              <w:top w:val="single" w:sz="4" w:space="0" w:color="auto"/>
              <w:left w:val="nil"/>
              <w:bottom w:val="single" w:sz="4" w:space="0" w:color="auto"/>
              <w:right w:val="single" w:sz="4" w:space="0" w:color="auto"/>
            </w:tcBorders>
            <w:vAlign w:val="center"/>
          </w:tcPr>
          <w:p w14:paraId="0EFBD878"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AC2C29"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Polazna vrijednost 202</w:t>
            </w:r>
            <w:r>
              <w:rPr>
                <w:rFonts w:ascii="Times New Roman" w:eastAsia="Times New Roman" w:hAnsi="Times New Roman" w:cs="Times New Roman"/>
                <w:color w:val="000000"/>
                <w:sz w:val="20"/>
                <w:szCs w:val="20"/>
              </w:rPr>
              <w:t>4</w:t>
            </w:r>
            <w:r w:rsidRPr="009716F2">
              <w:rPr>
                <w:rFonts w:ascii="Times New Roman" w:eastAsia="Times New Roman" w:hAnsi="Times New Roman" w:cs="Times New Roman"/>
                <w:color w:val="000000"/>
                <w:sz w:val="20"/>
                <w:szCs w:val="20"/>
              </w:rPr>
              <w:t>.</w:t>
            </w:r>
          </w:p>
        </w:tc>
        <w:tc>
          <w:tcPr>
            <w:tcW w:w="1522" w:type="dxa"/>
            <w:tcBorders>
              <w:top w:val="single" w:sz="4" w:space="0" w:color="auto"/>
              <w:left w:val="nil"/>
              <w:bottom w:val="single" w:sz="4" w:space="0" w:color="auto"/>
              <w:right w:val="single" w:sz="4" w:space="0" w:color="auto"/>
            </w:tcBorders>
            <w:vAlign w:val="center"/>
            <w:hideMark/>
          </w:tcPr>
          <w:p w14:paraId="5E27266A"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Ciljana vrijednost</w:t>
            </w:r>
          </w:p>
          <w:p w14:paraId="1EF9A4B9"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9716F2">
              <w:rPr>
                <w:rFonts w:ascii="Times New Roman" w:eastAsia="Times New Roman" w:hAnsi="Times New Roman" w:cs="Times New Roman"/>
                <w:color w:val="000000"/>
                <w:sz w:val="20"/>
                <w:szCs w:val="20"/>
              </w:rPr>
              <w:t>.</w:t>
            </w:r>
          </w:p>
        </w:tc>
        <w:tc>
          <w:tcPr>
            <w:tcW w:w="1417" w:type="dxa"/>
            <w:tcBorders>
              <w:top w:val="single" w:sz="4" w:space="0" w:color="auto"/>
              <w:left w:val="nil"/>
              <w:bottom w:val="single" w:sz="4" w:space="0" w:color="auto"/>
              <w:right w:val="single" w:sz="4" w:space="0" w:color="auto"/>
            </w:tcBorders>
            <w:vAlign w:val="center"/>
          </w:tcPr>
          <w:p w14:paraId="6A311C7B"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Ciljana vrijednost</w:t>
            </w:r>
          </w:p>
          <w:p w14:paraId="791E7B43"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6</w:t>
            </w:r>
            <w:r w:rsidRPr="009716F2">
              <w:rPr>
                <w:rFonts w:ascii="Times New Roman" w:eastAsia="Times New Roman" w:hAnsi="Times New Roman" w:cs="Times New Roman"/>
                <w:color w:val="000000"/>
                <w:sz w:val="20"/>
                <w:szCs w:val="20"/>
              </w:rPr>
              <w:t>.</w:t>
            </w:r>
          </w:p>
        </w:tc>
        <w:tc>
          <w:tcPr>
            <w:tcW w:w="1418" w:type="dxa"/>
            <w:tcBorders>
              <w:top w:val="single" w:sz="4" w:space="0" w:color="auto"/>
              <w:left w:val="nil"/>
              <w:bottom w:val="single" w:sz="4" w:space="0" w:color="auto"/>
              <w:right w:val="single" w:sz="4" w:space="0" w:color="auto"/>
            </w:tcBorders>
            <w:vAlign w:val="center"/>
          </w:tcPr>
          <w:p w14:paraId="216BBEB7"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Ciljana vrijednost</w:t>
            </w:r>
          </w:p>
          <w:p w14:paraId="3D80323F"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7</w:t>
            </w:r>
            <w:r w:rsidRPr="009716F2">
              <w:rPr>
                <w:rFonts w:ascii="Times New Roman" w:eastAsia="Times New Roman" w:hAnsi="Times New Roman" w:cs="Times New Roman"/>
                <w:color w:val="000000"/>
                <w:sz w:val="20"/>
                <w:szCs w:val="20"/>
              </w:rPr>
              <w:t>.</w:t>
            </w:r>
          </w:p>
        </w:tc>
      </w:tr>
      <w:tr w:rsidR="00C90B6D" w:rsidRPr="009716F2" w14:paraId="2ECB5656" w14:textId="77777777" w:rsidTr="00580E3A">
        <w:trPr>
          <w:trHeight w:val="282"/>
        </w:trPr>
        <w:tc>
          <w:tcPr>
            <w:tcW w:w="1433" w:type="dxa"/>
            <w:tcBorders>
              <w:top w:val="single" w:sz="4" w:space="0" w:color="auto"/>
              <w:left w:val="single" w:sz="4" w:space="0" w:color="auto"/>
              <w:bottom w:val="single" w:sz="4" w:space="0" w:color="auto"/>
              <w:right w:val="single" w:sz="4" w:space="0" w:color="auto"/>
            </w:tcBorders>
            <w:vAlign w:val="center"/>
            <w:hideMark/>
          </w:tcPr>
          <w:p w14:paraId="7B5F114D"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Broj zahtjeva</w:t>
            </w:r>
          </w:p>
        </w:tc>
        <w:tc>
          <w:tcPr>
            <w:tcW w:w="1417" w:type="dxa"/>
            <w:tcBorders>
              <w:top w:val="nil"/>
              <w:left w:val="nil"/>
              <w:bottom w:val="single" w:sz="4" w:space="0" w:color="auto"/>
              <w:right w:val="single" w:sz="4" w:space="0" w:color="auto"/>
            </w:tcBorders>
            <w:noWrap/>
            <w:vAlign w:val="center"/>
            <w:hideMark/>
          </w:tcPr>
          <w:p w14:paraId="0927C2B8"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Pomoć učenicima kod školovanja</w:t>
            </w:r>
          </w:p>
        </w:tc>
        <w:tc>
          <w:tcPr>
            <w:tcW w:w="1172" w:type="dxa"/>
            <w:tcBorders>
              <w:top w:val="nil"/>
              <w:left w:val="nil"/>
              <w:bottom w:val="single" w:sz="4" w:space="0" w:color="auto"/>
              <w:right w:val="single" w:sz="4" w:space="0" w:color="auto"/>
            </w:tcBorders>
            <w:vAlign w:val="center"/>
          </w:tcPr>
          <w:p w14:paraId="5565B72D"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Broj dodijeljenih stipendija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A312B3D"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32</w:t>
            </w:r>
          </w:p>
        </w:tc>
        <w:tc>
          <w:tcPr>
            <w:tcW w:w="1522" w:type="dxa"/>
            <w:tcBorders>
              <w:top w:val="nil"/>
              <w:left w:val="nil"/>
              <w:bottom w:val="single" w:sz="4" w:space="0" w:color="auto"/>
              <w:right w:val="single" w:sz="4" w:space="0" w:color="auto"/>
            </w:tcBorders>
            <w:noWrap/>
            <w:vAlign w:val="center"/>
            <w:hideMark/>
          </w:tcPr>
          <w:p w14:paraId="0B54A099"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32</w:t>
            </w:r>
          </w:p>
        </w:tc>
        <w:tc>
          <w:tcPr>
            <w:tcW w:w="1417" w:type="dxa"/>
            <w:tcBorders>
              <w:top w:val="nil"/>
              <w:left w:val="nil"/>
              <w:bottom w:val="single" w:sz="4" w:space="0" w:color="auto"/>
              <w:right w:val="single" w:sz="4" w:space="0" w:color="auto"/>
            </w:tcBorders>
            <w:vAlign w:val="center"/>
          </w:tcPr>
          <w:p w14:paraId="48A1D477"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32</w:t>
            </w:r>
          </w:p>
        </w:tc>
        <w:tc>
          <w:tcPr>
            <w:tcW w:w="1418" w:type="dxa"/>
            <w:tcBorders>
              <w:top w:val="nil"/>
              <w:left w:val="nil"/>
              <w:bottom w:val="single" w:sz="4" w:space="0" w:color="auto"/>
              <w:right w:val="single" w:sz="4" w:space="0" w:color="auto"/>
            </w:tcBorders>
            <w:vAlign w:val="center"/>
          </w:tcPr>
          <w:p w14:paraId="0360ACA1"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32</w:t>
            </w:r>
          </w:p>
        </w:tc>
      </w:tr>
    </w:tbl>
    <w:p w14:paraId="49BBDD69" w14:textId="77777777" w:rsidR="00C90B6D" w:rsidRPr="009716F2" w:rsidRDefault="00C90B6D" w:rsidP="00C90B6D">
      <w:pPr>
        <w:spacing w:after="0"/>
        <w:ind w:left="720"/>
        <w:contextualSpacing/>
        <w:rPr>
          <w:rFonts w:ascii="Times New Roman" w:eastAsia="Calibri" w:hAnsi="Times New Roman" w:cs="Times New Roman"/>
          <w:b/>
          <w:sz w:val="20"/>
          <w:szCs w:val="20"/>
        </w:rPr>
      </w:pPr>
    </w:p>
    <w:p w14:paraId="4729D984" w14:textId="77777777" w:rsidR="00C90B6D" w:rsidRPr="009716F2" w:rsidRDefault="00C90B6D" w:rsidP="00C90B6D">
      <w:pPr>
        <w:spacing w:after="0"/>
        <w:ind w:left="720"/>
        <w:contextualSpacing/>
        <w:rPr>
          <w:rFonts w:ascii="Times New Roman" w:eastAsia="Calibri" w:hAnsi="Times New Roman" w:cs="Times New Roman"/>
          <w:b/>
          <w:sz w:val="20"/>
          <w:szCs w:val="20"/>
        </w:rPr>
      </w:pPr>
    </w:p>
    <w:p w14:paraId="2B8A64A9" w14:textId="77777777" w:rsidR="00C90B6D" w:rsidRPr="009716F2" w:rsidRDefault="00C90B6D" w:rsidP="00C90B6D">
      <w:pPr>
        <w:spacing w:after="0"/>
        <w:rPr>
          <w:rFonts w:ascii="Times New Roman" w:eastAsia="Calibri" w:hAnsi="Times New Roman" w:cs="Times New Roman"/>
          <w:b/>
          <w:sz w:val="20"/>
          <w:szCs w:val="20"/>
        </w:rPr>
      </w:pPr>
      <w:r w:rsidRPr="009716F2">
        <w:rPr>
          <w:rFonts w:ascii="Times New Roman" w:eastAsia="Calibri" w:hAnsi="Times New Roman" w:cs="Times New Roman"/>
          <w:b/>
          <w:sz w:val="20"/>
          <w:szCs w:val="20"/>
        </w:rPr>
        <w:t>OBRAZLOŽENJE PROGRAMA:</w:t>
      </w:r>
    </w:p>
    <w:p w14:paraId="77447AB6" w14:textId="77777777" w:rsidR="00C90B6D" w:rsidRPr="009716F2" w:rsidRDefault="00C90B6D" w:rsidP="00C90B6D">
      <w:pPr>
        <w:spacing w:after="0"/>
        <w:rPr>
          <w:rFonts w:ascii="Times New Roman" w:eastAsia="Calibri" w:hAnsi="Times New Roman" w:cs="Times New Roman"/>
          <w:sz w:val="20"/>
          <w:szCs w:val="20"/>
        </w:rPr>
      </w:pPr>
    </w:p>
    <w:tbl>
      <w:tblPr>
        <w:tblW w:w="10080" w:type="dxa"/>
        <w:tblInd w:w="93" w:type="dxa"/>
        <w:tblLayout w:type="fixed"/>
        <w:tblLook w:val="04A0" w:firstRow="1" w:lastRow="0" w:firstColumn="1" w:lastColumn="0" w:noHBand="0" w:noVBand="1"/>
      </w:tblPr>
      <w:tblGrid>
        <w:gridCol w:w="10080"/>
      </w:tblGrid>
      <w:tr w:rsidR="00C90B6D" w:rsidRPr="009716F2" w14:paraId="2BDD5492" w14:textId="77777777" w:rsidTr="00580E3A">
        <w:trPr>
          <w:trHeight w:val="266"/>
        </w:trPr>
        <w:tc>
          <w:tcPr>
            <w:tcW w:w="10080" w:type="dxa"/>
            <w:tcBorders>
              <w:top w:val="single" w:sz="4" w:space="0" w:color="auto"/>
              <w:left w:val="single" w:sz="4" w:space="0" w:color="auto"/>
              <w:bottom w:val="single" w:sz="4" w:space="0" w:color="auto"/>
              <w:right w:val="single" w:sz="4" w:space="0" w:color="auto"/>
            </w:tcBorders>
            <w:noWrap/>
            <w:hideMark/>
          </w:tcPr>
          <w:p w14:paraId="192497B9" w14:textId="77777777" w:rsidR="00C90B6D" w:rsidRPr="009716F2" w:rsidRDefault="00C90B6D" w:rsidP="00580E3A">
            <w:pPr>
              <w:spacing w:after="0" w:line="240" w:lineRule="auto"/>
              <w:rPr>
                <w:rFonts w:ascii="Times New Roman" w:eastAsia="Times New Roman" w:hAnsi="Times New Roman" w:cs="Times New Roman"/>
                <w:b/>
                <w:bCs/>
                <w:iCs/>
                <w:sz w:val="20"/>
                <w:szCs w:val="20"/>
              </w:rPr>
            </w:pPr>
            <w:r w:rsidRPr="009716F2">
              <w:rPr>
                <w:rFonts w:ascii="Times New Roman" w:eastAsia="Times New Roman" w:hAnsi="Times New Roman" w:cs="Times New Roman"/>
                <w:b/>
                <w:bCs/>
                <w:iCs/>
                <w:sz w:val="20"/>
                <w:szCs w:val="20"/>
              </w:rPr>
              <w:t>PROGRAM 1013 ŠKOLSTVO</w:t>
            </w:r>
          </w:p>
        </w:tc>
      </w:tr>
      <w:tr w:rsidR="00C90B6D" w:rsidRPr="009716F2" w14:paraId="228952E7" w14:textId="77777777" w:rsidTr="00580E3A">
        <w:trPr>
          <w:trHeight w:val="576"/>
        </w:trPr>
        <w:tc>
          <w:tcPr>
            <w:tcW w:w="10080" w:type="dxa"/>
            <w:tcBorders>
              <w:top w:val="single" w:sz="4" w:space="0" w:color="auto"/>
              <w:left w:val="single" w:sz="4" w:space="0" w:color="auto"/>
              <w:bottom w:val="single" w:sz="4" w:space="0" w:color="auto"/>
              <w:right w:val="single" w:sz="4" w:space="0" w:color="auto"/>
            </w:tcBorders>
            <w:noWrap/>
            <w:hideMark/>
          </w:tcPr>
          <w:p w14:paraId="65024000"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b/>
                <w:color w:val="000000"/>
                <w:sz w:val="20"/>
                <w:szCs w:val="20"/>
              </w:rPr>
              <w:t>Opis programa</w:t>
            </w:r>
            <w:r w:rsidRPr="009716F2">
              <w:rPr>
                <w:rFonts w:ascii="Times New Roman" w:eastAsia="Times New Roman" w:hAnsi="Times New Roman" w:cs="Times New Roman"/>
                <w:color w:val="000000"/>
                <w:sz w:val="20"/>
                <w:szCs w:val="20"/>
              </w:rPr>
              <w:t>:</w:t>
            </w:r>
          </w:p>
          <w:p w14:paraId="225E2D79" w14:textId="77777777" w:rsidR="00C90B6D" w:rsidRPr="009716F2" w:rsidRDefault="00C90B6D" w:rsidP="00580E3A">
            <w:pPr>
              <w:spacing w:after="0" w:line="240" w:lineRule="auto"/>
              <w:rPr>
                <w:rFonts w:ascii="Times New Roman" w:eastAsia="Calibri" w:hAnsi="Times New Roman" w:cs="Times New Roman"/>
                <w:sz w:val="20"/>
                <w:szCs w:val="20"/>
              </w:rPr>
            </w:pPr>
            <w:r w:rsidRPr="009716F2">
              <w:rPr>
                <w:rFonts w:ascii="Times New Roman" w:eastAsia="Calibri" w:hAnsi="Times New Roman" w:cs="Times New Roman"/>
                <w:sz w:val="20"/>
                <w:szCs w:val="20"/>
              </w:rPr>
              <w:t>Decentralizirana sredstva osiguravaju minimalni financijski standard za 25osnovnoškolskih ustanova na području Međimurske županije. Decentralizirana financijska sredstva osiguravaju potrebe za materijalnim i financijskim rashodima, rashodima za materijal, usluge i tekuće održavanje i ulaganje u nefinancijsku imovinu. Materijalni i financijski rashodi sadrže naknadu troškova za stručno usavršavanje zaposlenika, uredski materijal, materijal i sirovine, energiju, materijal i dijelove za tekuće i investicijsko održavanje, sitni inventar, usluge telefona, pošte i prijevoza, usluge tekućeg i investicijskog održavanja, računske usluge, usluge promidžbe i informiranja, komunalne usluge, zdravstvene usluge, intelektualne i osobne usluge, premije osiguranja, članarine, bankarske usluge.</w:t>
            </w:r>
          </w:p>
          <w:p w14:paraId="12033CE6" w14:textId="77777777" w:rsidR="00C90B6D" w:rsidRPr="009716F2" w:rsidRDefault="00C90B6D" w:rsidP="00580E3A">
            <w:pPr>
              <w:spacing w:after="0" w:line="240" w:lineRule="auto"/>
              <w:rPr>
                <w:rFonts w:ascii="Times New Roman" w:eastAsia="Calibri" w:hAnsi="Times New Roman" w:cs="Times New Roman"/>
                <w:sz w:val="20"/>
                <w:szCs w:val="20"/>
              </w:rPr>
            </w:pPr>
            <w:r w:rsidRPr="009716F2">
              <w:rPr>
                <w:rFonts w:ascii="Times New Roman" w:eastAsia="Calibri" w:hAnsi="Times New Roman" w:cs="Times New Roman"/>
                <w:sz w:val="20"/>
                <w:szCs w:val="20"/>
              </w:rPr>
              <w:t>Decentralizirana sredstva osiguravaju minimalni financijski standard za 6 srednjoškolskih ustanova na području Međimurske županije. Decentralizirana financijska sredstva osiguravaju potrebe za materijalnim i financijskim rashodima, rashodima za materijal, usluge i tekuće održavanje i ulaganje u nefinancijsku imovinu. Materijalni i financijski rashodi sadrže naknadu troškova za stručno usavršavanje zaposlenika, uredski materijal, materijal i sirovine, energiju, materijal i dijelove za tekuće i investicijsko održavanje, sitni inventar, usluge telefona, pošte i prijevoza, usluge tekućeg i investicijskog održavanja, računske usluge, usluge promidžbe i informiranja, komunalne usluge, zdravstvene usluge, intelektualne i osobne usluge, premije osiguranja, članarine, bankarske usluge.</w:t>
            </w:r>
          </w:p>
          <w:p w14:paraId="2143F10A" w14:textId="77777777" w:rsidR="00C90B6D" w:rsidRPr="009716F2" w:rsidRDefault="00C90B6D" w:rsidP="00580E3A">
            <w:pPr>
              <w:spacing w:after="0" w:line="240" w:lineRule="auto"/>
              <w:rPr>
                <w:rFonts w:ascii="Times New Roman" w:eastAsia="Calibri" w:hAnsi="Times New Roman" w:cs="Times New Roman"/>
                <w:sz w:val="20"/>
                <w:szCs w:val="20"/>
              </w:rPr>
            </w:pPr>
          </w:p>
          <w:p w14:paraId="4682C9ED"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Calibri" w:hAnsi="Times New Roman" w:cs="Times New Roman"/>
                <w:sz w:val="20"/>
                <w:szCs w:val="20"/>
              </w:rPr>
              <w:t>Potrebe ustanova u znanosti, odgoju, obrazovanju i kulturi ostvaruju se iznad zakonskog standarda u svrhu poboljšanja kvalitete usluge i zadovoljavanje javnih potreba stanovništva.</w:t>
            </w:r>
          </w:p>
        </w:tc>
      </w:tr>
      <w:tr w:rsidR="00C90B6D" w:rsidRPr="009716F2" w14:paraId="622C9EE5" w14:textId="77777777" w:rsidTr="00580E3A">
        <w:trPr>
          <w:trHeight w:val="576"/>
        </w:trPr>
        <w:tc>
          <w:tcPr>
            <w:tcW w:w="10080" w:type="dxa"/>
            <w:tcBorders>
              <w:top w:val="single" w:sz="4" w:space="0" w:color="auto"/>
              <w:left w:val="single" w:sz="4" w:space="0" w:color="auto"/>
              <w:bottom w:val="single" w:sz="4" w:space="0" w:color="auto"/>
              <w:right w:val="single" w:sz="4" w:space="0" w:color="auto"/>
            </w:tcBorders>
            <w:noWrap/>
            <w:hideMark/>
          </w:tcPr>
          <w:p w14:paraId="093E3E8A"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b/>
                <w:color w:val="000000"/>
                <w:sz w:val="20"/>
                <w:szCs w:val="20"/>
              </w:rPr>
              <w:t>Zakonske i druge pravne osnove programa</w:t>
            </w:r>
            <w:r w:rsidRPr="009716F2">
              <w:rPr>
                <w:rFonts w:ascii="Times New Roman" w:eastAsia="Times New Roman" w:hAnsi="Times New Roman" w:cs="Times New Roman"/>
                <w:color w:val="000000"/>
                <w:sz w:val="20"/>
                <w:szCs w:val="20"/>
              </w:rPr>
              <w:t>:</w:t>
            </w:r>
          </w:p>
          <w:p w14:paraId="33F1E6B6" w14:textId="77777777" w:rsidR="00C90B6D" w:rsidRPr="009716F2" w:rsidRDefault="00C90B6D" w:rsidP="00580E3A">
            <w:pPr>
              <w:autoSpaceDE w:val="0"/>
              <w:autoSpaceDN w:val="0"/>
              <w:adjustRightInd w:val="0"/>
              <w:jc w:val="both"/>
              <w:rPr>
                <w:rFonts w:ascii="Times New Roman" w:eastAsia="Times New Roman" w:hAnsi="Times New Roman" w:cs="Times New Roman"/>
                <w:color w:val="000000"/>
                <w:sz w:val="20"/>
                <w:szCs w:val="20"/>
              </w:rPr>
            </w:pPr>
            <w:r w:rsidRPr="009716F2">
              <w:rPr>
                <w:rFonts w:ascii="Times New Roman" w:eastAsia="Calibri" w:hAnsi="Times New Roman" w:cs="Times New Roman"/>
                <w:sz w:val="20"/>
                <w:szCs w:val="20"/>
              </w:rPr>
              <w:t>Programi se ostvaruju iznad zakonskog standarda, a temelje se na specifičnosti zakonske regulative djelatnosti.</w:t>
            </w:r>
          </w:p>
        </w:tc>
      </w:tr>
      <w:tr w:rsidR="00C90B6D" w:rsidRPr="009716F2" w14:paraId="6EF810A0" w14:textId="77777777" w:rsidTr="00580E3A">
        <w:trPr>
          <w:trHeight w:val="584"/>
        </w:trPr>
        <w:tc>
          <w:tcPr>
            <w:tcW w:w="10080" w:type="dxa"/>
            <w:tcBorders>
              <w:top w:val="single" w:sz="4" w:space="0" w:color="auto"/>
              <w:left w:val="single" w:sz="4" w:space="0" w:color="auto"/>
              <w:bottom w:val="single" w:sz="4" w:space="0" w:color="auto"/>
              <w:right w:val="single" w:sz="4" w:space="0" w:color="000000"/>
            </w:tcBorders>
            <w:hideMark/>
          </w:tcPr>
          <w:p w14:paraId="64D89BAB" w14:textId="77777777" w:rsidR="00C90B6D" w:rsidRPr="009716F2" w:rsidRDefault="00C90B6D" w:rsidP="00580E3A">
            <w:pPr>
              <w:spacing w:after="0" w:line="240" w:lineRule="auto"/>
              <w:rPr>
                <w:rFonts w:ascii="Times New Roman" w:eastAsia="Times New Roman" w:hAnsi="Times New Roman" w:cs="Times New Roman"/>
                <w:b/>
                <w:color w:val="000000"/>
                <w:sz w:val="20"/>
                <w:szCs w:val="20"/>
              </w:rPr>
            </w:pPr>
            <w:r w:rsidRPr="009716F2">
              <w:rPr>
                <w:rFonts w:ascii="Times New Roman" w:eastAsia="Times New Roman" w:hAnsi="Times New Roman" w:cs="Times New Roman"/>
                <w:b/>
                <w:color w:val="000000"/>
                <w:sz w:val="20"/>
                <w:szCs w:val="20"/>
              </w:rPr>
              <w:t>Ciljevi provedbe programa u razdoblju 202</w:t>
            </w:r>
            <w:r>
              <w:rPr>
                <w:rFonts w:ascii="Times New Roman" w:eastAsia="Times New Roman" w:hAnsi="Times New Roman" w:cs="Times New Roman"/>
                <w:b/>
                <w:color w:val="000000"/>
                <w:sz w:val="20"/>
                <w:szCs w:val="20"/>
              </w:rPr>
              <w:t>5</w:t>
            </w:r>
            <w:r w:rsidRPr="009716F2">
              <w:rPr>
                <w:rFonts w:ascii="Times New Roman" w:eastAsia="Times New Roman" w:hAnsi="Times New Roman" w:cs="Times New Roman"/>
                <w:b/>
                <w:color w:val="000000"/>
                <w:sz w:val="20"/>
                <w:szCs w:val="20"/>
              </w:rPr>
              <w:t>.-202</w:t>
            </w:r>
            <w:r>
              <w:rPr>
                <w:rFonts w:ascii="Times New Roman" w:eastAsia="Times New Roman" w:hAnsi="Times New Roman" w:cs="Times New Roman"/>
                <w:b/>
                <w:color w:val="000000"/>
                <w:sz w:val="20"/>
                <w:szCs w:val="20"/>
              </w:rPr>
              <w:t>7</w:t>
            </w:r>
            <w:r w:rsidRPr="009716F2">
              <w:rPr>
                <w:rFonts w:ascii="Times New Roman" w:eastAsia="Times New Roman" w:hAnsi="Times New Roman" w:cs="Times New Roman"/>
                <w:b/>
                <w:color w:val="000000"/>
                <w:sz w:val="20"/>
                <w:szCs w:val="20"/>
              </w:rPr>
              <w:t>.</w:t>
            </w:r>
          </w:p>
          <w:p w14:paraId="64D8DF36" w14:textId="77777777" w:rsidR="00C90B6D" w:rsidRPr="009716F2" w:rsidRDefault="00C90B6D" w:rsidP="00580E3A">
            <w:pPr>
              <w:autoSpaceDE w:val="0"/>
              <w:autoSpaceDN w:val="0"/>
              <w:adjustRightInd w:val="0"/>
              <w:jc w:val="both"/>
              <w:rPr>
                <w:rFonts w:ascii="Times New Roman" w:eastAsia="Times New Roman" w:hAnsi="Times New Roman" w:cs="Times New Roman"/>
                <w:i/>
                <w:color w:val="000000"/>
                <w:sz w:val="20"/>
                <w:szCs w:val="20"/>
              </w:rPr>
            </w:pPr>
            <w:r w:rsidRPr="009716F2">
              <w:rPr>
                <w:rFonts w:ascii="Times New Roman" w:eastAsia="Calibri" w:hAnsi="Times New Roman" w:cs="Times New Roman"/>
                <w:sz w:val="20"/>
                <w:szCs w:val="20"/>
              </w:rPr>
              <w:t>Povećanje kvalitete života.</w:t>
            </w:r>
          </w:p>
        </w:tc>
      </w:tr>
    </w:tbl>
    <w:p w14:paraId="3DA2CD8D" w14:textId="77777777" w:rsidR="00C90B6D" w:rsidRPr="009716F2" w:rsidRDefault="00C90B6D" w:rsidP="00C90B6D">
      <w:pPr>
        <w:spacing w:after="0" w:line="240" w:lineRule="auto"/>
        <w:rPr>
          <w:rFonts w:ascii="Times New Roman" w:eastAsia="Times New Roman" w:hAnsi="Times New Roman" w:cs="Times New Roman"/>
          <w:color w:val="000000"/>
          <w:sz w:val="20"/>
          <w:szCs w:val="20"/>
        </w:rPr>
      </w:pPr>
    </w:p>
    <w:p w14:paraId="29B464C7" w14:textId="77777777" w:rsidR="00C90B6D" w:rsidRPr="009716F2" w:rsidRDefault="00C90B6D" w:rsidP="00C90B6D">
      <w:pPr>
        <w:numPr>
          <w:ilvl w:val="0"/>
          <w:numId w:val="3"/>
        </w:numPr>
        <w:spacing w:after="0"/>
        <w:contextualSpacing/>
        <w:rPr>
          <w:rFonts w:ascii="Times New Roman" w:eastAsia="Calibri" w:hAnsi="Times New Roman" w:cs="Times New Roman"/>
          <w:b/>
          <w:sz w:val="20"/>
          <w:szCs w:val="20"/>
        </w:rPr>
      </w:pPr>
      <w:r w:rsidRPr="009716F2">
        <w:rPr>
          <w:rFonts w:ascii="Times New Roman" w:eastAsia="Calibri" w:hAnsi="Times New Roman" w:cs="Times New Roman"/>
          <w:b/>
          <w:sz w:val="20"/>
          <w:szCs w:val="20"/>
        </w:rPr>
        <w:t>Procjena i ishodište potrebnih sredstava za aktivnosti/projekte unutar programa</w:t>
      </w:r>
    </w:p>
    <w:tbl>
      <w:tblPr>
        <w:tblW w:w="9209" w:type="dxa"/>
        <w:jc w:val="center"/>
        <w:tblLook w:val="04A0" w:firstRow="1" w:lastRow="0" w:firstColumn="1" w:lastColumn="0" w:noHBand="0" w:noVBand="1"/>
      </w:tblPr>
      <w:tblGrid>
        <w:gridCol w:w="2850"/>
        <w:gridCol w:w="2127"/>
        <w:gridCol w:w="1842"/>
        <w:gridCol w:w="2390"/>
      </w:tblGrid>
      <w:tr w:rsidR="00C90B6D" w:rsidRPr="009716F2" w14:paraId="4009D6E7" w14:textId="77777777" w:rsidTr="00580E3A">
        <w:trPr>
          <w:trHeight w:val="564"/>
          <w:jc w:val="center"/>
        </w:trPr>
        <w:tc>
          <w:tcPr>
            <w:tcW w:w="2850" w:type="dxa"/>
            <w:tcBorders>
              <w:top w:val="single" w:sz="4" w:space="0" w:color="auto"/>
              <w:left w:val="single" w:sz="4" w:space="0" w:color="auto"/>
              <w:bottom w:val="single" w:sz="4" w:space="0" w:color="auto"/>
              <w:right w:val="single" w:sz="4" w:space="0" w:color="auto"/>
            </w:tcBorders>
            <w:noWrap/>
            <w:vAlign w:val="center"/>
            <w:hideMark/>
          </w:tcPr>
          <w:p w14:paraId="088AF5DF" w14:textId="77777777" w:rsidR="00C90B6D" w:rsidRPr="006D17CE" w:rsidRDefault="00C90B6D" w:rsidP="00580E3A">
            <w:pPr>
              <w:spacing w:after="0" w:line="240" w:lineRule="auto"/>
              <w:jc w:val="center"/>
              <w:rPr>
                <w:rFonts w:ascii="Times New Roman" w:eastAsia="Times New Roman" w:hAnsi="Times New Roman" w:cs="Times New Roman"/>
                <w:b/>
                <w:bCs/>
                <w:color w:val="000000"/>
                <w:sz w:val="20"/>
                <w:szCs w:val="20"/>
              </w:rPr>
            </w:pPr>
            <w:r w:rsidRPr="006D17CE">
              <w:rPr>
                <w:rFonts w:ascii="Times New Roman" w:eastAsia="Times New Roman" w:hAnsi="Times New Roman" w:cs="Times New Roman"/>
                <w:b/>
                <w:bCs/>
                <w:color w:val="000000"/>
                <w:sz w:val="20"/>
                <w:szCs w:val="20"/>
              </w:rPr>
              <w:t>Naziv aktivnosti</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6071BBD" w14:textId="77777777" w:rsidR="00C90B6D" w:rsidRPr="006D17CE" w:rsidRDefault="00C90B6D" w:rsidP="00580E3A">
            <w:pPr>
              <w:spacing w:after="0" w:line="240" w:lineRule="auto"/>
              <w:jc w:val="center"/>
              <w:rPr>
                <w:rFonts w:ascii="Times New Roman" w:eastAsia="Times New Roman" w:hAnsi="Times New Roman" w:cs="Times New Roman"/>
                <w:b/>
                <w:bCs/>
                <w:color w:val="000000"/>
                <w:sz w:val="20"/>
                <w:szCs w:val="20"/>
              </w:rPr>
            </w:pPr>
            <w:r w:rsidRPr="006D17CE">
              <w:rPr>
                <w:rFonts w:ascii="Times New Roman" w:eastAsia="Times New Roman" w:hAnsi="Times New Roman" w:cs="Times New Roman"/>
                <w:b/>
                <w:bCs/>
                <w:color w:val="000000"/>
                <w:sz w:val="20"/>
                <w:szCs w:val="20"/>
              </w:rPr>
              <w:t>Plan 2025.</w:t>
            </w:r>
          </w:p>
        </w:tc>
        <w:tc>
          <w:tcPr>
            <w:tcW w:w="1842" w:type="dxa"/>
            <w:tcBorders>
              <w:top w:val="single" w:sz="4" w:space="0" w:color="auto"/>
              <w:left w:val="nil"/>
              <w:bottom w:val="single" w:sz="4" w:space="0" w:color="auto"/>
              <w:right w:val="single" w:sz="4" w:space="0" w:color="auto"/>
            </w:tcBorders>
            <w:vAlign w:val="center"/>
            <w:hideMark/>
          </w:tcPr>
          <w:p w14:paraId="69C0168C" w14:textId="77777777" w:rsidR="00C90B6D" w:rsidRPr="006D17CE" w:rsidRDefault="00C90B6D" w:rsidP="00580E3A">
            <w:pPr>
              <w:spacing w:after="0" w:line="240" w:lineRule="auto"/>
              <w:jc w:val="center"/>
              <w:rPr>
                <w:rFonts w:ascii="Times New Roman" w:eastAsia="Times New Roman" w:hAnsi="Times New Roman" w:cs="Times New Roman"/>
                <w:b/>
                <w:bCs/>
                <w:color w:val="000000"/>
                <w:sz w:val="20"/>
                <w:szCs w:val="20"/>
              </w:rPr>
            </w:pPr>
            <w:r w:rsidRPr="006D17CE">
              <w:rPr>
                <w:rFonts w:ascii="Times New Roman" w:eastAsia="Times New Roman" w:hAnsi="Times New Roman" w:cs="Times New Roman"/>
                <w:b/>
                <w:bCs/>
                <w:color w:val="000000"/>
                <w:sz w:val="18"/>
                <w:szCs w:val="18"/>
                <w:lang w:eastAsia="hr-HR"/>
              </w:rPr>
              <w:t>Povećanje/smanjenje</w:t>
            </w:r>
          </w:p>
        </w:tc>
        <w:tc>
          <w:tcPr>
            <w:tcW w:w="2390" w:type="dxa"/>
            <w:tcBorders>
              <w:top w:val="single" w:sz="4" w:space="0" w:color="auto"/>
              <w:left w:val="nil"/>
              <w:bottom w:val="single" w:sz="4" w:space="0" w:color="auto"/>
              <w:right w:val="single" w:sz="4" w:space="0" w:color="auto"/>
            </w:tcBorders>
            <w:vAlign w:val="center"/>
          </w:tcPr>
          <w:p w14:paraId="092DE07D" w14:textId="77777777" w:rsidR="00C90B6D" w:rsidRPr="006D17CE" w:rsidRDefault="00C90B6D" w:rsidP="00580E3A">
            <w:pPr>
              <w:spacing w:after="0" w:line="240" w:lineRule="auto"/>
              <w:jc w:val="center"/>
              <w:rPr>
                <w:rFonts w:ascii="Times New Roman" w:eastAsia="Times New Roman" w:hAnsi="Times New Roman" w:cs="Times New Roman"/>
                <w:b/>
                <w:bCs/>
                <w:color w:val="000000"/>
                <w:sz w:val="20"/>
                <w:szCs w:val="20"/>
              </w:rPr>
            </w:pPr>
            <w:r w:rsidRPr="006D17CE">
              <w:rPr>
                <w:rFonts w:ascii="Times New Roman" w:eastAsia="Times New Roman" w:hAnsi="Times New Roman" w:cs="Times New Roman"/>
                <w:b/>
                <w:bCs/>
                <w:color w:val="000000"/>
                <w:sz w:val="18"/>
                <w:szCs w:val="18"/>
                <w:lang w:eastAsia="hr-HR"/>
              </w:rPr>
              <w:t>I. izmjene i dopune</w:t>
            </w:r>
          </w:p>
        </w:tc>
      </w:tr>
      <w:tr w:rsidR="00C90B6D" w:rsidRPr="009716F2" w14:paraId="5E672825" w14:textId="77777777" w:rsidTr="00580E3A">
        <w:trPr>
          <w:trHeight w:val="282"/>
          <w:jc w:val="center"/>
        </w:trPr>
        <w:tc>
          <w:tcPr>
            <w:tcW w:w="2850" w:type="dxa"/>
            <w:tcBorders>
              <w:top w:val="single" w:sz="4" w:space="0" w:color="auto"/>
              <w:left w:val="single" w:sz="4" w:space="0" w:color="auto"/>
              <w:bottom w:val="single" w:sz="4" w:space="0" w:color="auto"/>
              <w:right w:val="single" w:sz="4" w:space="0" w:color="auto"/>
            </w:tcBorders>
            <w:vAlign w:val="center"/>
            <w:hideMark/>
          </w:tcPr>
          <w:p w14:paraId="54863E4C"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Osnovno školstvo- decentralizirana sredstva</w:t>
            </w:r>
          </w:p>
        </w:tc>
        <w:tc>
          <w:tcPr>
            <w:tcW w:w="2127" w:type="dxa"/>
            <w:tcBorders>
              <w:top w:val="nil"/>
              <w:left w:val="single" w:sz="4" w:space="0" w:color="auto"/>
              <w:bottom w:val="single" w:sz="4" w:space="0" w:color="auto"/>
              <w:right w:val="single" w:sz="4" w:space="0" w:color="auto"/>
            </w:tcBorders>
            <w:noWrap/>
            <w:vAlign w:val="center"/>
            <w:hideMark/>
          </w:tcPr>
          <w:p w14:paraId="3D10D668"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2.451.270,00</w:t>
            </w:r>
          </w:p>
        </w:tc>
        <w:tc>
          <w:tcPr>
            <w:tcW w:w="1842" w:type="dxa"/>
            <w:tcBorders>
              <w:top w:val="nil"/>
              <w:left w:val="nil"/>
              <w:bottom w:val="single" w:sz="4" w:space="0" w:color="auto"/>
              <w:right w:val="single" w:sz="4" w:space="0" w:color="auto"/>
            </w:tcBorders>
            <w:noWrap/>
            <w:vAlign w:val="center"/>
          </w:tcPr>
          <w:p w14:paraId="49FE23BB"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- 95.238,00</w:t>
            </w:r>
          </w:p>
        </w:tc>
        <w:tc>
          <w:tcPr>
            <w:tcW w:w="2390" w:type="dxa"/>
            <w:tcBorders>
              <w:top w:val="nil"/>
              <w:left w:val="nil"/>
              <w:bottom w:val="single" w:sz="4" w:space="0" w:color="auto"/>
              <w:right w:val="single" w:sz="4" w:space="0" w:color="auto"/>
            </w:tcBorders>
            <w:vAlign w:val="center"/>
          </w:tcPr>
          <w:p w14:paraId="35AD8F81"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2.356.032,00</w:t>
            </w:r>
          </w:p>
        </w:tc>
      </w:tr>
      <w:tr w:rsidR="00C90B6D" w:rsidRPr="009716F2" w14:paraId="6E48D299" w14:textId="77777777" w:rsidTr="00580E3A">
        <w:trPr>
          <w:trHeight w:val="282"/>
          <w:jc w:val="center"/>
        </w:trPr>
        <w:tc>
          <w:tcPr>
            <w:tcW w:w="2850" w:type="dxa"/>
            <w:tcBorders>
              <w:top w:val="single" w:sz="4" w:space="0" w:color="auto"/>
              <w:left w:val="single" w:sz="4" w:space="0" w:color="auto"/>
              <w:bottom w:val="single" w:sz="4" w:space="0" w:color="auto"/>
              <w:right w:val="single" w:sz="4" w:space="0" w:color="auto"/>
            </w:tcBorders>
            <w:vAlign w:val="center"/>
            <w:hideMark/>
          </w:tcPr>
          <w:p w14:paraId="367BFCF1"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Srednje školstvo- decentralizirana sredstva</w:t>
            </w:r>
          </w:p>
        </w:tc>
        <w:tc>
          <w:tcPr>
            <w:tcW w:w="2127" w:type="dxa"/>
            <w:tcBorders>
              <w:top w:val="nil"/>
              <w:left w:val="single" w:sz="4" w:space="0" w:color="auto"/>
              <w:bottom w:val="single" w:sz="4" w:space="0" w:color="auto"/>
              <w:right w:val="single" w:sz="4" w:space="0" w:color="auto"/>
            </w:tcBorders>
            <w:noWrap/>
            <w:vAlign w:val="center"/>
            <w:hideMark/>
          </w:tcPr>
          <w:p w14:paraId="4DA379CC" w14:textId="77777777" w:rsidR="00C90B6D" w:rsidRPr="009716F2" w:rsidRDefault="00C90B6D"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1.283.265,00</w:t>
            </w:r>
          </w:p>
        </w:tc>
        <w:tc>
          <w:tcPr>
            <w:tcW w:w="1842" w:type="dxa"/>
            <w:tcBorders>
              <w:top w:val="nil"/>
              <w:left w:val="nil"/>
              <w:bottom w:val="single" w:sz="4" w:space="0" w:color="auto"/>
              <w:right w:val="single" w:sz="4" w:space="0" w:color="auto"/>
            </w:tcBorders>
            <w:noWrap/>
            <w:vAlign w:val="center"/>
          </w:tcPr>
          <w:p w14:paraId="1384758F" w14:textId="77777777" w:rsidR="00C90B6D" w:rsidRPr="009716F2" w:rsidRDefault="00C90B6D"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- 8.623,00</w:t>
            </w:r>
          </w:p>
        </w:tc>
        <w:tc>
          <w:tcPr>
            <w:tcW w:w="2390" w:type="dxa"/>
            <w:tcBorders>
              <w:top w:val="nil"/>
              <w:left w:val="nil"/>
              <w:bottom w:val="single" w:sz="4" w:space="0" w:color="auto"/>
              <w:right w:val="single" w:sz="4" w:space="0" w:color="auto"/>
            </w:tcBorders>
            <w:vAlign w:val="center"/>
          </w:tcPr>
          <w:p w14:paraId="5B9E9862" w14:textId="77777777" w:rsidR="00C90B6D" w:rsidRPr="009716F2" w:rsidRDefault="00C90B6D"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1.274.642,00</w:t>
            </w:r>
          </w:p>
        </w:tc>
      </w:tr>
      <w:tr w:rsidR="00C90B6D" w:rsidRPr="009716F2" w14:paraId="45A09A49" w14:textId="77777777" w:rsidTr="00580E3A">
        <w:trPr>
          <w:trHeight w:val="282"/>
          <w:jc w:val="center"/>
        </w:trPr>
        <w:tc>
          <w:tcPr>
            <w:tcW w:w="2850" w:type="dxa"/>
            <w:tcBorders>
              <w:top w:val="single" w:sz="4" w:space="0" w:color="auto"/>
              <w:left w:val="single" w:sz="4" w:space="0" w:color="auto"/>
              <w:bottom w:val="single" w:sz="4" w:space="0" w:color="auto"/>
              <w:right w:val="single" w:sz="4" w:space="0" w:color="auto"/>
            </w:tcBorders>
            <w:vAlign w:val="center"/>
            <w:hideMark/>
          </w:tcPr>
          <w:p w14:paraId="7AC4201B"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Studentski krediti i stipendije</w:t>
            </w:r>
          </w:p>
        </w:tc>
        <w:tc>
          <w:tcPr>
            <w:tcW w:w="2127" w:type="dxa"/>
            <w:tcBorders>
              <w:top w:val="nil"/>
              <w:left w:val="single" w:sz="4" w:space="0" w:color="auto"/>
              <w:bottom w:val="single" w:sz="4" w:space="0" w:color="auto"/>
              <w:right w:val="single" w:sz="4" w:space="0" w:color="auto"/>
            </w:tcBorders>
            <w:noWrap/>
            <w:vAlign w:val="center"/>
            <w:hideMark/>
          </w:tcPr>
          <w:p w14:paraId="511094A2" w14:textId="77777777" w:rsidR="00C90B6D" w:rsidRPr="009716F2" w:rsidRDefault="00C90B6D"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3.000</w:t>
            </w:r>
            <w:r w:rsidRPr="009716F2">
              <w:rPr>
                <w:rFonts w:ascii="Times New Roman" w:eastAsia="Calibri" w:hAnsi="Times New Roman" w:cs="Times New Roman"/>
                <w:sz w:val="20"/>
                <w:szCs w:val="20"/>
              </w:rPr>
              <w:t>,00</w:t>
            </w:r>
          </w:p>
        </w:tc>
        <w:tc>
          <w:tcPr>
            <w:tcW w:w="1842" w:type="dxa"/>
            <w:tcBorders>
              <w:top w:val="nil"/>
              <w:left w:val="nil"/>
              <w:bottom w:val="single" w:sz="4" w:space="0" w:color="auto"/>
              <w:right w:val="single" w:sz="4" w:space="0" w:color="auto"/>
            </w:tcBorders>
            <w:noWrap/>
            <w:vAlign w:val="center"/>
          </w:tcPr>
          <w:p w14:paraId="0422E931" w14:textId="593FA07E" w:rsidR="00C90B6D" w:rsidRPr="009716F2" w:rsidRDefault="006809DF"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0,00</w:t>
            </w:r>
          </w:p>
        </w:tc>
        <w:tc>
          <w:tcPr>
            <w:tcW w:w="2390" w:type="dxa"/>
            <w:tcBorders>
              <w:top w:val="nil"/>
              <w:left w:val="nil"/>
              <w:bottom w:val="single" w:sz="4" w:space="0" w:color="auto"/>
              <w:right w:val="single" w:sz="4" w:space="0" w:color="auto"/>
            </w:tcBorders>
            <w:vAlign w:val="center"/>
          </w:tcPr>
          <w:p w14:paraId="4A58A436" w14:textId="77777777" w:rsidR="00C90B6D" w:rsidRPr="009716F2" w:rsidRDefault="00C90B6D"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3.000,00</w:t>
            </w:r>
          </w:p>
        </w:tc>
      </w:tr>
      <w:tr w:rsidR="00C90B6D" w:rsidRPr="009716F2" w14:paraId="3E8C1650" w14:textId="77777777" w:rsidTr="00580E3A">
        <w:trPr>
          <w:trHeight w:val="282"/>
          <w:jc w:val="center"/>
        </w:trPr>
        <w:tc>
          <w:tcPr>
            <w:tcW w:w="2850" w:type="dxa"/>
            <w:tcBorders>
              <w:top w:val="single" w:sz="4" w:space="0" w:color="auto"/>
              <w:left w:val="single" w:sz="4" w:space="0" w:color="auto"/>
              <w:bottom w:val="single" w:sz="4" w:space="0" w:color="auto"/>
              <w:right w:val="single" w:sz="4" w:space="0" w:color="auto"/>
            </w:tcBorders>
            <w:vAlign w:val="center"/>
            <w:hideMark/>
          </w:tcPr>
          <w:p w14:paraId="3D4BC739"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Natjecanja učenika</w:t>
            </w:r>
          </w:p>
        </w:tc>
        <w:tc>
          <w:tcPr>
            <w:tcW w:w="2127" w:type="dxa"/>
            <w:tcBorders>
              <w:top w:val="nil"/>
              <w:left w:val="single" w:sz="4" w:space="0" w:color="auto"/>
              <w:bottom w:val="single" w:sz="4" w:space="0" w:color="auto"/>
              <w:right w:val="single" w:sz="4" w:space="0" w:color="auto"/>
            </w:tcBorders>
            <w:noWrap/>
            <w:vAlign w:val="center"/>
            <w:hideMark/>
          </w:tcPr>
          <w:p w14:paraId="1F26B458" w14:textId="77777777" w:rsidR="00C90B6D" w:rsidRPr="009716F2" w:rsidRDefault="00C90B6D"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25.250</w:t>
            </w:r>
            <w:r w:rsidRPr="009716F2">
              <w:rPr>
                <w:rFonts w:ascii="Times New Roman" w:eastAsia="Calibri" w:hAnsi="Times New Roman" w:cs="Times New Roman"/>
                <w:sz w:val="20"/>
                <w:szCs w:val="20"/>
              </w:rPr>
              <w:t>,00</w:t>
            </w:r>
          </w:p>
        </w:tc>
        <w:tc>
          <w:tcPr>
            <w:tcW w:w="1842" w:type="dxa"/>
            <w:tcBorders>
              <w:top w:val="nil"/>
              <w:left w:val="nil"/>
              <w:bottom w:val="single" w:sz="4" w:space="0" w:color="auto"/>
              <w:right w:val="single" w:sz="4" w:space="0" w:color="auto"/>
            </w:tcBorders>
            <w:noWrap/>
            <w:vAlign w:val="center"/>
          </w:tcPr>
          <w:p w14:paraId="2AE15742" w14:textId="6FA079E0" w:rsidR="00C90B6D" w:rsidRPr="009716F2" w:rsidRDefault="006809DF"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0,00</w:t>
            </w:r>
          </w:p>
        </w:tc>
        <w:tc>
          <w:tcPr>
            <w:tcW w:w="2390" w:type="dxa"/>
            <w:tcBorders>
              <w:top w:val="nil"/>
              <w:left w:val="nil"/>
              <w:bottom w:val="single" w:sz="4" w:space="0" w:color="auto"/>
              <w:right w:val="single" w:sz="4" w:space="0" w:color="auto"/>
            </w:tcBorders>
            <w:vAlign w:val="center"/>
          </w:tcPr>
          <w:p w14:paraId="21DD36CD" w14:textId="77777777" w:rsidR="00C90B6D" w:rsidRPr="009716F2" w:rsidRDefault="00C90B6D"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25.250,00</w:t>
            </w:r>
          </w:p>
        </w:tc>
      </w:tr>
      <w:tr w:rsidR="00C90B6D" w:rsidRPr="009716F2" w14:paraId="33344A76" w14:textId="77777777" w:rsidTr="00580E3A">
        <w:trPr>
          <w:trHeight w:val="282"/>
          <w:jc w:val="center"/>
        </w:trPr>
        <w:tc>
          <w:tcPr>
            <w:tcW w:w="2850" w:type="dxa"/>
            <w:tcBorders>
              <w:top w:val="single" w:sz="4" w:space="0" w:color="auto"/>
              <w:left w:val="single" w:sz="4" w:space="0" w:color="auto"/>
              <w:bottom w:val="single" w:sz="4" w:space="0" w:color="auto"/>
              <w:right w:val="single" w:sz="4" w:space="0" w:color="auto"/>
            </w:tcBorders>
            <w:vAlign w:val="center"/>
            <w:hideMark/>
          </w:tcPr>
          <w:p w14:paraId="1F40CB9D"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Kapitalni izdaci za osnovne škole- decentralizirana sredstva</w:t>
            </w:r>
          </w:p>
        </w:tc>
        <w:tc>
          <w:tcPr>
            <w:tcW w:w="2127" w:type="dxa"/>
            <w:tcBorders>
              <w:top w:val="nil"/>
              <w:left w:val="single" w:sz="4" w:space="0" w:color="auto"/>
              <w:bottom w:val="single" w:sz="4" w:space="0" w:color="auto"/>
              <w:right w:val="single" w:sz="4" w:space="0" w:color="auto"/>
            </w:tcBorders>
            <w:noWrap/>
            <w:vAlign w:val="center"/>
            <w:hideMark/>
          </w:tcPr>
          <w:p w14:paraId="13D003A1"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p>
          <w:p w14:paraId="2E27F6CE"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476.695</w:t>
            </w:r>
            <w:r w:rsidRPr="009716F2">
              <w:rPr>
                <w:rFonts w:ascii="Times New Roman" w:eastAsia="Times New Roman" w:hAnsi="Times New Roman" w:cs="Times New Roman"/>
                <w:color w:val="000000"/>
                <w:sz w:val="20"/>
                <w:szCs w:val="20"/>
              </w:rPr>
              <w:t>,00</w:t>
            </w:r>
          </w:p>
        </w:tc>
        <w:tc>
          <w:tcPr>
            <w:tcW w:w="1842" w:type="dxa"/>
            <w:tcBorders>
              <w:top w:val="nil"/>
              <w:left w:val="nil"/>
              <w:bottom w:val="single" w:sz="4" w:space="0" w:color="auto"/>
              <w:right w:val="single" w:sz="4" w:space="0" w:color="auto"/>
            </w:tcBorders>
            <w:noWrap/>
            <w:vAlign w:val="center"/>
          </w:tcPr>
          <w:p w14:paraId="4E3402F8"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15.719,00</w:t>
            </w:r>
          </w:p>
        </w:tc>
        <w:tc>
          <w:tcPr>
            <w:tcW w:w="2390" w:type="dxa"/>
            <w:tcBorders>
              <w:top w:val="nil"/>
              <w:left w:val="nil"/>
              <w:bottom w:val="single" w:sz="4" w:space="0" w:color="auto"/>
              <w:right w:val="single" w:sz="4" w:space="0" w:color="auto"/>
            </w:tcBorders>
            <w:vAlign w:val="center"/>
          </w:tcPr>
          <w:p w14:paraId="3C62BE88"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492.414,00</w:t>
            </w:r>
          </w:p>
        </w:tc>
      </w:tr>
      <w:tr w:rsidR="00C90B6D" w:rsidRPr="009716F2" w14:paraId="459ADCE6" w14:textId="77777777" w:rsidTr="00580E3A">
        <w:trPr>
          <w:trHeight w:val="282"/>
          <w:jc w:val="center"/>
        </w:trPr>
        <w:tc>
          <w:tcPr>
            <w:tcW w:w="2850" w:type="dxa"/>
            <w:tcBorders>
              <w:top w:val="single" w:sz="4" w:space="0" w:color="auto"/>
              <w:left w:val="single" w:sz="4" w:space="0" w:color="auto"/>
              <w:bottom w:val="single" w:sz="4" w:space="0" w:color="auto"/>
              <w:right w:val="single" w:sz="4" w:space="0" w:color="auto"/>
            </w:tcBorders>
            <w:vAlign w:val="center"/>
            <w:hideMark/>
          </w:tcPr>
          <w:p w14:paraId="78196FA6"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Kapitalni izdaci za srednje škole- decentralizirana sredstva</w:t>
            </w:r>
          </w:p>
        </w:tc>
        <w:tc>
          <w:tcPr>
            <w:tcW w:w="2127" w:type="dxa"/>
            <w:tcBorders>
              <w:top w:val="nil"/>
              <w:left w:val="single" w:sz="4" w:space="0" w:color="auto"/>
              <w:bottom w:val="single" w:sz="4" w:space="0" w:color="auto"/>
              <w:right w:val="single" w:sz="4" w:space="0" w:color="auto"/>
            </w:tcBorders>
            <w:noWrap/>
            <w:vAlign w:val="center"/>
            <w:hideMark/>
          </w:tcPr>
          <w:p w14:paraId="02DD2AE5" w14:textId="77777777" w:rsidR="00C90B6D" w:rsidRPr="009716F2" w:rsidRDefault="00C90B6D"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221.765</w:t>
            </w:r>
            <w:r w:rsidRPr="009716F2">
              <w:rPr>
                <w:rFonts w:ascii="Times New Roman" w:eastAsia="Calibri" w:hAnsi="Times New Roman" w:cs="Times New Roman"/>
                <w:sz w:val="20"/>
                <w:szCs w:val="20"/>
              </w:rPr>
              <w:t>,00</w:t>
            </w:r>
          </w:p>
        </w:tc>
        <w:tc>
          <w:tcPr>
            <w:tcW w:w="1842" w:type="dxa"/>
            <w:tcBorders>
              <w:top w:val="nil"/>
              <w:left w:val="nil"/>
              <w:bottom w:val="single" w:sz="4" w:space="0" w:color="auto"/>
              <w:right w:val="single" w:sz="4" w:space="0" w:color="auto"/>
            </w:tcBorders>
            <w:noWrap/>
            <w:vAlign w:val="center"/>
          </w:tcPr>
          <w:p w14:paraId="79C342C5" w14:textId="77777777" w:rsidR="00C90B6D" w:rsidRPr="009716F2" w:rsidRDefault="00C90B6D"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- 916,00</w:t>
            </w:r>
          </w:p>
        </w:tc>
        <w:tc>
          <w:tcPr>
            <w:tcW w:w="2390" w:type="dxa"/>
            <w:tcBorders>
              <w:top w:val="nil"/>
              <w:left w:val="nil"/>
              <w:bottom w:val="single" w:sz="4" w:space="0" w:color="auto"/>
              <w:right w:val="single" w:sz="4" w:space="0" w:color="auto"/>
            </w:tcBorders>
            <w:vAlign w:val="center"/>
          </w:tcPr>
          <w:p w14:paraId="52E56685" w14:textId="77777777" w:rsidR="00C90B6D" w:rsidRPr="009716F2" w:rsidRDefault="00C90B6D"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220.849,00</w:t>
            </w:r>
          </w:p>
        </w:tc>
      </w:tr>
      <w:tr w:rsidR="00C90B6D" w:rsidRPr="009716F2" w14:paraId="2E1D1D9E" w14:textId="77777777" w:rsidTr="00580E3A">
        <w:trPr>
          <w:trHeight w:val="282"/>
          <w:jc w:val="center"/>
        </w:trPr>
        <w:tc>
          <w:tcPr>
            <w:tcW w:w="2850" w:type="dxa"/>
            <w:tcBorders>
              <w:top w:val="single" w:sz="4" w:space="0" w:color="auto"/>
              <w:left w:val="single" w:sz="4" w:space="0" w:color="auto"/>
              <w:bottom w:val="single" w:sz="4" w:space="0" w:color="auto"/>
              <w:right w:val="single" w:sz="4" w:space="0" w:color="auto"/>
            </w:tcBorders>
            <w:vAlign w:val="center"/>
            <w:hideMark/>
          </w:tcPr>
          <w:p w14:paraId="61194290"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Centar izvrsnosti za informatiku</w:t>
            </w:r>
          </w:p>
        </w:tc>
        <w:tc>
          <w:tcPr>
            <w:tcW w:w="2127" w:type="dxa"/>
            <w:tcBorders>
              <w:top w:val="nil"/>
              <w:left w:val="single" w:sz="4" w:space="0" w:color="auto"/>
              <w:bottom w:val="single" w:sz="4" w:space="0" w:color="auto"/>
              <w:right w:val="single" w:sz="4" w:space="0" w:color="auto"/>
            </w:tcBorders>
            <w:noWrap/>
            <w:vAlign w:val="center"/>
            <w:hideMark/>
          </w:tcPr>
          <w:p w14:paraId="211B7471" w14:textId="77777777" w:rsidR="00C90B6D" w:rsidRPr="009716F2" w:rsidRDefault="00C90B6D" w:rsidP="00580E3A">
            <w:pPr>
              <w:spacing w:after="0"/>
              <w:jc w:val="center"/>
              <w:rPr>
                <w:rFonts w:ascii="Times New Roman" w:eastAsia="Calibri" w:hAnsi="Times New Roman" w:cs="Times New Roman"/>
                <w:sz w:val="20"/>
                <w:szCs w:val="20"/>
              </w:rPr>
            </w:pPr>
            <w:r w:rsidRPr="009716F2">
              <w:rPr>
                <w:rFonts w:ascii="Times New Roman" w:eastAsia="Calibri" w:hAnsi="Times New Roman" w:cs="Times New Roman"/>
                <w:sz w:val="20"/>
                <w:szCs w:val="20"/>
              </w:rPr>
              <w:t>28.545,00</w:t>
            </w:r>
          </w:p>
        </w:tc>
        <w:tc>
          <w:tcPr>
            <w:tcW w:w="1842" w:type="dxa"/>
            <w:tcBorders>
              <w:top w:val="nil"/>
              <w:left w:val="nil"/>
              <w:bottom w:val="single" w:sz="4" w:space="0" w:color="auto"/>
              <w:right w:val="single" w:sz="4" w:space="0" w:color="auto"/>
            </w:tcBorders>
            <w:noWrap/>
            <w:vAlign w:val="center"/>
          </w:tcPr>
          <w:p w14:paraId="354EDCA2" w14:textId="3123625C" w:rsidR="00C90B6D" w:rsidRPr="009716F2" w:rsidRDefault="006809DF"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0,00</w:t>
            </w:r>
          </w:p>
        </w:tc>
        <w:tc>
          <w:tcPr>
            <w:tcW w:w="2390" w:type="dxa"/>
            <w:tcBorders>
              <w:top w:val="nil"/>
              <w:left w:val="nil"/>
              <w:bottom w:val="single" w:sz="4" w:space="0" w:color="auto"/>
              <w:right w:val="single" w:sz="4" w:space="0" w:color="auto"/>
            </w:tcBorders>
            <w:vAlign w:val="center"/>
          </w:tcPr>
          <w:p w14:paraId="2D72F491" w14:textId="77777777" w:rsidR="00C90B6D" w:rsidRPr="009716F2" w:rsidRDefault="00C90B6D"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28.545,00</w:t>
            </w:r>
          </w:p>
        </w:tc>
      </w:tr>
      <w:tr w:rsidR="00C90B6D" w:rsidRPr="009716F2" w14:paraId="6A3A63CB" w14:textId="77777777" w:rsidTr="00580E3A">
        <w:trPr>
          <w:trHeight w:val="282"/>
          <w:jc w:val="center"/>
        </w:trPr>
        <w:tc>
          <w:tcPr>
            <w:tcW w:w="2850" w:type="dxa"/>
            <w:tcBorders>
              <w:top w:val="single" w:sz="4" w:space="0" w:color="auto"/>
              <w:left w:val="single" w:sz="4" w:space="0" w:color="auto"/>
              <w:bottom w:val="single" w:sz="4" w:space="0" w:color="auto"/>
              <w:right w:val="single" w:sz="4" w:space="0" w:color="auto"/>
            </w:tcBorders>
            <w:vAlign w:val="center"/>
            <w:hideMark/>
          </w:tcPr>
          <w:p w14:paraId="2E06000E"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Centar izvrsnosti za biologiju, kemiju, fiziku, matematiku</w:t>
            </w:r>
          </w:p>
        </w:tc>
        <w:tc>
          <w:tcPr>
            <w:tcW w:w="2127" w:type="dxa"/>
            <w:tcBorders>
              <w:top w:val="nil"/>
              <w:left w:val="single" w:sz="4" w:space="0" w:color="auto"/>
              <w:bottom w:val="single" w:sz="4" w:space="0" w:color="auto"/>
              <w:right w:val="single" w:sz="4" w:space="0" w:color="auto"/>
            </w:tcBorders>
            <w:noWrap/>
            <w:vAlign w:val="center"/>
            <w:hideMark/>
          </w:tcPr>
          <w:p w14:paraId="373CE1C4" w14:textId="77777777" w:rsidR="00C90B6D" w:rsidRPr="009716F2" w:rsidRDefault="00C90B6D" w:rsidP="00580E3A">
            <w:pPr>
              <w:spacing w:after="0"/>
              <w:jc w:val="center"/>
              <w:rPr>
                <w:rFonts w:ascii="Times New Roman" w:eastAsia="Calibri" w:hAnsi="Times New Roman" w:cs="Times New Roman"/>
                <w:sz w:val="20"/>
                <w:szCs w:val="20"/>
              </w:rPr>
            </w:pPr>
            <w:r w:rsidRPr="009716F2">
              <w:rPr>
                <w:rFonts w:ascii="Times New Roman" w:eastAsia="Calibri" w:hAnsi="Times New Roman" w:cs="Times New Roman"/>
                <w:sz w:val="20"/>
                <w:szCs w:val="20"/>
              </w:rPr>
              <w:t>26.545,00</w:t>
            </w:r>
          </w:p>
        </w:tc>
        <w:tc>
          <w:tcPr>
            <w:tcW w:w="1842" w:type="dxa"/>
            <w:tcBorders>
              <w:top w:val="nil"/>
              <w:left w:val="nil"/>
              <w:bottom w:val="single" w:sz="4" w:space="0" w:color="auto"/>
              <w:right w:val="single" w:sz="4" w:space="0" w:color="auto"/>
            </w:tcBorders>
            <w:noWrap/>
            <w:vAlign w:val="center"/>
          </w:tcPr>
          <w:p w14:paraId="35ADFD63" w14:textId="07FE5E98" w:rsidR="00C90B6D" w:rsidRPr="009716F2" w:rsidRDefault="006809DF"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0,00</w:t>
            </w:r>
          </w:p>
        </w:tc>
        <w:tc>
          <w:tcPr>
            <w:tcW w:w="2390" w:type="dxa"/>
            <w:tcBorders>
              <w:top w:val="nil"/>
              <w:left w:val="nil"/>
              <w:bottom w:val="single" w:sz="4" w:space="0" w:color="auto"/>
              <w:right w:val="single" w:sz="4" w:space="0" w:color="auto"/>
            </w:tcBorders>
            <w:vAlign w:val="center"/>
          </w:tcPr>
          <w:p w14:paraId="6EDE88FE" w14:textId="77777777" w:rsidR="00C90B6D" w:rsidRPr="009716F2" w:rsidRDefault="00C90B6D"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26.545,00</w:t>
            </w:r>
          </w:p>
        </w:tc>
      </w:tr>
      <w:tr w:rsidR="00C90B6D" w:rsidRPr="009716F2" w14:paraId="7B43CB23" w14:textId="77777777" w:rsidTr="00580E3A">
        <w:trPr>
          <w:trHeight w:val="282"/>
          <w:jc w:val="center"/>
        </w:trPr>
        <w:tc>
          <w:tcPr>
            <w:tcW w:w="2850" w:type="dxa"/>
            <w:tcBorders>
              <w:top w:val="single" w:sz="4" w:space="0" w:color="auto"/>
              <w:left w:val="single" w:sz="4" w:space="0" w:color="auto"/>
              <w:bottom w:val="single" w:sz="4" w:space="0" w:color="auto"/>
              <w:right w:val="single" w:sz="4" w:space="0" w:color="auto"/>
            </w:tcBorders>
            <w:vAlign w:val="center"/>
            <w:hideMark/>
          </w:tcPr>
          <w:p w14:paraId="5D1355C2"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lastRenderedPageBreak/>
              <w:t>Centar izvrsnosti iz područja umjetnosti</w:t>
            </w:r>
          </w:p>
        </w:tc>
        <w:tc>
          <w:tcPr>
            <w:tcW w:w="2127" w:type="dxa"/>
            <w:tcBorders>
              <w:top w:val="nil"/>
              <w:left w:val="single" w:sz="4" w:space="0" w:color="auto"/>
              <w:bottom w:val="single" w:sz="4" w:space="0" w:color="auto"/>
              <w:right w:val="single" w:sz="4" w:space="0" w:color="auto"/>
            </w:tcBorders>
            <w:noWrap/>
            <w:vAlign w:val="center"/>
            <w:hideMark/>
          </w:tcPr>
          <w:p w14:paraId="49CDECB6" w14:textId="77777777" w:rsidR="00C90B6D" w:rsidRPr="009716F2" w:rsidRDefault="00C90B6D" w:rsidP="00580E3A">
            <w:pPr>
              <w:spacing w:after="0"/>
              <w:jc w:val="center"/>
              <w:rPr>
                <w:rFonts w:ascii="Times New Roman" w:eastAsia="Calibri" w:hAnsi="Times New Roman" w:cs="Times New Roman"/>
                <w:sz w:val="20"/>
                <w:szCs w:val="20"/>
              </w:rPr>
            </w:pPr>
            <w:r w:rsidRPr="009716F2">
              <w:rPr>
                <w:rFonts w:ascii="Times New Roman" w:eastAsia="Calibri" w:hAnsi="Times New Roman" w:cs="Times New Roman"/>
                <w:sz w:val="20"/>
                <w:szCs w:val="20"/>
              </w:rPr>
              <w:t>46.45</w:t>
            </w:r>
            <w:r>
              <w:rPr>
                <w:rFonts w:ascii="Times New Roman" w:eastAsia="Calibri" w:hAnsi="Times New Roman" w:cs="Times New Roman"/>
                <w:sz w:val="20"/>
                <w:szCs w:val="20"/>
              </w:rPr>
              <w:t>2</w:t>
            </w:r>
            <w:r w:rsidRPr="009716F2">
              <w:rPr>
                <w:rFonts w:ascii="Times New Roman" w:eastAsia="Calibri" w:hAnsi="Times New Roman" w:cs="Times New Roman"/>
                <w:sz w:val="20"/>
                <w:szCs w:val="20"/>
              </w:rPr>
              <w:t>,</w:t>
            </w:r>
            <w:r>
              <w:rPr>
                <w:rFonts w:ascii="Times New Roman" w:eastAsia="Calibri" w:hAnsi="Times New Roman" w:cs="Times New Roman"/>
                <w:sz w:val="20"/>
                <w:szCs w:val="20"/>
              </w:rPr>
              <w:t>98</w:t>
            </w:r>
          </w:p>
        </w:tc>
        <w:tc>
          <w:tcPr>
            <w:tcW w:w="1842" w:type="dxa"/>
            <w:tcBorders>
              <w:top w:val="nil"/>
              <w:left w:val="nil"/>
              <w:bottom w:val="single" w:sz="4" w:space="0" w:color="auto"/>
              <w:right w:val="single" w:sz="4" w:space="0" w:color="auto"/>
            </w:tcBorders>
            <w:noWrap/>
            <w:vAlign w:val="center"/>
          </w:tcPr>
          <w:p w14:paraId="7BFED7E8" w14:textId="33B362DB" w:rsidR="00C90B6D" w:rsidRPr="009716F2" w:rsidRDefault="006809DF"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0,00</w:t>
            </w:r>
          </w:p>
        </w:tc>
        <w:tc>
          <w:tcPr>
            <w:tcW w:w="2390" w:type="dxa"/>
            <w:tcBorders>
              <w:top w:val="nil"/>
              <w:left w:val="nil"/>
              <w:bottom w:val="single" w:sz="4" w:space="0" w:color="auto"/>
              <w:right w:val="single" w:sz="4" w:space="0" w:color="auto"/>
            </w:tcBorders>
            <w:vAlign w:val="center"/>
          </w:tcPr>
          <w:p w14:paraId="7AADDEA8" w14:textId="77777777" w:rsidR="00C90B6D" w:rsidRPr="009716F2" w:rsidRDefault="00C90B6D"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46.452,98</w:t>
            </w:r>
          </w:p>
        </w:tc>
      </w:tr>
      <w:tr w:rsidR="00C90B6D" w:rsidRPr="009716F2" w14:paraId="0620CAFE" w14:textId="77777777" w:rsidTr="00580E3A">
        <w:trPr>
          <w:trHeight w:val="282"/>
          <w:jc w:val="center"/>
        </w:trPr>
        <w:tc>
          <w:tcPr>
            <w:tcW w:w="2850" w:type="dxa"/>
            <w:tcBorders>
              <w:top w:val="single" w:sz="4" w:space="0" w:color="auto"/>
              <w:left w:val="single" w:sz="4" w:space="0" w:color="auto"/>
              <w:bottom w:val="single" w:sz="4" w:space="0" w:color="auto"/>
              <w:right w:val="single" w:sz="4" w:space="0" w:color="auto"/>
            </w:tcBorders>
            <w:vAlign w:val="center"/>
            <w:hideMark/>
          </w:tcPr>
          <w:p w14:paraId="72D50482"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Ostale javne potrebe u obrazovanju</w:t>
            </w:r>
          </w:p>
        </w:tc>
        <w:tc>
          <w:tcPr>
            <w:tcW w:w="2127" w:type="dxa"/>
            <w:tcBorders>
              <w:top w:val="nil"/>
              <w:left w:val="single" w:sz="4" w:space="0" w:color="auto"/>
              <w:bottom w:val="single" w:sz="4" w:space="0" w:color="auto"/>
              <w:right w:val="single" w:sz="4" w:space="0" w:color="auto"/>
            </w:tcBorders>
            <w:noWrap/>
            <w:vAlign w:val="center"/>
            <w:hideMark/>
          </w:tcPr>
          <w:p w14:paraId="711AE6BC" w14:textId="77777777" w:rsidR="00C90B6D" w:rsidRPr="009716F2" w:rsidRDefault="00C90B6D" w:rsidP="00580E3A">
            <w:pPr>
              <w:spacing w:after="0"/>
              <w:jc w:val="center"/>
              <w:rPr>
                <w:rFonts w:ascii="Times New Roman" w:eastAsia="Calibri" w:hAnsi="Times New Roman" w:cs="Times New Roman"/>
                <w:sz w:val="20"/>
                <w:szCs w:val="20"/>
              </w:rPr>
            </w:pPr>
            <w:r w:rsidRPr="009716F2">
              <w:rPr>
                <w:rFonts w:ascii="Times New Roman" w:eastAsia="Calibri" w:hAnsi="Times New Roman" w:cs="Times New Roman"/>
                <w:sz w:val="20"/>
                <w:szCs w:val="20"/>
              </w:rPr>
              <w:t>10.000,00</w:t>
            </w:r>
          </w:p>
        </w:tc>
        <w:tc>
          <w:tcPr>
            <w:tcW w:w="1842" w:type="dxa"/>
            <w:tcBorders>
              <w:top w:val="nil"/>
              <w:left w:val="nil"/>
              <w:bottom w:val="single" w:sz="4" w:space="0" w:color="auto"/>
              <w:right w:val="single" w:sz="4" w:space="0" w:color="auto"/>
            </w:tcBorders>
            <w:noWrap/>
            <w:vAlign w:val="center"/>
          </w:tcPr>
          <w:p w14:paraId="3012AFB6" w14:textId="77777777" w:rsidR="00C90B6D" w:rsidRPr="009716F2" w:rsidRDefault="00C90B6D"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2.861,52</w:t>
            </w:r>
          </w:p>
        </w:tc>
        <w:tc>
          <w:tcPr>
            <w:tcW w:w="2390" w:type="dxa"/>
            <w:tcBorders>
              <w:top w:val="nil"/>
              <w:left w:val="nil"/>
              <w:bottom w:val="single" w:sz="4" w:space="0" w:color="auto"/>
              <w:right w:val="single" w:sz="4" w:space="0" w:color="auto"/>
            </w:tcBorders>
            <w:vAlign w:val="center"/>
          </w:tcPr>
          <w:p w14:paraId="57EBA4DE" w14:textId="77777777" w:rsidR="00C90B6D" w:rsidRPr="009716F2" w:rsidRDefault="00C90B6D"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12.861,52</w:t>
            </w:r>
          </w:p>
        </w:tc>
      </w:tr>
      <w:tr w:rsidR="00C90B6D" w:rsidRPr="009716F2" w14:paraId="154A7523" w14:textId="77777777" w:rsidTr="00580E3A">
        <w:trPr>
          <w:trHeight w:val="282"/>
          <w:jc w:val="center"/>
        </w:trPr>
        <w:tc>
          <w:tcPr>
            <w:tcW w:w="2850" w:type="dxa"/>
            <w:tcBorders>
              <w:top w:val="single" w:sz="4" w:space="0" w:color="auto"/>
              <w:left w:val="single" w:sz="4" w:space="0" w:color="auto"/>
              <w:bottom w:val="single" w:sz="4" w:space="0" w:color="auto"/>
              <w:right w:val="single" w:sz="4" w:space="0" w:color="auto"/>
            </w:tcBorders>
            <w:vAlign w:val="center"/>
            <w:hideMark/>
          </w:tcPr>
          <w:p w14:paraId="33182CCB"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Prijevoz učenika SŠ</w:t>
            </w:r>
          </w:p>
        </w:tc>
        <w:tc>
          <w:tcPr>
            <w:tcW w:w="2127" w:type="dxa"/>
            <w:tcBorders>
              <w:top w:val="nil"/>
              <w:left w:val="single" w:sz="4" w:space="0" w:color="auto"/>
              <w:bottom w:val="single" w:sz="4" w:space="0" w:color="auto"/>
              <w:right w:val="single" w:sz="4" w:space="0" w:color="auto"/>
            </w:tcBorders>
            <w:noWrap/>
            <w:vAlign w:val="center"/>
            <w:hideMark/>
          </w:tcPr>
          <w:p w14:paraId="417B3C44" w14:textId="77777777" w:rsidR="00C90B6D" w:rsidRPr="009716F2" w:rsidRDefault="00C90B6D"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2.550.000,00</w:t>
            </w:r>
          </w:p>
        </w:tc>
        <w:tc>
          <w:tcPr>
            <w:tcW w:w="1842" w:type="dxa"/>
            <w:tcBorders>
              <w:top w:val="nil"/>
              <w:left w:val="nil"/>
              <w:bottom w:val="single" w:sz="4" w:space="0" w:color="auto"/>
              <w:right w:val="single" w:sz="4" w:space="0" w:color="auto"/>
            </w:tcBorders>
            <w:noWrap/>
            <w:vAlign w:val="center"/>
          </w:tcPr>
          <w:p w14:paraId="2FC3D259" w14:textId="1BD9E353" w:rsidR="00C90B6D" w:rsidRPr="009716F2" w:rsidRDefault="006809DF"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0,00</w:t>
            </w:r>
          </w:p>
        </w:tc>
        <w:tc>
          <w:tcPr>
            <w:tcW w:w="2390" w:type="dxa"/>
            <w:tcBorders>
              <w:top w:val="nil"/>
              <w:left w:val="nil"/>
              <w:bottom w:val="single" w:sz="4" w:space="0" w:color="auto"/>
              <w:right w:val="single" w:sz="4" w:space="0" w:color="auto"/>
            </w:tcBorders>
            <w:vAlign w:val="center"/>
          </w:tcPr>
          <w:p w14:paraId="06696B6A" w14:textId="77777777" w:rsidR="00C90B6D" w:rsidRPr="009716F2" w:rsidRDefault="00C90B6D"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2.550.000,00</w:t>
            </w:r>
          </w:p>
        </w:tc>
      </w:tr>
      <w:tr w:rsidR="00C90B6D" w:rsidRPr="009716F2" w14:paraId="5147D81D" w14:textId="77777777" w:rsidTr="00580E3A">
        <w:trPr>
          <w:trHeight w:val="282"/>
          <w:jc w:val="center"/>
        </w:trPr>
        <w:tc>
          <w:tcPr>
            <w:tcW w:w="2850" w:type="dxa"/>
            <w:tcBorders>
              <w:top w:val="single" w:sz="4" w:space="0" w:color="auto"/>
              <w:left w:val="single" w:sz="4" w:space="0" w:color="auto"/>
              <w:bottom w:val="single" w:sz="4" w:space="0" w:color="auto"/>
              <w:right w:val="single" w:sz="4" w:space="0" w:color="auto"/>
            </w:tcBorders>
            <w:vAlign w:val="center"/>
            <w:hideMark/>
          </w:tcPr>
          <w:p w14:paraId="647C78F5"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Prijevoz učenika OŠ iz sufinanciranja JLS</w:t>
            </w:r>
          </w:p>
        </w:tc>
        <w:tc>
          <w:tcPr>
            <w:tcW w:w="2127" w:type="dxa"/>
            <w:tcBorders>
              <w:top w:val="nil"/>
              <w:left w:val="single" w:sz="4" w:space="0" w:color="auto"/>
              <w:bottom w:val="single" w:sz="4" w:space="0" w:color="auto"/>
              <w:right w:val="single" w:sz="4" w:space="0" w:color="auto"/>
            </w:tcBorders>
            <w:noWrap/>
            <w:vAlign w:val="center"/>
            <w:hideMark/>
          </w:tcPr>
          <w:p w14:paraId="16394684"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50.000,00</w:t>
            </w:r>
          </w:p>
        </w:tc>
        <w:tc>
          <w:tcPr>
            <w:tcW w:w="1842" w:type="dxa"/>
            <w:tcBorders>
              <w:top w:val="nil"/>
              <w:left w:val="nil"/>
              <w:bottom w:val="single" w:sz="4" w:space="0" w:color="auto"/>
              <w:right w:val="single" w:sz="4" w:space="0" w:color="auto"/>
            </w:tcBorders>
            <w:noWrap/>
            <w:vAlign w:val="center"/>
          </w:tcPr>
          <w:p w14:paraId="2E5304EE"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5.000,00</w:t>
            </w:r>
          </w:p>
        </w:tc>
        <w:tc>
          <w:tcPr>
            <w:tcW w:w="2390" w:type="dxa"/>
            <w:tcBorders>
              <w:top w:val="nil"/>
              <w:left w:val="nil"/>
              <w:bottom w:val="single" w:sz="4" w:space="0" w:color="auto"/>
              <w:right w:val="single" w:sz="4" w:space="0" w:color="auto"/>
            </w:tcBorders>
            <w:vAlign w:val="center"/>
          </w:tcPr>
          <w:p w14:paraId="41F0E32C"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55.000,00</w:t>
            </w:r>
          </w:p>
        </w:tc>
      </w:tr>
      <w:tr w:rsidR="00C90B6D" w:rsidRPr="009716F2" w14:paraId="2D3F4334" w14:textId="77777777" w:rsidTr="00580E3A">
        <w:trPr>
          <w:trHeight w:val="282"/>
          <w:jc w:val="center"/>
        </w:trPr>
        <w:tc>
          <w:tcPr>
            <w:tcW w:w="2850" w:type="dxa"/>
            <w:tcBorders>
              <w:top w:val="single" w:sz="4" w:space="0" w:color="auto"/>
              <w:left w:val="single" w:sz="4" w:space="0" w:color="auto"/>
              <w:bottom w:val="single" w:sz="4" w:space="0" w:color="auto"/>
              <w:right w:val="single" w:sz="4" w:space="0" w:color="auto"/>
            </w:tcBorders>
            <w:vAlign w:val="center"/>
            <w:hideMark/>
          </w:tcPr>
          <w:p w14:paraId="4C3AB52A"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Visoko školstvo</w:t>
            </w:r>
          </w:p>
        </w:tc>
        <w:tc>
          <w:tcPr>
            <w:tcW w:w="2127" w:type="dxa"/>
            <w:tcBorders>
              <w:top w:val="nil"/>
              <w:left w:val="single" w:sz="4" w:space="0" w:color="auto"/>
              <w:bottom w:val="single" w:sz="4" w:space="0" w:color="auto"/>
              <w:right w:val="single" w:sz="4" w:space="0" w:color="auto"/>
            </w:tcBorders>
            <w:noWrap/>
            <w:vAlign w:val="center"/>
            <w:hideMark/>
          </w:tcPr>
          <w:p w14:paraId="0344E3EE" w14:textId="77777777" w:rsidR="00C90B6D" w:rsidRPr="009716F2" w:rsidRDefault="00C90B6D"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30</w:t>
            </w:r>
            <w:r w:rsidRPr="009716F2">
              <w:rPr>
                <w:rFonts w:ascii="Times New Roman" w:eastAsia="Calibri" w:hAnsi="Times New Roman" w:cs="Times New Roman"/>
                <w:sz w:val="20"/>
                <w:szCs w:val="20"/>
              </w:rPr>
              <w:t>.000,00</w:t>
            </w:r>
          </w:p>
        </w:tc>
        <w:tc>
          <w:tcPr>
            <w:tcW w:w="1842" w:type="dxa"/>
            <w:tcBorders>
              <w:top w:val="nil"/>
              <w:left w:val="nil"/>
              <w:bottom w:val="single" w:sz="4" w:space="0" w:color="auto"/>
              <w:right w:val="single" w:sz="4" w:space="0" w:color="auto"/>
            </w:tcBorders>
            <w:noWrap/>
            <w:vAlign w:val="center"/>
          </w:tcPr>
          <w:p w14:paraId="04E8C282" w14:textId="3738C50E" w:rsidR="00C90B6D" w:rsidRPr="009716F2" w:rsidRDefault="006809DF"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0,00</w:t>
            </w:r>
          </w:p>
        </w:tc>
        <w:tc>
          <w:tcPr>
            <w:tcW w:w="2390" w:type="dxa"/>
            <w:tcBorders>
              <w:top w:val="nil"/>
              <w:left w:val="nil"/>
              <w:bottom w:val="single" w:sz="4" w:space="0" w:color="auto"/>
              <w:right w:val="single" w:sz="4" w:space="0" w:color="auto"/>
            </w:tcBorders>
            <w:vAlign w:val="center"/>
          </w:tcPr>
          <w:p w14:paraId="707AACAC" w14:textId="77777777" w:rsidR="00C90B6D" w:rsidRPr="009716F2" w:rsidRDefault="00C90B6D"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30.000,00</w:t>
            </w:r>
          </w:p>
        </w:tc>
      </w:tr>
      <w:tr w:rsidR="00C90B6D" w:rsidRPr="009716F2" w14:paraId="52972FAE" w14:textId="77777777" w:rsidTr="00580E3A">
        <w:trPr>
          <w:trHeight w:val="282"/>
          <w:jc w:val="center"/>
        </w:trPr>
        <w:tc>
          <w:tcPr>
            <w:tcW w:w="2850" w:type="dxa"/>
            <w:tcBorders>
              <w:top w:val="single" w:sz="4" w:space="0" w:color="auto"/>
              <w:left w:val="single" w:sz="4" w:space="0" w:color="auto"/>
              <w:bottom w:val="single" w:sz="4" w:space="0" w:color="auto"/>
              <w:right w:val="single" w:sz="4" w:space="0" w:color="auto"/>
            </w:tcBorders>
            <w:vAlign w:val="center"/>
            <w:hideMark/>
          </w:tcPr>
          <w:p w14:paraId="6F01EED7"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Asistenti u nastavi</w:t>
            </w:r>
          </w:p>
        </w:tc>
        <w:tc>
          <w:tcPr>
            <w:tcW w:w="2127" w:type="dxa"/>
            <w:tcBorders>
              <w:top w:val="nil"/>
              <w:left w:val="single" w:sz="4" w:space="0" w:color="auto"/>
              <w:bottom w:val="single" w:sz="4" w:space="0" w:color="auto"/>
              <w:right w:val="single" w:sz="4" w:space="0" w:color="auto"/>
            </w:tcBorders>
            <w:noWrap/>
            <w:vAlign w:val="center"/>
            <w:hideMark/>
          </w:tcPr>
          <w:p w14:paraId="38349CDA" w14:textId="77777777" w:rsidR="00C90B6D" w:rsidRPr="009716F2" w:rsidRDefault="00C90B6D"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81.286</w:t>
            </w:r>
            <w:r w:rsidRPr="009716F2">
              <w:rPr>
                <w:rFonts w:ascii="Times New Roman" w:eastAsia="Calibri" w:hAnsi="Times New Roman" w:cs="Times New Roman"/>
                <w:sz w:val="20"/>
                <w:szCs w:val="20"/>
              </w:rPr>
              <w:t>,00</w:t>
            </w:r>
          </w:p>
        </w:tc>
        <w:tc>
          <w:tcPr>
            <w:tcW w:w="1842" w:type="dxa"/>
            <w:tcBorders>
              <w:top w:val="nil"/>
              <w:left w:val="nil"/>
              <w:bottom w:val="single" w:sz="4" w:space="0" w:color="auto"/>
              <w:right w:val="single" w:sz="4" w:space="0" w:color="auto"/>
            </w:tcBorders>
            <w:noWrap/>
            <w:vAlign w:val="center"/>
          </w:tcPr>
          <w:p w14:paraId="55721CA7" w14:textId="5E1B6214" w:rsidR="00C90B6D" w:rsidRPr="009716F2" w:rsidRDefault="006809DF"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0,00</w:t>
            </w:r>
          </w:p>
        </w:tc>
        <w:tc>
          <w:tcPr>
            <w:tcW w:w="2390" w:type="dxa"/>
            <w:tcBorders>
              <w:top w:val="nil"/>
              <w:left w:val="nil"/>
              <w:bottom w:val="single" w:sz="4" w:space="0" w:color="auto"/>
              <w:right w:val="single" w:sz="4" w:space="0" w:color="auto"/>
            </w:tcBorders>
            <w:vAlign w:val="center"/>
          </w:tcPr>
          <w:p w14:paraId="15C21B1F" w14:textId="77777777" w:rsidR="00C90B6D" w:rsidRPr="009716F2" w:rsidRDefault="00C90B6D"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81.286,00</w:t>
            </w:r>
          </w:p>
        </w:tc>
      </w:tr>
      <w:tr w:rsidR="00C90B6D" w:rsidRPr="009716F2" w14:paraId="4E483F0F" w14:textId="77777777" w:rsidTr="00580E3A">
        <w:trPr>
          <w:trHeight w:val="282"/>
          <w:jc w:val="center"/>
        </w:trPr>
        <w:tc>
          <w:tcPr>
            <w:tcW w:w="2850" w:type="dxa"/>
            <w:tcBorders>
              <w:top w:val="single" w:sz="4" w:space="0" w:color="auto"/>
              <w:left w:val="single" w:sz="4" w:space="0" w:color="auto"/>
              <w:bottom w:val="single" w:sz="4" w:space="0" w:color="auto"/>
              <w:right w:val="single" w:sz="4" w:space="0" w:color="auto"/>
            </w:tcBorders>
            <w:vAlign w:val="center"/>
            <w:hideMark/>
          </w:tcPr>
          <w:p w14:paraId="0D0D01A0"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Potpora studentima Međimurske županije</w:t>
            </w:r>
          </w:p>
        </w:tc>
        <w:tc>
          <w:tcPr>
            <w:tcW w:w="2127" w:type="dxa"/>
            <w:tcBorders>
              <w:top w:val="nil"/>
              <w:left w:val="single" w:sz="4" w:space="0" w:color="auto"/>
              <w:bottom w:val="single" w:sz="4" w:space="0" w:color="auto"/>
              <w:right w:val="single" w:sz="4" w:space="0" w:color="auto"/>
            </w:tcBorders>
            <w:noWrap/>
            <w:vAlign w:val="center"/>
            <w:hideMark/>
          </w:tcPr>
          <w:p w14:paraId="470421AE" w14:textId="77777777" w:rsidR="00C90B6D" w:rsidRPr="009716F2" w:rsidRDefault="00C90B6D" w:rsidP="00580E3A">
            <w:pPr>
              <w:spacing w:after="0"/>
              <w:jc w:val="center"/>
              <w:rPr>
                <w:rFonts w:ascii="Times New Roman" w:eastAsia="Calibri" w:hAnsi="Times New Roman" w:cs="Times New Roman"/>
                <w:sz w:val="20"/>
                <w:szCs w:val="20"/>
              </w:rPr>
            </w:pPr>
            <w:r w:rsidRPr="009716F2">
              <w:rPr>
                <w:rFonts w:ascii="Times New Roman" w:eastAsia="Calibri" w:hAnsi="Times New Roman" w:cs="Times New Roman"/>
                <w:sz w:val="20"/>
                <w:szCs w:val="20"/>
              </w:rPr>
              <w:t>24</w:t>
            </w:r>
            <w:r>
              <w:rPr>
                <w:rFonts w:ascii="Times New Roman" w:eastAsia="Calibri" w:hAnsi="Times New Roman" w:cs="Times New Roman"/>
                <w:sz w:val="20"/>
                <w:szCs w:val="20"/>
              </w:rPr>
              <w:t>5</w:t>
            </w:r>
            <w:r w:rsidRPr="009716F2">
              <w:rPr>
                <w:rFonts w:ascii="Times New Roman" w:eastAsia="Calibri" w:hAnsi="Times New Roman" w:cs="Times New Roman"/>
                <w:sz w:val="20"/>
                <w:szCs w:val="20"/>
              </w:rPr>
              <w:t>.000,00</w:t>
            </w:r>
          </w:p>
        </w:tc>
        <w:tc>
          <w:tcPr>
            <w:tcW w:w="1842" w:type="dxa"/>
            <w:tcBorders>
              <w:top w:val="nil"/>
              <w:left w:val="nil"/>
              <w:bottom w:val="single" w:sz="4" w:space="0" w:color="auto"/>
              <w:right w:val="single" w:sz="4" w:space="0" w:color="auto"/>
            </w:tcBorders>
            <w:noWrap/>
            <w:vAlign w:val="center"/>
          </w:tcPr>
          <w:p w14:paraId="048CDFCA" w14:textId="4143953B" w:rsidR="00C90B6D" w:rsidRPr="009716F2" w:rsidRDefault="006809DF"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0,00</w:t>
            </w:r>
          </w:p>
        </w:tc>
        <w:tc>
          <w:tcPr>
            <w:tcW w:w="2390" w:type="dxa"/>
            <w:tcBorders>
              <w:top w:val="nil"/>
              <w:left w:val="nil"/>
              <w:bottom w:val="single" w:sz="4" w:space="0" w:color="auto"/>
              <w:right w:val="single" w:sz="4" w:space="0" w:color="auto"/>
            </w:tcBorders>
            <w:vAlign w:val="center"/>
          </w:tcPr>
          <w:p w14:paraId="2B71F81D" w14:textId="77777777" w:rsidR="00C90B6D" w:rsidRPr="009716F2" w:rsidRDefault="00C90B6D"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245.000,00</w:t>
            </w:r>
          </w:p>
        </w:tc>
      </w:tr>
      <w:tr w:rsidR="00C90B6D" w:rsidRPr="009716F2" w14:paraId="25D8B8E1" w14:textId="77777777" w:rsidTr="00580E3A">
        <w:trPr>
          <w:trHeight w:val="282"/>
          <w:jc w:val="center"/>
        </w:trPr>
        <w:tc>
          <w:tcPr>
            <w:tcW w:w="2850" w:type="dxa"/>
            <w:tcBorders>
              <w:top w:val="single" w:sz="4" w:space="0" w:color="auto"/>
              <w:left w:val="single" w:sz="4" w:space="0" w:color="auto"/>
              <w:bottom w:val="single" w:sz="4" w:space="0" w:color="auto"/>
              <w:right w:val="single" w:sz="4" w:space="0" w:color="auto"/>
            </w:tcBorders>
            <w:vAlign w:val="center"/>
            <w:hideMark/>
          </w:tcPr>
          <w:p w14:paraId="44A80A13"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Projekt e-škole</w:t>
            </w:r>
          </w:p>
        </w:tc>
        <w:tc>
          <w:tcPr>
            <w:tcW w:w="2127" w:type="dxa"/>
            <w:tcBorders>
              <w:top w:val="nil"/>
              <w:left w:val="single" w:sz="4" w:space="0" w:color="auto"/>
              <w:bottom w:val="single" w:sz="4" w:space="0" w:color="auto"/>
              <w:right w:val="single" w:sz="4" w:space="0" w:color="auto"/>
            </w:tcBorders>
            <w:noWrap/>
            <w:vAlign w:val="center"/>
            <w:hideMark/>
          </w:tcPr>
          <w:p w14:paraId="7D975CC1" w14:textId="77777777" w:rsidR="00C90B6D" w:rsidRPr="009716F2" w:rsidRDefault="00C90B6D" w:rsidP="00580E3A">
            <w:pPr>
              <w:spacing w:after="0"/>
              <w:jc w:val="center"/>
              <w:rPr>
                <w:rFonts w:ascii="Times New Roman" w:eastAsia="Calibri" w:hAnsi="Times New Roman" w:cs="Times New Roman"/>
                <w:sz w:val="20"/>
                <w:szCs w:val="20"/>
              </w:rPr>
            </w:pPr>
            <w:r w:rsidRPr="009716F2">
              <w:rPr>
                <w:rFonts w:ascii="Times New Roman" w:eastAsia="Calibri" w:hAnsi="Times New Roman" w:cs="Times New Roman"/>
                <w:sz w:val="20"/>
                <w:szCs w:val="20"/>
              </w:rPr>
              <w:t>13.260,00</w:t>
            </w:r>
          </w:p>
        </w:tc>
        <w:tc>
          <w:tcPr>
            <w:tcW w:w="1842" w:type="dxa"/>
            <w:tcBorders>
              <w:top w:val="nil"/>
              <w:left w:val="nil"/>
              <w:bottom w:val="single" w:sz="4" w:space="0" w:color="auto"/>
              <w:right w:val="single" w:sz="4" w:space="0" w:color="auto"/>
            </w:tcBorders>
            <w:noWrap/>
            <w:vAlign w:val="center"/>
          </w:tcPr>
          <w:p w14:paraId="32CE60DC" w14:textId="4BD4EBD0" w:rsidR="00C90B6D" w:rsidRPr="009716F2" w:rsidRDefault="006809DF"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0,00</w:t>
            </w:r>
          </w:p>
        </w:tc>
        <w:tc>
          <w:tcPr>
            <w:tcW w:w="2390" w:type="dxa"/>
            <w:tcBorders>
              <w:top w:val="nil"/>
              <w:left w:val="nil"/>
              <w:bottom w:val="single" w:sz="4" w:space="0" w:color="auto"/>
              <w:right w:val="single" w:sz="4" w:space="0" w:color="auto"/>
            </w:tcBorders>
            <w:vAlign w:val="center"/>
          </w:tcPr>
          <w:p w14:paraId="32669E6E" w14:textId="77777777" w:rsidR="00C90B6D" w:rsidRPr="009716F2" w:rsidRDefault="00C90B6D"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13.260,00</w:t>
            </w:r>
          </w:p>
        </w:tc>
      </w:tr>
      <w:tr w:rsidR="00C90B6D" w:rsidRPr="009716F2" w14:paraId="3BAE2C70" w14:textId="77777777" w:rsidTr="00580E3A">
        <w:trPr>
          <w:trHeight w:val="282"/>
          <w:jc w:val="center"/>
        </w:trPr>
        <w:tc>
          <w:tcPr>
            <w:tcW w:w="2850" w:type="dxa"/>
            <w:tcBorders>
              <w:top w:val="single" w:sz="4" w:space="0" w:color="auto"/>
              <w:left w:val="single" w:sz="4" w:space="0" w:color="auto"/>
              <w:bottom w:val="single" w:sz="4" w:space="0" w:color="auto"/>
              <w:right w:val="single" w:sz="4" w:space="0" w:color="auto"/>
            </w:tcBorders>
            <w:vAlign w:val="center"/>
            <w:hideMark/>
          </w:tcPr>
          <w:p w14:paraId="06395E31"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Rad s darovitom djecom u predškolskim ustanovama</w:t>
            </w:r>
          </w:p>
        </w:tc>
        <w:tc>
          <w:tcPr>
            <w:tcW w:w="2127" w:type="dxa"/>
            <w:tcBorders>
              <w:top w:val="nil"/>
              <w:left w:val="single" w:sz="4" w:space="0" w:color="auto"/>
              <w:bottom w:val="single" w:sz="4" w:space="0" w:color="auto"/>
              <w:right w:val="single" w:sz="4" w:space="0" w:color="auto"/>
            </w:tcBorders>
            <w:noWrap/>
            <w:vAlign w:val="center"/>
            <w:hideMark/>
          </w:tcPr>
          <w:p w14:paraId="61DF3818" w14:textId="77777777" w:rsidR="00C90B6D" w:rsidRPr="009716F2" w:rsidRDefault="00C90B6D"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2.000,00</w:t>
            </w:r>
          </w:p>
        </w:tc>
        <w:tc>
          <w:tcPr>
            <w:tcW w:w="1842" w:type="dxa"/>
            <w:tcBorders>
              <w:top w:val="nil"/>
              <w:left w:val="nil"/>
              <w:bottom w:val="single" w:sz="4" w:space="0" w:color="auto"/>
              <w:right w:val="single" w:sz="4" w:space="0" w:color="auto"/>
            </w:tcBorders>
            <w:noWrap/>
            <w:vAlign w:val="center"/>
          </w:tcPr>
          <w:p w14:paraId="4B77D6B2" w14:textId="4B41090D" w:rsidR="00C90B6D" w:rsidRPr="009716F2" w:rsidRDefault="006809DF"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0,00</w:t>
            </w:r>
          </w:p>
        </w:tc>
        <w:tc>
          <w:tcPr>
            <w:tcW w:w="2390" w:type="dxa"/>
            <w:tcBorders>
              <w:top w:val="nil"/>
              <w:left w:val="nil"/>
              <w:bottom w:val="single" w:sz="4" w:space="0" w:color="auto"/>
              <w:right w:val="single" w:sz="4" w:space="0" w:color="auto"/>
            </w:tcBorders>
            <w:vAlign w:val="center"/>
          </w:tcPr>
          <w:p w14:paraId="4F744CAB" w14:textId="77777777" w:rsidR="00C90B6D" w:rsidRPr="009716F2" w:rsidRDefault="00C90B6D"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2.000,00</w:t>
            </w:r>
          </w:p>
        </w:tc>
      </w:tr>
      <w:tr w:rsidR="00C90B6D" w:rsidRPr="009716F2" w14:paraId="30B159AE" w14:textId="77777777" w:rsidTr="00580E3A">
        <w:trPr>
          <w:trHeight w:val="282"/>
          <w:jc w:val="center"/>
        </w:trPr>
        <w:tc>
          <w:tcPr>
            <w:tcW w:w="2850" w:type="dxa"/>
            <w:tcBorders>
              <w:top w:val="single" w:sz="4" w:space="0" w:color="auto"/>
              <w:left w:val="single" w:sz="4" w:space="0" w:color="auto"/>
              <w:bottom w:val="single" w:sz="4" w:space="0" w:color="auto"/>
              <w:right w:val="single" w:sz="4" w:space="0" w:color="auto"/>
            </w:tcBorders>
            <w:vAlign w:val="center"/>
            <w:hideMark/>
          </w:tcPr>
          <w:p w14:paraId="23EBA93E"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Pomoć za otplatu kredita za dvoranu OŠ Goričan</w:t>
            </w:r>
          </w:p>
        </w:tc>
        <w:tc>
          <w:tcPr>
            <w:tcW w:w="2127" w:type="dxa"/>
            <w:tcBorders>
              <w:top w:val="nil"/>
              <w:left w:val="single" w:sz="4" w:space="0" w:color="auto"/>
              <w:bottom w:val="single" w:sz="4" w:space="0" w:color="auto"/>
              <w:right w:val="single" w:sz="4" w:space="0" w:color="auto"/>
            </w:tcBorders>
            <w:noWrap/>
            <w:vAlign w:val="center"/>
            <w:hideMark/>
          </w:tcPr>
          <w:p w14:paraId="22C88039" w14:textId="77777777" w:rsidR="00C90B6D" w:rsidRPr="009716F2" w:rsidRDefault="00C90B6D"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46.945</w:t>
            </w:r>
            <w:r w:rsidRPr="009716F2">
              <w:rPr>
                <w:rFonts w:ascii="Times New Roman" w:eastAsia="Calibri" w:hAnsi="Times New Roman" w:cs="Times New Roman"/>
                <w:sz w:val="20"/>
                <w:szCs w:val="20"/>
              </w:rPr>
              <w:t>,00</w:t>
            </w:r>
          </w:p>
        </w:tc>
        <w:tc>
          <w:tcPr>
            <w:tcW w:w="1842" w:type="dxa"/>
            <w:tcBorders>
              <w:top w:val="nil"/>
              <w:left w:val="nil"/>
              <w:bottom w:val="single" w:sz="4" w:space="0" w:color="auto"/>
              <w:right w:val="single" w:sz="4" w:space="0" w:color="auto"/>
            </w:tcBorders>
            <w:noWrap/>
            <w:vAlign w:val="center"/>
          </w:tcPr>
          <w:p w14:paraId="00EBD63D" w14:textId="49D0A142" w:rsidR="00C90B6D" w:rsidRPr="009716F2" w:rsidRDefault="006809DF"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0,00</w:t>
            </w:r>
          </w:p>
        </w:tc>
        <w:tc>
          <w:tcPr>
            <w:tcW w:w="2390" w:type="dxa"/>
            <w:tcBorders>
              <w:top w:val="nil"/>
              <w:left w:val="nil"/>
              <w:bottom w:val="single" w:sz="4" w:space="0" w:color="auto"/>
              <w:right w:val="single" w:sz="4" w:space="0" w:color="auto"/>
            </w:tcBorders>
            <w:vAlign w:val="center"/>
          </w:tcPr>
          <w:p w14:paraId="7286993B" w14:textId="77777777" w:rsidR="00C90B6D" w:rsidRPr="009716F2" w:rsidRDefault="00C90B6D"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46.945,00</w:t>
            </w:r>
          </w:p>
        </w:tc>
      </w:tr>
      <w:tr w:rsidR="00C90B6D" w:rsidRPr="009716F2" w14:paraId="66E0AB67" w14:textId="77777777" w:rsidTr="00580E3A">
        <w:trPr>
          <w:trHeight w:val="282"/>
          <w:jc w:val="center"/>
        </w:trPr>
        <w:tc>
          <w:tcPr>
            <w:tcW w:w="2850" w:type="dxa"/>
            <w:tcBorders>
              <w:top w:val="single" w:sz="4" w:space="0" w:color="auto"/>
              <w:left w:val="single" w:sz="4" w:space="0" w:color="auto"/>
              <w:bottom w:val="single" w:sz="4" w:space="0" w:color="auto"/>
              <w:right w:val="single" w:sz="4" w:space="0" w:color="auto"/>
            </w:tcBorders>
            <w:vAlign w:val="center"/>
            <w:hideMark/>
          </w:tcPr>
          <w:p w14:paraId="1ECA4726"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Pomoć za otplatu kredita za dvoranu OŠ Strahoninec</w:t>
            </w:r>
          </w:p>
        </w:tc>
        <w:tc>
          <w:tcPr>
            <w:tcW w:w="2127" w:type="dxa"/>
            <w:tcBorders>
              <w:top w:val="nil"/>
              <w:left w:val="single" w:sz="4" w:space="0" w:color="auto"/>
              <w:bottom w:val="single" w:sz="4" w:space="0" w:color="auto"/>
              <w:right w:val="single" w:sz="4" w:space="0" w:color="auto"/>
            </w:tcBorders>
            <w:noWrap/>
            <w:vAlign w:val="center"/>
            <w:hideMark/>
          </w:tcPr>
          <w:p w14:paraId="5118359A" w14:textId="77777777" w:rsidR="00C90B6D" w:rsidRPr="009716F2" w:rsidRDefault="00C90B6D"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34.402,</w:t>
            </w:r>
            <w:r w:rsidRPr="009716F2">
              <w:rPr>
                <w:rFonts w:ascii="Times New Roman" w:eastAsia="Calibri" w:hAnsi="Times New Roman" w:cs="Times New Roman"/>
                <w:sz w:val="20"/>
                <w:szCs w:val="20"/>
              </w:rPr>
              <w:t>00</w:t>
            </w:r>
          </w:p>
        </w:tc>
        <w:tc>
          <w:tcPr>
            <w:tcW w:w="1842" w:type="dxa"/>
            <w:tcBorders>
              <w:top w:val="nil"/>
              <w:left w:val="nil"/>
              <w:bottom w:val="single" w:sz="4" w:space="0" w:color="auto"/>
              <w:right w:val="single" w:sz="4" w:space="0" w:color="auto"/>
            </w:tcBorders>
            <w:noWrap/>
            <w:vAlign w:val="center"/>
          </w:tcPr>
          <w:p w14:paraId="28CD22A6" w14:textId="6CF26A9A" w:rsidR="00C90B6D" w:rsidRPr="009716F2" w:rsidRDefault="006809DF"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0,00</w:t>
            </w:r>
          </w:p>
        </w:tc>
        <w:tc>
          <w:tcPr>
            <w:tcW w:w="2390" w:type="dxa"/>
            <w:tcBorders>
              <w:top w:val="nil"/>
              <w:left w:val="nil"/>
              <w:bottom w:val="single" w:sz="4" w:space="0" w:color="auto"/>
              <w:right w:val="single" w:sz="4" w:space="0" w:color="auto"/>
            </w:tcBorders>
            <w:vAlign w:val="center"/>
          </w:tcPr>
          <w:p w14:paraId="60B6FBA4" w14:textId="77777777" w:rsidR="00C90B6D" w:rsidRPr="009716F2" w:rsidRDefault="00C90B6D"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34.402,00</w:t>
            </w:r>
          </w:p>
        </w:tc>
      </w:tr>
      <w:tr w:rsidR="00C90B6D" w:rsidRPr="009716F2" w14:paraId="19C99D5B" w14:textId="77777777" w:rsidTr="00580E3A">
        <w:trPr>
          <w:trHeight w:val="282"/>
          <w:jc w:val="center"/>
        </w:trPr>
        <w:tc>
          <w:tcPr>
            <w:tcW w:w="2850" w:type="dxa"/>
            <w:tcBorders>
              <w:top w:val="single" w:sz="4" w:space="0" w:color="auto"/>
              <w:left w:val="single" w:sz="4" w:space="0" w:color="auto"/>
              <w:bottom w:val="single" w:sz="4" w:space="0" w:color="auto"/>
              <w:right w:val="single" w:sz="4" w:space="0" w:color="auto"/>
            </w:tcBorders>
            <w:vAlign w:val="center"/>
            <w:hideMark/>
          </w:tcPr>
          <w:p w14:paraId="541C6CAD"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Jednokratne financijske potpore učenicima SŠ</w:t>
            </w:r>
          </w:p>
        </w:tc>
        <w:tc>
          <w:tcPr>
            <w:tcW w:w="2127" w:type="dxa"/>
            <w:tcBorders>
              <w:top w:val="single" w:sz="4" w:space="0" w:color="auto"/>
              <w:left w:val="single" w:sz="4" w:space="0" w:color="auto"/>
              <w:bottom w:val="single" w:sz="4" w:space="0" w:color="auto"/>
              <w:right w:val="single" w:sz="4" w:space="0" w:color="auto"/>
            </w:tcBorders>
            <w:noWrap/>
            <w:vAlign w:val="center"/>
            <w:hideMark/>
          </w:tcPr>
          <w:p w14:paraId="61821604" w14:textId="77777777" w:rsidR="00C90B6D" w:rsidRPr="009716F2" w:rsidRDefault="00C90B6D"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315</w:t>
            </w:r>
            <w:r w:rsidRPr="009716F2">
              <w:rPr>
                <w:rFonts w:ascii="Times New Roman" w:eastAsia="Calibri" w:hAnsi="Times New Roman" w:cs="Times New Roman"/>
                <w:sz w:val="20"/>
                <w:szCs w:val="20"/>
              </w:rPr>
              <w:t>.000,00</w:t>
            </w:r>
          </w:p>
        </w:tc>
        <w:tc>
          <w:tcPr>
            <w:tcW w:w="1842" w:type="dxa"/>
            <w:tcBorders>
              <w:top w:val="single" w:sz="4" w:space="0" w:color="auto"/>
              <w:left w:val="nil"/>
              <w:bottom w:val="single" w:sz="4" w:space="0" w:color="auto"/>
              <w:right w:val="single" w:sz="4" w:space="0" w:color="auto"/>
            </w:tcBorders>
            <w:noWrap/>
            <w:vAlign w:val="center"/>
          </w:tcPr>
          <w:p w14:paraId="56938A3E" w14:textId="77777777" w:rsidR="00C90B6D" w:rsidRPr="009716F2" w:rsidRDefault="00C90B6D"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9.320,00</w:t>
            </w:r>
          </w:p>
        </w:tc>
        <w:tc>
          <w:tcPr>
            <w:tcW w:w="2390" w:type="dxa"/>
            <w:tcBorders>
              <w:top w:val="single" w:sz="4" w:space="0" w:color="auto"/>
              <w:left w:val="nil"/>
              <w:bottom w:val="single" w:sz="4" w:space="0" w:color="auto"/>
              <w:right w:val="single" w:sz="4" w:space="0" w:color="auto"/>
            </w:tcBorders>
            <w:vAlign w:val="center"/>
          </w:tcPr>
          <w:p w14:paraId="752B50D9" w14:textId="77777777" w:rsidR="00C90B6D" w:rsidRPr="009716F2" w:rsidRDefault="00C90B6D"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324.320,00</w:t>
            </w:r>
          </w:p>
        </w:tc>
      </w:tr>
      <w:tr w:rsidR="00C90B6D" w:rsidRPr="009716F2" w14:paraId="4D243BB0" w14:textId="77777777" w:rsidTr="00580E3A">
        <w:trPr>
          <w:trHeight w:val="282"/>
          <w:jc w:val="center"/>
        </w:trPr>
        <w:tc>
          <w:tcPr>
            <w:tcW w:w="2850" w:type="dxa"/>
            <w:tcBorders>
              <w:top w:val="single" w:sz="4" w:space="0" w:color="auto"/>
              <w:left w:val="single" w:sz="4" w:space="0" w:color="auto"/>
              <w:bottom w:val="single" w:sz="4" w:space="0" w:color="auto"/>
              <w:right w:val="single" w:sz="4" w:space="0" w:color="auto"/>
            </w:tcBorders>
            <w:vAlign w:val="center"/>
            <w:hideMark/>
          </w:tcPr>
          <w:p w14:paraId="66A65DBC"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Digitalna knjižnica Oxford University Press</w:t>
            </w:r>
          </w:p>
        </w:tc>
        <w:tc>
          <w:tcPr>
            <w:tcW w:w="2127" w:type="dxa"/>
            <w:tcBorders>
              <w:top w:val="single" w:sz="4" w:space="0" w:color="auto"/>
              <w:left w:val="single" w:sz="4" w:space="0" w:color="auto"/>
              <w:bottom w:val="single" w:sz="4" w:space="0" w:color="auto"/>
              <w:right w:val="single" w:sz="4" w:space="0" w:color="auto"/>
            </w:tcBorders>
            <w:noWrap/>
            <w:vAlign w:val="center"/>
            <w:hideMark/>
          </w:tcPr>
          <w:p w14:paraId="1766DF8C" w14:textId="77777777" w:rsidR="00C90B6D" w:rsidRPr="009716F2" w:rsidRDefault="00C90B6D" w:rsidP="00580E3A">
            <w:pPr>
              <w:spacing w:after="0"/>
              <w:jc w:val="center"/>
              <w:rPr>
                <w:rFonts w:ascii="Times New Roman" w:eastAsia="Calibri" w:hAnsi="Times New Roman" w:cs="Times New Roman"/>
                <w:sz w:val="20"/>
                <w:szCs w:val="20"/>
              </w:rPr>
            </w:pPr>
            <w:r w:rsidRPr="009716F2">
              <w:rPr>
                <w:rFonts w:ascii="Times New Roman" w:eastAsia="Calibri" w:hAnsi="Times New Roman" w:cs="Times New Roman"/>
                <w:sz w:val="20"/>
                <w:szCs w:val="20"/>
              </w:rPr>
              <w:t>8.</w:t>
            </w:r>
            <w:r>
              <w:rPr>
                <w:rFonts w:ascii="Times New Roman" w:eastAsia="Calibri" w:hAnsi="Times New Roman" w:cs="Times New Roman"/>
                <w:sz w:val="20"/>
                <w:szCs w:val="20"/>
              </w:rPr>
              <w:t>0</w:t>
            </w:r>
            <w:r w:rsidRPr="009716F2">
              <w:rPr>
                <w:rFonts w:ascii="Times New Roman" w:eastAsia="Calibri" w:hAnsi="Times New Roman" w:cs="Times New Roman"/>
                <w:sz w:val="20"/>
                <w:szCs w:val="20"/>
              </w:rPr>
              <w:t>00,00</w:t>
            </w:r>
          </w:p>
        </w:tc>
        <w:tc>
          <w:tcPr>
            <w:tcW w:w="1842" w:type="dxa"/>
            <w:tcBorders>
              <w:top w:val="single" w:sz="4" w:space="0" w:color="auto"/>
              <w:left w:val="nil"/>
              <w:bottom w:val="single" w:sz="4" w:space="0" w:color="auto"/>
              <w:right w:val="single" w:sz="4" w:space="0" w:color="auto"/>
            </w:tcBorders>
            <w:noWrap/>
            <w:vAlign w:val="center"/>
          </w:tcPr>
          <w:p w14:paraId="609AC710" w14:textId="5E8B2D03" w:rsidR="00C90B6D" w:rsidRPr="009716F2" w:rsidRDefault="006809DF"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0,00</w:t>
            </w:r>
          </w:p>
        </w:tc>
        <w:tc>
          <w:tcPr>
            <w:tcW w:w="2390" w:type="dxa"/>
            <w:tcBorders>
              <w:top w:val="single" w:sz="4" w:space="0" w:color="auto"/>
              <w:left w:val="nil"/>
              <w:bottom w:val="single" w:sz="4" w:space="0" w:color="auto"/>
              <w:right w:val="single" w:sz="4" w:space="0" w:color="auto"/>
            </w:tcBorders>
            <w:vAlign w:val="center"/>
          </w:tcPr>
          <w:p w14:paraId="2CD39C69" w14:textId="77777777" w:rsidR="00C90B6D" w:rsidRPr="009716F2" w:rsidRDefault="00C90B6D"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8.000,00</w:t>
            </w:r>
          </w:p>
        </w:tc>
      </w:tr>
      <w:tr w:rsidR="00C90B6D" w:rsidRPr="009716F2" w14:paraId="7F8E9F74" w14:textId="77777777" w:rsidTr="00580E3A">
        <w:trPr>
          <w:trHeight w:val="282"/>
          <w:jc w:val="center"/>
        </w:trPr>
        <w:tc>
          <w:tcPr>
            <w:tcW w:w="2850" w:type="dxa"/>
            <w:tcBorders>
              <w:top w:val="single" w:sz="4" w:space="0" w:color="auto"/>
              <w:left w:val="single" w:sz="4" w:space="0" w:color="auto"/>
              <w:bottom w:val="single" w:sz="4" w:space="0" w:color="auto"/>
              <w:right w:val="single" w:sz="4" w:space="0" w:color="auto"/>
            </w:tcBorders>
            <w:vAlign w:val="center"/>
            <w:hideMark/>
          </w:tcPr>
          <w:p w14:paraId="0212BD16"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Uvođenje građanskog odgoja u osnovnim školama</w:t>
            </w:r>
          </w:p>
        </w:tc>
        <w:tc>
          <w:tcPr>
            <w:tcW w:w="2127" w:type="dxa"/>
            <w:tcBorders>
              <w:top w:val="single" w:sz="4" w:space="0" w:color="auto"/>
              <w:left w:val="single" w:sz="4" w:space="0" w:color="auto"/>
              <w:bottom w:val="single" w:sz="4" w:space="0" w:color="auto"/>
              <w:right w:val="single" w:sz="4" w:space="0" w:color="auto"/>
            </w:tcBorders>
            <w:noWrap/>
            <w:vAlign w:val="center"/>
            <w:hideMark/>
          </w:tcPr>
          <w:p w14:paraId="23ECA8EB" w14:textId="77777777" w:rsidR="00C90B6D" w:rsidRPr="009716F2" w:rsidRDefault="00C90B6D"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20</w:t>
            </w:r>
            <w:r w:rsidRPr="009716F2">
              <w:rPr>
                <w:rFonts w:ascii="Times New Roman" w:eastAsia="Calibri" w:hAnsi="Times New Roman" w:cs="Times New Roman"/>
                <w:sz w:val="20"/>
                <w:szCs w:val="20"/>
              </w:rPr>
              <w:t>.000,00</w:t>
            </w:r>
          </w:p>
        </w:tc>
        <w:tc>
          <w:tcPr>
            <w:tcW w:w="1842" w:type="dxa"/>
            <w:tcBorders>
              <w:top w:val="single" w:sz="4" w:space="0" w:color="auto"/>
              <w:left w:val="nil"/>
              <w:bottom w:val="single" w:sz="4" w:space="0" w:color="auto"/>
              <w:right w:val="single" w:sz="4" w:space="0" w:color="auto"/>
            </w:tcBorders>
            <w:noWrap/>
            <w:vAlign w:val="center"/>
          </w:tcPr>
          <w:p w14:paraId="4919147E" w14:textId="77777777" w:rsidR="00C90B6D" w:rsidRPr="009716F2" w:rsidRDefault="00C90B6D"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- 1.734,00</w:t>
            </w:r>
          </w:p>
        </w:tc>
        <w:tc>
          <w:tcPr>
            <w:tcW w:w="2390" w:type="dxa"/>
            <w:tcBorders>
              <w:top w:val="single" w:sz="4" w:space="0" w:color="auto"/>
              <w:left w:val="nil"/>
              <w:bottom w:val="single" w:sz="4" w:space="0" w:color="auto"/>
              <w:right w:val="single" w:sz="4" w:space="0" w:color="auto"/>
            </w:tcBorders>
            <w:vAlign w:val="center"/>
          </w:tcPr>
          <w:p w14:paraId="6233FD70" w14:textId="77777777" w:rsidR="00C90B6D" w:rsidRPr="009716F2" w:rsidRDefault="00C90B6D"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18.266,00</w:t>
            </w:r>
          </w:p>
        </w:tc>
      </w:tr>
      <w:tr w:rsidR="00C90B6D" w:rsidRPr="009716F2" w14:paraId="79CDCA2C" w14:textId="77777777" w:rsidTr="00580E3A">
        <w:trPr>
          <w:trHeight w:val="282"/>
          <w:jc w:val="center"/>
        </w:trPr>
        <w:tc>
          <w:tcPr>
            <w:tcW w:w="2850" w:type="dxa"/>
            <w:tcBorders>
              <w:top w:val="single" w:sz="4" w:space="0" w:color="auto"/>
              <w:left w:val="single" w:sz="4" w:space="0" w:color="auto"/>
              <w:bottom w:val="single" w:sz="4" w:space="0" w:color="auto"/>
              <w:right w:val="single" w:sz="4" w:space="0" w:color="auto"/>
            </w:tcBorders>
            <w:vAlign w:val="center"/>
            <w:hideMark/>
          </w:tcPr>
          <w:p w14:paraId="1D882951"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Promicanje identiteta Međimurja</w:t>
            </w:r>
          </w:p>
        </w:tc>
        <w:tc>
          <w:tcPr>
            <w:tcW w:w="2127" w:type="dxa"/>
            <w:tcBorders>
              <w:top w:val="single" w:sz="4" w:space="0" w:color="auto"/>
              <w:left w:val="single" w:sz="4" w:space="0" w:color="auto"/>
              <w:bottom w:val="single" w:sz="4" w:space="0" w:color="auto"/>
              <w:right w:val="single" w:sz="4" w:space="0" w:color="auto"/>
            </w:tcBorders>
            <w:noWrap/>
            <w:vAlign w:val="center"/>
            <w:hideMark/>
          </w:tcPr>
          <w:p w14:paraId="0BA5CBCA" w14:textId="77777777" w:rsidR="00C90B6D" w:rsidRPr="009716F2" w:rsidRDefault="00C90B6D"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20</w:t>
            </w:r>
            <w:r w:rsidRPr="009716F2">
              <w:rPr>
                <w:rFonts w:ascii="Times New Roman" w:eastAsia="Calibri" w:hAnsi="Times New Roman" w:cs="Times New Roman"/>
                <w:sz w:val="20"/>
                <w:szCs w:val="20"/>
              </w:rPr>
              <w:t>.000,00</w:t>
            </w:r>
          </w:p>
        </w:tc>
        <w:tc>
          <w:tcPr>
            <w:tcW w:w="1842" w:type="dxa"/>
            <w:tcBorders>
              <w:top w:val="single" w:sz="4" w:space="0" w:color="auto"/>
              <w:left w:val="nil"/>
              <w:bottom w:val="single" w:sz="4" w:space="0" w:color="auto"/>
              <w:right w:val="single" w:sz="4" w:space="0" w:color="auto"/>
            </w:tcBorders>
            <w:noWrap/>
            <w:vAlign w:val="center"/>
          </w:tcPr>
          <w:p w14:paraId="7287C32C" w14:textId="2058BDF1" w:rsidR="00C90B6D" w:rsidRPr="009716F2" w:rsidRDefault="006809DF"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0,00</w:t>
            </w:r>
          </w:p>
        </w:tc>
        <w:tc>
          <w:tcPr>
            <w:tcW w:w="2390" w:type="dxa"/>
            <w:tcBorders>
              <w:top w:val="single" w:sz="4" w:space="0" w:color="auto"/>
              <w:left w:val="nil"/>
              <w:bottom w:val="single" w:sz="4" w:space="0" w:color="auto"/>
              <w:right w:val="single" w:sz="4" w:space="0" w:color="auto"/>
            </w:tcBorders>
            <w:vAlign w:val="center"/>
          </w:tcPr>
          <w:p w14:paraId="5D575110" w14:textId="77777777" w:rsidR="00C90B6D" w:rsidRPr="009716F2" w:rsidRDefault="00C90B6D"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20.000,00</w:t>
            </w:r>
          </w:p>
        </w:tc>
      </w:tr>
      <w:tr w:rsidR="00C90B6D" w:rsidRPr="009716F2" w14:paraId="597468BF" w14:textId="77777777" w:rsidTr="00580E3A">
        <w:trPr>
          <w:trHeight w:val="282"/>
          <w:jc w:val="center"/>
        </w:trPr>
        <w:tc>
          <w:tcPr>
            <w:tcW w:w="2850" w:type="dxa"/>
            <w:tcBorders>
              <w:top w:val="single" w:sz="4" w:space="0" w:color="auto"/>
              <w:left w:val="single" w:sz="4" w:space="0" w:color="auto"/>
              <w:bottom w:val="single" w:sz="4" w:space="0" w:color="auto"/>
              <w:right w:val="single" w:sz="4" w:space="0" w:color="auto"/>
            </w:tcBorders>
            <w:vAlign w:val="center"/>
            <w:hideMark/>
          </w:tcPr>
          <w:p w14:paraId="66D1E162"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Zdravstveni odgoj i obrazovanje</w:t>
            </w:r>
          </w:p>
        </w:tc>
        <w:tc>
          <w:tcPr>
            <w:tcW w:w="2127" w:type="dxa"/>
            <w:tcBorders>
              <w:top w:val="single" w:sz="4" w:space="0" w:color="auto"/>
              <w:left w:val="single" w:sz="4" w:space="0" w:color="auto"/>
              <w:bottom w:val="single" w:sz="4" w:space="0" w:color="auto"/>
              <w:right w:val="single" w:sz="4" w:space="0" w:color="auto"/>
            </w:tcBorders>
            <w:noWrap/>
            <w:vAlign w:val="center"/>
            <w:hideMark/>
          </w:tcPr>
          <w:p w14:paraId="1CC05FEB" w14:textId="77777777" w:rsidR="00C90B6D" w:rsidRPr="009716F2" w:rsidRDefault="00C90B6D"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25</w:t>
            </w:r>
            <w:r w:rsidRPr="009716F2">
              <w:rPr>
                <w:rFonts w:ascii="Times New Roman" w:eastAsia="Calibri" w:hAnsi="Times New Roman" w:cs="Times New Roman"/>
                <w:sz w:val="20"/>
                <w:szCs w:val="20"/>
              </w:rPr>
              <w:t>.000,00</w:t>
            </w:r>
          </w:p>
        </w:tc>
        <w:tc>
          <w:tcPr>
            <w:tcW w:w="1842" w:type="dxa"/>
            <w:tcBorders>
              <w:top w:val="single" w:sz="4" w:space="0" w:color="auto"/>
              <w:left w:val="nil"/>
              <w:bottom w:val="single" w:sz="4" w:space="0" w:color="auto"/>
              <w:right w:val="single" w:sz="4" w:space="0" w:color="auto"/>
            </w:tcBorders>
            <w:noWrap/>
            <w:vAlign w:val="center"/>
          </w:tcPr>
          <w:p w14:paraId="1B2C82C1" w14:textId="77777777" w:rsidR="00C90B6D" w:rsidRPr="009716F2" w:rsidRDefault="00C90B6D"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- 24.500,00</w:t>
            </w:r>
          </w:p>
        </w:tc>
        <w:tc>
          <w:tcPr>
            <w:tcW w:w="2390" w:type="dxa"/>
            <w:tcBorders>
              <w:top w:val="single" w:sz="4" w:space="0" w:color="auto"/>
              <w:left w:val="nil"/>
              <w:bottom w:val="single" w:sz="4" w:space="0" w:color="auto"/>
              <w:right w:val="single" w:sz="4" w:space="0" w:color="auto"/>
            </w:tcBorders>
            <w:vAlign w:val="center"/>
          </w:tcPr>
          <w:p w14:paraId="15A0EB6D" w14:textId="77777777" w:rsidR="00C90B6D" w:rsidRPr="009716F2" w:rsidRDefault="00C90B6D"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500,00</w:t>
            </w:r>
          </w:p>
        </w:tc>
      </w:tr>
      <w:tr w:rsidR="00C90B6D" w:rsidRPr="009716F2" w14:paraId="46109CC1" w14:textId="77777777" w:rsidTr="00580E3A">
        <w:trPr>
          <w:trHeight w:val="282"/>
          <w:jc w:val="center"/>
        </w:trPr>
        <w:tc>
          <w:tcPr>
            <w:tcW w:w="2850" w:type="dxa"/>
            <w:tcBorders>
              <w:top w:val="single" w:sz="4" w:space="0" w:color="auto"/>
              <w:left w:val="single" w:sz="4" w:space="0" w:color="auto"/>
              <w:bottom w:val="single" w:sz="4" w:space="0" w:color="auto"/>
              <w:right w:val="single" w:sz="4" w:space="0" w:color="auto"/>
            </w:tcBorders>
            <w:vAlign w:val="center"/>
            <w:hideMark/>
          </w:tcPr>
          <w:p w14:paraId="61E35169"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Iznad standarda u obrazovanju OŠ</w:t>
            </w:r>
          </w:p>
        </w:tc>
        <w:tc>
          <w:tcPr>
            <w:tcW w:w="2127" w:type="dxa"/>
            <w:tcBorders>
              <w:top w:val="single" w:sz="4" w:space="0" w:color="auto"/>
              <w:left w:val="single" w:sz="4" w:space="0" w:color="auto"/>
              <w:bottom w:val="single" w:sz="4" w:space="0" w:color="auto"/>
              <w:right w:val="single" w:sz="4" w:space="0" w:color="auto"/>
            </w:tcBorders>
            <w:noWrap/>
            <w:vAlign w:val="center"/>
            <w:hideMark/>
          </w:tcPr>
          <w:p w14:paraId="68B703CE" w14:textId="77777777" w:rsidR="00C90B6D" w:rsidRPr="009716F2" w:rsidRDefault="00C90B6D"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50</w:t>
            </w:r>
            <w:r w:rsidRPr="009716F2">
              <w:rPr>
                <w:rFonts w:ascii="Times New Roman" w:eastAsia="Calibri" w:hAnsi="Times New Roman" w:cs="Times New Roman"/>
                <w:sz w:val="20"/>
                <w:szCs w:val="20"/>
              </w:rPr>
              <w:t>.000,00</w:t>
            </w:r>
          </w:p>
        </w:tc>
        <w:tc>
          <w:tcPr>
            <w:tcW w:w="1842" w:type="dxa"/>
            <w:tcBorders>
              <w:top w:val="single" w:sz="4" w:space="0" w:color="auto"/>
              <w:left w:val="nil"/>
              <w:bottom w:val="single" w:sz="4" w:space="0" w:color="auto"/>
              <w:right w:val="single" w:sz="4" w:space="0" w:color="auto"/>
            </w:tcBorders>
            <w:noWrap/>
            <w:vAlign w:val="center"/>
          </w:tcPr>
          <w:p w14:paraId="5019EDCC" w14:textId="77777777" w:rsidR="00C90B6D" w:rsidRPr="009716F2" w:rsidRDefault="00C90B6D"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160.000,00</w:t>
            </w:r>
          </w:p>
        </w:tc>
        <w:tc>
          <w:tcPr>
            <w:tcW w:w="2390" w:type="dxa"/>
            <w:tcBorders>
              <w:top w:val="single" w:sz="4" w:space="0" w:color="auto"/>
              <w:left w:val="nil"/>
              <w:bottom w:val="single" w:sz="4" w:space="0" w:color="auto"/>
              <w:right w:val="single" w:sz="4" w:space="0" w:color="auto"/>
            </w:tcBorders>
            <w:vAlign w:val="center"/>
          </w:tcPr>
          <w:p w14:paraId="0DC47D89" w14:textId="77777777" w:rsidR="00C90B6D" w:rsidRPr="009716F2" w:rsidRDefault="00C90B6D"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210.000,00</w:t>
            </w:r>
          </w:p>
        </w:tc>
      </w:tr>
      <w:tr w:rsidR="00C90B6D" w:rsidRPr="009716F2" w14:paraId="4D4224AF" w14:textId="77777777" w:rsidTr="00580E3A">
        <w:trPr>
          <w:trHeight w:val="282"/>
          <w:jc w:val="center"/>
        </w:trPr>
        <w:tc>
          <w:tcPr>
            <w:tcW w:w="2850" w:type="dxa"/>
            <w:tcBorders>
              <w:top w:val="single" w:sz="4" w:space="0" w:color="auto"/>
              <w:left w:val="single" w:sz="4" w:space="0" w:color="auto"/>
              <w:bottom w:val="single" w:sz="4" w:space="0" w:color="auto"/>
              <w:right w:val="single" w:sz="4" w:space="0" w:color="auto"/>
            </w:tcBorders>
            <w:vAlign w:val="center"/>
            <w:hideMark/>
          </w:tcPr>
          <w:p w14:paraId="065A637F"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Iznad standarda u obrazovanju SŠ</w:t>
            </w:r>
          </w:p>
        </w:tc>
        <w:tc>
          <w:tcPr>
            <w:tcW w:w="2127" w:type="dxa"/>
            <w:tcBorders>
              <w:top w:val="single" w:sz="4" w:space="0" w:color="auto"/>
              <w:left w:val="single" w:sz="4" w:space="0" w:color="auto"/>
              <w:bottom w:val="single" w:sz="4" w:space="0" w:color="auto"/>
              <w:right w:val="single" w:sz="4" w:space="0" w:color="auto"/>
            </w:tcBorders>
            <w:noWrap/>
            <w:vAlign w:val="center"/>
            <w:hideMark/>
          </w:tcPr>
          <w:p w14:paraId="54A7A845" w14:textId="77777777" w:rsidR="00C90B6D" w:rsidRPr="009716F2" w:rsidRDefault="00C90B6D"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10</w:t>
            </w:r>
            <w:r w:rsidRPr="009716F2">
              <w:rPr>
                <w:rFonts w:ascii="Times New Roman" w:eastAsia="Calibri" w:hAnsi="Times New Roman" w:cs="Times New Roman"/>
                <w:sz w:val="20"/>
                <w:szCs w:val="20"/>
              </w:rPr>
              <w:t>.000,00</w:t>
            </w:r>
          </w:p>
        </w:tc>
        <w:tc>
          <w:tcPr>
            <w:tcW w:w="1842" w:type="dxa"/>
            <w:tcBorders>
              <w:top w:val="single" w:sz="4" w:space="0" w:color="auto"/>
              <w:left w:val="nil"/>
              <w:bottom w:val="single" w:sz="4" w:space="0" w:color="auto"/>
              <w:right w:val="single" w:sz="4" w:space="0" w:color="auto"/>
            </w:tcBorders>
            <w:noWrap/>
            <w:vAlign w:val="center"/>
          </w:tcPr>
          <w:p w14:paraId="3EEF548E" w14:textId="2E89DCD1" w:rsidR="00C90B6D" w:rsidRPr="009716F2" w:rsidRDefault="006809DF"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0,00</w:t>
            </w:r>
          </w:p>
        </w:tc>
        <w:tc>
          <w:tcPr>
            <w:tcW w:w="2390" w:type="dxa"/>
            <w:tcBorders>
              <w:top w:val="single" w:sz="4" w:space="0" w:color="auto"/>
              <w:left w:val="nil"/>
              <w:bottom w:val="single" w:sz="4" w:space="0" w:color="auto"/>
              <w:right w:val="single" w:sz="4" w:space="0" w:color="auto"/>
            </w:tcBorders>
            <w:vAlign w:val="center"/>
          </w:tcPr>
          <w:p w14:paraId="7E8B9E3A" w14:textId="77777777" w:rsidR="00C90B6D" w:rsidRPr="009716F2" w:rsidRDefault="00C90B6D" w:rsidP="00580E3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10.000,00</w:t>
            </w:r>
          </w:p>
        </w:tc>
      </w:tr>
      <w:tr w:rsidR="00C90B6D" w:rsidRPr="009716F2" w14:paraId="0D863396" w14:textId="77777777" w:rsidTr="00580E3A">
        <w:trPr>
          <w:trHeight w:val="282"/>
          <w:jc w:val="center"/>
        </w:trPr>
        <w:tc>
          <w:tcPr>
            <w:tcW w:w="2850" w:type="dxa"/>
            <w:tcBorders>
              <w:top w:val="single" w:sz="4" w:space="0" w:color="auto"/>
              <w:left w:val="single" w:sz="4" w:space="0" w:color="auto"/>
              <w:bottom w:val="single" w:sz="4" w:space="0" w:color="auto"/>
              <w:right w:val="single" w:sz="4" w:space="0" w:color="auto"/>
            </w:tcBorders>
            <w:noWrap/>
            <w:vAlign w:val="center"/>
            <w:hideMark/>
          </w:tcPr>
          <w:p w14:paraId="7D863319" w14:textId="77777777" w:rsidR="00C90B6D" w:rsidRPr="009716F2" w:rsidRDefault="00C90B6D" w:rsidP="00580E3A">
            <w:pPr>
              <w:spacing w:after="0" w:line="240" w:lineRule="auto"/>
              <w:rPr>
                <w:rFonts w:ascii="Times New Roman" w:eastAsia="Times New Roman" w:hAnsi="Times New Roman" w:cs="Times New Roman"/>
                <w:b/>
                <w:color w:val="000000"/>
                <w:sz w:val="20"/>
                <w:szCs w:val="20"/>
              </w:rPr>
            </w:pPr>
            <w:r w:rsidRPr="009716F2">
              <w:rPr>
                <w:rFonts w:ascii="Times New Roman" w:eastAsia="Times New Roman" w:hAnsi="Times New Roman" w:cs="Times New Roman"/>
                <w:b/>
                <w:color w:val="000000"/>
                <w:sz w:val="20"/>
                <w:szCs w:val="20"/>
              </w:rPr>
              <w:t>Ukupno:</w:t>
            </w:r>
          </w:p>
        </w:tc>
        <w:tc>
          <w:tcPr>
            <w:tcW w:w="2127" w:type="dxa"/>
            <w:tcBorders>
              <w:top w:val="nil"/>
              <w:left w:val="single" w:sz="4" w:space="0" w:color="auto"/>
              <w:bottom w:val="single" w:sz="4" w:space="0" w:color="auto"/>
              <w:right w:val="single" w:sz="4" w:space="0" w:color="auto"/>
            </w:tcBorders>
            <w:noWrap/>
            <w:vAlign w:val="center"/>
            <w:hideMark/>
          </w:tcPr>
          <w:p w14:paraId="20634B02" w14:textId="77777777" w:rsidR="00C90B6D" w:rsidRPr="009716F2" w:rsidRDefault="00C90B6D" w:rsidP="00580E3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8.073.680,98</w:t>
            </w:r>
          </w:p>
        </w:tc>
        <w:tc>
          <w:tcPr>
            <w:tcW w:w="1842" w:type="dxa"/>
            <w:tcBorders>
              <w:top w:val="nil"/>
              <w:left w:val="nil"/>
              <w:bottom w:val="single" w:sz="4" w:space="0" w:color="auto"/>
              <w:right w:val="single" w:sz="4" w:space="0" w:color="auto"/>
            </w:tcBorders>
            <w:noWrap/>
            <w:vAlign w:val="center"/>
          </w:tcPr>
          <w:p w14:paraId="1C414832" w14:textId="77777777" w:rsidR="00C90B6D" w:rsidRPr="009716F2" w:rsidRDefault="00C90B6D" w:rsidP="00580E3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61.889,52</w:t>
            </w:r>
          </w:p>
        </w:tc>
        <w:tc>
          <w:tcPr>
            <w:tcW w:w="2390" w:type="dxa"/>
            <w:tcBorders>
              <w:top w:val="nil"/>
              <w:left w:val="nil"/>
              <w:bottom w:val="single" w:sz="4" w:space="0" w:color="auto"/>
              <w:right w:val="single" w:sz="4" w:space="0" w:color="auto"/>
            </w:tcBorders>
            <w:vAlign w:val="center"/>
          </w:tcPr>
          <w:p w14:paraId="0F7B700C" w14:textId="77777777" w:rsidR="00C90B6D" w:rsidRPr="009716F2" w:rsidRDefault="00C90B6D" w:rsidP="00580E3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8.135.570,50</w:t>
            </w:r>
          </w:p>
        </w:tc>
      </w:tr>
    </w:tbl>
    <w:p w14:paraId="7075AFF2" w14:textId="77777777" w:rsidR="00C90B6D" w:rsidRPr="009716F2" w:rsidRDefault="00C90B6D" w:rsidP="00C90B6D">
      <w:pPr>
        <w:spacing w:after="0"/>
        <w:rPr>
          <w:rFonts w:ascii="Times New Roman" w:eastAsia="Calibri" w:hAnsi="Times New Roman" w:cs="Times New Roman"/>
          <w:b/>
          <w:sz w:val="20"/>
          <w:szCs w:val="20"/>
        </w:rPr>
      </w:pPr>
    </w:p>
    <w:p w14:paraId="6DEBC86E" w14:textId="77777777" w:rsidR="00C90B6D" w:rsidRPr="009716F2" w:rsidRDefault="00C90B6D" w:rsidP="00C90B6D">
      <w:pPr>
        <w:numPr>
          <w:ilvl w:val="0"/>
          <w:numId w:val="3"/>
        </w:numPr>
        <w:spacing w:after="0"/>
        <w:contextualSpacing/>
        <w:rPr>
          <w:rFonts w:ascii="Times New Roman" w:eastAsia="Calibri" w:hAnsi="Times New Roman" w:cs="Times New Roman"/>
          <w:sz w:val="20"/>
          <w:szCs w:val="20"/>
        </w:rPr>
      </w:pPr>
      <w:r w:rsidRPr="009716F2">
        <w:rPr>
          <w:rFonts w:ascii="Times New Roman" w:eastAsia="Calibri" w:hAnsi="Times New Roman" w:cs="Times New Roman"/>
          <w:sz w:val="20"/>
          <w:szCs w:val="20"/>
        </w:rPr>
        <w:t>U nastavku se za svaku aktivnost/projekt daje obrazloženje i definiraju pokazatelji rezultata:</w:t>
      </w:r>
    </w:p>
    <w:tbl>
      <w:tblPr>
        <w:tblpPr w:leftFromText="180" w:rightFromText="180" w:vertAnchor="text" w:horzAnchor="margin" w:tblpY="151"/>
        <w:tblW w:w="10031" w:type="dxa"/>
        <w:tblLayout w:type="fixed"/>
        <w:tblLook w:val="04A0" w:firstRow="1" w:lastRow="0" w:firstColumn="1" w:lastColumn="0" w:noHBand="0" w:noVBand="1"/>
      </w:tblPr>
      <w:tblGrid>
        <w:gridCol w:w="10031"/>
      </w:tblGrid>
      <w:tr w:rsidR="00C90B6D" w:rsidRPr="009716F2" w14:paraId="694D66CD" w14:textId="77777777" w:rsidTr="00580E3A">
        <w:trPr>
          <w:trHeight w:val="300"/>
        </w:trPr>
        <w:tc>
          <w:tcPr>
            <w:tcW w:w="10031" w:type="dxa"/>
            <w:tcBorders>
              <w:top w:val="single" w:sz="4" w:space="0" w:color="auto"/>
              <w:left w:val="single" w:sz="4" w:space="0" w:color="auto"/>
              <w:bottom w:val="single" w:sz="4" w:space="0" w:color="auto"/>
              <w:right w:val="single" w:sz="4" w:space="0" w:color="auto"/>
            </w:tcBorders>
            <w:hideMark/>
          </w:tcPr>
          <w:p w14:paraId="097504FF" w14:textId="77777777" w:rsidR="00C90B6D" w:rsidRPr="009716F2" w:rsidRDefault="00C90B6D" w:rsidP="00580E3A">
            <w:pPr>
              <w:spacing w:after="0" w:line="240" w:lineRule="auto"/>
              <w:ind w:left="-426" w:firstLine="426"/>
              <w:rPr>
                <w:rFonts w:ascii="Times New Roman" w:eastAsia="Times New Roman" w:hAnsi="Times New Roman" w:cs="Times New Roman"/>
                <w:b/>
                <w:bCs/>
                <w:sz w:val="20"/>
                <w:szCs w:val="20"/>
              </w:rPr>
            </w:pPr>
            <w:r w:rsidRPr="009716F2">
              <w:rPr>
                <w:rFonts w:ascii="Times New Roman" w:eastAsia="Times New Roman" w:hAnsi="Times New Roman" w:cs="Times New Roman"/>
                <w:b/>
                <w:bCs/>
                <w:sz w:val="20"/>
                <w:szCs w:val="20"/>
              </w:rPr>
              <w:t>Naziv aktivnosti/projekta u Proračunu:</w:t>
            </w:r>
          </w:p>
        </w:tc>
      </w:tr>
      <w:tr w:rsidR="00C90B6D" w:rsidRPr="009716F2" w14:paraId="6325D207" w14:textId="77777777" w:rsidTr="00580E3A">
        <w:trPr>
          <w:trHeight w:val="509"/>
        </w:trPr>
        <w:tc>
          <w:tcPr>
            <w:tcW w:w="10031" w:type="dxa"/>
            <w:vMerge w:val="restart"/>
            <w:tcBorders>
              <w:top w:val="single" w:sz="4" w:space="0" w:color="auto"/>
              <w:left w:val="single" w:sz="4" w:space="0" w:color="auto"/>
              <w:bottom w:val="single" w:sz="4" w:space="0" w:color="auto"/>
              <w:right w:val="single" w:sz="4" w:space="0" w:color="auto"/>
            </w:tcBorders>
            <w:hideMark/>
          </w:tcPr>
          <w:p w14:paraId="596DC134" w14:textId="77777777" w:rsidR="00C90B6D" w:rsidRPr="009716F2" w:rsidRDefault="00C90B6D" w:rsidP="00580E3A">
            <w:pPr>
              <w:spacing w:after="0" w:line="240" w:lineRule="auto"/>
              <w:rPr>
                <w:rFonts w:ascii="Times New Roman" w:eastAsia="Times New Roman" w:hAnsi="Times New Roman" w:cs="Times New Roman"/>
                <w:b/>
                <w:i/>
                <w:color w:val="000000"/>
                <w:sz w:val="20"/>
                <w:szCs w:val="20"/>
              </w:rPr>
            </w:pPr>
            <w:r w:rsidRPr="009716F2">
              <w:rPr>
                <w:rFonts w:ascii="Times New Roman" w:eastAsia="Times New Roman" w:hAnsi="Times New Roman" w:cs="Times New Roman"/>
                <w:b/>
                <w:bCs/>
                <w:i/>
                <w:iCs/>
                <w:sz w:val="20"/>
                <w:szCs w:val="20"/>
              </w:rPr>
              <w:t>Osnovno školstvo- decentralizirana sredstva</w:t>
            </w:r>
          </w:p>
          <w:p w14:paraId="6299D5F5" w14:textId="77777777" w:rsidR="00C90B6D" w:rsidRDefault="00C90B6D" w:rsidP="00580E3A">
            <w:pPr>
              <w:spacing w:after="0" w:line="240" w:lineRule="auto"/>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Iz materijalnih i financijskih rashoda plaća se prijevoz učenika, energenti, materijalni troškovi, najam i zakup prostora koji nije u vlasništvu škola te osnovno osiguranje za sve škole. Prijevoz učenika plaća se izravno iz proračuna Međimurske županije na osnovi sklopljenih ugovora s prijevoznicima, a sredstva za energente i vodu školama se isplaćuju putem riznice u iznosu mjesečnih računa. Materijalni troškovi podijeljeni su prema broju učenika i isplaćuju se školama u dvanaestinama.</w:t>
            </w:r>
          </w:p>
          <w:p w14:paraId="42B211B0" w14:textId="77777777" w:rsidR="00C90B6D" w:rsidRPr="006809DF" w:rsidRDefault="00C90B6D" w:rsidP="00580E3A">
            <w:pPr>
              <w:spacing w:after="0" w:line="240" w:lineRule="auto"/>
              <w:jc w:val="both"/>
              <w:rPr>
                <w:rFonts w:ascii="Times New Roman" w:eastAsia="Calibri" w:hAnsi="Times New Roman" w:cs="Times New Roman"/>
                <w:b/>
                <w:bCs/>
                <w:sz w:val="20"/>
                <w:szCs w:val="20"/>
              </w:rPr>
            </w:pPr>
            <w:r w:rsidRPr="006809DF">
              <w:rPr>
                <w:rFonts w:ascii="Times New Roman" w:eastAsia="Calibri" w:hAnsi="Times New Roman" w:cs="Times New Roman"/>
                <w:b/>
                <w:bCs/>
                <w:sz w:val="20"/>
                <w:szCs w:val="20"/>
              </w:rPr>
              <w:t>Sredstva se smanjuju sukladno Odluci Vlade.</w:t>
            </w:r>
          </w:p>
          <w:p w14:paraId="445D662D" w14:textId="77777777" w:rsidR="00C90B6D" w:rsidRPr="009716F2" w:rsidRDefault="00C90B6D" w:rsidP="00580E3A">
            <w:pPr>
              <w:spacing w:after="0" w:line="240" w:lineRule="auto"/>
              <w:rPr>
                <w:rFonts w:ascii="Times New Roman" w:eastAsia="Calibri" w:hAnsi="Times New Roman" w:cs="Times New Roman"/>
                <w:sz w:val="20"/>
                <w:szCs w:val="20"/>
              </w:rPr>
            </w:pPr>
          </w:p>
          <w:p w14:paraId="4E25B300" w14:textId="77777777" w:rsidR="00C90B6D" w:rsidRPr="009716F2" w:rsidRDefault="00C90B6D" w:rsidP="00580E3A">
            <w:pPr>
              <w:spacing w:after="0" w:line="240" w:lineRule="auto"/>
              <w:rPr>
                <w:rFonts w:ascii="Times New Roman" w:eastAsia="Calibri" w:hAnsi="Times New Roman" w:cs="Times New Roman"/>
                <w:b/>
                <w:i/>
                <w:sz w:val="20"/>
                <w:szCs w:val="20"/>
              </w:rPr>
            </w:pPr>
            <w:r w:rsidRPr="009716F2">
              <w:rPr>
                <w:rFonts w:ascii="Times New Roman" w:eastAsia="Calibri" w:hAnsi="Times New Roman" w:cs="Times New Roman"/>
                <w:b/>
                <w:i/>
                <w:sz w:val="20"/>
                <w:szCs w:val="20"/>
              </w:rPr>
              <w:t>Srednje školstvo- decentralizirana sredstva</w:t>
            </w:r>
          </w:p>
          <w:p w14:paraId="1750DAFF" w14:textId="77777777" w:rsidR="00C90B6D" w:rsidRPr="009716F2" w:rsidRDefault="00C90B6D" w:rsidP="00580E3A">
            <w:pPr>
              <w:spacing w:after="0" w:line="240" w:lineRule="auto"/>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Iz materijalnih i financijskih rashoda plaća se prijevoz učenika, energenti, materijalni troškovi, najam i zakup prostora koji nije u vlasništvu škola te osnovno osiguranje za sve škole. Prijevoz učenika plaća se izravno iz proračuna Međimurske županije na osnovi sklopljenih ugovora s prijevoznicima, a sredstva za energente i vodu školama se isplaćuju putem riznice u iznosu mjesečnih računa. Materijalni troškovi podijeljeni su prema broju učenika i isplaćuju se školama u dvanaestinama.</w:t>
            </w:r>
          </w:p>
          <w:p w14:paraId="13EE33DE" w14:textId="77777777" w:rsidR="00C90B6D" w:rsidRPr="006809DF" w:rsidRDefault="00C90B6D" w:rsidP="00580E3A">
            <w:pPr>
              <w:spacing w:after="0" w:line="240" w:lineRule="auto"/>
              <w:jc w:val="both"/>
              <w:rPr>
                <w:rFonts w:ascii="Times New Roman" w:eastAsia="Calibri" w:hAnsi="Times New Roman" w:cs="Times New Roman"/>
                <w:b/>
                <w:bCs/>
                <w:sz w:val="20"/>
                <w:szCs w:val="20"/>
              </w:rPr>
            </w:pPr>
            <w:r w:rsidRPr="006809DF">
              <w:rPr>
                <w:rFonts w:ascii="Times New Roman" w:eastAsia="Calibri" w:hAnsi="Times New Roman" w:cs="Times New Roman"/>
                <w:b/>
                <w:bCs/>
                <w:sz w:val="20"/>
                <w:szCs w:val="20"/>
              </w:rPr>
              <w:t>Sredstva se smanjuju sukladno Odluci Vlade.</w:t>
            </w:r>
          </w:p>
          <w:p w14:paraId="34488D36" w14:textId="77777777" w:rsidR="00C90B6D" w:rsidRPr="009716F2" w:rsidRDefault="00C90B6D" w:rsidP="00580E3A">
            <w:pPr>
              <w:spacing w:after="0" w:line="240" w:lineRule="auto"/>
              <w:rPr>
                <w:rFonts w:ascii="Times New Roman" w:eastAsia="Calibri" w:hAnsi="Times New Roman" w:cs="Times New Roman"/>
                <w:sz w:val="20"/>
                <w:szCs w:val="20"/>
              </w:rPr>
            </w:pPr>
          </w:p>
          <w:p w14:paraId="5E5E27FB" w14:textId="77777777" w:rsidR="00C90B6D" w:rsidRPr="009716F2" w:rsidRDefault="00C90B6D" w:rsidP="00580E3A">
            <w:pPr>
              <w:spacing w:after="0" w:line="240" w:lineRule="auto"/>
              <w:rPr>
                <w:rFonts w:ascii="Times New Roman" w:eastAsia="Times New Roman" w:hAnsi="Times New Roman" w:cs="Times New Roman"/>
                <w:b/>
                <w:i/>
                <w:color w:val="000000"/>
                <w:sz w:val="20"/>
                <w:szCs w:val="20"/>
              </w:rPr>
            </w:pPr>
            <w:r w:rsidRPr="009716F2">
              <w:rPr>
                <w:rFonts w:ascii="Times New Roman" w:eastAsia="Times New Roman" w:hAnsi="Times New Roman" w:cs="Times New Roman"/>
                <w:b/>
                <w:i/>
                <w:color w:val="000000"/>
                <w:sz w:val="20"/>
                <w:szCs w:val="20"/>
              </w:rPr>
              <w:t>Studentski krediti i stipendije</w:t>
            </w:r>
          </w:p>
          <w:p w14:paraId="5D30C071" w14:textId="77777777" w:rsidR="00C90B6D" w:rsidRPr="009716F2" w:rsidRDefault="00C90B6D" w:rsidP="00580E3A">
            <w:pPr>
              <w:spacing w:after="0" w:line="240" w:lineRule="atLeast"/>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 xml:space="preserve">Kredite za studij mogu koristiti stanovnici Međimurske županije koji studiraju na dodiplomskim, diplomskim ili integriranim studijima na hrvatskim ili europskim javnim visokoškolskim ustanovama. Isplaćuje im se po 1.000 kuna mjesečno, a ukupan iznos kredita ovisi o trajanju studija i godini na kojoj je kredit dodijeljen. </w:t>
            </w:r>
          </w:p>
          <w:p w14:paraId="32539D59" w14:textId="77777777" w:rsidR="00C90B6D" w:rsidRPr="009716F2" w:rsidRDefault="00C90B6D" w:rsidP="00580E3A">
            <w:pPr>
              <w:spacing w:after="0" w:line="240" w:lineRule="atLeast"/>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 xml:space="preserve">Od samoga početka provođenja ovoga projekta županija podmiruje sve obveze koje proizlaze iz kreditiranja tijekom isplate kredita kao i počeka otplate ukoliko student uredno izvršava svoje studentske obveze te najmanje 1 posto kamata za vrijeme otplate kredita. </w:t>
            </w:r>
          </w:p>
          <w:p w14:paraId="4CC82132" w14:textId="77777777" w:rsidR="00C90B6D" w:rsidRPr="009716F2" w:rsidRDefault="00C90B6D" w:rsidP="00580E3A">
            <w:pPr>
              <w:spacing w:after="0" w:line="240" w:lineRule="atLeast"/>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Prema odredbama pravilnika na osnovi kojih se krediti dodjeljuju Međimurska županija preuzima obveze podmirenja kreditnih obveza za studente koji su studij završili u roku, s prosjekom ocjena 4,8 ili većim i rade na području Međimurske županije.</w:t>
            </w:r>
          </w:p>
          <w:p w14:paraId="34AE480B" w14:textId="77777777" w:rsidR="00C90B6D" w:rsidRPr="009716F2" w:rsidRDefault="00C90B6D" w:rsidP="00580E3A">
            <w:pPr>
              <w:spacing w:after="0"/>
              <w:jc w:val="both"/>
              <w:rPr>
                <w:rFonts w:ascii="Times New Roman" w:eastAsia="Calibri" w:hAnsi="Times New Roman" w:cs="Times New Roman"/>
                <w:sz w:val="20"/>
                <w:szCs w:val="20"/>
              </w:rPr>
            </w:pPr>
          </w:p>
          <w:p w14:paraId="1D0E8F69" w14:textId="77777777" w:rsidR="00C90B6D" w:rsidRPr="009716F2" w:rsidRDefault="00C90B6D" w:rsidP="00580E3A">
            <w:pPr>
              <w:spacing w:after="0" w:line="240" w:lineRule="auto"/>
              <w:rPr>
                <w:rFonts w:ascii="Times New Roman" w:eastAsia="Times New Roman" w:hAnsi="Times New Roman" w:cs="Times New Roman"/>
                <w:b/>
                <w:i/>
                <w:color w:val="000000"/>
                <w:sz w:val="20"/>
                <w:szCs w:val="20"/>
              </w:rPr>
            </w:pPr>
            <w:r w:rsidRPr="009716F2">
              <w:rPr>
                <w:rFonts w:ascii="Times New Roman" w:eastAsia="Times New Roman" w:hAnsi="Times New Roman" w:cs="Times New Roman"/>
                <w:b/>
                <w:i/>
                <w:color w:val="000000"/>
                <w:sz w:val="20"/>
                <w:szCs w:val="20"/>
              </w:rPr>
              <w:t>Natjecanja učenika</w:t>
            </w:r>
          </w:p>
          <w:p w14:paraId="52A07893" w14:textId="77777777" w:rsidR="00C90B6D" w:rsidRPr="009716F2" w:rsidRDefault="00C90B6D" w:rsidP="00580E3A">
            <w:pPr>
              <w:spacing w:after="0" w:line="240" w:lineRule="auto"/>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Osiguravaju se i sredstva za organizaciju natjecanja učenika i to na način da se iz gradskih sredstava financiraju natjecanja do županijske razine za koju se sredstava osiguravaju u županijskom proračunu, a na isti način i državna natjecanja za koju sredstva osigurava Agencija za odgoj i obrazovanje. Organizacija natjecanja/smotri podrazumijeva imenovanje Županijskog povjerenstva za provedbu natjecanja i smotri , u suradnji sa školama, određivanje škola domaćina za pojedino natjecanje te imenovanje povjerenstava za ista natjecanja, prikupljanje prijava za sudjelovanje na natjecanjima, distribuciju ispitnih materijala dobivenih od Državnih povjerenstava AZOO-a svim školama odnosno Županijskim povjerenstvima, nabavku i distribuciju pohvalnica, zahvalnica i priznanja za sudionike/</w:t>
            </w:r>
            <w:proofErr w:type="spellStart"/>
            <w:r w:rsidRPr="009716F2">
              <w:rPr>
                <w:rFonts w:ascii="Times New Roman" w:eastAsia="Calibri" w:hAnsi="Times New Roman" w:cs="Times New Roman"/>
                <w:sz w:val="20"/>
                <w:szCs w:val="20"/>
              </w:rPr>
              <w:t>ce</w:t>
            </w:r>
            <w:proofErr w:type="spellEnd"/>
            <w:r w:rsidRPr="009716F2">
              <w:rPr>
                <w:rFonts w:ascii="Times New Roman" w:eastAsia="Calibri" w:hAnsi="Times New Roman" w:cs="Times New Roman"/>
                <w:sz w:val="20"/>
                <w:szCs w:val="20"/>
              </w:rPr>
              <w:t xml:space="preserve"> županijskih natjecanja, prikupljanje izvješća nakon održanih natjecanja od strane škola domaćina.</w:t>
            </w:r>
          </w:p>
          <w:p w14:paraId="713E798A" w14:textId="77777777" w:rsidR="00C90B6D" w:rsidRPr="009716F2" w:rsidRDefault="00C90B6D" w:rsidP="00580E3A">
            <w:pPr>
              <w:spacing w:after="0" w:line="240" w:lineRule="auto"/>
              <w:rPr>
                <w:rFonts w:ascii="Times New Roman" w:eastAsia="Calibri" w:hAnsi="Times New Roman" w:cs="Times New Roman"/>
                <w:sz w:val="20"/>
                <w:szCs w:val="20"/>
              </w:rPr>
            </w:pPr>
          </w:p>
          <w:p w14:paraId="04C990AF" w14:textId="77777777" w:rsidR="00C90B6D" w:rsidRPr="009716F2" w:rsidRDefault="00C90B6D" w:rsidP="00580E3A">
            <w:pPr>
              <w:spacing w:after="0" w:line="240" w:lineRule="auto"/>
              <w:rPr>
                <w:rFonts w:ascii="Times New Roman" w:eastAsia="Calibri" w:hAnsi="Times New Roman" w:cs="Times New Roman"/>
                <w:b/>
                <w:i/>
                <w:sz w:val="20"/>
                <w:szCs w:val="20"/>
              </w:rPr>
            </w:pPr>
            <w:r w:rsidRPr="009716F2">
              <w:rPr>
                <w:rFonts w:ascii="Times New Roman" w:eastAsia="Calibri" w:hAnsi="Times New Roman" w:cs="Times New Roman"/>
                <w:b/>
                <w:i/>
                <w:sz w:val="20"/>
                <w:szCs w:val="20"/>
              </w:rPr>
              <w:t>Kapitalni izdaci za osnovne škole- decentralizirana sredstva</w:t>
            </w:r>
          </w:p>
          <w:p w14:paraId="43C02C44" w14:textId="77777777" w:rsidR="00C90B6D" w:rsidRPr="009716F2" w:rsidRDefault="00C90B6D" w:rsidP="00580E3A">
            <w:pPr>
              <w:spacing w:after="0" w:line="240" w:lineRule="auto"/>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Rashodi za nabavu proizvedene dugotrajne imovine i dodatna ulaganja na nefinancijskoj imovini te rashodi za materijal, dijelove i usluge tekućeg i investicijskog održavanja za osnovne škole raspoređuju se posebnim planovima rashoda koje donosi župan. Plan rashoda za nabavu dugotrajne imovine odnosi se na kapitalna ulaganja na objektima osnovnih škola, dok se plan rashoda za investicijsko održavanje odnosi na redovito održavanje školskih objekata i opreme, ali i manjih zahvata prema vlastitom planu škola.</w:t>
            </w:r>
          </w:p>
          <w:p w14:paraId="3E6F0A5D" w14:textId="77777777" w:rsidR="00C90B6D" w:rsidRPr="006809DF" w:rsidRDefault="00C90B6D" w:rsidP="00580E3A">
            <w:pPr>
              <w:spacing w:after="0" w:line="240" w:lineRule="auto"/>
              <w:jc w:val="both"/>
              <w:rPr>
                <w:rFonts w:ascii="Times New Roman" w:eastAsia="Calibri" w:hAnsi="Times New Roman" w:cs="Times New Roman"/>
                <w:b/>
                <w:bCs/>
                <w:sz w:val="20"/>
                <w:szCs w:val="20"/>
              </w:rPr>
            </w:pPr>
            <w:r w:rsidRPr="006809DF">
              <w:rPr>
                <w:rFonts w:ascii="Times New Roman" w:eastAsia="Calibri" w:hAnsi="Times New Roman" w:cs="Times New Roman"/>
                <w:b/>
                <w:bCs/>
                <w:sz w:val="20"/>
                <w:szCs w:val="20"/>
              </w:rPr>
              <w:t>Sredstva se povećavaju sukladno Odluci Vlade.</w:t>
            </w:r>
          </w:p>
          <w:p w14:paraId="44ED6D93" w14:textId="77777777" w:rsidR="00C90B6D" w:rsidRPr="009716F2" w:rsidRDefault="00C90B6D" w:rsidP="00580E3A">
            <w:pPr>
              <w:spacing w:after="0" w:line="240" w:lineRule="auto"/>
              <w:rPr>
                <w:rFonts w:ascii="Times New Roman" w:eastAsia="Calibri" w:hAnsi="Times New Roman" w:cs="Times New Roman"/>
                <w:sz w:val="20"/>
                <w:szCs w:val="20"/>
              </w:rPr>
            </w:pPr>
          </w:p>
          <w:p w14:paraId="6391676F" w14:textId="77777777" w:rsidR="00C90B6D" w:rsidRPr="009716F2" w:rsidRDefault="00C90B6D" w:rsidP="00580E3A">
            <w:pPr>
              <w:spacing w:after="0" w:line="240" w:lineRule="auto"/>
              <w:rPr>
                <w:rFonts w:ascii="Times New Roman" w:eastAsia="Calibri" w:hAnsi="Times New Roman" w:cs="Times New Roman"/>
                <w:b/>
                <w:i/>
                <w:sz w:val="20"/>
                <w:szCs w:val="20"/>
              </w:rPr>
            </w:pPr>
            <w:r w:rsidRPr="009716F2">
              <w:rPr>
                <w:rFonts w:ascii="Times New Roman" w:eastAsia="Calibri" w:hAnsi="Times New Roman" w:cs="Times New Roman"/>
                <w:b/>
                <w:i/>
                <w:sz w:val="20"/>
                <w:szCs w:val="20"/>
              </w:rPr>
              <w:t>Kapitalni izdaci za srednje škole- decentralizirana sredstva</w:t>
            </w:r>
          </w:p>
          <w:p w14:paraId="5C39EEA8" w14:textId="77777777" w:rsidR="00C90B6D" w:rsidRPr="009716F2" w:rsidRDefault="00C90B6D" w:rsidP="00580E3A">
            <w:pPr>
              <w:spacing w:after="0" w:line="240" w:lineRule="auto"/>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Rashodi za nabavu proizvedene dugotrajne imovine i dodatna ulaganja na nefinancijskoj imovini te rashodi za materijal, dijelove i usluge tekućeg i investicijskog održavanja za osnovne škole raspoređuju se posebnim planovima rashoda koje donosi župan. Plan rashoda za nabavu dugotrajne imovine odnosi se na kapitalna ulaganja na objektima osnovnih škola, dok se plan rashoda za investicijsko održavanje odnosi na redovito održavanje školskih objekata i opreme, ali i manjih zahvata prema vlastitom planu škola.</w:t>
            </w:r>
          </w:p>
          <w:p w14:paraId="35857AFF" w14:textId="77777777" w:rsidR="00C90B6D" w:rsidRPr="006809DF" w:rsidRDefault="00C90B6D" w:rsidP="00580E3A">
            <w:pPr>
              <w:spacing w:after="0" w:line="240" w:lineRule="auto"/>
              <w:jc w:val="both"/>
              <w:rPr>
                <w:rFonts w:ascii="Times New Roman" w:eastAsia="Calibri" w:hAnsi="Times New Roman" w:cs="Times New Roman"/>
                <w:b/>
                <w:bCs/>
                <w:sz w:val="20"/>
                <w:szCs w:val="20"/>
              </w:rPr>
            </w:pPr>
            <w:r w:rsidRPr="006809DF">
              <w:rPr>
                <w:rFonts w:ascii="Times New Roman" w:eastAsia="Calibri" w:hAnsi="Times New Roman" w:cs="Times New Roman"/>
                <w:b/>
                <w:bCs/>
                <w:sz w:val="20"/>
                <w:szCs w:val="20"/>
              </w:rPr>
              <w:t>Sredstva se smanjuju sukladno Odluci Vlade.</w:t>
            </w:r>
          </w:p>
          <w:p w14:paraId="5CCC6BEA" w14:textId="77777777" w:rsidR="00C90B6D" w:rsidRPr="006809DF" w:rsidRDefault="00C90B6D" w:rsidP="00580E3A">
            <w:pPr>
              <w:spacing w:after="0" w:line="240" w:lineRule="auto"/>
              <w:rPr>
                <w:rFonts w:ascii="Times New Roman" w:eastAsia="Calibri" w:hAnsi="Times New Roman" w:cs="Times New Roman"/>
                <w:b/>
                <w:bCs/>
                <w:sz w:val="20"/>
                <w:szCs w:val="20"/>
              </w:rPr>
            </w:pPr>
          </w:p>
          <w:p w14:paraId="2954E3B3" w14:textId="77777777" w:rsidR="00C90B6D" w:rsidRPr="009716F2" w:rsidRDefault="00C90B6D" w:rsidP="00580E3A">
            <w:pPr>
              <w:spacing w:after="0" w:line="240" w:lineRule="auto"/>
              <w:rPr>
                <w:rFonts w:ascii="Times New Roman" w:eastAsia="Calibri" w:hAnsi="Times New Roman" w:cs="Times New Roman"/>
                <w:b/>
                <w:i/>
                <w:sz w:val="20"/>
                <w:szCs w:val="20"/>
              </w:rPr>
            </w:pPr>
            <w:r w:rsidRPr="009716F2">
              <w:rPr>
                <w:rFonts w:ascii="Times New Roman" w:eastAsia="Calibri" w:hAnsi="Times New Roman" w:cs="Times New Roman"/>
                <w:b/>
                <w:i/>
                <w:sz w:val="20"/>
                <w:szCs w:val="20"/>
              </w:rPr>
              <w:t>Centar izvrsnosti za informatiku</w:t>
            </w:r>
          </w:p>
          <w:p w14:paraId="38B00EE3" w14:textId="77777777" w:rsidR="00C90B6D" w:rsidRPr="009716F2" w:rsidRDefault="00C90B6D" w:rsidP="00580E3A">
            <w:pPr>
              <w:spacing w:after="0" w:line="240" w:lineRule="auto"/>
              <w:rPr>
                <w:rFonts w:ascii="Times New Roman" w:eastAsia="Calibri" w:hAnsi="Times New Roman" w:cs="Times New Roman"/>
                <w:sz w:val="20"/>
                <w:szCs w:val="20"/>
              </w:rPr>
            </w:pPr>
            <w:r w:rsidRPr="009716F2">
              <w:rPr>
                <w:rFonts w:ascii="Times New Roman" w:eastAsia="Calibri" w:hAnsi="Times New Roman" w:cs="Times New Roman"/>
                <w:sz w:val="20"/>
                <w:szCs w:val="20"/>
              </w:rPr>
              <w:t>U ovoj aktivnosti osigurana su sredstva za rad Centra za informatiku.</w:t>
            </w:r>
          </w:p>
          <w:p w14:paraId="5537F188" w14:textId="77777777" w:rsidR="00C90B6D" w:rsidRPr="009716F2" w:rsidRDefault="00C90B6D" w:rsidP="00580E3A">
            <w:pPr>
              <w:spacing w:after="0" w:line="240" w:lineRule="auto"/>
              <w:rPr>
                <w:rFonts w:ascii="Times New Roman" w:eastAsia="Calibri" w:hAnsi="Times New Roman" w:cs="Times New Roman"/>
                <w:sz w:val="20"/>
                <w:szCs w:val="20"/>
              </w:rPr>
            </w:pPr>
          </w:p>
          <w:p w14:paraId="5E39CACB" w14:textId="77777777" w:rsidR="00C90B6D" w:rsidRPr="009716F2" w:rsidRDefault="00C90B6D" w:rsidP="00580E3A">
            <w:pPr>
              <w:spacing w:after="0" w:line="240" w:lineRule="auto"/>
              <w:rPr>
                <w:rFonts w:ascii="Times New Roman" w:eastAsia="Times New Roman" w:hAnsi="Times New Roman" w:cs="Times New Roman"/>
                <w:b/>
                <w:i/>
                <w:color w:val="000000"/>
                <w:sz w:val="20"/>
                <w:szCs w:val="20"/>
              </w:rPr>
            </w:pPr>
            <w:r w:rsidRPr="009716F2">
              <w:rPr>
                <w:rFonts w:ascii="Times New Roman" w:eastAsia="Times New Roman" w:hAnsi="Times New Roman" w:cs="Times New Roman"/>
                <w:b/>
                <w:i/>
                <w:color w:val="000000"/>
                <w:sz w:val="20"/>
                <w:szCs w:val="20"/>
              </w:rPr>
              <w:t>Centar izvrsnosti za biologiju, kemiju, fiziku, matematiku</w:t>
            </w:r>
          </w:p>
          <w:p w14:paraId="6A25A629" w14:textId="77777777" w:rsidR="00C90B6D" w:rsidRPr="009716F2" w:rsidRDefault="00C90B6D" w:rsidP="00580E3A">
            <w:pPr>
              <w:spacing w:after="0" w:line="240" w:lineRule="auto"/>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U ovoj aktivnosti osigurana su sredstva za rad Centra za biologiju, kemiju, fiziku, matematiku.</w:t>
            </w:r>
            <w:r>
              <w:rPr>
                <w:rFonts w:ascii="Times New Roman" w:eastAsia="Calibri" w:hAnsi="Times New Roman" w:cs="Times New Roman"/>
                <w:sz w:val="20"/>
                <w:szCs w:val="20"/>
              </w:rPr>
              <w:t xml:space="preserve"> Program se provodi u Gimnaziji Josipa Slavenskog Čakovec.</w:t>
            </w:r>
          </w:p>
          <w:p w14:paraId="4164599F"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p>
          <w:p w14:paraId="41CF03BA" w14:textId="77777777" w:rsidR="00C90B6D" w:rsidRPr="009716F2" w:rsidRDefault="00C90B6D" w:rsidP="00580E3A">
            <w:pPr>
              <w:spacing w:after="0" w:line="240" w:lineRule="auto"/>
              <w:rPr>
                <w:rFonts w:ascii="Times New Roman" w:eastAsia="Times New Roman" w:hAnsi="Times New Roman" w:cs="Times New Roman"/>
                <w:b/>
                <w:i/>
                <w:color w:val="000000"/>
                <w:sz w:val="20"/>
                <w:szCs w:val="20"/>
              </w:rPr>
            </w:pPr>
            <w:r w:rsidRPr="009716F2">
              <w:rPr>
                <w:rFonts w:ascii="Times New Roman" w:eastAsia="Times New Roman" w:hAnsi="Times New Roman" w:cs="Times New Roman"/>
                <w:b/>
                <w:i/>
                <w:color w:val="000000"/>
                <w:sz w:val="20"/>
                <w:szCs w:val="20"/>
              </w:rPr>
              <w:t>Centar izvrsnosti iz područja umjetnosti</w:t>
            </w:r>
          </w:p>
          <w:p w14:paraId="3DCEBDAD" w14:textId="77777777" w:rsidR="00C90B6D" w:rsidRPr="009716F2" w:rsidRDefault="00C90B6D" w:rsidP="00580E3A">
            <w:pPr>
              <w:spacing w:after="0" w:line="240" w:lineRule="auto"/>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U ovoj aktivnosti osigurana su sredstva za ra</w:t>
            </w:r>
            <w:r>
              <w:rPr>
                <w:rFonts w:ascii="Times New Roman" w:eastAsia="Calibri" w:hAnsi="Times New Roman" w:cs="Times New Roman"/>
                <w:sz w:val="20"/>
                <w:szCs w:val="20"/>
              </w:rPr>
              <w:t>d Centra iz područja umjetnosti, aktivnosti se provode u Gimnaziji Josipa Slavenskog Čakovec i Graditeljskoj školi Čakovec.</w:t>
            </w:r>
          </w:p>
          <w:p w14:paraId="3F4F7E26"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p>
          <w:p w14:paraId="67A74BA6" w14:textId="77777777" w:rsidR="00C90B6D" w:rsidRPr="009716F2" w:rsidRDefault="00C90B6D" w:rsidP="00580E3A">
            <w:pPr>
              <w:spacing w:after="0" w:line="240" w:lineRule="auto"/>
              <w:rPr>
                <w:rFonts w:ascii="Times New Roman" w:eastAsia="Times New Roman" w:hAnsi="Times New Roman" w:cs="Times New Roman"/>
                <w:b/>
                <w:i/>
                <w:color w:val="000000"/>
                <w:sz w:val="20"/>
                <w:szCs w:val="20"/>
              </w:rPr>
            </w:pPr>
            <w:r w:rsidRPr="009716F2">
              <w:rPr>
                <w:rFonts w:ascii="Times New Roman" w:eastAsia="Times New Roman" w:hAnsi="Times New Roman" w:cs="Times New Roman"/>
                <w:b/>
                <w:i/>
                <w:color w:val="000000"/>
                <w:sz w:val="20"/>
                <w:szCs w:val="20"/>
              </w:rPr>
              <w:t>Ostale javne potrebe u obrazovanju</w:t>
            </w:r>
          </w:p>
          <w:p w14:paraId="180E02F6"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U ovoj aktivnosti osigurana su sredstva za financiranje raznih potreba u obrazovanju iznad propisanog standarda.</w:t>
            </w:r>
          </w:p>
          <w:p w14:paraId="6C94612B" w14:textId="77777777" w:rsidR="00C90B6D" w:rsidRDefault="00C90B6D" w:rsidP="00580E3A">
            <w:pPr>
              <w:spacing w:after="0" w:line="240" w:lineRule="auto"/>
              <w:rPr>
                <w:rFonts w:ascii="Times New Roman" w:eastAsia="Times New Roman" w:hAnsi="Times New Roman" w:cs="Times New Roman"/>
                <w:color w:val="000000"/>
                <w:sz w:val="20"/>
                <w:szCs w:val="20"/>
              </w:rPr>
            </w:pPr>
          </w:p>
          <w:p w14:paraId="1360AB9B" w14:textId="77777777" w:rsidR="00C90B6D" w:rsidRPr="00D07355" w:rsidRDefault="00C90B6D" w:rsidP="00580E3A">
            <w:pPr>
              <w:spacing w:after="0" w:line="240" w:lineRule="auto"/>
              <w:rPr>
                <w:rFonts w:ascii="Times New Roman" w:eastAsia="Times New Roman" w:hAnsi="Times New Roman" w:cs="Times New Roman"/>
                <w:b/>
                <w:bCs/>
                <w:color w:val="000000"/>
                <w:sz w:val="20"/>
                <w:szCs w:val="20"/>
              </w:rPr>
            </w:pPr>
            <w:r w:rsidRPr="00D07355">
              <w:rPr>
                <w:rFonts w:ascii="Times New Roman" w:eastAsia="Times New Roman" w:hAnsi="Times New Roman" w:cs="Times New Roman"/>
                <w:b/>
                <w:bCs/>
                <w:color w:val="000000"/>
                <w:sz w:val="20"/>
                <w:szCs w:val="20"/>
              </w:rPr>
              <w:t>Aktivnost Ostale javne potrebe u obrazovanju se povećava radi osiguravanja dodatnih sredstava za aktivnosti koje doprinose unapređenju odgojno-obrazovnog procesa te pokrića troškova koji nisu mogli biti predviđeni u ranijem planu.</w:t>
            </w:r>
          </w:p>
          <w:p w14:paraId="7EA40BE2"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p>
          <w:p w14:paraId="7668CE3E" w14:textId="77777777" w:rsidR="00C90B6D" w:rsidRPr="009716F2" w:rsidRDefault="00C90B6D" w:rsidP="00580E3A">
            <w:pPr>
              <w:spacing w:after="0" w:line="240" w:lineRule="auto"/>
              <w:rPr>
                <w:rFonts w:ascii="Times New Roman" w:eastAsia="Times New Roman" w:hAnsi="Times New Roman" w:cs="Times New Roman"/>
                <w:b/>
                <w:i/>
                <w:color w:val="000000"/>
                <w:sz w:val="20"/>
                <w:szCs w:val="20"/>
              </w:rPr>
            </w:pPr>
            <w:r w:rsidRPr="009716F2">
              <w:rPr>
                <w:rFonts w:ascii="Times New Roman" w:eastAsia="Times New Roman" w:hAnsi="Times New Roman" w:cs="Times New Roman"/>
                <w:b/>
                <w:i/>
                <w:color w:val="000000"/>
                <w:sz w:val="20"/>
                <w:szCs w:val="20"/>
              </w:rPr>
              <w:t>Prijevoz učenika SŠ</w:t>
            </w:r>
          </w:p>
          <w:p w14:paraId="2DBD0527"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Osigurana su sredstva za financiranje i sufinanciranje prijevoza učenika srednjih škola.</w:t>
            </w:r>
          </w:p>
          <w:p w14:paraId="477B80E9"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p>
          <w:p w14:paraId="680D3904" w14:textId="77777777" w:rsidR="00C90B6D" w:rsidRPr="009716F2" w:rsidRDefault="00C90B6D" w:rsidP="00580E3A">
            <w:pPr>
              <w:spacing w:after="0" w:line="240" w:lineRule="auto"/>
              <w:rPr>
                <w:rFonts w:ascii="Times New Roman" w:eastAsia="Times New Roman" w:hAnsi="Times New Roman" w:cs="Times New Roman"/>
                <w:b/>
                <w:i/>
                <w:color w:val="000000"/>
                <w:sz w:val="20"/>
                <w:szCs w:val="20"/>
              </w:rPr>
            </w:pPr>
            <w:r w:rsidRPr="009716F2">
              <w:rPr>
                <w:rFonts w:ascii="Times New Roman" w:eastAsia="Times New Roman" w:hAnsi="Times New Roman" w:cs="Times New Roman"/>
                <w:b/>
                <w:i/>
                <w:color w:val="000000"/>
                <w:sz w:val="20"/>
                <w:szCs w:val="20"/>
              </w:rPr>
              <w:t>Prijevoz učenika OŠ iz sufinanciranja JLS</w:t>
            </w:r>
          </w:p>
          <w:p w14:paraId="5E514E81"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Međimurska je županija sklopila sporazume s JLS i gradovima o sufinanciranju prijevoza za učenike osnovnih škola iznad propisanog standarda.</w:t>
            </w:r>
          </w:p>
          <w:p w14:paraId="703D94F6"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p>
          <w:p w14:paraId="05888301" w14:textId="77777777" w:rsidR="00C90B6D" w:rsidRPr="009716F2" w:rsidRDefault="00C90B6D" w:rsidP="00580E3A">
            <w:pPr>
              <w:spacing w:after="0" w:line="240" w:lineRule="auto"/>
              <w:rPr>
                <w:rFonts w:ascii="Times New Roman" w:eastAsia="Times New Roman" w:hAnsi="Times New Roman" w:cs="Times New Roman"/>
                <w:b/>
                <w:i/>
                <w:color w:val="000000"/>
                <w:sz w:val="20"/>
                <w:szCs w:val="20"/>
              </w:rPr>
            </w:pPr>
            <w:r w:rsidRPr="009716F2">
              <w:rPr>
                <w:rFonts w:ascii="Times New Roman" w:eastAsia="Times New Roman" w:hAnsi="Times New Roman" w:cs="Times New Roman"/>
                <w:b/>
                <w:i/>
                <w:color w:val="000000"/>
                <w:sz w:val="20"/>
                <w:szCs w:val="20"/>
              </w:rPr>
              <w:t>Visoko školstvo</w:t>
            </w:r>
          </w:p>
          <w:p w14:paraId="6116648D"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U ovoj aktivnosti osigurana su sredstva za financiranje potreba u visokom školstvu.</w:t>
            </w:r>
          </w:p>
          <w:p w14:paraId="331C4EFD"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p>
          <w:p w14:paraId="600F0A9D" w14:textId="77777777" w:rsidR="00C90B6D" w:rsidRPr="009716F2" w:rsidRDefault="00C90B6D" w:rsidP="00580E3A">
            <w:pPr>
              <w:spacing w:after="0" w:line="240" w:lineRule="auto"/>
              <w:rPr>
                <w:rFonts w:ascii="Times New Roman" w:eastAsia="Times New Roman" w:hAnsi="Times New Roman" w:cs="Times New Roman"/>
                <w:b/>
                <w:i/>
                <w:color w:val="000000"/>
                <w:sz w:val="20"/>
                <w:szCs w:val="20"/>
              </w:rPr>
            </w:pPr>
            <w:r w:rsidRPr="009716F2">
              <w:rPr>
                <w:rFonts w:ascii="Times New Roman" w:eastAsia="Times New Roman" w:hAnsi="Times New Roman" w:cs="Times New Roman"/>
                <w:b/>
                <w:i/>
                <w:color w:val="000000"/>
                <w:sz w:val="20"/>
                <w:szCs w:val="20"/>
              </w:rPr>
              <w:t>Asistenti u nastavi</w:t>
            </w:r>
          </w:p>
          <w:p w14:paraId="3C17068C"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Budući da su sredstva u projektu Škole jednakih mogućnosti ograničena, učenicima kojima pomoćnik nije osiguran kroz projekt, osigurava se pomoćnik u nastavi sklapanjem sporazuma o sufinanciranju pomoćnika s JLS ili gradovima u omjeru 50:50.</w:t>
            </w:r>
          </w:p>
          <w:p w14:paraId="5A62F6B5"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p>
          <w:p w14:paraId="219F7365" w14:textId="77777777" w:rsidR="00C90B6D" w:rsidRPr="009716F2" w:rsidRDefault="00C90B6D" w:rsidP="00580E3A">
            <w:pPr>
              <w:spacing w:after="0" w:line="240" w:lineRule="auto"/>
              <w:rPr>
                <w:rFonts w:ascii="Times New Roman" w:eastAsia="Calibri" w:hAnsi="Times New Roman" w:cs="Times New Roman"/>
                <w:b/>
                <w:i/>
                <w:sz w:val="20"/>
                <w:szCs w:val="20"/>
              </w:rPr>
            </w:pPr>
            <w:r w:rsidRPr="009716F2">
              <w:rPr>
                <w:rFonts w:ascii="Times New Roman" w:eastAsia="Times New Roman" w:hAnsi="Times New Roman" w:cs="Times New Roman"/>
                <w:b/>
                <w:i/>
                <w:color w:val="000000"/>
                <w:sz w:val="20"/>
                <w:szCs w:val="20"/>
              </w:rPr>
              <w:t>Potpora studentima Međimurske županije</w:t>
            </w:r>
          </w:p>
          <w:p w14:paraId="7D1AA3E8" w14:textId="77777777" w:rsidR="00C90B6D" w:rsidRPr="009716F2" w:rsidRDefault="00C90B6D" w:rsidP="00580E3A">
            <w:pPr>
              <w:spacing w:after="0" w:line="240" w:lineRule="auto"/>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 xml:space="preserve">Jednokratne financijske potpore redovnim studentima isplaćuju se svim redovnim studentima koji se jave na raspisani javni poziv, a ne ovise ni o socijalnom statusu ni o uspješnosti studiranja; na njih naime imaju pravo svi stanovnici Međimurske </w:t>
            </w:r>
            <w:r w:rsidRPr="009716F2">
              <w:rPr>
                <w:rFonts w:ascii="Times New Roman" w:eastAsia="Calibri" w:hAnsi="Times New Roman" w:cs="Times New Roman"/>
                <w:sz w:val="20"/>
                <w:szCs w:val="20"/>
              </w:rPr>
              <w:lastRenderedPageBreak/>
              <w:t>županije koji imaju status redovnih studenata bilo da studiraju u Republici Hrvatskoj, zemljama Europske unije ili ma gdje drugdje u svijetu. Županija poziv raspisuje jednom godišnje, a studenti moraju dokazati da su stanovnici Međimurske županije i da imaju status redovnoga studenta te im se na osnovi toga isplaćuje po 100 EUR.</w:t>
            </w:r>
          </w:p>
          <w:p w14:paraId="020F00A8" w14:textId="77777777" w:rsidR="00C90B6D" w:rsidRPr="009716F2" w:rsidRDefault="00C90B6D" w:rsidP="00580E3A">
            <w:pPr>
              <w:spacing w:after="0" w:line="240" w:lineRule="auto"/>
              <w:jc w:val="both"/>
              <w:rPr>
                <w:rFonts w:ascii="Times New Roman" w:eastAsia="Calibri" w:hAnsi="Times New Roman" w:cs="Times New Roman"/>
                <w:sz w:val="20"/>
                <w:szCs w:val="20"/>
              </w:rPr>
            </w:pPr>
            <w:r w:rsidRPr="009716F2">
              <w:rPr>
                <w:rFonts w:ascii="Times New Roman" w:eastAsia="Calibri" w:hAnsi="Times New Roman" w:cs="Times New Roman"/>
                <w:sz w:val="20"/>
                <w:szCs w:val="20"/>
              </w:rPr>
              <w:t>Osigurana su sredstva za provođenje pilot projekta HŽ- za prijevoz studenata.</w:t>
            </w:r>
          </w:p>
          <w:p w14:paraId="1498ECCC" w14:textId="77777777" w:rsidR="00C90B6D" w:rsidRPr="009716F2" w:rsidRDefault="00C90B6D" w:rsidP="00580E3A">
            <w:pPr>
              <w:spacing w:after="0" w:line="240" w:lineRule="auto"/>
              <w:rPr>
                <w:rFonts w:ascii="Times New Roman" w:eastAsia="Calibri" w:hAnsi="Times New Roman" w:cs="Times New Roman"/>
                <w:sz w:val="20"/>
                <w:szCs w:val="20"/>
              </w:rPr>
            </w:pPr>
          </w:p>
          <w:p w14:paraId="49C117B1" w14:textId="77777777" w:rsidR="00C90B6D" w:rsidRPr="009716F2" w:rsidRDefault="00C90B6D" w:rsidP="00580E3A">
            <w:pPr>
              <w:spacing w:after="0" w:line="240" w:lineRule="auto"/>
              <w:rPr>
                <w:rFonts w:ascii="Times New Roman" w:eastAsia="Calibri" w:hAnsi="Times New Roman" w:cs="Times New Roman"/>
                <w:b/>
                <w:i/>
                <w:sz w:val="20"/>
                <w:szCs w:val="20"/>
              </w:rPr>
            </w:pPr>
            <w:r w:rsidRPr="009716F2">
              <w:rPr>
                <w:rFonts w:ascii="Times New Roman" w:eastAsia="Calibri" w:hAnsi="Times New Roman" w:cs="Times New Roman"/>
                <w:b/>
                <w:i/>
                <w:sz w:val="20"/>
                <w:szCs w:val="20"/>
              </w:rPr>
              <w:t>Projekt e-škole</w:t>
            </w:r>
          </w:p>
          <w:p w14:paraId="0FB6BA05" w14:textId="77777777" w:rsidR="00C90B6D" w:rsidRDefault="00C90B6D" w:rsidP="00580E3A">
            <w:pPr>
              <w:spacing w:after="0" w:line="240" w:lineRule="auto"/>
              <w:rPr>
                <w:rFonts w:ascii="Times New Roman" w:eastAsia="Calibri" w:hAnsi="Times New Roman" w:cs="Times New Roman"/>
                <w:sz w:val="20"/>
                <w:szCs w:val="20"/>
              </w:rPr>
            </w:pPr>
            <w:r w:rsidRPr="009716F2">
              <w:rPr>
                <w:rFonts w:ascii="Times New Roman" w:eastAsia="Calibri" w:hAnsi="Times New Roman" w:cs="Times New Roman"/>
                <w:sz w:val="20"/>
                <w:szCs w:val="20"/>
              </w:rPr>
              <w:t>Međimurska je županija sklopila ugovor s tvrtkom koja će pružati tehničku podršku svim osnovnim i srednjim školama kojima je osnivač Međimurska županija.</w:t>
            </w:r>
          </w:p>
          <w:p w14:paraId="700B07B0" w14:textId="77777777" w:rsidR="00C90B6D" w:rsidRDefault="00C90B6D" w:rsidP="00580E3A">
            <w:pPr>
              <w:spacing w:after="0" w:line="240" w:lineRule="auto"/>
              <w:rPr>
                <w:rFonts w:ascii="Times New Roman" w:eastAsia="Calibri" w:hAnsi="Times New Roman" w:cs="Times New Roman"/>
                <w:sz w:val="20"/>
                <w:szCs w:val="20"/>
              </w:rPr>
            </w:pPr>
          </w:p>
          <w:p w14:paraId="7232DBC7" w14:textId="77777777" w:rsidR="00C90B6D" w:rsidRPr="00CC4B17" w:rsidRDefault="00C90B6D" w:rsidP="00580E3A">
            <w:pPr>
              <w:spacing w:after="0" w:line="240" w:lineRule="auto"/>
              <w:rPr>
                <w:rFonts w:ascii="Times New Roman" w:eastAsia="Calibri" w:hAnsi="Times New Roman" w:cs="Times New Roman"/>
                <w:b/>
                <w:i/>
                <w:sz w:val="20"/>
                <w:szCs w:val="20"/>
              </w:rPr>
            </w:pPr>
            <w:r w:rsidRPr="00CC4B17">
              <w:rPr>
                <w:rFonts w:ascii="Times New Roman" w:eastAsia="Calibri" w:hAnsi="Times New Roman" w:cs="Times New Roman"/>
                <w:b/>
                <w:i/>
                <w:sz w:val="20"/>
                <w:szCs w:val="20"/>
              </w:rPr>
              <w:t>Rad s darovitom djecom u predškolskim ustanovama</w:t>
            </w:r>
          </w:p>
          <w:p w14:paraId="2426506A" w14:textId="77777777" w:rsidR="00C90B6D" w:rsidRPr="009716F2" w:rsidRDefault="00C90B6D" w:rsidP="00580E3A">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Osigurana su sredstva za provođenje projekta predškolskih ustanova gdje su ciljna skupina darovita djeca.</w:t>
            </w:r>
          </w:p>
          <w:p w14:paraId="6CE7B45E" w14:textId="77777777" w:rsidR="00C90B6D" w:rsidRPr="009716F2" w:rsidRDefault="00C90B6D" w:rsidP="00580E3A">
            <w:pPr>
              <w:spacing w:after="0" w:line="240" w:lineRule="auto"/>
              <w:rPr>
                <w:rFonts w:ascii="Times New Roman" w:eastAsia="Calibri" w:hAnsi="Times New Roman" w:cs="Times New Roman"/>
                <w:b/>
                <w:i/>
                <w:sz w:val="20"/>
                <w:szCs w:val="20"/>
              </w:rPr>
            </w:pPr>
          </w:p>
          <w:p w14:paraId="0FFF6D64" w14:textId="77777777" w:rsidR="00C90B6D" w:rsidRPr="009716F2" w:rsidRDefault="00C90B6D" w:rsidP="00580E3A">
            <w:pPr>
              <w:spacing w:after="0"/>
              <w:jc w:val="both"/>
              <w:rPr>
                <w:rFonts w:ascii="Times New Roman" w:eastAsia="Times New Roman" w:hAnsi="Times New Roman" w:cs="Times New Roman"/>
                <w:b/>
                <w:i/>
                <w:color w:val="000000"/>
                <w:sz w:val="20"/>
                <w:szCs w:val="20"/>
              </w:rPr>
            </w:pPr>
            <w:r w:rsidRPr="009716F2">
              <w:rPr>
                <w:rFonts w:ascii="Times New Roman" w:eastAsia="Times New Roman" w:hAnsi="Times New Roman" w:cs="Times New Roman"/>
                <w:b/>
                <w:i/>
                <w:color w:val="000000"/>
                <w:sz w:val="20"/>
                <w:szCs w:val="20"/>
              </w:rPr>
              <w:t>Pomoć za otplatu kredita za dvoranu OŠ Goričan</w:t>
            </w:r>
          </w:p>
          <w:p w14:paraId="551456E4" w14:textId="77777777" w:rsidR="00C90B6D" w:rsidRPr="009716F2" w:rsidRDefault="00C90B6D" w:rsidP="00580E3A">
            <w:pPr>
              <w:spacing w:after="0"/>
              <w:jc w:val="both"/>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 xml:space="preserve">Osigurana su sredstva za otplatu dijela kredita za OŠ Goričan. </w:t>
            </w:r>
          </w:p>
          <w:p w14:paraId="08564033" w14:textId="77777777" w:rsidR="00C90B6D" w:rsidRPr="009716F2" w:rsidRDefault="00C90B6D" w:rsidP="00580E3A">
            <w:pPr>
              <w:spacing w:after="0"/>
              <w:jc w:val="both"/>
              <w:rPr>
                <w:rFonts w:ascii="Times New Roman" w:eastAsia="Times New Roman" w:hAnsi="Times New Roman" w:cs="Times New Roman"/>
                <w:color w:val="000000"/>
                <w:sz w:val="20"/>
                <w:szCs w:val="20"/>
              </w:rPr>
            </w:pPr>
          </w:p>
          <w:p w14:paraId="6FE9900F" w14:textId="77777777" w:rsidR="00C90B6D" w:rsidRPr="009716F2" w:rsidRDefault="00C90B6D" w:rsidP="00580E3A">
            <w:pPr>
              <w:spacing w:after="0"/>
              <w:jc w:val="both"/>
              <w:rPr>
                <w:rFonts w:ascii="Times New Roman" w:eastAsia="Times New Roman" w:hAnsi="Times New Roman" w:cs="Times New Roman"/>
                <w:b/>
                <w:i/>
                <w:color w:val="000000"/>
                <w:sz w:val="20"/>
                <w:szCs w:val="20"/>
              </w:rPr>
            </w:pPr>
            <w:r w:rsidRPr="009716F2">
              <w:rPr>
                <w:rFonts w:ascii="Times New Roman" w:eastAsia="Times New Roman" w:hAnsi="Times New Roman" w:cs="Times New Roman"/>
                <w:b/>
                <w:i/>
                <w:color w:val="000000"/>
                <w:sz w:val="20"/>
                <w:szCs w:val="20"/>
              </w:rPr>
              <w:t>Pomoć za otplatu kredita za dvoranu OŠ Strahoninec</w:t>
            </w:r>
          </w:p>
          <w:p w14:paraId="6E487DBE" w14:textId="77777777" w:rsidR="00C90B6D" w:rsidRPr="009716F2" w:rsidRDefault="00C90B6D" w:rsidP="00580E3A">
            <w:pPr>
              <w:spacing w:after="0"/>
              <w:jc w:val="both"/>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Osigurana su sredstva za otplatu dijela kredita za OŠ Strahoninec.</w:t>
            </w:r>
          </w:p>
          <w:p w14:paraId="6E0CCA3F" w14:textId="77777777" w:rsidR="00C90B6D" w:rsidRPr="009716F2" w:rsidRDefault="00C90B6D" w:rsidP="00580E3A">
            <w:pPr>
              <w:spacing w:after="0"/>
              <w:jc w:val="both"/>
              <w:rPr>
                <w:rFonts w:ascii="Times New Roman" w:eastAsia="Times New Roman" w:hAnsi="Times New Roman" w:cs="Times New Roman"/>
                <w:color w:val="000000"/>
                <w:sz w:val="20"/>
                <w:szCs w:val="20"/>
              </w:rPr>
            </w:pPr>
          </w:p>
          <w:p w14:paraId="7BB7C633" w14:textId="77777777" w:rsidR="00C90B6D" w:rsidRPr="009716F2" w:rsidRDefault="00C90B6D" w:rsidP="00580E3A">
            <w:pPr>
              <w:spacing w:after="0" w:line="240" w:lineRule="auto"/>
              <w:rPr>
                <w:rFonts w:ascii="Times New Roman" w:eastAsia="Times New Roman" w:hAnsi="Times New Roman" w:cs="Times New Roman"/>
                <w:b/>
                <w:i/>
                <w:color w:val="000000"/>
                <w:sz w:val="20"/>
                <w:szCs w:val="20"/>
              </w:rPr>
            </w:pPr>
            <w:r w:rsidRPr="009716F2">
              <w:rPr>
                <w:rFonts w:ascii="Times New Roman" w:eastAsia="Times New Roman" w:hAnsi="Times New Roman" w:cs="Times New Roman"/>
                <w:b/>
                <w:i/>
                <w:color w:val="000000"/>
                <w:sz w:val="20"/>
                <w:szCs w:val="20"/>
              </w:rPr>
              <w:t>Jednokratne financijske potpore učenicima SŠ</w:t>
            </w:r>
          </w:p>
          <w:p w14:paraId="543B8158" w14:textId="77777777" w:rsidR="00C90B6D" w:rsidRDefault="00C90B6D" w:rsidP="00580E3A">
            <w:pPr>
              <w:spacing w:after="0"/>
              <w:jc w:val="both"/>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 xml:space="preserve">Osigurana su sredstva za učenike srednjih škola koji se školuju u Međimurskoj županiji kao i učenici koji se školuju izvan županije, ali imaju prebivalište u Međimurskoj županiji. </w:t>
            </w:r>
            <w:r>
              <w:rPr>
                <w:rFonts w:ascii="Times New Roman" w:eastAsia="Times New Roman" w:hAnsi="Times New Roman" w:cs="Times New Roman"/>
                <w:color w:val="000000"/>
                <w:sz w:val="20"/>
                <w:szCs w:val="20"/>
              </w:rPr>
              <w:t>Planirani iznos potpore je 80,00 eura.</w:t>
            </w:r>
          </w:p>
          <w:p w14:paraId="09DDFFB0" w14:textId="77777777" w:rsidR="00C90B6D" w:rsidRPr="00D07355" w:rsidRDefault="00C90B6D" w:rsidP="00580E3A">
            <w:pPr>
              <w:spacing w:after="0"/>
              <w:jc w:val="both"/>
              <w:rPr>
                <w:rFonts w:ascii="Times New Roman" w:eastAsia="Times New Roman" w:hAnsi="Times New Roman" w:cs="Times New Roman"/>
                <w:b/>
                <w:bCs/>
                <w:color w:val="000000"/>
                <w:sz w:val="20"/>
                <w:szCs w:val="20"/>
              </w:rPr>
            </w:pPr>
            <w:r w:rsidRPr="00D07355">
              <w:rPr>
                <w:rFonts w:ascii="Times New Roman" w:eastAsia="Times New Roman" w:hAnsi="Times New Roman" w:cs="Times New Roman"/>
                <w:b/>
                <w:bCs/>
                <w:color w:val="000000"/>
                <w:sz w:val="20"/>
                <w:szCs w:val="20"/>
              </w:rPr>
              <w:t>Aktivnost se povećava budući da se povećao iznos jednokratne potpore s 50,00 eura na 80,00 eura.</w:t>
            </w:r>
          </w:p>
          <w:p w14:paraId="24A6B9F0" w14:textId="77777777" w:rsidR="00C90B6D" w:rsidRPr="009716F2" w:rsidRDefault="00C90B6D" w:rsidP="00580E3A">
            <w:pPr>
              <w:spacing w:after="0"/>
              <w:jc w:val="both"/>
              <w:rPr>
                <w:rFonts w:ascii="Times New Roman" w:eastAsia="Times New Roman" w:hAnsi="Times New Roman" w:cs="Times New Roman"/>
                <w:color w:val="000000"/>
                <w:sz w:val="20"/>
                <w:szCs w:val="20"/>
              </w:rPr>
            </w:pPr>
          </w:p>
          <w:p w14:paraId="2B37EC1A" w14:textId="77777777" w:rsidR="00C90B6D" w:rsidRPr="009716F2" w:rsidRDefault="00C90B6D" w:rsidP="00580E3A">
            <w:pPr>
              <w:spacing w:after="0"/>
              <w:jc w:val="both"/>
              <w:rPr>
                <w:rFonts w:ascii="Times New Roman" w:eastAsia="Times New Roman" w:hAnsi="Times New Roman" w:cs="Times New Roman"/>
                <w:b/>
                <w:i/>
                <w:color w:val="000000"/>
                <w:sz w:val="20"/>
                <w:szCs w:val="20"/>
              </w:rPr>
            </w:pPr>
            <w:r w:rsidRPr="009716F2">
              <w:rPr>
                <w:rFonts w:ascii="Times New Roman" w:eastAsia="Times New Roman" w:hAnsi="Times New Roman" w:cs="Times New Roman"/>
                <w:b/>
                <w:i/>
                <w:color w:val="000000"/>
                <w:sz w:val="20"/>
                <w:szCs w:val="20"/>
              </w:rPr>
              <w:t>Digitalna knjižnica Oxford University Press</w:t>
            </w:r>
          </w:p>
          <w:p w14:paraId="1B6978F7" w14:textId="77777777" w:rsidR="00C90B6D" w:rsidRPr="009716F2" w:rsidRDefault="00C90B6D" w:rsidP="00580E3A">
            <w:pPr>
              <w:spacing w:after="0"/>
              <w:jc w:val="both"/>
              <w:rPr>
                <w:rFonts w:ascii="Times New Roman" w:eastAsia="Calibri" w:hAnsi="Times New Roman" w:cs="Times New Roman"/>
                <w:iCs/>
                <w:sz w:val="20"/>
                <w:szCs w:val="20"/>
              </w:rPr>
            </w:pPr>
            <w:r w:rsidRPr="009716F2">
              <w:rPr>
                <w:rFonts w:ascii="Times New Roman" w:eastAsia="Times New Roman" w:hAnsi="Times New Roman" w:cs="Times New Roman"/>
                <w:color w:val="000000"/>
                <w:sz w:val="20"/>
                <w:szCs w:val="20"/>
              </w:rPr>
              <w:t xml:space="preserve">Međimurska županija sudjeluje u projektu „Školski projekt Profil </w:t>
            </w:r>
            <w:proofErr w:type="spellStart"/>
            <w:r w:rsidRPr="009716F2">
              <w:rPr>
                <w:rFonts w:ascii="Times New Roman" w:eastAsia="Times New Roman" w:hAnsi="Times New Roman" w:cs="Times New Roman"/>
                <w:color w:val="000000"/>
                <w:sz w:val="20"/>
                <w:szCs w:val="20"/>
              </w:rPr>
              <w:t>Kletta</w:t>
            </w:r>
            <w:proofErr w:type="spellEnd"/>
            <w:r w:rsidRPr="009716F2">
              <w:rPr>
                <w:rFonts w:ascii="Times New Roman" w:eastAsia="Times New Roman" w:hAnsi="Times New Roman" w:cs="Times New Roman"/>
                <w:color w:val="000000"/>
                <w:sz w:val="20"/>
                <w:szCs w:val="20"/>
              </w:rPr>
              <w:t xml:space="preserve"> Read </w:t>
            </w:r>
            <w:proofErr w:type="spellStart"/>
            <w:r w:rsidRPr="009716F2">
              <w:rPr>
                <w:rFonts w:ascii="Times New Roman" w:eastAsia="Times New Roman" w:hAnsi="Times New Roman" w:cs="Times New Roman"/>
                <w:color w:val="000000"/>
                <w:sz w:val="20"/>
                <w:szCs w:val="20"/>
              </w:rPr>
              <w:t>YourWay</w:t>
            </w:r>
            <w:proofErr w:type="spellEnd"/>
            <w:r w:rsidRPr="009716F2">
              <w:rPr>
                <w:rFonts w:ascii="Times New Roman" w:eastAsia="Times New Roman" w:hAnsi="Times New Roman" w:cs="Times New Roman"/>
                <w:color w:val="000000"/>
                <w:sz w:val="20"/>
                <w:szCs w:val="20"/>
              </w:rPr>
              <w:t xml:space="preserve"> to </w:t>
            </w:r>
            <w:proofErr w:type="spellStart"/>
            <w:r w:rsidRPr="009716F2">
              <w:rPr>
                <w:rFonts w:ascii="Times New Roman" w:eastAsia="Times New Roman" w:hAnsi="Times New Roman" w:cs="Times New Roman"/>
                <w:color w:val="000000"/>
                <w:sz w:val="20"/>
                <w:szCs w:val="20"/>
              </w:rPr>
              <w:t>Better</w:t>
            </w:r>
            <w:proofErr w:type="spellEnd"/>
            <w:r w:rsidRPr="009716F2">
              <w:rPr>
                <w:rFonts w:ascii="Times New Roman" w:eastAsia="Times New Roman" w:hAnsi="Times New Roman" w:cs="Times New Roman"/>
                <w:color w:val="000000"/>
                <w:sz w:val="20"/>
                <w:szCs w:val="20"/>
              </w:rPr>
              <w:t xml:space="preserve"> English“. U ovoj aktivnosti osigurana su sredstva za otkup „Pristupnim kodovima“ kojima će se </w:t>
            </w:r>
            <w:r w:rsidRPr="009716F2">
              <w:rPr>
                <w:rFonts w:ascii="Times New Roman" w:eastAsia="Calibri" w:hAnsi="Times New Roman" w:cs="Times New Roman"/>
                <w:iCs/>
                <w:sz w:val="20"/>
                <w:szCs w:val="20"/>
              </w:rPr>
              <w:t xml:space="preserve">omogućiti pristup digitalnoj knjižnici Oxford </w:t>
            </w:r>
            <w:proofErr w:type="spellStart"/>
            <w:r w:rsidRPr="009716F2">
              <w:rPr>
                <w:rFonts w:ascii="Times New Roman" w:eastAsia="Calibri" w:hAnsi="Times New Roman" w:cs="Times New Roman"/>
                <w:iCs/>
                <w:sz w:val="20"/>
                <w:szCs w:val="20"/>
              </w:rPr>
              <w:t>Reading</w:t>
            </w:r>
            <w:proofErr w:type="spellEnd"/>
            <w:r w:rsidRPr="009716F2">
              <w:rPr>
                <w:rFonts w:ascii="Times New Roman" w:eastAsia="Calibri" w:hAnsi="Times New Roman" w:cs="Times New Roman"/>
                <w:iCs/>
                <w:sz w:val="20"/>
                <w:szCs w:val="20"/>
              </w:rPr>
              <w:t xml:space="preserve"> Club.</w:t>
            </w:r>
          </w:p>
          <w:p w14:paraId="38525534" w14:textId="77777777" w:rsidR="00C90B6D" w:rsidRPr="009716F2" w:rsidRDefault="00C90B6D" w:rsidP="00580E3A">
            <w:pPr>
              <w:spacing w:after="0"/>
              <w:jc w:val="both"/>
              <w:rPr>
                <w:rFonts w:ascii="Times New Roman" w:eastAsia="Calibri" w:hAnsi="Times New Roman" w:cs="Times New Roman"/>
                <w:iCs/>
                <w:sz w:val="20"/>
                <w:szCs w:val="20"/>
              </w:rPr>
            </w:pPr>
          </w:p>
          <w:p w14:paraId="499B6B94" w14:textId="77777777" w:rsidR="00C90B6D" w:rsidRPr="009716F2" w:rsidRDefault="00C90B6D" w:rsidP="00580E3A">
            <w:pPr>
              <w:spacing w:after="0"/>
              <w:jc w:val="both"/>
              <w:rPr>
                <w:rFonts w:ascii="Times New Roman" w:eastAsia="Calibri" w:hAnsi="Times New Roman" w:cs="Times New Roman"/>
                <w:b/>
                <w:i/>
                <w:iCs/>
                <w:sz w:val="20"/>
                <w:szCs w:val="20"/>
              </w:rPr>
            </w:pPr>
            <w:r w:rsidRPr="009716F2">
              <w:rPr>
                <w:rFonts w:ascii="Times New Roman" w:eastAsia="Calibri" w:hAnsi="Times New Roman" w:cs="Times New Roman"/>
                <w:b/>
                <w:i/>
                <w:iCs/>
                <w:sz w:val="20"/>
                <w:szCs w:val="20"/>
              </w:rPr>
              <w:t>Uvođenje građanskog odgoja u osnovnim školama</w:t>
            </w:r>
          </w:p>
          <w:p w14:paraId="6A7AF5BD" w14:textId="77777777" w:rsidR="00C90B6D" w:rsidRDefault="00C90B6D" w:rsidP="00580E3A">
            <w:pPr>
              <w:spacing w:after="0"/>
              <w:jc w:val="both"/>
              <w:rPr>
                <w:rFonts w:ascii="Times New Roman" w:eastAsia="Calibri" w:hAnsi="Times New Roman" w:cs="Times New Roman"/>
                <w:iCs/>
                <w:sz w:val="20"/>
                <w:szCs w:val="20"/>
              </w:rPr>
            </w:pPr>
            <w:r w:rsidRPr="009716F2">
              <w:rPr>
                <w:rFonts w:ascii="Times New Roman" w:eastAsia="Calibri" w:hAnsi="Times New Roman" w:cs="Times New Roman"/>
                <w:iCs/>
                <w:sz w:val="20"/>
                <w:szCs w:val="20"/>
              </w:rPr>
              <w:t>Osigurana su sredstva za troškove naknade za rad nastavnika, edukacija učitelja te tiskanje udžbenika.</w:t>
            </w:r>
          </w:p>
          <w:p w14:paraId="0A323FDC" w14:textId="77777777" w:rsidR="00C90B6D" w:rsidRDefault="00C90B6D" w:rsidP="00580E3A">
            <w:pPr>
              <w:spacing w:after="0"/>
              <w:jc w:val="both"/>
              <w:rPr>
                <w:rFonts w:ascii="Times New Roman" w:eastAsia="Calibri" w:hAnsi="Times New Roman" w:cs="Times New Roman"/>
                <w:iCs/>
                <w:sz w:val="20"/>
                <w:szCs w:val="20"/>
              </w:rPr>
            </w:pPr>
          </w:p>
          <w:p w14:paraId="44C8997D" w14:textId="77777777" w:rsidR="00C90B6D" w:rsidRPr="00B630CE" w:rsidRDefault="00C90B6D" w:rsidP="00580E3A">
            <w:pPr>
              <w:spacing w:after="0"/>
              <w:jc w:val="both"/>
              <w:rPr>
                <w:rFonts w:ascii="Times New Roman" w:eastAsia="Calibri" w:hAnsi="Times New Roman" w:cs="Times New Roman"/>
                <w:b/>
                <w:i/>
                <w:iCs/>
                <w:sz w:val="20"/>
                <w:szCs w:val="20"/>
              </w:rPr>
            </w:pPr>
            <w:r w:rsidRPr="00B630CE">
              <w:rPr>
                <w:rFonts w:ascii="Times New Roman" w:eastAsia="Calibri" w:hAnsi="Times New Roman" w:cs="Times New Roman"/>
                <w:b/>
                <w:i/>
                <w:iCs/>
                <w:sz w:val="20"/>
                <w:szCs w:val="20"/>
              </w:rPr>
              <w:t xml:space="preserve">Promicanje identiteta Međimurja </w:t>
            </w:r>
          </w:p>
          <w:p w14:paraId="5EB51D96" w14:textId="77777777" w:rsidR="00C90B6D" w:rsidRDefault="00C90B6D" w:rsidP="00580E3A">
            <w:pPr>
              <w:spacing w:after="0"/>
              <w:jc w:val="both"/>
              <w:rPr>
                <w:rFonts w:ascii="Times New Roman" w:eastAsia="Calibri" w:hAnsi="Times New Roman" w:cs="Times New Roman"/>
                <w:iCs/>
                <w:sz w:val="20"/>
                <w:szCs w:val="20"/>
              </w:rPr>
            </w:pPr>
            <w:r>
              <w:rPr>
                <w:rFonts w:ascii="Times New Roman" w:eastAsia="Calibri" w:hAnsi="Times New Roman" w:cs="Times New Roman"/>
                <w:iCs/>
                <w:sz w:val="20"/>
                <w:szCs w:val="20"/>
              </w:rPr>
              <w:t>Aktivnosti se odnose na financiranje raznih oblika promidžbe Međimurja u cjelini i pojedinim segmentima obrazovanja, kulture i sporta.</w:t>
            </w:r>
          </w:p>
          <w:p w14:paraId="653CE0C7" w14:textId="77777777" w:rsidR="00C90B6D" w:rsidRDefault="00C90B6D" w:rsidP="00580E3A">
            <w:pPr>
              <w:spacing w:after="0"/>
              <w:jc w:val="both"/>
              <w:rPr>
                <w:rFonts w:ascii="Times New Roman" w:eastAsia="Calibri" w:hAnsi="Times New Roman" w:cs="Times New Roman"/>
                <w:iCs/>
                <w:sz w:val="20"/>
                <w:szCs w:val="20"/>
              </w:rPr>
            </w:pPr>
          </w:p>
          <w:p w14:paraId="6B881199" w14:textId="77777777" w:rsidR="00C90B6D" w:rsidRPr="00B630CE" w:rsidRDefault="00C90B6D" w:rsidP="00580E3A">
            <w:pPr>
              <w:spacing w:after="0"/>
              <w:jc w:val="both"/>
              <w:rPr>
                <w:rFonts w:ascii="Times New Roman" w:eastAsia="Calibri" w:hAnsi="Times New Roman" w:cs="Times New Roman"/>
                <w:b/>
                <w:i/>
                <w:iCs/>
                <w:sz w:val="20"/>
                <w:szCs w:val="20"/>
              </w:rPr>
            </w:pPr>
            <w:r w:rsidRPr="00B630CE">
              <w:rPr>
                <w:rFonts w:ascii="Times New Roman" w:eastAsia="Calibri" w:hAnsi="Times New Roman" w:cs="Times New Roman"/>
                <w:b/>
                <w:i/>
                <w:iCs/>
                <w:sz w:val="20"/>
                <w:szCs w:val="20"/>
              </w:rPr>
              <w:t>Zdravstveni odgoj i obrazovanje</w:t>
            </w:r>
          </w:p>
          <w:p w14:paraId="5E181C95" w14:textId="77777777" w:rsidR="00C90B6D" w:rsidRDefault="00C90B6D" w:rsidP="00580E3A">
            <w:pPr>
              <w:spacing w:after="0"/>
              <w:jc w:val="both"/>
              <w:rPr>
                <w:rFonts w:ascii="Times New Roman" w:eastAsia="Calibri" w:hAnsi="Times New Roman" w:cs="Times New Roman"/>
                <w:iCs/>
                <w:sz w:val="20"/>
                <w:szCs w:val="20"/>
              </w:rPr>
            </w:pPr>
            <w:r>
              <w:rPr>
                <w:rFonts w:ascii="Times New Roman" w:eastAsia="Calibri" w:hAnsi="Times New Roman" w:cs="Times New Roman"/>
                <w:iCs/>
                <w:sz w:val="20"/>
                <w:szCs w:val="20"/>
              </w:rPr>
              <w:t>Uvođenje izvannastavne aktivnosti za učenike viših razreda osnovnih škola.</w:t>
            </w:r>
          </w:p>
          <w:p w14:paraId="5E0D5FA9" w14:textId="77777777" w:rsidR="00C90B6D" w:rsidRDefault="00C90B6D" w:rsidP="00580E3A">
            <w:pPr>
              <w:spacing w:after="0"/>
              <w:jc w:val="both"/>
              <w:rPr>
                <w:rFonts w:ascii="Times New Roman" w:eastAsia="Calibri" w:hAnsi="Times New Roman" w:cs="Times New Roman"/>
                <w:iCs/>
                <w:sz w:val="20"/>
                <w:szCs w:val="20"/>
              </w:rPr>
            </w:pPr>
          </w:p>
          <w:p w14:paraId="421BC6F0" w14:textId="77777777" w:rsidR="00C90B6D" w:rsidRPr="00B630CE" w:rsidRDefault="00C90B6D" w:rsidP="00580E3A">
            <w:pPr>
              <w:spacing w:after="0"/>
              <w:jc w:val="both"/>
              <w:rPr>
                <w:rFonts w:ascii="Times New Roman" w:eastAsia="Calibri" w:hAnsi="Times New Roman" w:cs="Times New Roman"/>
                <w:b/>
                <w:i/>
                <w:iCs/>
                <w:sz w:val="20"/>
                <w:szCs w:val="20"/>
              </w:rPr>
            </w:pPr>
            <w:r w:rsidRPr="00B630CE">
              <w:rPr>
                <w:rFonts w:ascii="Times New Roman" w:eastAsia="Calibri" w:hAnsi="Times New Roman" w:cs="Times New Roman"/>
                <w:b/>
                <w:i/>
                <w:iCs/>
                <w:sz w:val="20"/>
                <w:szCs w:val="20"/>
              </w:rPr>
              <w:t>Iznad standarda u obrazovanju OŠ</w:t>
            </w:r>
          </w:p>
          <w:p w14:paraId="3EABB849" w14:textId="77777777" w:rsidR="00C90B6D" w:rsidRDefault="00C90B6D" w:rsidP="00580E3A">
            <w:pPr>
              <w:spacing w:after="0"/>
              <w:jc w:val="both"/>
              <w:rPr>
                <w:rFonts w:ascii="Times New Roman" w:eastAsia="Calibri" w:hAnsi="Times New Roman" w:cs="Times New Roman"/>
                <w:iCs/>
                <w:sz w:val="20"/>
                <w:szCs w:val="20"/>
              </w:rPr>
            </w:pPr>
            <w:r>
              <w:rPr>
                <w:rFonts w:ascii="Times New Roman" w:eastAsia="Calibri" w:hAnsi="Times New Roman" w:cs="Times New Roman"/>
                <w:iCs/>
                <w:sz w:val="20"/>
                <w:szCs w:val="20"/>
              </w:rPr>
              <w:t>Budući da decentralizirana sredstva Ministarstva ne pokrivaju sve troškove za osnovni rad škola, osigurana su sredstva kojima će se pokriti troškovi materijalnih sredstava, energenata i investicijskog održavanja za osnovne škole.</w:t>
            </w:r>
          </w:p>
          <w:p w14:paraId="5CC98CDA" w14:textId="77777777" w:rsidR="00C90B6D" w:rsidRPr="006809DF" w:rsidRDefault="00C90B6D" w:rsidP="00580E3A">
            <w:pPr>
              <w:spacing w:after="0"/>
              <w:jc w:val="both"/>
              <w:rPr>
                <w:rFonts w:ascii="Times New Roman" w:eastAsia="Calibri" w:hAnsi="Times New Roman" w:cs="Times New Roman"/>
                <w:b/>
                <w:bCs/>
                <w:iCs/>
                <w:sz w:val="20"/>
                <w:szCs w:val="20"/>
              </w:rPr>
            </w:pPr>
            <w:r w:rsidRPr="006809DF">
              <w:rPr>
                <w:rFonts w:ascii="Times New Roman" w:eastAsia="Calibri" w:hAnsi="Times New Roman" w:cs="Times New Roman"/>
                <w:b/>
                <w:bCs/>
                <w:iCs/>
                <w:sz w:val="20"/>
                <w:szCs w:val="20"/>
              </w:rPr>
              <w:t>Aktivnost se povećava jer sredstva dobivena iz decentraliziranih sredstava nisu dovoljna za pokriće svih troškova, te se dio rashoda za prijevoz učenika prebacuje na proračun Međimurske županije.</w:t>
            </w:r>
          </w:p>
          <w:p w14:paraId="3B2D7A36" w14:textId="77777777" w:rsidR="00C90B6D" w:rsidRDefault="00C90B6D" w:rsidP="00580E3A">
            <w:pPr>
              <w:spacing w:after="0"/>
              <w:jc w:val="both"/>
              <w:rPr>
                <w:rFonts w:ascii="Times New Roman" w:eastAsia="Calibri" w:hAnsi="Times New Roman" w:cs="Times New Roman"/>
                <w:iCs/>
                <w:sz w:val="20"/>
                <w:szCs w:val="20"/>
              </w:rPr>
            </w:pPr>
          </w:p>
          <w:p w14:paraId="5AB63C7D" w14:textId="77777777" w:rsidR="00C90B6D" w:rsidRPr="00B630CE" w:rsidRDefault="00C90B6D" w:rsidP="00580E3A">
            <w:pPr>
              <w:spacing w:after="0"/>
              <w:jc w:val="both"/>
              <w:rPr>
                <w:rFonts w:ascii="Times New Roman" w:eastAsia="Calibri" w:hAnsi="Times New Roman" w:cs="Times New Roman"/>
                <w:b/>
                <w:i/>
                <w:iCs/>
                <w:sz w:val="20"/>
                <w:szCs w:val="20"/>
              </w:rPr>
            </w:pPr>
            <w:r w:rsidRPr="00B630CE">
              <w:rPr>
                <w:rFonts w:ascii="Times New Roman" w:eastAsia="Calibri" w:hAnsi="Times New Roman" w:cs="Times New Roman"/>
                <w:b/>
                <w:i/>
                <w:iCs/>
                <w:sz w:val="20"/>
                <w:szCs w:val="20"/>
              </w:rPr>
              <w:t>Iznad standarda u obrazovanju SŠ</w:t>
            </w:r>
          </w:p>
          <w:p w14:paraId="1C3B5D35" w14:textId="77777777" w:rsidR="00C90B6D" w:rsidRDefault="00C90B6D" w:rsidP="00580E3A">
            <w:pPr>
              <w:spacing w:after="0"/>
              <w:jc w:val="both"/>
              <w:rPr>
                <w:rFonts w:ascii="Times New Roman" w:eastAsia="Calibri" w:hAnsi="Times New Roman" w:cs="Times New Roman"/>
                <w:iCs/>
                <w:sz w:val="20"/>
                <w:szCs w:val="20"/>
              </w:rPr>
            </w:pPr>
            <w:r>
              <w:rPr>
                <w:rFonts w:ascii="Times New Roman" w:eastAsia="Calibri" w:hAnsi="Times New Roman" w:cs="Times New Roman"/>
                <w:iCs/>
                <w:sz w:val="20"/>
                <w:szCs w:val="20"/>
              </w:rPr>
              <w:t>Budući da decentralizirana sredstva Ministarstva ne pokrivaju sve troškove za osnovni rad škola, osigurana su sredstva kojima će se pokriti troškovi materijalnih sredstava, energenata i investicijskog održavanja za srednje škole.</w:t>
            </w:r>
          </w:p>
          <w:p w14:paraId="2C736CE8" w14:textId="77777777" w:rsidR="00C90B6D" w:rsidRPr="009716F2" w:rsidRDefault="00C90B6D" w:rsidP="00580E3A">
            <w:pPr>
              <w:spacing w:after="0"/>
              <w:jc w:val="both"/>
              <w:rPr>
                <w:rFonts w:ascii="Times New Roman" w:eastAsia="Times New Roman" w:hAnsi="Times New Roman" w:cs="Times New Roman"/>
                <w:color w:val="000000"/>
                <w:sz w:val="20"/>
                <w:szCs w:val="20"/>
              </w:rPr>
            </w:pPr>
          </w:p>
        </w:tc>
      </w:tr>
      <w:tr w:rsidR="00C90B6D" w:rsidRPr="009716F2" w14:paraId="73020605" w14:textId="77777777" w:rsidTr="00580E3A">
        <w:trPr>
          <w:trHeight w:val="611"/>
        </w:trPr>
        <w:tc>
          <w:tcPr>
            <w:tcW w:w="10031" w:type="dxa"/>
            <w:vMerge/>
            <w:tcBorders>
              <w:top w:val="single" w:sz="4" w:space="0" w:color="auto"/>
              <w:left w:val="single" w:sz="4" w:space="0" w:color="auto"/>
              <w:bottom w:val="single" w:sz="4" w:space="0" w:color="auto"/>
              <w:right w:val="single" w:sz="4" w:space="0" w:color="auto"/>
            </w:tcBorders>
            <w:vAlign w:val="center"/>
            <w:hideMark/>
          </w:tcPr>
          <w:p w14:paraId="3CF736E7"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p>
        </w:tc>
      </w:tr>
    </w:tbl>
    <w:p w14:paraId="2FADE04F" w14:textId="77777777" w:rsidR="00C90B6D" w:rsidRPr="009716F2" w:rsidRDefault="00C90B6D" w:rsidP="00C90B6D">
      <w:pPr>
        <w:spacing w:after="0" w:line="240" w:lineRule="auto"/>
        <w:rPr>
          <w:rFonts w:ascii="Times New Roman" w:eastAsia="Times New Roman" w:hAnsi="Times New Roman" w:cs="Times New Roman"/>
          <w:sz w:val="20"/>
          <w:szCs w:val="20"/>
        </w:rPr>
      </w:pPr>
    </w:p>
    <w:p w14:paraId="3C82FF28" w14:textId="77777777" w:rsidR="00C90B6D" w:rsidRPr="009716F2" w:rsidRDefault="00C90B6D" w:rsidP="00C90B6D">
      <w:pPr>
        <w:rPr>
          <w:rFonts w:ascii="Times New Roman" w:eastAsia="Calibri" w:hAnsi="Times New Roman" w:cs="Times New Roman"/>
          <w:b/>
          <w:sz w:val="20"/>
          <w:szCs w:val="20"/>
        </w:rPr>
      </w:pPr>
    </w:p>
    <w:p w14:paraId="08836DD0" w14:textId="77777777" w:rsidR="00C90B6D" w:rsidRPr="009716F2" w:rsidRDefault="00C90B6D" w:rsidP="00C90B6D">
      <w:pPr>
        <w:rPr>
          <w:rFonts w:ascii="Times New Roman" w:eastAsia="Calibri" w:hAnsi="Times New Roman" w:cs="Times New Roman"/>
          <w:b/>
          <w:sz w:val="20"/>
          <w:szCs w:val="20"/>
        </w:rPr>
      </w:pPr>
      <w:r w:rsidRPr="009716F2">
        <w:rPr>
          <w:rFonts w:ascii="Times New Roman" w:eastAsia="Calibri" w:hAnsi="Times New Roman" w:cs="Times New Roman"/>
          <w:b/>
          <w:sz w:val="20"/>
          <w:szCs w:val="20"/>
        </w:rPr>
        <w:t>POKAZATELJI REZULTATA:</w:t>
      </w:r>
    </w:p>
    <w:tbl>
      <w:tblPr>
        <w:tblW w:w="10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418"/>
        <w:gridCol w:w="1417"/>
        <w:gridCol w:w="1701"/>
        <w:gridCol w:w="1418"/>
        <w:gridCol w:w="1559"/>
        <w:gridCol w:w="1559"/>
      </w:tblGrid>
      <w:tr w:rsidR="00C90B6D" w:rsidRPr="009716F2" w14:paraId="3F28CE9C" w14:textId="77777777" w:rsidTr="00580E3A">
        <w:trPr>
          <w:trHeight w:val="564"/>
          <w:jc w:val="center"/>
        </w:trPr>
        <w:tc>
          <w:tcPr>
            <w:tcW w:w="1417" w:type="dxa"/>
            <w:noWrap/>
            <w:vAlign w:val="center"/>
            <w:hideMark/>
          </w:tcPr>
          <w:p w14:paraId="35187498"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Pokazatelj</w:t>
            </w:r>
          </w:p>
          <w:p w14:paraId="063DAF42"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rezultata</w:t>
            </w:r>
          </w:p>
        </w:tc>
        <w:tc>
          <w:tcPr>
            <w:tcW w:w="1418" w:type="dxa"/>
            <w:noWrap/>
            <w:vAlign w:val="center"/>
            <w:hideMark/>
          </w:tcPr>
          <w:p w14:paraId="077927C2"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Definicija pokazatelja</w:t>
            </w:r>
          </w:p>
        </w:tc>
        <w:tc>
          <w:tcPr>
            <w:tcW w:w="1417" w:type="dxa"/>
            <w:vAlign w:val="center"/>
          </w:tcPr>
          <w:p w14:paraId="4DF6FA78"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Jedinica</w:t>
            </w:r>
          </w:p>
        </w:tc>
        <w:tc>
          <w:tcPr>
            <w:tcW w:w="1701" w:type="dxa"/>
            <w:vAlign w:val="center"/>
            <w:hideMark/>
          </w:tcPr>
          <w:p w14:paraId="16F3A1E4"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Polazna vrijednost 202</w:t>
            </w:r>
            <w:r>
              <w:rPr>
                <w:rFonts w:ascii="Times New Roman" w:eastAsia="Times New Roman" w:hAnsi="Times New Roman" w:cs="Times New Roman"/>
                <w:color w:val="000000"/>
                <w:sz w:val="20"/>
                <w:szCs w:val="20"/>
              </w:rPr>
              <w:t>4</w:t>
            </w:r>
            <w:r w:rsidRPr="009716F2">
              <w:rPr>
                <w:rFonts w:ascii="Times New Roman" w:eastAsia="Times New Roman" w:hAnsi="Times New Roman" w:cs="Times New Roman"/>
                <w:color w:val="000000"/>
                <w:sz w:val="20"/>
                <w:szCs w:val="20"/>
              </w:rPr>
              <w:t>.</w:t>
            </w:r>
          </w:p>
        </w:tc>
        <w:tc>
          <w:tcPr>
            <w:tcW w:w="1418" w:type="dxa"/>
            <w:vAlign w:val="center"/>
            <w:hideMark/>
          </w:tcPr>
          <w:p w14:paraId="1B966892"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Ciljana vrijednost</w:t>
            </w:r>
          </w:p>
          <w:p w14:paraId="74365A1D"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9716F2">
              <w:rPr>
                <w:rFonts w:ascii="Times New Roman" w:eastAsia="Times New Roman" w:hAnsi="Times New Roman" w:cs="Times New Roman"/>
                <w:color w:val="000000"/>
                <w:sz w:val="20"/>
                <w:szCs w:val="20"/>
              </w:rPr>
              <w:t>.</w:t>
            </w:r>
          </w:p>
        </w:tc>
        <w:tc>
          <w:tcPr>
            <w:tcW w:w="1559" w:type="dxa"/>
            <w:vAlign w:val="center"/>
          </w:tcPr>
          <w:p w14:paraId="642C09C3"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Ciljana vrijednost</w:t>
            </w:r>
          </w:p>
          <w:p w14:paraId="087F682B"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6</w:t>
            </w:r>
            <w:r w:rsidRPr="009716F2">
              <w:rPr>
                <w:rFonts w:ascii="Times New Roman" w:eastAsia="Times New Roman" w:hAnsi="Times New Roman" w:cs="Times New Roman"/>
                <w:color w:val="000000"/>
                <w:sz w:val="20"/>
                <w:szCs w:val="20"/>
              </w:rPr>
              <w:t>.</w:t>
            </w:r>
          </w:p>
        </w:tc>
        <w:tc>
          <w:tcPr>
            <w:tcW w:w="1559" w:type="dxa"/>
            <w:vAlign w:val="center"/>
          </w:tcPr>
          <w:p w14:paraId="1ACBE36F"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Ciljana vrijednost</w:t>
            </w:r>
          </w:p>
          <w:p w14:paraId="1AE0DA71"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7</w:t>
            </w:r>
            <w:r w:rsidRPr="009716F2">
              <w:rPr>
                <w:rFonts w:ascii="Times New Roman" w:eastAsia="Times New Roman" w:hAnsi="Times New Roman" w:cs="Times New Roman"/>
                <w:color w:val="000000"/>
                <w:sz w:val="20"/>
                <w:szCs w:val="20"/>
              </w:rPr>
              <w:t>.</w:t>
            </w:r>
          </w:p>
        </w:tc>
      </w:tr>
      <w:tr w:rsidR="00C90B6D" w:rsidRPr="009716F2" w14:paraId="514E6B4C" w14:textId="77777777" w:rsidTr="00580E3A">
        <w:trPr>
          <w:trHeight w:val="282"/>
          <w:jc w:val="center"/>
        </w:trPr>
        <w:tc>
          <w:tcPr>
            <w:tcW w:w="1417" w:type="dxa"/>
            <w:vAlign w:val="center"/>
            <w:hideMark/>
          </w:tcPr>
          <w:p w14:paraId="1B8AFAEF"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 xml:space="preserve">Osnovne škole s postignutim uvjetima </w:t>
            </w:r>
            <w:r w:rsidRPr="009716F2">
              <w:rPr>
                <w:rFonts w:ascii="Times New Roman" w:eastAsia="Times New Roman" w:hAnsi="Times New Roman" w:cs="Times New Roman"/>
                <w:color w:val="000000"/>
                <w:sz w:val="20"/>
                <w:szCs w:val="20"/>
              </w:rPr>
              <w:lastRenderedPageBreak/>
              <w:t>državnog pedagoškog standarda</w:t>
            </w:r>
          </w:p>
        </w:tc>
        <w:tc>
          <w:tcPr>
            <w:tcW w:w="1418" w:type="dxa"/>
            <w:noWrap/>
            <w:vAlign w:val="center"/>
            <w:hideMark/>
          </w:tcPr>
          <w:p w14:paraId="3DC96882"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lastRenderedPageBreak/>
              <w:t xml:space="preserve">Broj nastavničkoga kadra, opreme </w:t>
            </w:r>
            <w:r w:rsidRPr="009716F2">
              <w:rPr>
                <w:rFonts w:ascii="Times New Roman" w:eastAsia="Times New Roman" w:hAnsi="Times New Roman" w:cs="Times New Roman"/>
                <w:color w:val="000000"/>
                <w:sz w:val="20"/>
                <w:szCs w:val="20"/>
              </w:rPr>
              <w:lastRenderedPageBreak/>
              <w:t>i školske infrastrukture</w:t>
            </w:r>
          </w:p>
        </w:tc>
        <w:tc>
          <w:tcPr>
            <w:tcW w:w="1417" w:type="dxa"/>
            <w:vAlign w:val="center"/>
          </w:tcPr>
          <w:p w14:paraId="72BB1A37"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lastRenderedPageBreak/>
              <w:t>Broj škola</w:t>
            </w:r>
          </w:p>
        </w:tc>
        <w:tc>
          <w:tcPr>
            <w:tcW w:w="1701" w:type="dxa"/>
            <w:noWrap/>
            <w:vAlign w:val="center"/>
            <w:hideMark/>
          </w:tcPr>
          <w:p w14:paraId="0EE9ABC4"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25</w:t>
            </w:r>
          </w:p>
        </w:tc>
        <w:tc>
          <w:tcPr>
            <w:tcW w:w="1418" w:type="dxa"/>
            <w:noWrap/>
            <w:vAlign w:val="center"/>
            <w:hideMark/>
          </w:tcPr>
          <w:p w14:paraId="356F3461"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25</w:t>
            </w:r>
          </w:p>
        </w:tc>
        <w:tc>
          <w:tcPr>
            <w:tcW w:w="1559" w:type="dxa"/>
            <w:vAlign w:val="center"/>
          </w:tcPr>
          <w:p w14:paraId="06392D3B"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25</w:t>
            </w:r>
          </w:p>
        </w:tc>
        <w:tc>
          <w:tcPr>
            <w:tcW w:w="1559" w:type="dxa"/>
            <w:vAlign w:val="center"/>
          </w:tcPr>
          <w:p w14:paraId="5A88E88E"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25</w:t>
            </w:r>
          </w:p>
        </w:tc>
      </w:tr>
      <w:tr w:rsidR="00C90B6D" w:rsidRPr="009716F2" w14:paraId="32B7775B" w14:textId="77777777" w:rsidTr="00580E3A">
        <w:trPr>
          <w:trHeight w:val="282"/>
          <w:jc w:val="center"/>
        </w:trPr>
        <w:tc>
          <w:tcPr>
            <w:tcW w:w="1417" w:type="dxa"/>
            <w:vAlign w:val="center"/>
            <w:hideMark/>
          </w:tcPr>
          <w:p w14:paraId="48772909"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 xml:space="preserve">Srednje škole </w:t>
            </w:r>
          </w:p>
        </w:tc>
        <w:tc>
          <w:tcPr>
            <w:tcW w:w="1418" w:type="dxa"/>
            <w:noWrap/>
            <w:vAlign w:val="center"/>
            <w:hideMark/>
          </w:tcPr>
          <w:p w14:paraId="1E6E23BA"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Srednje škole kojima je osnivač MŽ</w:t>
            </w:r>
          </w:p>
        </w:tc>
        <w:tc>
          <w:tcPr>
            <w:tcW w:w="1417" w:type="dxa"/>
            <w:vAlign w:val="center"/>
          </w:tcPr>
          <w:p w14:paraId="025D47CD"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Broj škola</w:t>
            </w:r>
          </w:p>
        </w:tc>
        <w:tc>
          <w:tcPr>
            <w:tcW w:w="1701" w:type="dxa"/>
            <w:noWrap/>
            <w:vAlign w:val="center"/>
            <w:hideMark/>
          </w:tcPr>
          <w:p w14:paraId="4F9843E9"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6</w:t>
            </w:r>
          </w:p>
        </w:tc>
        <w:tc>
          <w:tcPr>
            <w:tcW w:w="1418" w:type="dxa"/>
            <w:noWrap/>
            <w:vAlign w:val="center"/>
            <w:hideMark/>
          </w:tcPr>
          <w:p w14:paraId="1F722395"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6</w:t>
            </w:r>
          </w:p>
        </w:tc>
        <w:tc>
          <w:tcPr>
            <w:tcW w:w="1559" w:type="dxa"/>
            <w:vAlign w:val="center"/>
          </w:tcPr>
          <w:p w14:paraId="78CBBEC0"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6</w:t>
            </w:r>
          </w:p>
        </w:tc>
        <w:tc>
          <w:tcPr>
            <w:tcW w:w="1559" w:type="dxa"/>
            <w:vAlign w:val="center"/>
          </w:tcPr>
          <w:p w14:paraId="3B61D1B9"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6</w:t>
            </w:r>
          </w:p>
        </w:tc>
      </w:tr>
      <w:tr w:rsidR="00C90B6D" w:rsidRPr="009716F2" w14:paraId="1902C3B9" w14:textId="77777777" w:rsidTr="00580E3A">
        <w:trPr>
          <w:trHeight w:val="282"/>
          <w:jc w:val="center"/>
        </w:trPr>
        <w:tc>
          <w:tcPr>
            <w:tcW w:w="1417" w:type="dxa"/>
            <w:vAlign w:val="center"/>
            <w:hideMark/>
          </w:tcPr>
          <w:p w14:paraId="436AAD08"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Broj zahtjeva</w:t>
            </w:r>
          </w:p>
        </w:tc>
        <w:tc>
          <w:tcPr>
            <w:tcW w:w="1418" w:type="dxa"/>
            <w:noWrap/>
            <w:vAlign w:val="center"/>
            <w:hideMark/>
          </w:tcPr>
          <w:p w14:paraId="6E7CF6FA"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Pomoć učenicima kod školovanja</w:t>
            </w:r>
          </w:p>
        </w:tc>
        <w:tc>
          <w:tcPr>
            <w:tcW w:w="1417" w:type="dxa"/>
            <w:vAlign w:val="center"/>
          </w:tcPr>
          <w:p w14:paraId="4B1BC450"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Broj dodijeljenih stipendija</w:t>
            </w:r>
          </w:p>
        </w:tc>
        <w:tc>
          <w:tcPr>
            <w:tcW w:w="1701" w:type="dxa"/>
            <w:noWrap/>
            <w:vAlign w:val="center"/>
            <w:hideMark/>
          </w:tcPr>
          <w:p w14:paraId="034715B2"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38</w:t>
            </w:r>
          </w:p>
        </w:tc>
        <w:tc>
          <w:tcPr>
            <w:tcW w:w="1418" w:type="dxa"/>
            <w:noWrap/>
            <w:vAlign w:val="center"/>
            <w:hideMark/>
          </w:tcPr>
          <w:p w14:paraId="5917FEF7"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38</w:t>
            </w:r>
          </w:p>
        </w:tc>
        <w:tc>
          <w:tcPr>
            <w:tcW w:w="1559" w:type="dxa"/>
            <w:vAlign w:val="center"/>
          </w:tcPr>
          <w:p w14:paraId="089D3782"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38</w:t>
            </w:r>
          </w:p>
        </w:tc>
        <w:tc>
          <w:tcPr>
            <w:tcW w:w="1559" w:type="dxa"/>
            <w:vAlign w:val="center"/>
          </w:tcPr>
          <w:p w14:paraId="12671E51"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38</w:t>
            </w:r>
          </w:p>
        </w:tc>
      </w:tr>
      <w:tr w:rsidR="00C90B6D" w:rsidRPr="009716F2" w14:paraId="467B294E" w14:textId="77777777" w:rsidTr="00580E3A">
        <w:trPr>
          <w:trHeight w:val="282"/>
          <w:jc w:val="center"/>
        </w:trPr>
        <w:tc>
          <w:tcPr>
            <w:tcW w:w="1417" w:type="dxa"/>
            <w:vAlign w:val="center"/>
            <w:hideMark/>
          </w:tcPr>
          <w:p w14:paraId="1A1B4FD3"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Broj zahtjeva</w:t>
            </w:r>
          </w:p>
        </w:tc>
        <w:tc>
          <w:tcPr>
            <w:tcW w:w="1418" w:type="dxa"/>
            <w:noWrap/>
            <w:vAlign w:val="center"/>
            <w:hideMark/>
          </w:tcPr>
          <w:p w14:paraId="24D20D4C"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Pomoć učenicima kod školovanja</w:t>
            </w:r>
          </w:p>
        </w:tc>
        <w:tc>
          <w:tcPr>
            <w:tcW w:w="1417" w:type="dxa"/>
            <w:vAlign w:val="center"/>
          </w:tcPr>
          <w:p w14:paraId="2954E691"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Broj dodijeljenih stipendija</w:t>
            </w:r>
          </w:p>
        </w:tc>
        <w:tc>
          <w:tcPr>
            <w:tcW w:w="1701" w:type="dxa"/>
            <w:noWrap/>
            <w:vAlign w:val="center"/>
            <w:hideMark/>
          </w:tcPr>
          <w:p w14:paraId="391E06DE"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38</w:t>
            </w:r>
          </w:p>
        </w:tc>
        <w:tc>
          <w:tcPr>
            <w:tcW w:w="1418" w:type="dxa"/>
            <w:noWrap/>
            <w:vAlign w:val="center"/>
            <w:hideMark/>
          </w:tcPr>
          <w:p w14:paraId="4FFA4358"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38</w:t>
            </w:r>
          </w:p>
        </w:tc>
        <w:tc>
          <w:tcPr>
            <w:tcW w:w="1559" w:type="dxa"/>
            <w:vAlign w:val="center"/>
          </w:tcPr>
          <w:p w14:paraId="4EF678DC"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38</w:t>
            </w:r>
          </w:p>
        </w:tc>
        <w:tc>
          <w:tcPr>
            <w:tcW w:w="1559" w:type="dxa"/>
            <w:vAlign w:val="center"/>
          </w:tcPr>
          <w:p w14:paraId="60876D5B"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38</w:t>
            </w:r>
          </w:p>
        </w:tc>
      </w:tr>
      <w:tr w:rsidR="00C90B6D" w:rsidRPr="009716F2" w14:paraId="3F80EF14" w14:textId="77777777" w:rsidTr="00580E3A">
        <w:trPr>
          <w:trHeight w:val="282"/>
          <w:jc w:val="center"/>
        </w:trPr>
        <w:tc>
          <w:tcPr>
            <w:tcW w:w="1417" w:type="dxa"/>
            <w:vAlign w:val="center"/>
            <w:hideMark/>
          </w:tcPr>
          <w:p w14:paraId="7DEC68BA"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Broj školskih natjecanja</w:t>
            </w:r>
          </w:p>
        </w:tc>
        <w:tc>
          <w:tcPr>
            <w:tcW w:w="1418" w:type="dxa"/>
            <w:noWrap/>
            <w:vAlign w:val="center"/>
            <w:hideMark/>
          </w:tcPr>
          <w:p w14:paraId="717AAE24"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Pomoć učenicima kod školovanja</w:t>
            </w:r>
          </w:p>
        </w:tc>
        <w:tc>
          <w:tcPr>
            <w:tcW w:w="1417" w:type="dxa"/>
            <w:vAlign w:val="center"/>
          </w:tcPr>
          <w:p w14:paraId="0A777D9D"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Broj školskih natjecanja</w:t>
            </w:r>
          </w:p>
        </w:tc>
        <w:tc>
          <w:tcPr>
            <w:tcW w:w="1701" w:type="dxa"/>
            <w:noWrap/>
            <w:vAlign w:val="center"/>
            <w:hideMark/>
          </w:tcPr>
          <w:p w14:paraId="251A9E1E"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30</w:t>
            </w:r>
          </w:p>
        </w:tc>
        <w:tc>
          <w:tcPr>
            <w:tcW w:w="1418" w:type="dxa"/>
            <w:noWrap/>
            <w:vAlign w:val="center"/>
            <w:hideMark/>
          </w:tcPr>
          <w:p w14:paraId="0930B394"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30</w:t>
            </w:r>
          </w:p>
        </w:tc>
        <w:tc>
          <w:tcPr>
            <w:tcW w:w="1559" w:type="dxa"/>
            <w:vAlign w:val="center"/>
          </w:tcPr>
          <w:p w14:paraId="2C65DD9A"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30</w:t>
            </w:r>
          </w:p>
        </w:tc>
        <w:tc>
          <w:tcPr>
            <w:tcW w:w="1559" w:type="dxa"/>
            <w:vAlign w:val="center"/>
          </w:tcPr>
          <w:p w14:paraId="5AF3368F"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30</w:t>
            </w:r>
          </w:p>
        </w:tc>
      </w:tr>
      <w:tr w:rsidR="00C90B6D" w:rsidRPr="009716F2" w14:paraId="46370765" w14:textId="77777777" w:rsidTr="00580E3A">
        <w:trPr>
          <w:trHeight w:val="282"/>
          <w:jc w:val="center"/>
        </w:trPr>
        <w:tc>
          <w:tcPr>
            <w:tcW w:w="1417" w:type="dxa"/>
            <w:vAlign w:val="center"/>
            <w:hideMark/>
          </w:tcPr>
          <w:p w14:paraId="5060B804"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Broj polaznika Centra izvrsnosti</w:t>
            </w:r>
          </w:p>
        </w:tc>
        <w:tc>
          <w:tcPr>
            <w:tcW w:w="1418" w:type="dxa"/>
            <w:noWrap/>
            <w:vAlign w:val="center"/>
            <w:hideMark/>
          </w:tcPr>
          <w:p w14:paraId="298064EB"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Pomoć učenicima kod školovanja</w:t>
            </w:r>
          </w:p>
        </w:tc>
        <w:tc>
          <w:tcPr>
            <w:tcW w:w="1417" w:type="dxa"/>
            <w:vAlign w:val="center"/>
          </w:tcPr>
          <w:p w14:paraId="3DAC61B0"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Broj učenika</w:t>
            </w:r>
          </w:p>
        </w:tc>
        <w:tc>
          <w:tcPr>
            <w:tcW w:w="1701" w:type="dxa"/>
            <w:noWrap/>
            <w:vAlign w:val="center"/>
            <w:hideMark/>
          </w:tcPr>
          <w:p w14:paraId="192C805F"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20</w:t>
            </w:r>
          </w:p>
        </w:tc>
        <w:tc>
          <w:tcPr>
            <w:tcW w:w="1418" w:type="dxa"/>
            <w:noWrap/>
            <w:vAlign w:val="center"/>
            <w:hideMark/>
          </w:tcPr>
          <w:p w14:paraId="5B457169"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20</w:t>
            </w:r>
          </w:p>
        </w:tc>
        <w:tc>
          <w:tcPr>
            <w:tcW w:w="1559" w:type="dxa"/>
            <w:vAlign w:val="center"/>
          </w:tcPr>
          <w:p w14:paraId="121CAC21"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20</w:t>
            </w:r>
          </w:p>
        </w:tc>
        <w:tc>
          <w:tcPr>
            <w:tcW w:w="1559" w:type="dxa"/>
            <w:vAlign w:val="center"/>
          </w:tcPr>
          <w:p w14:paraId="71041F70"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20</w:t>
            </w:r>
          </w:p>
        </w:tc>
      </w:tr>
      <w:tr w:rsidR="00C90B6D" w:rsidRPr="009716F2" w14:paraId="5C3F6FDE" w14:textId="77777777" w:rsidTr="00580E3A">
        <w:trPr>
          <w:trHeight w:val="282"/>
          <w:jc w:val="center"/>
        </w:trPr>
        <w:tc>
          <w:tcPr>
            <w:tcW w:w="1417" w:type="dxa"/>
            <w:vAlign w:val="center"/>
            <w:hideMark/>
          </w:tcPr>
          <w:p w14:paraId="48238356"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Broj polaznika Centra izvrsnosti</w:t>
            </w:r>
          </w:p>
        </w:tc>
        <w:tc>
          <w:tcPr>
            <w:tcW w:w="1418" w:type="dxa"/>
            <w:noWrap/>
            <w:vAlign w:val="center"/>
            <w:hideMark/>
          </w:tcPr>
          <w:p w14:paraId="15724553"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Pomoć učenicima kod školovanja</w:t>
            </w:r>
          </w:p>
        </w:tc>
        <w:tc>
          <w:tcPr>
            <w:tcW w:w="1417" w:type="dxa"/>
            <w:vAlign w:val="center"/>
          </w:tcPr>
          <w:p w14:paraId="5BDA34C7"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Broj učenika</w:t>
            </w:r>
          </w:p>
        </w:tc>
        <w:tc>
          <w:tcPr>
            <w:tcW w:w="1701" w:type="dxa"/>
            <w:noWrap/>
            <w:vAlign w:val="center"/>
            <w:hideMark/>
          </w:tcPr>
          <w:p w14:paraId="5D2795E6"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50</w:t>
            </w:r>
          </w:p>
        </w:tc>
        <w:tc>
          <w:tcPr>
            <w:tcW w:w="1418" w:type="dxa"/>
            <w:noWrap/>
            <w:vAlign w:val="center"/>
            <w:hideMark/>
          </w:tcPr>
          <w:p w14:paraId="52AE9011"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50</w:t>
            </w:r>
          </w:p>
        </w:tc>
        <w:tc>
          <w:tcPr>
            <w:tcW w:w="1559" w:type="dxa"/>
            <w:vAlign w:val="center"/>
          </w:tcPr>
          <w:p w14:paraId="0DD9AB27"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50</w:t>
            </w:r>
          </w:p>
        </w:tc>
        <w:tc>
          <w:tcPr>
            <w:tcW w:w="1559" w:type="dxa"/>
            <w:vAlign w:val="center"/>
          </w:tcPr>
          <w:p w14:paraId="7287BBE0"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50</w:t>
            </w:r>
          </w:p>
        </w:tc>
      </w:tr>
      <w:tr w:rsidR="00C90B6D" w:rsidRPr="009716F2" w14:paraId="5B45BE7A" w14:textId="77777777" w:rsidTr="00580E3A">
        <w:trPr>
          <w:trHeight w:val="282"/>
          <w:jc w:val="center"/>
        </w:trPr>
        <w:tc>
          <w:tcPr>
            <w:tcW w:w="1417" w:type="dxa"/>
            <w:vAlign w:val="center"/>
            <w:hideMark/>
          </w:tcPr>
          <w:p w14:paraId="08B37C48"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Broj polaznika Centra izvrsnosti</w:t>
            </w:r>
          </w:p>
        </w:tc>
        <w:tc>
          <w:tcPr>
            <w:tcW w:w="1418" w:type="dxa"/>
            <w:noWrap/>
            <w:vAlign w:val="center"/>
            <w:hideMark/>
          </w:tcPr>
          <w:p w14:paraId="68B38775"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Pomoć učenicima kod školovanja</w:t>
            </w:r>
          </w:p>
        </w:tc>
        <w:tc>
          <w:tcPr>
            <w:tcW w:w="1417" w:type="dxa"/>
            <w:vAlign w:val="center"/>
          </w:tcPr>
          <w:p w14:paraId="4A608146"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Broj učenika</w:t>
            </w:r>
          </w:p>
        </w:tc>
        <w:tc>
          <w:tcPr>
            <w:tcW w:w="1701" w:type="dxa"/>
            <w:noWrap/>
            <w:vAlign w:val="center"/>
            <w:hideMark/>
          </w:tcPr>
          <w:p w14:paraId="734C383D"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20</w:t>
            </w:r>
          </w:p>
        </w:tc>
        <w:tc>
          <w:tcPr>
            <w:tcW w:w="1418" w:type="dxa"/>
            <w:noWrap/>
            <w:vAlign w:val="center"/>
            <w:hideMark/>
          </w:tcPr>
          <w:p w14:paraId="4E1665E2"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20</w:t>
            </w:r>
          </w:p>
        </w:tc>
        <w:tc>
          <w:tcPr>
            <w:tcW w:w="1559" w:type="dxa"/>
            <w:vAlign w:val="center"/>
          </w:tcPr>
          <w:p w14:paraId="4C4F7454"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20</w:t>
            </w:r>
          </w:p>
        </w:tc>
        <w:tc>
          <w:tcPr>
            <w:tcW w:w="1559" w:type="dxa"/>
            <w:vAlign w:val="center"/>
          </w:tcPr>
          <w:p w14:paraId="1F2EA391"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20</w:t>
            </w:r>
          </w:p>
        </w:tc>
      </w:tr>
      <w:tr w:rsidR="00C90B6D" w:rsidRPr="009716F2" w14:paraId="73A8A05A" w14:textId="77777777" w:rsidTr="00580E3A">
        <w:trPr>
          <w:trHeight w:val="282"/>
          <w:jc w:val="center"/>
        </w:trPr>
        <w:tc>
          <w:tcPr>
            <w:tcW w:w="1417" w:type="dxa"/>
            <w:vAlign w:val="center"/>
            <w:hideMark/>
          </w:tcPr>
          <w:p w14:paraId="1DA92F21"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Broj zahtjeva</w:t>
            </w:r>
          </w:p>
        </w:tc>
        <w:tc>
          <w:tcPr>
            <w:tcW w:w="1418" w:type="dxa"/>
            <w:noWrap/>
            <w:vAlign w:val="center"/>
            <w:hideMark/>
          </w:tcPr>
          <w:p w14:paraId="7E81D289"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Pomoć učenicima kod školovanja</w:t>
            </w:r>
          </w:p>
        </w:tc>
        <w:tc>
          <w:tcPr>
            <w:tcW w:w="1417" w:type="dxa"/>
            <w:vAlign w:val="center"/>
          </w:tcPr>
          <w:p w14:paraId="5576D1E5"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Broj sklopljenih sporazuma</w:t>
            </w:r>
          </w:p>
        </w:tc>
        <w:tc>
          <w:tcPr>
            <w:tcW w:w="1701" w:type="dxa"/>
            <w:noWrap/>
            <w:vAlign w:val="center"/>
            <w:hideMark/>
          </w:tcPr>
          <w:p w14:paraId="4A5F2F68"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3</w:t>
            </w:r>
          </w:p>
        </w:tc>
        <w:tc>
          <w:tcPr>
            <w:tcW w:w="1418" w:type="dxa"/>
            <w:noWrap/>
            <w:vAlign w:val="center"/>
            <w:hideMark/>
          </w:tcPr>
          <w:p w14:paraId="40AA943B"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5</w:t>
            </w:r>
          </w:p>
        </w:tc>
        <w:tc>
          <w:tcPr>
            <w:tcW w:w="1559" w:type="dxa"/>
            <w:vAlign w:val="center"/>
          </w:tcPr>
          <w:p w14:paraId="6B05610A"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5</w:t>
            </w:r>
          </w:p>
        </w:tc>
        <w:tc>
          <w:tcPr>
            <w:tcW w:w="1559" w:type="dxa"/>
            <w:vAlign w:val="center"/>
          </w:tcPr>
          <w:p w14:paraId="4868B305"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5</w:t>
            </w:r>
          </w:p>
        </w:tc>
      </w:tr>
      <w:tr w:rsidR="00C90B6D" w:rsidRPr="009716F2" w14:paraId="39C37759" w14:textId="77777777" w:rsidTr="00580E3A">
        <w:trPr>
          <w:trHeight w:val="282"/>
          <w:jc w:val="center"/>
        </w:trPr>
        <w:tc>
          <w:tcPr>
            <w:tcW w:w="1417" w:type="dxa"/>
            <w:vAlign w:val="center"/>
            <w:hideMark/>
          </w:tcPr>
          <w:p w14:paraId="271C9F39"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Broj potpora</w:t>
            </w:r>
          </w:p>
        </w:tc>
        <w:tc>
          <w:tcPr>
            <w:tcW w:w="1418" w:type="dxa"/>
            <w:noWrap/>
            <w:vAlign w:val="center"/>
            <w:hideMark/>
          </w:tcPr>
          <w:p w14:paraId="1015115F"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Pomoć studentima kod školovanja</w:t>
            </w:r>
          </w:p>
        </w:tc>
        <w:tc>
          <w:tcPr>
            <w:tcW w:w="1417" w:type="dxa"/>
            <w:vAlign w:val="center"/>
          </w:tcPr>
          <w:p w14:paraId="13481DD1"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Broj studenata</w:t>
            </w:r>
          </w:p>
        </w:tc>
        <w:tc>
          <w:tcPr>
            <w:tcW w:w="1701" w:type="dxa"/>
            <w:noWrap/>
            <w:vAlign w:val="center"/>
            <w:hideMark/>
          </w:tcPr>
          <w:p w14:paraId="50AC8629"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2144</w:t>
            </w:r>
          </w:p>
        </w:tc>
        <w:tc>
          <w:tcPr>
            <w:tcW w:w="1418" w:type="dxa"/>
            <w:noWrap/>
            <w:vAlign w:val="center"/>
            <w:hideMark/>
          </w:tcPr>
          <w:p w14:paraId="05A3A552"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2144</w:t>
            </w:r>
          </w:p>
        </w:tc>
        <w:tc>
          <w:tcPr>
            <w:tcW w:w="1559" w:type="dxa"/>
            <w:vAlign w:val="center"/>
          </w:tcPr>
          <w:p w14:paraId="7209E6C5"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2144</w:t>
            </w:r>
          </w:p>
        </w:tc>
        <w:tc>
          <w:tcPr>
            <w:tcW w:w="1559" w:type="dxa"/>
            <w:vAlign w:val="center"/>
          </w:tcPr>
          <w:p w14:paraId="00E70550"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2144</w:t>
            </w:r>
          </w:p>
        </w:tc>
      </w:tr>
      <w:tr w:rsidR="00C90B6D" w:rsidRPr="009716F2" w14:paraId="14528657" w14:textId="77777777" w:rsidTr="00580E3A">
        <w:trPr>
          <w:trHeight w:val="282"/>
          <w:jc w:val="center"/>
        </w:trPr>
        <w:tc>
          <w:tcPr>
            <w:tcW w:w="1417" w:type="dxa"/>
            <w:vAlign w:val="center"/>
            <w:hideMark/>
          </w:tcPr>
          <w:p w14:paraId="1AC66E66"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 xml:space="preserve">Sklopljeni sporazumi </w:t>
            </w:r>
          </w:p>
        </w:tc>
        <w:tc>
          <w:tcPr>
            <w:tcW w:w="1418" w:type="dxa"/>
            <w:noWrap/>
            <w:vAlign w:val="center"/>
            <w:hideMark/>
          </w:tcPr>
          <w:p w14:paraId="4985EE8F"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Sklopljeni sporazumi s JLS/ gradovima</w:t>
            </w:r>
          </w:p>
        </w:tc>
        <w:tc>
          <w:tcPr>
            <w:tcW w:w="1417" w:type="dxa"/>
            <w:vAlign w:val="center"/>
          </w:tcPr>
          <w:p w14:paraId="321DC3EF"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Broj sporazuma</w:t>
            </w:r>
          </w:p>
        </w:tc>
        <w:tc>
          <w:tcPr>
            <w:tcW w:w="1701" w:type="dxa"/>
            <w:noWrap/>
            <w:vAlign w:val="center"/>
            <w:hideMark/>
          </w:tcPr>
          <w:p w14:paraId="3AF27573"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20</w:t>
            </w:r>
          </w:p>
        </w:tc>
        <w:tc>
          <w:tcPr>
            <w:tcW w:w="1418" w:type="dxa"/>
            <w:noWrap/>
            <w:vAlign w:val="center"/>
            <w:hideMark/>
          </w:tcPr>
          <w:p w14:paraId="02909D84"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20</w:t>
            </w:r>
          </w:p>
        </w:tc>
        <w:tc>
          <w:tcPr>
            <w:tcW w:w="1559" w:type="dxa"/>
            <w:vAlign w:val="center"/>
          </w:tcPr>
          <w:p w14:paraId="00F7712D"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20</w:t>
            </w:r>
          </w:p>
        </w:tc>
        <w:tc>
          <w:tcPr>
            <w:tcW w:w="1559" w:type="dxa"/>
            <w:vAlign w:val="center"/>
          </w:tcPr>
          <w:p w14:paraId="2FBD82E0"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20</w:t>
            </w:r>
          </w:p>
        </w:tc>
      </w:tr>
    </w:tbl>
    <w:p w14:paraId="3CF87C6D" w14:textId="77777777" w:rsidR="00C90B6D" w:rsidRPr="009716F2" w:rsidRDefault="00C90B6D" w:rsidP="00C90B6D">
      <w:pPr>
        <w:spacing w:after="0"/>
        <w:ind w:left="720"/>
        <w:contextualSpacing/>
        <w:rPr>
          <w:rFonts w:ascii="Times New Roman" w:eastAsia="Calibri" w:hAnsi="Times New Roman" w:cs="Times New Roman"/>
          <w:b/>
          <w:sz w:val="20"/>
          <w:szCs w:val="20"/>
        </w:rPr>
      </w:pPr>
    </w:p>
    <w:p w14:paraId="23CA485D" w14:textId="77777777" w:rsidR="00C90B6D" w:rsidRPr="00EC787A" w:rsidRDefault="00C90B6D" w:rsidP="00C90B6D">
      <w:pPr>
        <w:pStyle w:val="Odlomakpopisa"/>
        <w:numPr>
          <w:ilvl w:val="0"/>
          <w:numId w:val="1"/>
        </w:numPr>
        <w:spacing w:after="0"/>
        <w:rPr>
          <w:rFonts w:ascii="Times New Roman" w:hAnsi="Times New Roman" w:cs="Times New Roman"/>
          <w:b/>
          <w:sz w:val="20"/>
          <w:szCs w:val="20"/>
        </w:rPr>
      </w:pPr>
      <w:r w:rsidRPr="00EC787A">
        <w:rPr>
          <w:rFonts w:ascii="Times New Roman" w:hAnsi="Times New Roman" w:cs="Times New Roman"/>
          <w:b/>
          <w:sz w:val="20"/>
          <w:szCs w:val="20"/>
        </w:rPr>
        <w:t>OBRAZLOŽENJE PROGRAMA</w:t>
      </w:r>
    </w:p>
    <w:p w14:paraId="2246E304" w14:textId="77777777" w:rsidR="00C90B6D" w:rsidRPr="00EC787A" w:rsidRDefault="00C90B6D" w:rsidP="00C90B6D">
      <w:pPr>
        <w:spacing w:after="0"/>
        <w:rPr>
          <w:rFonts w:ascii="Times New Roman" w:hAnsi="Times New Roman" w:cs="Times New Roman"/>
          <w:sz w:val="20"/>
          <w:szCs w:val="20"/>
        </w:rPr>
      </w:pPr>
    </w:p>
    <w:tbl>
      <w:tblPr>
        <w:tblW w:w="9258" w:type="dxa"/>
        <w:tblInd w:w="93" w:type="dxa"/>
        <w:tblLayout w:type="fixed"/>
        <w:tblLook w:val="04A0" w:firstRow="1" w:lastRow="0" w:firstColumn="1" w:lastColumn="0" w:noHBand="0" w:noVBand="1"/>
      </w:tblPr>
      <w:tblGrid>
        <w:gridCol w:w="9258"/>
      </w:tblGrid>
      <w:tr w:rsidR="00C90B6D" w:rsidRPr="00EC787A" w14:paraId="06A8BAD3" w14:textId="77777777" w:rsidTr="00580E3A">
        <w:trPr>
          <w:trHeight w:val="266"/>
        </w:trPr>
        <w:tc>
          <w:tcPr>
            <w:tcW w:w="9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147FD205" w14:textId="77777777" w:rsidR="00C90B6D" w:rsidRPr="00EC787A" w:rsidRDefault="00C90B6D" w:rsidP="00580E3A">
            <w:pPr>
              <w:spacing w:after="0" w:line="240" w:lineRule="auto"/>
              <w:rPr>
                <w:rFonts w:ascii="Times New Roman" w:eastAsia="Times New Roman" w:hAnsi="Times New Roman" w:cs="Times New Roman"/>
                <w:b/>
                <w:bCs/>
                <w:iCs/>
                <w:sz w:val="20"/>
                <w:szCs w:val="20"/>
                <w:lang w:eastAsia="hr-HR"/>
              </w:rPr>
            </w:pPr>
            <w:r w:rsidRPr="00EC787A">
              <w:rPr>
                <w:rFonts w:ascii="Times New Roman" w:eastAsia="Times New Roman" w:hAnsi="Times New Roman" w:cs="Times New Roman"/>
                <w:b/>
                <w:bCs/>
                <w:iCs/>
                <w:sz w:val="20"/>
                <w:szCs w:val="20"/>
                <w:lang w:eastAsia="hr-HR"/>
              </w:rPr>
              <w:t xml:space="preserve">PROGRAM </w:t>
            </w:r>
            <w:r>
              <w:rPr>
                <w:rFonts w:ascii="Times New Roman" w:eastAsia="Times New Roman" w:hAnsi="Times New Roman" w:cs="Times New Roman"/>
                <w:b/>
                <w:bCs/>
                <w:iCs/>
                <w:sz w:val="20"/>
                <w:szCs w:val="20"/>
                <w:lang w:eastAsia="hr-HR"/>
              </w:rPr>
              <w:t>50003 Ostali izdaci za osnovne škole</w:t>
            </w:r>
          </w:p>
        </w:tc>
      </w:tr>
      <w:tr w:rsidR="00C90B6D" w:rsidRPr="00EC787A" w14:paraId="67562F5F" w14:textId="77777777" w:rsidTr="00580E3A">
        <w:trPr>
          <w:trHeight w:val="576"/>
        </w:trPr>
        <w:tc>
          <w:tcPr>
            <w:tcW w:w="9258" w:type="dxa"/>
            <w:tcBorders>
              <w:top w:val="single" w:sz="4" w:space="0" w:color="auto"/>
              <w:left w:val="single" w:sz="4" w:space="0" w:color="auto"/>
              <w:bottom w:val="single" w:sz="4" w:space="0" w:color="auto"/>
              <w:right w:val="single" w:sz="4" w:space="0" w:color="auto"/>
            </w:tcBorders>
            <w:noWrap/>
            <w:hideMark/>
          </w:tcPr>
          <w:p w14:paraId="1213DC30" w14:textId="77777777" w:rsidR="00C90B6D" w:rsidRPr="00EC787A" w:rsidRDefault="00C90B6D" w:rsidP="00580E3A">
            <w:pPr>
              <w:spacing w:after="0" w:line="240" w:lineRule="auto"/>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b/>
                <w:color w:val="000000"/>
                <w:sz w:val="20"/>
                <w:szCs w:val="20"/>
                <w:lang w:eastAsia="hr-HR"/>
              </w:rPr>
              <w:t>Opis programa</w:t>
            </w:r>
            <w:r w:rsidRPr="00EC787A">
              <w:rPr>
                <w:rFonts w:ascii="Times New Roman" w:eastAsia="Times New Roman" w:hAnsi="Times New Roman" w:cs="Times New Roman"/>
                <w:color w:val="000000"/>
                <w:sz w:val="20"/>
                <w:szCs w:val="20"/>
                <w:lang w:eastAsia="hr-HR"/>
              </w:rPr>
              <w:t>:</w:t>
            </w:r>
          </w:p>
          <w:p w14:paraId="1EF2E55F" w14:textId="77777777" w:rsidR="00C90B6D" w:rsidRPr="00EC787A" w:rsidRDefault="00C90B6D" w:rsidP="00580E3A">
            <w:pPr>
              <w:spacing w:after="0" w:line="240" w:lineRule="auto"/>
              <w:rPr>
                <w:rFonts w:ascii="Times New Roman" w:eastAsia="Times New Roman" w:hAnsi="Times New Roman" w:cs="Times New Roman"/>
                <w:color w:val="000000"/>
                <w:sz w:val="20"/>
                <w:szCs w:val="20"/>
                <w:lang w:eastAsia="hr-HR"/>
              </w:rPr>
            </w:pPr>
            <w:r w:rsidRPr="00EC787A">
              <w:rPr>
                <w:rFonts w:ascii="Times New Roman" w:hAnsi="Times New Roman" w:cs="Times New Roman"/>
                <w:sz w:val="20"/>
                <w:szCs w:val="20"/>
              </w:rPr>
              <w:t>Potrebe ustanova u znanosti, odgoju, obrazovanju i kulturi ostvaruju se iznad zakonskog standarda u svrhu poboljšanja kvalitete usluge i zadovoljavanje javnih potreba stanovništva.</w:t>
            </w:r>
          </w:p>
        </w:tc>
      </w:tr>
      <w:tr w:rsidR="00C90B6D" w:rsidRPr="00EC787A" w14:paraId="2A64AF8D" w14:textId="77777777" w:rsidTr="00580E3A">
        <w:trPr>
          <w:trHeight w:val="576"/>
        </w:trPr>
        <w:tc>
          <w:tcPr>
            <w:tcW w:w="9258" w:type="dxa"/>
            <w:tcBorders>
              <w:top w:val="single" w:sz="4" w:space="0" w:color="auto"/>
              <w:left w:val="single" w:sz="4" w:space="0" w:color="auto"/>
              <w:bottom w:val="single" w:sz="4" w:space="0" w:color="auto"/>
              <w:right w:val="single" w:sz="4" w:space="0" w:color="auto"/>
            </w:tcBorders>
            <w:noWrap/>
            <w:hideMark/>
          </w:tcPr>
          <w:p w14:paraId="706442C0" w14:textId="77777777" w:rsidR="00C90B6D" w:rsidRPr="00EC787A" w:rsidRDefault="00C90B6D" w:rsidP="00580E3A">
            <w:pPr>
              <w:spacing w:after="0" w:line="240" w:lineRule="auto"/>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b/>
                <w:color w:val="000000"/>
                <w:sz w:val="20"/>
                <w:szCs w:val="20"/>
                <w:lang w:eastAsia="hr-HR"/>
              </w:rPr>
              <w:t>Zakonske i druge pravne osnove programa</w:t>
            </w:r>
            <w:r w:rsidRPr="00EC787A">
              <w:rPr>
                <w:rFonts w:ascii="Times New Roman" w:eastAsia="Times New Roman" w:hAnsi="Times New Roman" w:cs="Times New Roman"/>
                <w:color w:val="000000"/>
                <w:sz w:val="20"/>
                <w:szCs w:val="20"/>
                <w:lang w:eastAsia="hr-HR"/>
              </w:rPr>
              <w:t>:</w:t>
            </w:r>
          </w:p>
          <w:p w14:paraId="5161A786" w14:textId="77777777" w:rsidR="00C90B6D" w:rsidRPr="00EC787A" w:rsidRDefault="00C90B6D" w:rsidP="00580E3A">
            <w:pPr>
              <w:spacing w:after="0" w:line="240" w:lineRule="auto"/>
              <w:rPr>
                <w:rFonts w:ascii="Times New Roman" w:eastAsia="Times New Roman" w:hAnsi="Times New Roman" w:cs="Times New Roman"/>
                <w:color w:val="000000"/>
                <w:sz w:val="20"/>
                <w:szCs w:val="20"/>
                <w:lang w:eastAsia="hr-HR"/>
              </w:rPr>
            </w:pPr>
            <w:r w:rsidRPr="00EC787A">
              <w:rPr>
                <w:rFonts w:ascii="Times New Roman" w:hAnsi="Times New Roman" w:cs="Times New Roman"/>
                <w:sz w:val="20"/>
                <w:szCs w:val="20"/>
              </w:rPr>
              <w:t xml:space="preserve">Programi se ostvaruju iznad zakonskog standarda, a temelje se na specifičnosti zakonske regulative djelatnosti. </w:t>
            </w:r>
          </w:p>
        </w:tc>
      </w:tr>
      <w:tr w:rsidR="00C90B6D" w:rsidRPr="00EC787A" w14:paraId="50573EE3" w14:textId="77777777" w:rsidTr="00580E3A">
        <w:trPr>
          <w:trHeight w:val="584"/>
        </w:trPr>
        <w:tc>
          <w:tcPr>
            <w:tcW w:w="9258" w:type="dxa"/>
            <w:tcBorders>
              <w:top w:val="single" w:sz="4" w:space="0" w:color="auto"/>
              <w:left w:val="single" w:sz="4" w:space="0" w:color="auto"/>
              <w:bottom w:val="single" w:sz="4" w:space="0" w:color="auto"/>
              <w:right w:val="single" w:sz="4" w:space="0" w:color="000000"/>
            </w:tcBorders>
            <w:hideMark/>
          </w:tcPr>
          <w:p w14:paraId="73AF6EF7" w14:textId="77777777" w:rsidR="00C90B6D" w:rsidRPr="00EC787A" w:rsidRDefault="00C90B6D" w:rsidP="00580E3A">
            <w:pPr>
              <w:spacing w:after="0" w:line="240" w:lineRule="auto"/>
              <w:rPr>
                <w:rFonts w:ascii="Times New Roman" w:eastAsia="Times New Roman" w:hAnsi="Times New Roman" w:cs="Times New Roman"/>
                <w:b/>
                <w:color w:val="000000"/>
                <w:sz w:val="20"/>
                <w:szCs w:val="20"/>
                <w:lang w:eastAsia="hr-HR"/>
              </w:rPr>
            </w:pPr>
            <w:r w:rsidRPr="00EC787A">
              <w:rPr>
                <w:rFonts w:ascii="Times New Roman" w:eastAsia="Times New Roman" w:hAnsi="Times New Roman" w:cs="Times New Roman"/>
                <w:b/>
                <w:color w:val="000000"/>
                <w:sz w:val="20"/>
                <w:szCs w:val="20"/>
                <w:lang w:eastAsia="hr-HR"/>
              </w:rPr>
              <w:t>Ciljevi provedbe programa u razdoblju 202</w:t>
            </w:r>
            <w:r>
              <w:rPr>
                <w:rFonts w:ascii="Times New Roman" w:eastAsia="Times New Roman" w:hAnsi="Times New Roman" w:cs="Times New Roman"/>
                <w:b/>
                <w:color w:val="000000"/>
                <w:sz w:val="20"/>
                <w:szCs w:val="20"/>
                <w:lang w:eastAsia="hr-HR"/>
              </w:rPr>
              <w:t>5</w:t>
            </w:r>
            <w:r w:rsidRPr="00EC787A">
              <w:rPr>
                <w:rFonts w:ascii="Times New Roman" w:eastAsia="Times New Roman" w:hAnsi="Times New Roman" w:cs="Times New Roman"/>
                <w:b/>
                <w:color w:val="000000"/>
                <w:sz w:val="20"/>
                <w:szCs w:val="20"/>
                <w:lang w:eastAsia="hr-HR"/>
              </w:rPr>
              <w:t>.-202</w:t>
            </w:r>
            <w:r>
              <w:rPr>
                <w:rFonts w:ascii="Times New Roman" w:eastAsia="Times New Roman" w:hAnsi="Times New Roman" w:cs="Times New Roman"/>
                <w:b/>
                <w:color w:val="000000"/>
                <w:sz w:val="20"/>
                <w:szCs w:val="20"/>
                <w:lang w:eastAsia="hr-HR"/>
              </w:rPr>
              <w:t>7</w:t>
            </w:r>
            <w:r w:rsidRPr="00EC787A">
              <w:rPr>
                <w:rFonts w:ascii="Times New Roman" w:eastAsia="Times New Roman" w:hAnsi="Times New Roman" w:cs="Times New Roman"/>
                <w:b/>
                <w:color w:val="000000"/>
                <w:sz w:val="20"/>
                <w:szCs w:val="20"/>
                <w:lang w:eastAsia="hr-HR"/>
              </w:rPr>
              <w:t>.</w:t>
            </w:r>
          </w:p>
          <w:p w14:paraId="2C40E328" w14:textId="77777777" w:rsidR="00C90B6D" w:rsidRPr="00EC787A" w:rsidRDefault="00C90B6D" w:rsidP="00580E3A">
            <w:pPr>
              <w:autoSpaceDE w:val="0"/>
              <w:autoSpaceDN w:val="0"/>
              <w:adjustRightInd w:val="0"/>
              <w:jc w:val="both"/>
              <w:rPr>
                <w:rFonts w:ascii="Times New Roman" w:eastAsia="Times New Roman" w:hAnsi="Times New Roman" w:cs="Times New Roman"/>
                <w:color w:val="000000"/>
                <w:sz w:val="20"/>
                <w:szCs w:val="20"/>
                <w:lang w:eastAsia="hr-HR"/>
              </w:rPr>
            </w:pPr>
            <w:r w:rsidRPr="00EC787A">
              <w:rPr>
                <w:rFonts w:ascii="Times New Roman" w:hAnsi="Times New Roman" w:cs="Times New Roman"/>
                <w:sz w:val="20"/>
                <w:szCs w:val="20"/>
              </w:rPr>
              <w:t>Povećanje kvalitete života poboljšanje uvjeta rada, infrastrukture i opreme u odgojno-obrazovnim institucijama</w:t>
            </w:r>
          </w:p>
        </w:tc>
      </w:tr>
    </w:tbl>
    <w:p w14:paraId="3E145DA3" w14:textId="77777777" w:rsidR="00C90B6D" w:rsidRPr="00EC787A" w:rsidRDefault="00C90B6D" w:rsidP="00C90B6D">
      <w:pPr>
        <w:spacing w:after="0" w:line="240" w:lineRule="auto"/>
        <w:rPr>
          <w:rFonts w:ascii="Times New Roman" w:eastAsia="Times New Roman" w:hAnsi="Times New Roman" w:cs="Times New Roman"/>
          <w:color w:val="000000"/>
          <w:sz w:val="20"/>
          <w:szCs w:val="20"/>
          <w:lang w:eastAsia="hr-HR"/>
        </w:rPr>
      </w:pPr>
    </w:p>
    <w:p w14:paraId="2E590185" w14:textId="77777777" w:rsidR="00C90B6D" w:rsidRPr="00EC787A" w:rsidRDefault="00C90B6D" w:rsidP="00C90B6D">
      <w:pPr>
        <w:pStyle w:val="Odlomakpopisa"/>
        <w:numPr>
          <w:ilvl w:val="0"/>
          <w:numId w:val="3"/>
        </w:numPr>
        <w:spacing w:after="0"/>
        <w:rPr>
          <w:rFonts w:ascii="Times New Roman" w:hAnsi="Times New Roman" w:cs="Times New Roman"/>
          <w:b/>
          <w:sz w:val="20"/>
          <w:szCs w:val="20"/>
        </w:rPr>
      </w:pPr>
      <w:r w:rsidRPr="00EC787A">
        <w:rPr>
          <w:rFonts w:ascii="Times New Roman" w:hAnsi="Times New Roman" w:cs="Times New Roman"/>
          <w:b/>
          <w:sz w:val="20"/>
          <w:szCs w:val="20"/>
        </w:rPr>
        <w:t>Procjena i ishodište potrebnih sredstava za aktivnosti/projekte unutar programa</w:t>
      </w:r>
    </w:p>
    <w:p w14:paraId="279C13D9" w14:textId="77777777" w:rsidR="00C90B6D" w:rsidRPr="00EC787A" w:rsidRDefault="00C90B6D" w:rsidP="00C90B6D">
      <w:pPr>
        <w:spacing w:after="0"/>
        <w:rPr>
          <w:rFonts w:ascii="Times New Roman" w:hAnsi="Times New Roman" w:cs="Times New Roman"/>
          <w:sz w:val="20"/>
          <w:szCs w:val="20"/>
        </w:rPr>
      </w:pPr>
      <w:r w:rsidRPr="00EC787A">
        <w:rPr>
          <w:rFonts w:ascii="Times New Roman" w:hAnsi="Times New Roman" w:cs="Times New Roman"/>
          <w:sz w:val="20"/>
          <w:szCs w:val="20"/>
        </w:rPr>
        <w:t>Potrebno je dati pregled financijskih sredstava po aktivnostima/projektima unutar programa:</w:t>
      </w:r>
    </w:p>
    <w:tbl>
      <w:tblPr>
        <w:tblW w:w="911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1843"/>
        <w:gridCol w:w="2154"/>
        <w:gridCol w:w="2410"/>
      </w:tblGrid>
      <w:tr w:rsidR="00C90B6D" w:rsidRPr="00FC4AD8" w14:paraId="491D5BA6" w14:textId="77777777" w:rsidTr="00580E3A">
        <w:trPr>
          <w:trHeight w:val="564"/>
        </w:trPr>
        <w:tc>
          <w:tcPr>
            <w:tcW w:w="2709" w:type="dxa"/>
            <w:noWrap/>
            <w:vAlign w:val="center"/>
            <w:hideMark/>
          </w:tcPr>
          <w:p w14:paraId="29B23F14" w14:textId="77777777" w:rsidR="00C90B6D" w:rsidRPr="006D17CE" w:rsidRDefault="00C90B6D" w:rsidP="00580E3A">
            <w:pPr>
              <w:spacing w:after="0" w:line="240" w:lineRule="auto"/>
              <w:jc w:val="center"/>
              <w:rPr>
                <w:rFonts w:ascii="Times New Roman" w:eastAsia="Times New Roman" w:hAnsi="Times New Roman" w:cs="Times New Roman"/>
                <w:b/>
                <w:bCs/>
                <w:color w:val="000000"/>
                <w:sz w:val="20"/>
                <w:szCs w:val="20"/>
                <w:lang w:eastAsia="hr-HR"/>
              </w:rPr>
            </w:pPr>
            <w:r w:rsidRPr="006D17CE">
              <w:rPr>
                <w:rFonts w:ascii="Times New Roman" w:eastAsia="Times New Roman" w:hAnsi="Times New Roman" w:cs="Times New Roman"/>
                <w:b/>
                <w:bCs/>
                <w:color w:val="000000"/>
                <w:sz w:val="20"/>
                <w:szCs w:val="20"/>
                <w:lang w:eastAsia="hr-HR"/>
              </w:rPr>
              <w:t>Naziv aktivnosti</w:t>
            </w:r>
          </w:p>
        </w:tc>
        <w:tc>
          <w:tcPr>
            <w:tcW w:w="1843" w:type="dxa"/>
            <w:vAlign w:val="center"/>
            <w:hideMark/>
          </w:tcPr>
          <w:p w14:paraId="362AB48A" w14:textId="77777777" w:rsidR="00C90B6D" w:rsidRPr="006D17CE" w:rsidRDefault="00C90B6D" w:rsidP="00580E3A">
            <w:pPr>
              <w:spacing w:after="0" w:line="240" w:lineRule="auto"/>
              <w:jc w:val="center"/>
              <w:rPr>
                <w:rFonts w:ascii="Times New Roman" w:eastAsia="Times New Roman" w:hAnsi="Times New Roman" w:cs="Times New Roman"/>
                <w:b/>
                <w:bCs/>
                <w:color w:val="000000"/>
                <w:sz w:val="20"/>
                <w:szCs w:val="20"/>
              </w:rPr>
            </w:pPr>
            <w:r w:rsidRPr="006D17CE">
              <w:rPr>
                <w:rFonts w:ascii="Times New Roman" w:eastAsia="Times New Roman" w:hAnsi="Times New Roman" w:cs="Times New Roman"/>
                <w:b/>
                <w:bCs/>
                <w:color w:val="000000"/>
                <w:sz w:val="20"/>
                <w:szCs w:val="20"/>
              </w:rPr>
              <w:t>Plan 2025.</w:t>
            </w:r>
          </w:p>
        </w:tc>
        <w:tc>
          <w:tcPr>
            <w:tcW w:w="2154" w:type="dxa"/>
            <w:vAlign w:val="center"/>
          </w:tcPr>
          <w:p w14:paraId="1F5CD68B" w14:textId="77777777" w:rsidR="00C90B6D" w:rsidRPr="006D17CE" w:rsidRDefault="00C90B6D" w:rsidP="00580E3A">
            <w:pPr>
              <w:spacing w:after="0" w:line="240" w:lineRule="auto"/>
              <w:jc w:val="center"/>
              <w:rPr>
                <w:rFonts w:ascii="Times New Roman" w:eastAsia="Times New Roman" w:hAnsi="Times New Roman" w:cs="Times New Roman"/>
                <w:b/>
                <w:bCs/>
                <w:color w:val="000000"/>
                <w:sz w:val="20"/>
                <w:szCs w:val="20"/>
              </w:rPr>
            </w:pPr>
            <w:r w:rsidRPr="006D17CE">
              <w:rPr>
                <w:rFonts w:ascii="Times New Roman" w:eastAsia="Times New Roman" w:hAnsi="Times New Roman" w:cs="Times New Roman"/>
                <w:b/>
                <w:bCs/>
                <w:color w:val="000000"/>
                <w:sz w:val="18"/>
                <w:szCs w:val="18"/>
                <w:lang w:eastAsia="hr-HR"/>
              </w:rPr>
              <w:t>Povećanje/smanjenje</w:t>
            </w:r>
          </w:p>
        </w:tc>
        <w:tc>
          <w:tcPr>
            <w:tcW w:w="2410" w:type="dxa"/>
            <w:vAlign w:val="center"/>
          </w:tcPr>
          <w:p w14:paraId="479F661E" w14:textId="77777777" w:rsidR="00C90B6D" w:rsidRPr="006D17CE" w:rsidRDefault="00C90B6D" w:rsidP="00580E3A">
            <w:pPr>
              <w:spacing w:after="0" w:line="240" w:lineRule="auto"/>
              <w:jc w:val="center"/>
              <w:rPr>
                <w:rFonts w:ascii="Times New Roman" w:eastAsia="Times New Roman" w:hAnsi="Times New Roman" w:cs="Times New Roman"/>
                <w:b/>
                <w:bCs/>
                <w:color w:val="000000"/>
                <w:sz w:val="20"/>
                <w:szCs w:val="20"/>
              </w:rPr>
            </w:pPr>
            <w:r w:rsidRPr="006D17CE">
              <w:rPr>
                <w:rFonts w:ascii="Times New Roman" w:eastAsia="Times New Roman" w:hAnsi="Times New Roman" w:cs="Times New Roman"/>
                <w:b/>
                <w:bCs/>
                <w:color w:val="000000"/>
                <w:sz w:val="18"/>
                <w:szCs w:val="18"/>
                <w:lang w:eastAsia="hr-HR"/>
              </w:rPr>
              <w:t>I. izmjene i dopune</w:t>
            </w:r>
          </w:p>
        </w:tc>
      </w:tr>
      <w:tr w:rsidR="00C90B6D" w:rsidRPr="00FC4AD8" w14:paraId="1B5E2FD4" w14:textId="77777777" w:rsidTr="00580E3A">
        <w:trPr>
          <w:trHeight w:val="282"/>
        </w:trPr>
        <w:tc>
          <w:tcPr>
            <w:tcW w:w="2709" w:type="dxa"/>
            <w:hideMark/>
          </w:tcPr>
          <w:p w14:paraId="0651C57A" w14:textId="77777777" w:rsidR="00C90B6D" w:rsidRPr="003C72D5" w:rsidRDefault="00C90B6D" w:rsidP="00580E3A">
            <w:pPr>
              <w:spacing w:after="0" w:line="240" w:lineRule="auto"/>
              <w:rPr>
                <w:rFonts w:ascii="Times New Roman" w:eastAsia="Times New Roman" w:hAnsi="Times New Roman" w:cs="Times New Roman"/>
                <w:color w:val="000000"/>
                <w:sz w:val="18"/>
                <w:szCs w:val="18"/>
                <w:lang w:eastAsia="hr-HR"/>
              </w:rPr>
            </w:pPr>
            <w:r w:rsidRPr="003C72D5">
              <w:rPr>
                <w:rFonts w:ascii="Times New Roman" w:eastAsia="Times New Roman" w:hAnsi="Times New Roman" w:cs="Times New Roman"/>
                <w:color w:val="000000"/>
                <w:sz w:val="18"/>
                <w:szCs w:val="18"/>
                <w:lang w:eastAsia="hr-HR"/>
              </w:rPr>
              <w:t xml:space="preserve">Osnovna škola </w:t>
            </w:r>
            <w:proofErr w:type="spellStart"/>
            <w:r w:rsidRPr="003C72D5">
              <w:rPr>
                <w:rFonts w:ascii="Times New Roman" w:eastAsia="Times New Roman" w:hAnsi="Times New Roman" w:cs="Times New Roman"/>
                <w:color w:val="000000"/>
                <w:sz w:val="18"/>
                <w:szCs w:val="18"/>
                <w:lang w:eastAsia="hr-HR"/>
              </w:rPr>
              <w:t>Belica</w:t>
            </w:r>
            <w:proofErr w:type="spellEnd"/>
          </w:p>
        </w:tc>
        <w:tc>
          <w:tcPr>
            <w:tcW w:w="1843" w:type="dxa"/>
            <w:noWrap/>
            <w:vAlign w:val="center"/>
            <w:hideMark/>
          </w:tcPr>
          <w:p w14:paraId="0A118874" w14:textId="77777777" w:rsidR="00C90B6D" w:rsidRPr="003C72D5" w:rsidRDefault="00C90B6D" w:rsidP="00D07355">
            <w:pPr>
              <w:spacing w:after="0" w:line="240" w:lineRule="auto"/>
              <w:jc w:val="right"/>
              <w:rPr>
                <w:rFonts w:ascii="Times New Roman" w:eastAsia="Times New Roman" w:hAnsi="Times New Roman" w:cs="Times New Roman"/>
                <w:color w:val="000000"/>
                <w:sz w:val="18"/>
                <w:szCs w:val="18"/>
                <w:lang w:eastAsia="hr-HR"/>
              </w:rPr>
            </w:pPr>
            <w:r w:rsidRPr="003C72D5">
              <w:rPr>
                <w:rFonts w:ascii="Times New Roman" w:eastAsia="Times New Roman" w:hAnsi="Times New Roman" w:cs="Times New Roman"/>
                <w:color w:val="000000"/>
                <w:sz w:val="18"/>
                <w:szCs w:val="18"/>
                <w:lang w:eastAsia="hr-HR"/>
              </w:rPr>
              <w:t>1.407.188,00</w:t>
            </w:r>
          </w:p>
        </w:tc>
        <w:tc>
          <w:tcPr>
            <w:tcW w:w="2154" w:type="dxa"/>
            <w:vAlign w:val="center"/>
          </w:tcPr>
          <w:p w14:paraId="5DAC8748" w14:textId="6E451E8B" w:rsidR="00C90B6D" w:rsidRPr="001A34F5" w:rsidRDefault="00D07355" w:rsidP="00D07355">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0,00</w:t>
            </w:r>
          </w:p>
        </w:tc>
        <w:tc>
          <w:tcPr>
            <w:tcW w:w="2410" w:type="dxa"/>
            <w:vAlign w:val="center"/>
          </w:tcPr>
          <w:p w14:paraId="3ECEB763" w14:textId="77777777" w:rsidR="00C90B6D" w:rsidRPr="001A34F5" w:rsidRDefault="00C90B6D" w:rsidP="00D07355">
            <w:pPr>
              <w:spacing w:after="0" w:line="240" w:lineRule="auto"/>
              <w:jc w:val="right"/>
              <w:rPr>
                <w:rFonts w:ascii="Times New Roman" w:eastAsia="Times New Roman" w:hAnsi="Times New Roman" w:cs="Times New Roman"/>
                <w:color w:val="000000"/>
                <w:sz w:val="18"/>
                <w:szCs w:val="18"/>
                <w:lang w:eastAsia="hr-HR"/>
              </w:rPr>
            </w:pPr>
            <w:r w:rsidRPr="001A34F5">
              <w:rPr>
                <w:rFonts w:ascii="Times New Roman" w:eastAsia="Times New Roman" w:hAnsi="Times New Roman" w:cs="Times New Roman"/>
                <w:color w:val="000000"/>
                <w:sz w:val="18"/>
                <w:szCs w:val="18"/>
                <w:lang w:eastAsia="hr-HR"/>
              </w:rPr>
              <w:t>1.407.188,00</w:t>
            </w:r>
          </w:p>
        </w:tc>
      </w:tr>
      <w:tr w:rsidR="00C90B6D" w:rsidRPr="00FC4AD8" w14:paraId="33C06073" w14:textId="77777777" w:rsidTr="00580E3A">
        <w:trPr>
          <w:trHeight w:val="282"/>
        </w:trPr>
        <w:tc>
          <w:tcPr>
            <w:tcW w:w="2709" w:type="dxa"/>
            <w:hideMark/>
          </w:tcPr>
          <w:p w14:paraId="075D89D9" w14:textId="77777777" w:rsidR="00C90B6D" w:rsidRPr="003C72D5" w:rsidRDefault="00C90B6D" w:rsidP="00580E3A">
            <w:pPr>
              <w:spacing w:after="0" w:line="240" w:lineRule="auto"/>
              <w:rPr>
                <w:rFonts w:ascii="Times New Roman" w:eastAsia="Times New Roman" w:hAnsi="Times New Roman" w:cs="Times New Roman"/>
                <w:color w:val="000000"/>
                <w:sz w:val="18"/>
                <w:szCs w:val="18"/>
                <w:lang w:eastAsia="hr-HR"/>
              </w:rPr>
            </w:pPr>
            <w:r w:rsidRPr="003C72D5">
              <w:rPr>
                <w:rFonts w:ascii="Times New Roman" w:eastAsia="Times New Roman" w:hAnsi="Times New Roman" w:cs="Times New Roman"/>
                <w:color w:val="000000"/>
                <w:sz w:val="18"/>
                <w:szCs w:val="18"/>
                <w:lang w:eastAsia="hr-HR"/>
              </w:rPr>
              <w:t xml:space="preserve">Osnovna škola </w:t>
            </w:r>
            <w:proofErr w:type="spellStart"/>
            <w:r w:rsidRPr="003C72D5">
              <w:rPr>
                <w:rFonts w:ascii="Times New Roman" w:eastAsia="Times New Roman" w:hAnsi="Times New Roman" w:cs="Times New Roman"/>
                <w:color w:val="000000"/>
                <w:sz w:val="18"/>
                <w:szCs w:val="18"/>
                <w:lang w:eastAsia="hr-HR"/>
              </w:rPr>
              <w:t>Domašinec</w:t>
            </w:r>
            <w:proofErr w:type="spellEnd"/>
          </w:p>
        </w:tc>
        <w:tc>
          <w:tcPr>
            <w:tcW w:w="1843" w:type="dxa"/>
            <w:noWrap/>
            <w:vAlign w:val="center"/>
            <w:hideMark/>
          </w:tcPr>
          <w:p w14:paraId="2A7DF54B" w14:textId="77777777" w:rsidR="00C90B6D" w:rsidRPr="003C72D5" w:rsidRDefault="00C90B6D" w:rsidP="00D07355">
            <w:pPr>
              <w:spacing w:after="0" w:line="240" w:lineRule="auto"/>
              <w:jc w:val="right"/>
              <w:rPr>
                <w:rFonts w:ascii="Times New Roman" w:hAnsi="Times New Roman" w:cs="Times New Roman"/>
                <w:sz w:val="18"/>
                <w:szCs w:val="18"/>
              </w:rPr>
            </w:pPr>
            <w:r w:rsidRPr="003C72D5">
              <w:rPr>
                <w:rFonts w:ascii="Times New Roman" w:eastAsia="Times New Roman" w:hAnsi="Times New Roman" w:cs="Times New Roman"/>
                <w:color w:val="000000"/>
                <w:sz w:val="18"/>
                <w:szCs w:val="18"/>
                <w:lang w:eastAsia="hr-HR"/>
              </w:rPr>
              <w:t>1.319.120,00</w:t>
            </w:r>
          </w:p>
        </w:tc>
        <w:tc>
          <w:tcPr>
            <w:tcW w:w="2154" w:type="dxa"/>
            <w:vAlign w:val="center"/>
          </w:tcPr>
          <w:p w14:paraId="3D37FF36" w14:textId="77777777" w:rsidR="00C90B6D" w:rsidRPr="001A34F5" w:rsidRDefault="00C90B6D" w:rsidP="00D07355">
            <w:pPr>
              <w:spacing w:after="0" w:line="240" w:lineRule="auto"/>
              <w:jc w:val="right"/>
              <w:rPr>
                <w:rFonts w:ascii="Times New Roman" w:eastAsia="Times New Roman" w:hAnsi="Times New Roman" w:cs="Times New Roman"/>
                <w:color w:val="000000"/>
                <w:sz w:val="18"/>
                <w:szCs w:val="18"/>
                <w:lang w:eastAsia="hr-HR"/>
              </w:rPr>
            </w:pPr>
            <w:r w:rsidRPr="001A34F5">
              <w:rPr>
                <w:rFonts w:ascii="Times New Roman" w:eastAsia="Times New Roman" w:hAnsi="Times New Roman" w:cs="Times New Roman"/>
                <w:color w:val="000000"/>
                <w:sz w:val="18"/>
                <w:szCs w:val="18"/>
                <w:lang w:eastAsia="hr-HR"/>
              </w:rPr>
              <w:t>159.685,00</w:t>
            </w:r>
          </w:p>
        </w:tc>
        <w:tc>
          <w:tcPr>
            <w:tcW w:w="2410" w:type="dxa"/>
            <w:vAlign w:val="center"/>
          </w:tcPr>
          <w:p w14:paraId="2846809A" w14:textId="77777777" w:rsidR="00C90B6D" w:rsidRPr="001A34F5" w:rsidRDefault="00C90B6D" w:rsidP="00D07355">
            <w:pPr>
              <w:spacing w:after="0" w:line="240" w:lineRule="auto"/>
              <w:jc w:val="right"/>
              <w:rPr>
                <w:rFonts w:ascii="Times New Roman" w:eastAsia="Times New Roman" w:hAnsi="Times New Roman" w:cs="Times New Roman"/>
                <w:color w:val="000000"/>
                <w:sz w:val="18"/>
                <w:szCs w:val="18"/>
                <w:lang w:eastAsia="hr-HR"/>
              </w:rPr>
            </w:pPr>
            <w:r w:rsidRPr="001A34F5">
              <w:rPr>
                <w:rFonts w:ascii="Times New Roman" w:eastAsia="Times New Roman" w:hAnsi="Times New Roman" w:cs="Times New Roman"/>
                <w:color w:val="000000"/>
                <w:sz w:val="18"/>
                <w:szCs w:val="18"/>
                <w:lang w:eastAsia="hr-HR"/>
              </w:rPr>
              <w:t>1.478.805,00</w:t>
            </w:r>
          </w:p>
        </w:tc>
      </w:tr>
      <w:tr w:rsidR="00C90B6D" w:rsidRPr="00FC4AD8" w14:paraId="55EB18A1" w14:textId="77777777" w:rsidTr="00580E3A">
        <w:trPr>
          <w:trHeight w:val="282"/>
        </w:trPr>
        <w:tc>
          <w:tcPr>
            <w:tcW w:w="2709" w:type="dxa"/>
            <w:hideMark/>
          </w:tcPr>
          <w:p w14:paraId="7640E0B5" w14:textId="77777777" w:rsidR="00C90B6D" w:rsidRPr="003C72D5" w:rsidRDefault="00C90B6D" w:rsidP="00580E3A">
            <w:pPr>
              <w:spacing w:after="0" w:line="240" w:lineRule="auto"/>
              <w:rPr>
                <w:rFonts w:ascii="Times New Roman" w:eastAsia="Times New Roman" w:hAnsi="Times New Roman" w:cs="Times New Roman"/>
                <w:color w:val="000000"/>
                <w:sz w:val="18"/>
                <w:szCs w:val="18"/>
                <w:lang w:eastAsia="hr-HR"/>
              </w:rPr>
            </w:pPr>
            <w:r w:rsidRPr="003C72D5">
              <w:rPr>
                <w:rFonts w:ascii="Times New Roman" w:eastAsia="Times New Roman" w:hAnsi="Times New Roman" w:cs="Times New Roman"/>
                <w:color w:val="000000"/>
                <w:sz w:val="18"/>
                <w:szCs w:val="18"/>
                <w:lang w:eastAsia="hr-HR"/>
              </w:rPr>
              <w:t>Osnovna škola Donja Dubrava</w:t>
            </w:r>
          </w:p>
        </w:tc>
        <w:tc>
          <w:tcPr>
            <w:tcW w:w="1843" w:type="dxa"/>
            <w:noWrap/>
            <w:vAlign w:val="center"/>
            <w:hideMark/>
          </w:tcPr>
          <w:p w14:paraId="31F98427" w14:textId="77777777" w:rsidR="00C90B6D" w:rsidRPr="003C72D5" w:rsidRDefault="00C90B6D" w:rsidP="00D07355">
            <w:pPr>
              <w:spacing w:after="0" w:line="240" w:lineRule="auto"/>
              <w:jc w:val="right"/>
              <w:rPr>
                <w:rFonts w:ascii="Times New Roman" w:hAnsi="Times New Roman" w:cs="Times New Roman"/>
                <w:sz w:val="18"/>
                <w:szCs w:val="18"/>
              </w:rPr>
            </w:pPr>
            <w:r w:rsidRPr="003C72D5">
              <w:rPr>
                <w:rFonts w:ascii="Times New Roman" w:eastAsia="Times New Roman" w:hAnsi="Times New Roman" w:cs="Times New Roman"/>
                <w:color w:val="000000"/>
                <w:sz w:val="18"/>
                <w:szCs w:val="18"/>
                <w:lang w:eastAsia="hr-HR"/>
              </w:rPr>
              <w:t>1.386.551,00</w:t>
            </w:r>
          </w:p>
        </w:tc>
        <w:tc>
          <w:tcPr>
            <w:tcW w:w="2154" w:type="dxa"/>
            <w:vAlign w:val="center"/>
          </w:tcPr>
          <w:p w14:paraId="4C4FA482" w14:textId="77777777" w:rsidR="00C90B6D" w:rsidRPr="001A34F5" w:rsidRDefault="00C90B6D" w:rsidP="00D07355">
            <w:pPr>
              <w:spacing w:after="0" w:line="240" w:lineRule="auto"/>
              <w:jc w:val="right"/>
              <w:rPr>
                <w:rFonts w:ascii="Times New Roman" w:eastAsia="Times New Roman" w:hAnsi="Times New Roman" w:cs="Times New Roman"/>
                <w:color w:val="000000"/>
                <w:sz w:val="18"/>
                <w:szCs w:val="18"/>
                <w:lang w:eastAsia="hr-HR"/>
              </w:rPr>
            </w:pPr>
            <w:r w:rsidRPr="001A34F5">
              <w:rPr>
                <w:rFonts w:ascii="Times New Roman" w:eastAsia="Times New Roman" w:hAnsi="Times New Roman" w:cs="Times New Roman"/>
                <w:color w:val="000000"/>
                <w:sz w:val="18"/>
                <w:szCs w:val="18"/>
                <w:lang w:eastAsia="hr-HR"/>
              </w:rPr>
              <w:t>- 18.802,00</w:t>
            </w:r>
          </w:p>
        </w:tc>
        <w:tc>
          <w:tcPr>
            <w:tcW w:w="2410" w:type="dxa"/>
            <w:vAlign w:val="center"/>
          </w:tcPr>
          <w:p w14:paraId="2666EEFD" w14:textId="77777777" w:rsidR="00C90B6D" w:rsidRPr="001A34F5" w:rsidRDefault="00C90B6D" w:rsidP="00D07355">
            <w:pPr>
              <w:spacing w:after="0" w:line="240" w:lineRule="auto"/>
              <w:jc w:val="right"/>
              <w:rPr>
                <w:rFonts w:ascii="Times New Roman" w:eastAsia="Times New Roman" w:hAnsi="Times New Roman" w:cs="Times New Roman"/>
                <w:color w:val="000000"/>
                <w:sz w:val="18"/>
                <w:szCs w:val="18"/>
                <w:lang w:eastAsia="hr-HR"/>
              </w:rPr>
            </w:pPr>
            <w:r w:rsidRPr="001A34F5">
              <w:rPr>
                <w:rFonts w:ascii="Times New Roman" w:eastAsia="Times New Roman" w:hAnsi="Times New Roman" w:cs="Times New Roman"/>
                <w:color w:val="000000"/>
                <w:sz w:val="18"/>
                <w:szCs w:val="18"/>
                <w:lang w:eastAsia="hr-HR"/>
              </w:rPr>
              <w:t>1.367.749,00</w:t>
            </w:r>
          </w:p>
        </w:tc>
      </w:tr>
      <w:tr w:rsidR="00C90B6D" w:rsidRPr="00FC4AD8" w14:paraId="2679E71C" w14:textId="77777777" w:rsidTr="00580E3A">
        <w:trPr>
          <w:trHeight w:val="282"/>
        </w:trPr>
        <w:tc>
          <w:tcPr>
            <w:tcW w:w="2709" w:type="dxa"/>
            <w:hideMark/>
          </w:tcPr>
          <w:p w14:paraId="371CC596" w14:textId="77777777" w:rsidR="00C90B6D" w:rsidRPr="003C72D5" w:rsidRDefault="00C90B6D" w:rsidP="00580E3A">
            <w:pPr>
              <w:spacing w:after="0" w:line="240" w:lineRule="auto"/>
              <w:rPr>
                <w:rFonts w:ascii="Times New Roman" w:eastAsia="Times New Roman" w:hAnsi="Times New Roman" w:cs="Times New Roman"/>
                <w:color w:val="000000"/>
                <w:sz w:val="18"/>
                <w:szCs w:val="18"/>
                <w:lang w:eastAsia="hr-HR"/>
              </w:rPr>
            </w:pPr>
            <w:r w:rsidRPr="003C72D5">
              <w:rPr>
                <w:rFonts w:ascii="Times New Roman" w:eastAsia="Times New Roman" w:hAnsi="Times New Roman" w:cs="Times New Roman"/>
                <w:color w:val="000000"/>
                <w:sz w:val="18"/>
                <w:szCs w:val="18"/>
                <w:lang w:eastAsia="hr-HR"/>
              </w:rPr>
              <w:t>Osnovna škola Donji Kraljevec</w:t>
            </w:r>
          </w:p>
        </w:tc>
        <w:tc>
          <w:tcPr>
            <w:tcW w:w="1843" w:type="dxa"/>
            <w:noWrap/>
            <w:vAlign w:val="center"/>
            <w:hideMark/>
          </w:tcPr>
          <w:p w14:paraId="65D4D0F3" w14:textId="77777777" w:rsidR="00C90B6D" w:rsidRPr="003C72D5" w:rsidRDefault="00C90B6D" w:rsidP="00D07355">
            <w:pPr>
              <w:spacing w:after="0" w:line="240" w:lineRule="auto"/>
              <w:jc w:val="right"/>
              <w:rPr>
                <w:rFonts w:ascii="Times New Roman" w:hAnsi="Times New Roman" w:cs="Times New Roman"/>
                <w:sz w:val="18"/>
                <w:szCs w:val="18"/>
              </w:rPr>
            </w:pPr>
            <w:r w:rsidRPr="003C72D5">
              <w:rPr>
                <w:rFonts w:ascii="Times New Roman" w:eastAsia="Times New Roman" w:hAnsi="Times New Roman" w:cs="Times New Roman"/>
                <w:color w:val="000000"/>
                <w:sz w:val="18"/>
                <w:szCs w:val="18"/>
                <w:lang w:eastAsia="hr-HR"/>
              </w:rPr>
              <w:t>658.062,30</w:t>
            </w:r>
          </w:p>
        </w:tc>
        <w:tc>
          <w:tcPr>
            <w:tcW w:w="2154" w:type="dxa"/>
            <w:vAlign w:val="center"/>
          </w:tcPr>
          <w:p w14:paraId="3060E2BB" w14:textId="77777777" w:rsidR="00C90B6D" w:rsidRPr="001A34F5" w:rsidRDefault="00C90B6D" w:rsidP="00D07355">
            <w:pPr>
              <w:spacing w:after="0" w:line="240" w:lineRule="auto"/>
              <w:jc w:val="right"/>
              <w:rPr>
                <w:rFonts w:ascii="Times New Roman" w:eastAsia="Times New Roman" w:hAnsi="Times New Roman" w:cs="Times New Roman"/>
                <w:color w:val="000000"/>
                <w:sz w:val="18"/>
                <w:szCs w:val="18"/>
                <w:lang w:eastAsia="hr-HR"/>
              </w:rPr>
            </w:pPr>
            <w:r w:rsidRPr="001A34F5">
              <w:rPr>
                <w:rFonts w:ascii="Times New Roman" w:eastAsia="Times New Roman" w:hAnsi="Times New Roman" w:cs="Times New Roman"/>
                <w:color w:val="000000"/>
                <w:sz w:val="18"/>
                <w:szCs w:val="18"/>
                <w:lang w:eastAsia="hr-HR"/>
              </w:rPr>
              <w:t>99.738,03</w:t>
            </w:r>
          </w:p>
        </w:tc>
        <w:tc>
          <w:tcPr>
            <w:tcW w:w="2410" w:type="dxa"/>
            <w:vAlign w:val="center"/>
          </w:tcPr>
          <w:p w14:paraId="0FE6DB5B" w14:textId="77777777" w:rsidR="00C90B6D" w:rsidRPr="001A34F5" w:rsidRDefault="00C90B6D" w:rsidP="00D07355">
            <w:pPr>
              <w:spacing w:after="0" w:line="240" w:lineRule="auto"/>
              <w:jc w:val="right"/>
              <w:rPr>
                <w:rFonts w:ascii="Times New Roman" w:eastAsia="Times New Roman" w:hAnsi="Times New Roman" w:cs="Times New Roman"/>
                <w:color w:val="000000"/>
                <w:sz w:val="18"/>
                <w:szCs w:val="18"/>
                <w:lang w:eastAsia="hr-HR"/>
              </w:rPr>
            </w:pPr>
            <w:r w:rsidRPr="001A34F5">
              <w:rPr>
                <w:rFonts w:ascii="Times New Roman" w:eastAsia="Times New Roman" w:hAnsi="Times New Roman" w:cs="Times New Roman"/>
                <w:color w:val="000000"/>
                <w:sz w:val="18"/>
                <w:szCs w:val="18"/>
                <w:lang w:eastAsia="hr-HR"/>
              </w:rPr>
              <w:t>757.800,33</w:t>
            </w:r>
          </w:p>
        </w:tc>
      </w:tr>
      <w:tr w:rsidR="00C90B6D" w:rsidRPr="00FC4AD8" w14:paraId="3D478DDF" w14:textId="77777777" w:rsidTr="00580E3A">
        <w:trPr>
          <w:trHeight w:val="282"/>
        </w:trPr>
        <w:tc>
          <w:tcPr>
            <w:tcW w:w="2709" w:type="dxa"/>
            <w:hideMark/>
          </w:tcPr>
          <w:p w14:paraId="2DA3E7BA" w14:textId="77777777" w:rsidR="00C90B6D" w:rsidRPr="003C72D5" w:rsidRDefault="00C90B6D" w:rsidP="00580E3A">
            <w:pPr>
              <w:spacing w:after="0" w:line="240" w:lineRule="auto"/>
              <w:rPr>
                <w:rFonts w:ascii="Times New Roman" w:eastAsia="Times New Roman" w:hAnsi="Times New Roman" w:cs="Times New Roman"/>
                <w:color w:val="000000"/>
                <w:sz w:val="18"/>
                <w:szCs w:val="18"/>
                <w:lang w:eastAsia="hr-HR"/>
              </w:rPr>
            </w:pPr>
            <w:r w:rsidRPr="003C72D5">
              <w:rPr>
                <w:rFonts w:ascii="Times New Roman" w:eastAsia="Times New Roman" w:hAnsi="Times New Roman" w:cs="Times New Roman"/>
                <w:color w:val="000000"/>
                <w:sz w:val="18"/>
                <w:szCs w:val="18"/>
                <w:lang w:eastAsia="hr-HR"/>
              </w:rPr>
              <w:t xml:space="preserve">Osnovna škola dr. Ivana Novaka </w:t>
            </w:r>
            <w:proofErr w:type="spellStart"/>
            <w:r w:rsidRPr="003C72D5">
              <w:rPr>
                <w:rFonts w:ascii="Times New Roman" w:eastAsia="Times New Roman" w:hAnsi="Times New Roman" w:cs="Times New Roman"/>
                <w:color w:val="000000"/>
                <w:sz w:val="18"/>
                <w:szCs w:val="18"/>
                <w:lang w:eastAsia="hr-HR"/>
              </w:rPr>
              <w:t>Macinec</w:t>
            </w:r>
            <w:proofErr w:type="spellEnd"/>
          </w:p>
        </w:tc>
        <w:tc>
          <w:tcPr>
            <w:tcW w:w="1843" w:type="dxa"/>
            <w:noWrap/>
            <w:vAlign w:val="center"/>
            <w:hideMark/>
          </w:tcPr>
          <w:p w14:paraId="03FD9A26" w14:textId="77777777" w:rsidR="00C90B6D" w:rsidRPr="003C72D5" w:rsidRDefault="00C90B6D" w:rsidP="00D07355">
            <w:pPr>
              <w:spacing w:after="0" w:line="240" w:lineRule="auto"/>
              <w:jc w:val="right"/>
              <w:rPr>
                <w:rFonts w:ascii="Times New Roman" w:hAnsi="Times New Roman" w:cs="Times New Roman"/>
                <w:sz w:val="18"/>
                <w:szCs w:val="18"/>
              </w:rPr>
            </w:pPr>
            <w:r w:rsidRPr="003C72D5">
              <w:rPr>
                <w:rFonts w:ascii="Times New Roman" w:eastAsia="Times New Roman" w:hAnsi="Times New Roman" w:cs="Times New Roman"/>
                <w:color w:val="000000"/>
                <w:sz w:val="18"/>
                <w:szCs w:val="18"/>
                <w:lang w:eastAsia="hr-HR"/>
              </w:rPr>
              <w:t>2.372.118,50</w:t>
            </w:r>
          </w:p>
        </w:tc>
        <w:tc>
          <w:tcPr>
            <w:tcW w:w="2154" w:type="dxa"/>
            <w:vAlign w:val="center"/>
          </w:tcPr>
          <w:p w14:paraId="330F5389" w14:textId="77777777" w:rsidR="00C90B6D" w:rsidRPr="001A34F5" w:rsidRDefault="00C90B6D" w:rsidP="00D07355">
            <w:pPr>
              <w:spacing w:after="0" w:line="240" w:lineRule="auto"/>
              <w:jc w:val="right"/>
              <w:rPr>
                <w:rFonts w:ascii="Times New Roman" w:eastAsia="Times New Roman" w:hAnsi="Times New Roman" w:cs="Times New Roman"/>
                <w:color w:val="000000"/>
                <w:sz w:val="18"/>
                <w:szCs w:val="18"/>
                <w:lang w:eastAsia="hr-HR"/>
              </w:rPr>
            </w:pPr>
            <w:r w:rsidRPr="001A34F5">
              <w:rPr>
                <w:rFonts w:ascii="Times New Roman" w:eastAsia="Times New Roman" w:hAnsi="Times New Roman" w:cs="Times New Roman"/>
                <w:color w:val="000000"/>
                <w:sz w:val="18"/>
                <w:szCs w:val="18"/>
                <w:lang w:eastAsia="hr-HR"/>
              </w:rPr>
              <w:t>180.054,62</w:t>
            </w:r>
          </w:p>
        </w:tc>
        <w:tc>
          <w:tcPr>
            <w:tcW w:w="2410" w:type="dxa"/>
            <w:vAlign w:val="center"/>
          </w:tcPr>
          <w:p w14:paraId="6E047D4B" w14:textId="77777777" w:rsidR="00C90B6D" w:rsidRPr="001A34F5" w:rsidRDefault="00C90B6D" w:rsidP="00D07355">
            <w:pPr>
              <w:spacing w:after="0" w:line="240" w:lineRule="auto"/>
              <w:jc w:val="right"/>
              <w:rPr>
                <w:rFonts w:ascii="Times New Roman" w:eastAsia="Times New Roman" w:hAnsi="Times New Roman" w:cs="Times New Roman"/>
                <w:color w:val="000000"/>
                <w:sz w:val="18"/>
                <w:szCs w:val="18"/>
                <w:lang w:eastAsia="hr-HR"/>
              </w:rPr>
            </w:pPr>
            <w:r w:rsidRPr="001A34F5">
              <w:rPr>
                <w:rFonts w:ascii="Times New Roman" w:eastAsia="Times New Roman" w:hAnsi="Times New Roman" w:cs="Times New Roman"/>
                <w:color w:val="000000"/>
                <w:sz w:val="18"/>
                <w:szCs w:val="18"/>
                <w:lang w:eastAsia="hr-HR"/>
              </w:rPr>
              <w:t>2.552.173,12</w:t>
            </w:r>
          </w:p>
        </w:tc>
      </w:tr>
      <w:tr w:rsidR="00C90B6D" w:rsidRPr="00FC4AD8" w14:paraId="2C42532E" w14:textId="77777777" w:rsidTr="00580E3A">
        <w:trPr>
          <w:trHeight w:val="282"/>
        </w:trPr>
        <w:tc>
          <w:tcPr>
            <w:tcW w:w="2709" w:type="dxa"/>
          </w:tcPr>
          <w:p w14:paraId="7D1A85F1" w14:textId="77777777" w:rsidR="00C90B6D" w:rsidRPr="003C72D5" w:rsidRDefault="00C90B6D" w:rsidP="00580E3A">
            <w:pPr>
              <w:spacing w:after="0" w:line="240" w:lineRule="auto"/>
              <w:rPr>
                <w:rFonts w:ascii="Times New Roman" w:eastAsia="Times New Roman" w:hAnsi="Times New Roman" w:cs="Times New Roman"/>
                <w:color w:val="000000"/>
                <w:sz w:val="18"/>
                <w:szCs w:val="18"/>
                <w:lang w:eastAsia="hr-HR"/>
              </w:rPr>
            </w:pPr>
            <w:r w:rsidRPr="003C72D5">
              <w:rPr>
                <w:rFonts w:ascii="Times New Roman" w:eastAsia="Times New Roman" w:hAnsi="Times New Roman" w:cs="Times New Roman"/>
                <w:color w:val="000000"/>
                <w:sz w:val="18"/>
                <w:szCs w:val="18"/>
                <w:lang w:eastAsia="hr-HR"/>
              </w:rPr>
              <w:t>Osnovna škola dr. Vinka Žganca Vratišinec</w:t>
            </w:r>
          </w:p>
        </w:tc>
        <w:tc>
          <w:tcPr>
            <w:tcW w:w="1843" w:type="dxa"/>
            <w:noWrap/>
            <w:vAlign w:val="center"/>
          </w:tcPr>
          <w:p w14:paraId="7D9157E6" w14:textId="77777777" w:rsidR="00C90B6D" w:rsidRPr="003C72D5" w:rsidRDefault="00C90B6D" w:rsidP="00D07355">
            <w:pPr>
              <w:spacing w:after="0" w:line="240" w:lineRule="auto"/>
              <w:jc w:val="right"/>
              <w:rPr>
                <w:rFonts w:ascii="Times New Roman" w:hAnsi="Times New Roman" w:cs="Times New Roman"/>
                <w:sz w:val="18"/>
                <w:szCs w:val="18"/>
              </w:rPr>
            </w:pPr>
            <w:r w:rsidRPr="003C72D5">
              <w:rPr>
                <w:rFonts w:ascii="Times New Roman" w:eastAsia="Times New Roman" w:hAnsi="Times New Roman" w:cs="Times New Roman"/>
                <w:color w:val="000000"/>
                <w:sz w:val="18"/>
                <w:szCs w:val="18"/>
                <w:lang w:eastAsia="hr-HR"/>
              </w:rPr>
              <w:t>804.200,00</w:t>
            </w:r>
          </w:p>
        </w:tc>
        <w:tc>
          <w:tcPr>
            <w:tcW w:w="2154" w:type="dxa"/>
            <w:vAlign w:val="center"/>
          </w:tcPr>
          <w:p w14:paraId="4BE5FB61" w14:textId="77777777" w:rsidR="00C90B6D" w:rsidRPr="001A34F5" w:rsidRDefault="00C90B6D" w:rsidP="00D07355">
            <w:pPr>
              <w:spacing w:after="0" w:line="240" w:lineRule="auto"/>
              <w:jc w:val="right"/>
              <w:rPr>
                <w:rFonts w:ascii="Times New Roman" w:eastAsia="Times New Roman" w:hAnsi="Times New Roman" w:cs="Times New Roman"/>
                <w:color w:val="000000"/>
                <w:sz w:val="18"/>
                <w:szCs w:val="18"/>
                <w:lang w:eastAsia="hr-HR"/>
              </w:rPr>
            </w:pPr>
            <w:r w:rsidRPr="001A34F5">
              <w:rPr>
                <w:rFonts w:ascii="Times New Roman" w:eastAsia="Times New Roman" w:hAnsi="Times New Roman" w:cs="Times New Roman"/>
                <w:color w:val="000000"/>
                <w:sz w:val="18"/>
                <w:szCs w:val="18"/>
                <w:lang w:eastAsia="hr-HR"/>
              </w:rPr>
              <w:t>- 1.590,00</w:t>
            </w:r>
          </w:p>
        </w:tc>
        <w:tc>
          <w:tcPr>
            <w:tcW w:w="2410" w:type="dxa"/>
            <w:vAlign w:val="center"/>
          </w:tcPr>
          <w:p w14:paraId="50E99693" w14:textId="77777777" w:rsidR="00C90B6D" w:rsidRPr="001A34F5" w:rsidRDefault="00C90B6D" w:rsidP="00D07355">
            <w:pPr>
              <w:spacing w:after="0" w:line="240" w:lineRule="auto"/>
              <w:jc w:val="right"/>
              <w:rPr>
                <w:rFonts w:ascii="Times New Roman" w:eastAsia="Times New Roman" w:hAnsi="Times New Roman" w:cs="Times New Roman"/>
                <w:color w:val="000000"/>
                <w:sz w:val="18"/>
                <w:szCs w:val="18"/>
                <w:lang w:eastAsia="hr-HR"/>
              </w:rPr>
            </w:pPr>
            <w:r w:rsidRPr="001A34F5">
              <w:rPr>
                <w:rFonts w:ascii="Times New Roman" w:eastAsia="Times New Roman" w:hAnsi="Times New Roman" w:cs="Times New Roman"/>
                <w:color w:val="000000"/>
                <w:sz w:val="18"/>
                <w:szCs w:val="18"/>
                <w:lang w:eastAsia="hr-HR"/>
              </w:rPr>
              <w:t>802.610,00</w:t>
            </w:r>
          </w:p>
        </w:tc>
      </w:tr>
      <w:tr w:rsidR="00C90B6D" w:rsidRPr="00FC4AD8" w14:paraId="0693A0EF" w14:textId="77777777" w:rsidTr="00580E3A">
        <w:trPr>
          <w:trHeight w:val="282"/>
        </w:trPr>
        <w:tc>
          <w:tcPr>
            <w:tcW w:w="2709" w:type="dxa"/>
          </w:tcPr>
          <w:p w14:paraId="077DD405" w14:textId="77777777" w:rsidR="00C90B6D" w:rsidRPr="003C72D5" w:rsidRDefault="00C90B6D" w:rsidP="00580E3A">
            <w:pPr>
              <w:spacing w:after="0" w:line="240" w:lineRule="auto"/>
              <w:rPr>
                <w:rFonts w:ascii="Times New Roman" w:eastAsia="Times New Roman" w:hAnsi="Times New Roman" w:cs="Times New Roman"/>
                <w:color w:val="000000"/>
                <w:sz w:val="18"/>
                <w:szCs w:val="18"/>
                <w:lang w:eastAsia="hr-HR"/>
              </w:rPr>
            </w:pPr>
            <w:r w:rsidRPr="003C72D5">
              <w:rPr>
                <w:rFonts w:ascii="Times New Roman" w:eastAsia="Times New Roman" w:hAnsi="Times New Roman" w:cs="Times New Roman"/>
                <w:color w:val="000000"/>
                <w:sz w:val="18"/>
                <w:szCs w:val="18"/>
                <w:lang w:eastAsia="hr-HR"/>
              </w:rPr>
              <w:lastRenderedPageBreak/>
              <w:t xml:space="preserve">Osnovna škola </w:t>
            </w:r>
            <w:proofErr w:type="spellStart"/>
            <w:r w:rsidRPr="003C72D5">
              <w:rPr>
                <w:rFonts w:ascii="Times New Roman" w:eastAsia="Times New Roman" w:hAnsi="Times New Roman" w:cs="Times New Roman"/>
                <w:color w:val="000000"/>
                <w:sz w:val="18"/>
                <w:szCs w:val="18"/>
                <w:lang w:eastAsia="hr-HR"/>
              </w:rPr>
              <w:t>Draškovec</w:t>
            </w:r>
            <w:proofErr w:type="spellEnd"/>
          </w:p>
        </w:tc>
        <w:tc>
          <w:tcPr>
            <w:tcW w:w="1843" w:type="dxa"/>
            <w:noWrap/>
            <w:vAlign w:val="center"/>
          </w:tcPr>
          <w:p w14:paraId="013B8229" w14:textId="77777777" w:rsidR="00C90B6D" w:rsidRPr="003C72D5" w:rsidRDefault="00C90B6D" w:rsidP="00D07355">
            <w:pPr>
              <w:spacing w:after="0" w:line="240" w:lineRule="auto"/>
              <w:jc w:val="right"/>
              <w:rPr>
                <w:rFonts w:ascii="Times New Roman" w:hAnsi="Times New Roman" w:cs="Times New Roman"/>
                <w:sz w:val="18"/>
                <w:szCs w:val="18"/>
              </w:rPr>
            </w:pPr>
            <w:r w:rsidRPr="003C72D5">
              <w:rPr>
                <w:rFonts w:ascii="Times New Roman" w:hAnsi="Times New Roman" w:cs="Times New Roman"/>
                <w:sz w:val="18"/>
                <w:szCs w:val="18"/>
              </w:rPr>
              <w:t>720.001,00</w:t>
            </w:r>
          </w:p>
        </w:tc>
        <w:tc>
          <w:tcPr>
            <w:tcW w:w="2154" w:type="dxa"/>
            <w:vAlign w:val="center"/>
          </w:tcPr>
          <w:p w14:paraId="62FD172A" w14:textId="77777777" w:rsidR="00C90B6D" w:rsidRPr="001A34F5" w:rsidRDefault="00C90B6D" w:rsidP="00D07355">
            <w:pPr>
              <w:spacing w:after="0" w:line="240" w:lineRule="auto"/>
              <w:jc w:val="right"/>
              <w:rPr>
                <w:rFonts w:ascii="Times New Roman" w:eastAsia="Times New Roman" w:hAnsi="Times New Roman" w:cs="Times New Roman"/>
                <w:color w:val="000000"/>
                <w:sz w:val="18"/>
                <w:szCs w:val="18"/>
                <w:lang w:eastAsia="hr-HR"/>
              </w:rPr>
            </w:pPr>
            <w:r w:rsidRPr="001A34F5">
              <w:rPr>
                <w:rFonts w:ascii="Times New Roman" w:eastAsia="Times New Roman" w:hAnsi="Times New Roman" w:cs="Times New Roman"/>
                <w:color w:val="000000"/>
                <w:sz w:val="18"/>
                <w:szCs w:val="18"/>
                <w:lang w:eastAsia="hr-HR"/>
              </w:rPr>
              <w:t>14.085,70</w:t>
            </w:r>
          </w:p>
        </w:tc>
        <w:tc>
          <w:tcPr>
            <w:tcW w:w="2410" w:type="dxa"/>
            <w:vAlign w:val="center"/>
          </w:tcPr>
          <w:p w14:paraId="226E8FE9" w14:textId="77777777" w:rsidR="00C90B6D" w:rsidRPr="001A34F5" w:rsidRDefault="00C90B6D" w:rsidP="00D07355">
            <w:pPr>
              <w:spacing w:after="0" w:line="240" w:lineRule="auto"/>
              <w:jc w:val="right"/>
              <w:rPr>
                <w:rFonts w:ascii="Times New Roman" w:eastAsia="Times New Roman" w:hAnsi="Times New Roman" w:cs="Times New Roman"/>
                <w:color w:val="000000"/>
                <w:sz w:val="18"/>
                <w:szCs w:val="18"/>
                <w:lang w:eastAsia="hr-HR"/>
              </w:rPr>
            </w:pPr>
            <w:r w:rsidRPr="001A34F5">
              <w:rPr>
                <w:rFonts w:ascii="Times New Roman" w:eastAsia="Times New Roman" w:hAnsi="Times New Roman" w:cs="Times New Roman"/>
                <w:color w:val="000000"/>
                <w:sz w:val="18"/>
                <w:szCs w:val="18"/>
                <w:lang w:eastAsia="hr-HR"/>
              </w:rPr>
              <w:t>734.086,70</w:t>
            </w:r>
          </w:p>
        </w:tc>
      </w:tr>
      <w:tr w:rsidR="00C90B6D" w:rsidRPr="00FC4AD8" w14:paraId="00E737F8" w14:textId="77777777" w:rsidTr="00580E3A">
        <w:trPr>
          <w:trHeight w:val="282"/>
        </w:trPr>
        <w:tc>
          <w:tcPr>
            <w:tcW w:w="2709" w:type="dxa"/>
          </w:tcPr>
          <w:p w14:paraId="6891A8A5" w14:textId="77777777" w:rsidR="00C90B6D" w:rsidRPr="003C72D5" w:rsidRDefault="00C90B6D" w:rsidP="00580E3A">
            <w:pPr>
              <w:spacing w:after="0" w:line="240" w:lineRule="auto"/>
              <w:rPr>
                <w:rFonts w:ascii="Times New Roman" w:eastAsia="Times New Roman" w:hAnsi="Times New Roman" w:cs="Times New Roman"/>
                <w:color w:val="000000"/>
                <w:sz w:val="18"/>
                <w:szCs w:val="18"/>
                <w:lang w:eastAsia="hr-HR"/>
              </w:rPr>
            </w:pPr>
            <w:r w:rsidRPr="003C72D5">
              <w:rPr>
                <w:rFonts w:ascii="Times New Roman" w:eastAsia="Times New Roman" w:hAnsi="Times New Roman" w:cs="Times New Roman"/>
                <w:color w:val="000000"/>
                <w:sz w:val="18"/>
                <w:szCs w:val="18"/>
                <w:lang w:eastAsia="hr-HR"/>
              </w:rPr>
              <w:t>Osnovna škola Goričan</w:t>
            </w:r>
          </w:p>
        </w:tc>
        <w:tc>
          <w:tcPr>
            <w:tcW w:w="1843" w:type="dxa"/>
            <w:noWrap/>
            <w:vAlign w:val="center"/>
          </w:tcPr>
          <w:p w14:paraId="36FFA825" w14:textId="77777777" w:rsidR="00C90B6D" w:rsidRPr="003C72D5" w:rsidRDefault="00C90B6D" w:rsidP="00D07355">
            <w:pPr>
              <w:spacing w:after="0" w:line="240" w:lineRule="auto"/>
              <w:jc w:val="right"/>
              <w:rPr>
                <w:rFonts w:ascii="Times New Roman" w:hAnsi="Times New Roman" w:cs="Times New Roman"/>
                <w:sz w:val="18"/>
                <w:szCs w:val="18"/>
              </w:rPr>
            </w:pPr>
            <w:r w:rsidRPr="003C72D5">
              <w:rPr>
                <w:rFonts w:ascii="Times New Roman" w:hAnsi="Times New Roman" w:cs="Times New Roman"/>
                <w:sz w:val="18"/>
                <w:szCs w:val="18"/>
              </w:rPr>
              <w:t>864.369,00</w:t>
            </w:r>
          </w:p>
        </w:tc>
        <w:tc>
          <w:tcPr>
            <w:tcW w:w="2154" w:type="dxa"/>
            <w:vAlign w:val="center"/>
          </w:tcPr>
          <w:p w14:paraId="08E263FE" w14:textId="77777777" w:rsidR="00C90B6D" w:rsidRPr="001A34F5" w:rsidRDefault="00C90B6D" w:rsidP="00D07355">
            <w:pPr>
              <w:spacing w:after="0" w:line="240" w:lineRule="auto"/>
              <w:jc w:val="right"/>
              <w:rPr>
                <w:rFonts w:ascii="Times New Roman" w:eastAsia="Times New Roman" w:hAnsi="Times New Roman" w:cs="Times New Roman"/>
                <w:color w:val="000000"/>
                <w:sz w:val="18"/>
                <w:szCs w:val="18"/>
                <w:lang w:eastAsia="hr-HR"/>
              </w:rPr>
            </w:pPr>
            <w:r w:rsidRPr="001A34F5">
              <w:rPr>
                <w:rFonts w:ascii="Times New Roman" w:eastAsia="Times New Roman" w:hAnsi="Times New Roman" w:cs="Times New Roman"/>
                <w:color w:val="000000"/>
                <w:sz w:val="18"/>
                <w:szCs w:val="18"/>
                <w:lang w:eastAsia="hr-HR"/>
              </w:rPr>
              <w:t>129.494,00</w:t>
            </w:r>
          </w:p>
        </w:tc>
        <w:tc>
          <w:tcPr>
            <w:tcW w:w="2410" w:type="dxa"/>
            <w:vAlign w:val="center"/>
          </w:tcPr>
          <w:p w14:paraId="7022C4DD" w14:textId="77777777" w:rsidR="00C90B6D" w:rsidRPr="001A34F5" w:rsidRDefault="00C90B6D" w:rsidP="00D07355">
            <w:pPr>
              <w:spacing w:after="0" w:line="240" w:lineRule="auto"/>
              <w:jc w:val="right"/>
              <w:rPr>
                <w:rFonts w:ascii="Times New Roman" w:eastAsia="Times New Roman" w:hAnsi="Times New Roman" w:cs="Times New Roman"/>
                <w:color w:val="000000"/>
                <w:sz w:val="18"/>
                <w:szCs w:val="18"/>
                <w:lang w:eastAsia="hr-HR"/>
              </w:rPr>
            </w:pPr>
            <w:r w:rsidRPr="001A34F5">
              <w:rPr>
                <w:rFonts w:ascii="Times New Roman" w:eastAsia="Times New Roman" w:hAnsi="Times New Roman" w:cs="Times New Roman"/>
                <w:color w:val="000000"/>
                <w:sz w:val="18"/>
                <w:szCs w:val="18"/>
                <w:lang w:eastAsia="hr-HR"/>
              </w:rPr>
              <w:t>993.863,00</w:t>
            </w:r>
          </w:p>
        </w:tc>
      </w:tr>
      <w:tr w:rsidR="00C90B6D" w:rsidRPr="00FC4AD8" w14:paraId="335ABA7D" w14:textId="77777777" w:rsidTr="00580E3A">
        <w:trPr>
          <w:trHeight w:val="282"/>
        </w:trPr>
        <w:tc>
          <w:tcPr>
            <w:tcW w:w="2709" w:type="dxa"/>
            <w:hideMark/>
          </w:tcPr>
          <w:p w14:paraId="415AC4F0" w14:textId="77777777" w:rsidR="00C90B6D" w:rsidRPr="003C72D5" w:rsidRDefault="00C90B6D" w:rsidP="00580E3A">
            <w:pPr>
              <w:spacing w:after="0" w:line="240" w:lineRule="auto"/>
              <w:rPr>
                <w:rFonts w:ascii="Times New Roman" w:eastAsia="Times New Roman" w:hAnsi="Times New Roman" w:cs="Times New Roman"/>
                <w:color w:val="000000"/>
                <w:sz w:val="18"/>
                <w:szCs w:val="18"/>
                <w:lang w:eastAsia="hr-HR"/>
              </w:rPr>
            </w:pPr>
            <w:r w:rsidRPr="003C72D5">
              <w:rPr>
                <w:rFonts w:ascii="Times New Roman" w:eastAsia="Times New Roman" w:hAnsi="Times New Roman" w:cs="Times New Roman"/>
                <w:color w:val="000000"/>
                <w:sz w:val="18"/>
                <w:szCs w:val="18"/>
                <w:lang w:eastAsia="hr-HR"/>
              </w:rPr>
              <w:t>Osnovna škola Gornji Mihaljevec</w:t>
            </w:r>
          </w:p>
        </w:tc>
        <w:tc>
          <w:tcPr>
            <w:tcW w:w="1843" w:type="dxa"/>
            <w:noWrap/>
            <w:vAlign w:val="center"/>
            <w:hideMark/>
          </w:tcPr>
          <w:p w14:paraId="52420C98" w14:textId="77777777" w:rsidR="00C90B6D" w:rsidRPr="001A34F5" w:rsidRDefault="00C90B6D" w:rsidP="00D07355">
            <w:pPr>
              <w:spacing w:after="0" w:line="240" w:lineRule="auto"/>
              <w:jc w:val="right"/>
              <w:rPr>
                <w:rFonts w:ascii="Times New Roman" w:hAnsi="Times New Roman" w:cs="Times New Roman"/>
                <w:sz w:val="18"/>
                <w:szCs w:val="18"/>
              </w:rPr>
            </w:pPr>
            <w:r w:rsidRPr="001A34F5">
              <w:rPr>
                <w:rFonts w:ascii="Times New Roman" w:eastAsia="Times New Roman" w:hAnsi="Times New Roman" w:cs="Times New Roman"/>
                <w:color w:val="000000"/>
                <w:sz w:val="18"/>
                <w:szCs w:val="18"/>
                <w:lang w:eastAsia="hr-HR"/>
              </w:rPr>
              <w:t>746.010,00</w:t>
            </w:r>
          </w:p>
        </w:tc>
        <w:tc>
          <w:tcPr>
            <w:tcW w:w="2154" w:type="dxa"/>
            <w:vAlign w:val="center"/>
          </w:tcPr>
          <w:p w14:paraId="4AEA0D9E" w14:textId="77777777" w:rsidR="00C90B6D" w:rsidRPr="001A34F5" w:rsidRDefault="00C90B6D" w:rsidP="00D07355">
            <w:pPr>
              <w:spacing w:after="0" w:line="240" w:lineRule="auto"/>
              <w:jc w:val="right"/>
              <w:rPr>
                <w:rFonts w:ascii="Times New Roman" w:eastAsia="Times New Roman" w:hAnsi="Times New Roman" w:cs="Times New Roman"/>
                <w:color w:val="000000"/>
                <w:sz w:val="18"/>
                <w:szCs w:val="18"/>
                <w:lang w:eastAsia="hr-HR"/>
              </w:rPr>
            </w:pPr>
            <w:r w:rsidRPr="001A34F5">
              <w:rPr>
                <w:rFonts w:ascii="Times New Roman" w:eastAsia="Times New Roman" w:hAnsi="Times New Roman" w:cs="Times New Roman"/>
                <w:color w:val="000000"/>
                <w:sz w:val="18"/>
                <w:szCs w:val="18"/>
                <w:lang w:eastAsia="hr-HR"/>
              </w:rPr>
              <w:t>86.109,21</w:t>
            </w:r>
          </w:p>
        </w:tc>
        <w:tc>
          <w:tcPr>
            <w:tcW w:w="2410" w:type="dxa"/>
            <w:vAlign w:val="center"/>
          </w:tcPr>
          <w:p w14:paraId="10193D8B" w14:textId="77777777" w:rsidR="00C90B6D" w:rsidRPr="001A34F5" w:rsidRDefault="00C90B6D" w:rsidP="00D07355">
            <w:pPr>
              <w:spacing w:after="0" w:line="240" w:lineRule="auto"/>
              <w:jc w:val="right"/>
              <w:rPr>
                <w:rFonts w:ascii="Times New Roman" w:eastAsia="Times New Roman" w:hAnsi="Times New Roman" w:cs="Times New Roman"/>
                <w:color w:val="000000"/>
                <w:sz w:val="18"/>
                <w:szCs w:val="18"/>
                <w:lang w:eastAsia="hr-HR"/>
              </w:rPr>
            </w:pPr>
            <w:r w:rsidRPr="001A34F5">
              <w:rPr>
                <w:rFonts w:ascii="Times New Roman" w:eastAsia="Times New Roman" w:hAnsi="Times New Roman" w:cs="Times New Roman"/>
                <w:color w:val="000000"/>
                <w:sz w:val="18"/>
                <w:szCs w:val="18"/>
                <w:lang w:eastAsia="hr-HR"/>
              </w:rPr>
              <w:t>832.119,21</w:t>
            </w:r>
          </w:p>
        </w:tc>
      </w:tr>
      <w:tr w:rsidR="00C90B6D" w:rsidRPr="00FC4AD8" w14:paraId="6F41D8A4" w14:textId="77777777" w:rsidTr="00580E3A">
        <w:trPr>
          <w:trHeight w:val="282"/>
        </w:trPr>
        <w:tc>
          <w:tcPr>
            <w:tcW w:w="2709" w:type="dxa"/>
          </w:tcPr>
          <w:p w14:paraId="3AB121B5" w14:textId="77777777" w:rsidR="00C90B6D" w:rsidRPr="003C72D5" w:rsidRDefault="00C90B6D" w:rsidP="00580E3A">
            <w:pPr>
              <w:spacing w:after="0" w:line="240" w:lineRule="auto"/>
              <w:rPr>
                <w:rFonts w:ascii="Times New Roman" w:eastAsia="Times New Roman" w:hAnsi="Times New Roman" w:cs="Times New Roman"/>
                <w:color w:val="000000"/>
                <w:sz w:val="18"/>
                <w:szCs w:val="18"/>
                <w:lang w:eastAsia="hr-HR"/>
              </w:rPr>
            </w:pPr>
            <w:r w:rsidRPr="003C72D5">
              <w:rPr>
                <w:rFonts w:ascii="Times New Roman" w:eastAsia="Times New Roman" w:hAnsi="Times New Roman" w:cs="Times New Roman"/>
                <w:color w:val="000000"/>
                <w:sz w:val="18"/>
                <w:szCs w:val="18"/>
                <w:lang w:eastAsia="hr-HR"/>
              </w:rPr>
              <w:t xml:space="preserve">Osnovna škola </w:t>
            </w:r>
            <w:proofErr w:type="spellStart"/>
            <w:r w:rsidRPr="003C72D5">
              <w:rPr>
                <w:rFonts w:ascii="Times New Roman" w:eastAsia="Times New Roman" w:hAnsi="Times New Roman" w:cs="Times New Roman"/>
                <w:color w:val="000000"/>
                <w:sz w:val="18"/>
                <w:szCs w:val="18"/>
                <w:lang w:eastAsia="hr-HR"/>
              </w:rPr>
              <w:t>Hodošan</w:t>
            </w:r>
            <w:proofErr w:type="spellEnd"/>
          </w:p>
        </w:tc>
        <w:tc>
          <w:tcPr>
            <w:tcW w:w="1843" w:type="dxa"/>
            <w:noWrap/>
            <w:vAlign w:val="center"/>
          </w:tcPr>
          <w:p w14:paraId="3866DD7E" w14:textId="77777777" w:rsidR="00C90B6D" w:rsidRPr="001A34F5" w:rsidRDefault="00C90B6D" w:rsidP="00D07355">
            <w:pPr>
              <w:spacing w:after="0" w:line="240" w:lineRule="auto"/>
              <w:jc w:val="right"/>
              <w:rPr>
                <w:rFonts w:ascii="Times New Roman" w:eastAsia="Times New Roman" w:hAnsi="Times New Roman" w:cs="Times New Roman"/>
                <w:color w:val="000000"/>
                <w:sz w:val="18"/>
                <w:szCs w:val="18"/>
                <w:lang w:eastAsia="hr-HR"/>
              </w:rPr>
            </w:pPr>
            <w:r w:rsidRPr="001A34F5">
              <w:rPr>
                <w:rFonts w:ascii="Times New Roman" w:eastAsia="Times New Roman" w:hAnsi="Times New Roman" w:cs="Times New Roman"/>
                <w:color w:val="000000"/>
                <w:sz w:val="18"/>
                <w:szCs w:val="18"/>
                <w:lang w:eastAsia="hr-HR"/>
              </w:rPr>
              <w:t>1.187.160,00</w:t>
            </w:r>
          </w:p>
        </w:tc>
        <w:tc>
          <w:tcPr>
            <w:tcW w:w="2154" w:type="dxa"/>
            <w:vAlign w:val="center"/>
          </w:tcPr>
          <w:p w14:paraId="5D4C0237" w14:textId="77777777" w:rsidR="00C90B6D" w:rsidRPr="001A34F5" w:rsidRDefault="00C90B6D" w:rsidP="00D07355">
            <w:pPr>
              <w:spacing w:after="0" w:line="240" w:lineRule="auto"/>
              <w:jc w:val="right"/>
              <w:rPr>
                <w:rFonts w:ascii="Times New Roman" w:eastAsia="Times New Roman" w:hAnsi="Times New Roman" w:cs="Times New Roman"/>
                <w:color w:val="000000"/>
                <w:sz w:val="18"/>
                <w:szCs w:val="18"/>
                <w:lang w:eastAsia="hr-HR"/>
              </w:rPr>
            </w:pPr>
            <w:r w:rsidRPr="001A34F5">
              <w:rPr>
                <w:rFonts w:ascii="Times New Roman" w:eastAsia="Times New Roman" w:hAnsi="Times New Roman" w:cs="Times New Roman"/>
                <w:color w:val="000000"/>
                <w:sz w:val="18"/>
                <w:szCs w:val="18"/>
                <w:lang w:eastAsia="hr-HR"/>
              </w:rPr>
              <w:t>62.380,00</w:t>
            </w:r>
          </w:p>
        </w:tc>
        <w:tc>
          <w:tcPr>
            <w:tcW w:w="2410" w:type="dxa"/>
            <w:vAlign w:val="center"/>
          </w:tcPr>
          <w:p w14:paraId="47FDD0D8" w14:textId="77777777" w:rsidR="00C90B6D" w:rsidRPr="001A34F5" w:rsidRDefault="00C90B6D" w:rsidP="00D07355">
            <w:pPr>
              <w:spacing w:after="0" w:line="240" w:lineRule="auto"/>
              <w:jc w:val="right"/>
              <w:rPr>
                <w:rFonts w:ascii="Times New Roman" w:eastAsia="Times New Roman" w:hAnsi="Times New Roman" w:cs="Times New Roman"/>
                <w:color w:val="000000"/>
                <w:sz w:val="18"/>
                <w:szCs w:val="18"/>
                <w:lang w:eastAsia="hr-HR"/>
              </w:rPr>
            </w:pPr>
            <w:r w:rsidRPr="001A34F5">
              <w:rPr>
                <w:rFonts w:ascii="Times New Roman" w:eastAsia="Times New Roman" w:hAnsi="Times New Roman" w:cs="Times New Roman"/>
                <w:color w:val="000000"/>
                <w:sz w:val="18"/>
                <w:szCs w:val="18"/>
                <w:lang w:eastAsia="hr-HR"/>
              </w:rPr>
              <w:t>1.249.540,00</w:t>
            </w:r>
          </w:p>
        </w:tc>
      </w:tr>
      <w:tr w:rsidR="00C90B6D" w:rsidRPr="00FC4AD8" w14:paraId="082363C0" w14:textId="77777777" w:rsidTr="00580E3A">
        <w:trPr>
          <w:trHeight w:val="282"/>
        </w:trPr>
        <w:tc>
          <w:tcPr>
            <w:tcW w:w="2709" w:type="dxa"/>
          </w:tcPr>
          <w:p w14:paraId="4C20F42D" w14:textId="77777777" w:rsidR="00C90B6D" w:rsidRPr="003C72D5" w:rsidRDefault="00C90B6D" w:rsidP="00580E3A">
            <w:pPr>
              <w:spacing w:after="0" w:line="240" w:lineRule="auto"/>
              <w:rPr>
                <w:rFonts w:ascii="Times New Roman" w:eastAsia="Times New Roman" w:hAnsi="Times New Roman" w:cs="Times New Roman"/>
                <w:color w:val="000000"/>
                <w:sz w:val="18"/>
                <w:szCs w:val="18"/>
                <w:lang w:eastAsia="hr-HR"/>
              </w:rPr>
            </w:pPr>
            <w:r w:rsidRPr="003C72D5">
              <w:rPr>
                <w:rFonts w:ascii="Times New Roman" w:eastAsia="Times New Roman" w:hAnsi="Times New Roman" w:cs="Times New Roman"/>
                <w:color w:val="000000"/>
                <w:sz w:val="18"/>
                <w:szCs w:val="18"/>
                <w:lang w:eastAsia="hr-HR"/>
              </w:rPr>
              <w:t>Osnovna škola I.G. Kovačića Sveti Juraj na Bregu</w:t>
            </w:r>
          </w:p>
        </w:tc>
        <w:tc>
          <w:tcPr>
            <w:tcW w:w="1843" w:type="dxa"/>
            <w:noWrap/>
            <w:vAlign w:val="center"/>
          </w:tcPr>
          <w:p w14:paraId="27445211" w14:textId="77777777" w:rsidR="00C90B6D" w:rsidRPr="001A34F5" w:rsidRDefault="00C90B6D" w:rsidP="00D07355">
            <w:pPr>
              <w:spacing w:after="0" w:line="240" w:lineRule="auto"/>
              <w:jc w:val="right"/>
              <w:rPr>
                <w:rFonts w:ascii="Times New Roman" w:hAnsi="Times New Roman" w:cs="Times New Roman"/>
                <w:sz w:val="18"/>
                <w:szCs w:val="18"/>
              </w:rPr>
            </w:pPr>
            <w:r w:rsidRPr="001A34F5">
              <w:rPr>
                <w:rFonts w:ascii="Times New Roman" w:eastAsia="Times New Roman" w:hAnsi="Times New Roman" w:cs="Times New Roman"/>
                <w:color w:val="000000"/>
                <w:sz w:val="18"/>
                <w:szCs w:val="18"/>
                <w:lang w:eastAsia="hr-HR"/>
              </w:rPr>
              <w:t>1.919.404,10</w:t>
            </w:r>
          </w:p>
        </w:tc>
        <w:tc>
          <w:tcPr>
            <w:tcW w:w="2154" w:type="dxa"/>
            <w:vAlign w:val="center"/>
          </w:tcPr>
          <w:p w14:paraId="030D295A" w14:textId="77777777" w:rsidR="00C90B6D" w:rsidRPr="001A34F5" w:rsidRDefault="00C90B6D" w:rsidP="00D07355">
            <w:pPr>
              <w:spacing w:after="0" w:line="240" w:lineRule="auto"/>
              <w:jc w:val="right"/>
              <w:rPr>
                <w:rFonts w:ascii="Times New Roman" w:eastAsia="Times New Roman" w:hAnsi="Times New Roman" w:cs="Times New Roman"/>
                <w:color w:val="000000"/>
                <w:sz w:val="18"/>
                <w:szCs w:val="18"/>
                <w:lang w:eastAsia="hr-HR"/>
              </w:rPr>
            </w:pPr>
            <w:r w:rsidRPr="001A34F5">
              <w:rPr>
                <w:rFonts w:ascii="Times New Roman" w:eastAsia="Times New Roman" w:hAnsi="Times New Roman" w:cs="Times New Roman"/>
                <w:color w:val="000000"/>
                <w:sz w:val="18"/>
                <w:szCs w:val="18"/>
                <w:lang w:eastAsia="hr-HR"/>
              </w:rPr>
              <w:t>379.966,47</w:t>
            </w:r>
          </w:p>
        </w:tc>
        <w:tc>
          <w:tcPr>
            <w:tcW w:w="2410" w:type="dxa"/>
            <w:vAlign w:val="center"/>
          </w:tcPr>
          <w:p w14:paraId="2AF806A3" w14:textId="77777777" w:rsidR="00C90B6D" w:rsidRPr="001A34F5" w:rsidRDefault="00C90B6D" w:rsidP="00D07355">
            <w:pPr>
              <w:spacing w:after="0" w:line="240" w:lineRule="auto"/>
              <w:jc w:val="right"/>
              <w:rPr>
                <w:rFonts w:ascii="Times New Roman" w:eastAsia="Times New Roman" w:hAnsi="Times New Roman" w:cs="Times New Roman"/>
                <w:color w:val="000000"/>
                <w:sz w:val="18"/>
                <w:szCs w:val="18"/>
                <w:lang w:eastAsia="hr-HR"/>
              </w:rPr>
            </w:pPr>
            <w:r w:rsidRPr="001A34F5">
              <w:rPr>
                <w:rFonts w:ascii="Times New Roman" w:eastAsia="Times New Roman" w:hAnsi="Times New Roman" w:cs="Times New Roman"/>
                <w:color w:val="000000"/>
                <w:sz w:val="18"/>
                <w:szCs w:val="18"/>
                <w:lang w:eastAsia="hr-HR"/>
              </w:rPr>
              <w:t>2.299.370,57</w:t>
            </w:r>
          </w:p>
        </w:tc>
      </w:tr>
      <w:tr w:rsidR="00C90B6D" w:rsidRPr="00FC4AD8" w14:paraId="2C4581DC" w14:textId="77777777" w:rsidTr="00580E3A">
        <w:trPr>
          <w:trHeight w:val="282"/>
        </w:trPr>
        <w:tc>
          <w:tcPr>
            <w:tcW w:w="2709" w:type="dxa"/>
          </w:tcPr>
          <w:p w14:paraId="50B680A2" w14:textId="77777777" w:rsidR="00C90B6D" w:rsidRPr="003C72D5" w:rsidRDefault="00C90B6D" w:rsidP="00580E3A">
            <w:pPr>
              <w:spacing w:after="0" w:line="240" w:lineRule="auto"/>
              <w:rPr>
                <w:rFonts w:ascii="Times New Roman" w:eastAsia="Times New Roman" w:hAnsi="Times New Roman" w:cs="Times New Roman"/>
                <w:color w:val="000000"/>
                <w:sz w:val="18"/>
                <w:szCs w:val="18"/>
                <w:lang w:eastAsia="hr-HR"/>
              </w:rPr>
            </w:pPr>
            <w:r w:rsidRPr="003C72D5">
              <w:rPr>
                <w:rFonts w:ascii="Times New Roman" w:eastAsia="Times New Roman" w:hAnsi="Times New Roman" w:cs="Times New Roman"/>
                <w:color w:val="000000"/>
                <w:sz w:val="18"/>
                <w:szCs w:val="18"/>
                <w:lang w:eastAsia="hr-HR"/>
              </w:rPr>
              <w:t>Osnovna škola Kotoriba</w:t>
            </w:r>
          </w:p>
        </w:tc>
        <w:tc>
          <w:tcPr>
            <w:tcW w:w="1843" w:type="dxa"/>
            <w:noWrap/>
            <w:vAlign w:val="center"/>
          </w:tcPr>
          <w:p w14:paraId="0471B66C" w14:textId="77777777" w:rsidR="00C90B6D" w:rsidRPr="001A34F5" w:rsidRDefault="00C90B6D" w:rsidP="00D07355">
            <w:pPr>
              <w:spacing w:after="0" w:line="240" w:lineRule="auto"/>
              <w:jc w:val="right"/>
              <w:rPr>
                <w:rFonts w:ascii="Times New Roman" w:hAnsi="Times New Roman" w:cs="Times New Roman"/>
                <w:sz w:val="18"/>
                <w:szCs w:val="18"/>
              </w:rPr>
            </w:pPr>
            <w:r w:rsidRPr="001A34F5">
              <w:rPr>
                <w:rFonts w:ascii="Times New Roman" w:hAnsi="Times New Roman" w:cs="Times New Roman"/>
                <w:sz w:val="18"/>
                <w:szCs w:val="18"/>
              </w:rPr>
              <w:t>1.255.379,00</w:t>
            </w:r>
          </w:p>
        </w:tc>
        <w:tc>
          <w:tcPr>
            <w:tcW w:w="2154" w:type="dxa"/>
            <w:vAlign w:val="center"/>
          </w:tcPr>
          <w:p w14:paraId="19701279" w14:textId="77777777" w:rsidR="00C90B6D" w:rsidRPr="001A34F5" w:rsidRDefault="00C90B6D" w:rsidP="00D07355">
            <w:pPr>
              <w:spacing w:after="0" w:line="240" w:lineRule="auto"/>
              <w:jc w:val="right"/>
              <w:rPr>
                <w:rFonts w:ascii="Times New Roman" w:eastAsia="Times New Roman" w:hAnsi="Times New Roman" w:cs="Times New Roman"/>
                <w:color w:val="000000"/>
                <w:sz w:val="18"/>
                <w:szCs w:val="18"/>
                <w:lang w:eastAsia="hr-HR"/>
              </w:rPr>
            </w:pPr>
            <w:r w:rsidRPr="001A34F5">
              <w:rPr>
                <w:rFonts w:ascii="Times New Roman" w:eastAsia="Times New Roman" w:hAnsi="Times New Roman" w:cs="Times New Roman"/>
                <w:color w:val="000000"/>
                <w:sz w:val="18"/>
                <w:szCs w:val="18"/>
                <w:lang w:eastAsia="hr-HR"/>
              </w:rPr>
              <w:t>100.569,00</w:t>
            </w:r>
          </w:p>
        </w:tc>
        <w:tc>
          <w:tcPr>
            <w:tcW w:w="2410" w:type="dxa"/>
            <w:vAlign w:val="center"/>
          </w:tcPr>
          <w:p w14:paraId="7B815923" w14:textId="77777777" w:rsidR="00C90B6D" w:rsidRPr="001A34F5" w:rsidRDefault="00C90B6D" w:rsidP="00D07355">
            <w:pPr>
              <w:spacing w:after="0" w:line="240" w:lineRule="auto"/>
              <w:jc w:val="right"/>
              <w:rPr>
                <w:rFonts w:ascii="Times New Roman" w:eastAsia="Times New Roman" w:hAnsi="Times New Roman" w:cs="Times New Roman"/>
                <w:color w:val="000000"/>
                <w:sz w:val="18"/>
                <w:szCs w:val="18"/>
                <w:lang w:eastAsia="hr-HR"/>
              </w:rPr>
            </w:pPr>
            <w:r w:rsidRPr="001A34F5">
              <w:rPr>
                <w:rFonts w:ascii="Times New Roman" w:eastAsia="Times New Roman" w:hAnsi="Times New Roman" w:cs="Times New Roman"/>
                <w:color w:val="000000"/>
                <w:sz w:val="18"/>
                <w:szCs w:val="18"/>
                <w:lang w:eastAsia="hr-HR"/>
              </w:rPr>
              <w:t>1.355.948,00</w:t>
            </w:r>
          </w:p>
        </w:tc>
      </w:tr>
      <w:tr w:rsidR="00C90B6D" w:rsidRPr="00FC4AD8" w14:paraId="0DD667F7" w14:textId="77777777" w:rsidTr="00580E3A">
        <w:trPr>
          <w:trHeight w:val="282"/>
        </w:trPr>
        <w:tc>
          <w:tcPr>
            <w:tcW w:w="2709" w:type="dxa"/>
            <w:hideMark/>
          </w:tcPr>
          <w:p w14:paraId="0193AF5D" w14:textId="77777777" w:rsidR="00C90B6D" w:rsidRPr="003C72D5" w:rsidRDefault="00C90B6D" w:rsidP="00580E3A">
            <w:pPr>
              <w:spacing w:after="0" w:line="240" w:lineRule="auto"/>
              <w:rPr>
                <w:rFonts w:ascii="Times New Roman" w:eastAsia="Times New Roman" w:hAnsi="Times New Roman" w:cs="Times New Roman"/>
                <w:color w:val="000000"/>
                <w:sz w:val="18"/>
                <w:szCs w:val="18"/>
                <w:lang w:eastAsia="hr-HR"/>
              </w:rPr>
            </w:pPr>
            <w:r w:rsidRPr="003C72D5">
              <w:rPr>
                <w:rFonts w:ascii="Times New Roman" w:eastAsia="Times New Roman" w:hAnsi="Times New Roman" w:cs="Times New Roman"/>
                <w:color w:val="000000"/>
                <w:sz w:val="18"/>
                <w:szCs w:val="18"/>
                <w:lang w:eastAsia="hr-HR"/>
              </w:rPr>
              <w:t>Osnovna škola Mursko Središće</w:t>
            </w:r>
          </w:p>
        </w:tc>
        <w:tc>
          <w:tcPr>
            <w:tcW w:w="1843" w:type="dxa"/>
            <w:noWrap/>
            <w:vAlign w:val="center"/>
            <w:hideMark/>
          </w:tcPr>
          <w:p w14:paraId="19BB3F7B" w14:textId="77777777" w:rsidR="00C90B6D" w:rsidRPr="001A34F5" w:rsidRDefault="00C90B6D" w:rsidP="00D07355">
            <w:pPr>
              <w:spacing w:after="0" w:line="240" w:lineRule="auto"/>
              <w:jc w:val="right"/>
              <w:rPr>
                <w:rFonts w:ascii="Times New Roman" w:hAnsi="Times New Roman" w:cs="Times New Roman"/>
                <w:sz w:val="18"/>
                <w:szCs w:val="18"/>
              </w:rPr>
            </w:pPr>
            <w:r w:rsidRPr="001A34F5">
              <w:rPr>
                <w:rFonts w:ascii="Times New Roman" w:eastAsia="Times New Roman" w:hAnsi="Times New Roman" w:cs="Times New Roman"/>
                <w:color w:val="000000"/>
                <w:sz w:val="18"/>
                <w:szCs w:val="18"/>
                <w:lang w:eastAsia="hr-HR"/>
              </w:rPr>
              <w:t>2.167.387,00</w:t>
            </w:r>
          </w:p>
        </w:tc>
        <w:tc>
          <w:tcPr>
            <w:tcW w:w="2154" w:type="dxa"/>
            <w:vAlign w:val="center"/>
          </w:tcPr>
          <w:p w14:paraId="3F7F0A1B" w14:textId="77777777" w:rsidR="00C90B6D" w:rsidRPr="001A34F5" w:rsidRDefault="00C90B6D" w:rsidP="00D07355">
            <w:pPr>
              <w:spacing w:after="0" w:line="240" w:lineRule="auto"/>
              <w:jc w:val="right"/>
              <w:rPr>
                <w:rFonts w:ascii="Times New Roman" w:eastAsia="Times New Roman" w:hAnsi="Times New Roman" w:cs="Times New Roman"/>
                <w:color w:val="000000"/>
                <w:sz w:val="18"/>
                <w:szCs w:val="18"/>
                <w:lang w:eastAsia="hr-HR"/>
              </w:rPr>
            </w:pPr>
            <w:r w:rsidRPr="001A34F5">
              <w:rPr>
                <w:rFonts w:ascii="Times New Roman" w:eastAsia="Times New Roman" w:hAnsi="Times New Roman" w:cs="Times New Roman"/>
                <w:color w:val="000000"/>
                <w:sz w:val="18"/>
                <w:szCs w:val="18"/>
                <w:lang w:eastAsia="hr-HR"/>
              </w:rPr>
              <w:t>5.</w:t>
            </w:r>
            <w:r>
              <w:rPr>
                <w:rFonts w:ascii="Times New Roman" w:eastAsia="Times New Roman" w:hAnsi="Times New Roman" w:cs="Times New Roman"/>
                <w:color w:val="000000"/>
                <w:sz w:val="18"/>
                <w:szCs w:val="18"/>
                <w:lang w:eastAsia="hr-HR"/>
              </w:rPr>
              <w:t>732,02</w:t>
            </w:r>
          </w:p>
        </w:tc>
        <w:tc>
          <w:tcPr>
            <w:tcW w:w="2410" w:type="dxa"/>
            <w:vAlign w:val="center"/>
          </w:tcPr>
          <w:p w14:paraId="07B38A89" w14:textId="77777777" w:rsidR="00C90B6D" w:rsidRPr="001A34F5" w:rsidRDefault="00C90B6D" w:rsidP="00D07355">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2.173.119,02</w:t>
            </w:r>
          </w:p>
        </w:tc>
      </w:tr>
      <w:tr w:rsidR="00C90B6D" w:rsidRPr="00FC4AD8" w14:paraId="6A3BEBF3" w14:textId="77777777" w:rsidTr="00580E3A">
        <w:trPr>
          <w:trHeight w:val="282"/>
        </w:trPr>
        <w:tc>
          <w:tcPr>
            <w:tcW w:w="2709" w:type="dxa"/>
            <w:hideMark/>
          </w:tcPr>
          <w:p w14:paraId="755F1910" w14:textId="77777777" w:rsidR="00C90B6D" w:rsidRPr="003C72D5" w:rsidRDefault="00C90B6D" w:rsidP="00580E3A">
            <w:pPr>
              <w:spacing w:after="0" w:line="240" w:lineRule="auto"/>
              <w:rPr>
                <w:rFonts w:ascii="Times New Roman" w:eastAsia="Times New Roman" w:hAnsi="Times New Roman" w:cs="Times New Roman"/>
                <w:color w:val="000000"/>
                <w:sz w:val="18"/>
                <w:szCs w:val="18"/>
                <w:lang w:eastAsia="hr-HR"/>
              </w:rPr>
            </w:pPr>
            <w:r w:rsidRPr="003C72D5">
              <w:rPr>
                <w:rFonts w:ascii="Times New Roman" w:eastAsia="Times New Roman" w:hAnsi="Times New Roman" w:cs="Times New Roman"/>
                <w:color w:val="000000"/>
                <w:sz w:val="18"/>
                <w:szCs w:val="18"/>
                <w:lang w:eastAsia="hr-HR"/>
              </w:rPr>
              <w:t>Osnovna škola Nedelišće</w:t>
            </w:r>
          </w:p>
        </w:tc>
        <w:tc>
          <w:tcPr>
            <w:tcW w:w="1843" w:type="dxa"/>
            <w:noWrap/>
            <w:vAlign w:val="center"/>
            <w:hideMark/>
          </w:tcPr>
          <w:p w14:paraId="5C516CB4" w14:textId="77777777" w:rsidR="00C90B6D" w:rsidRPr="001A34F5" w:rsidRDefault="00C90B6D" w:rsidP="00D07355">
            <w:pPr>
              <w:spacing w:after="0" w:line="240" w:lineRule="auto"/>
              <w:jc w:val="right"/>
              <w:rPr>
                <w:rFonts w:ascii="Times New Roman" w:hAnsi="Times New Roman" w:cs="Times New Roman"/>
                <w:sz w:val="18"/>
                <w:szCs w:val="18"/>
              </w:rPr>
            </w:pPr>
            <w:r w:rsidRPr="001A34F5">
              <w:rPr>
                <w:rFonts w:ascii="Times New Roman" w:eastAsia="Times New Roman" w:hAnsi="Times New Roman" w:cs="Times New Roman"/>
                <w:color w:val="000000"/>
                <w:sz w:val="18"/>
                <w:szCs w:val="18"/>
                <w:lang w:eastAsia="hr-HR"/>
              </w:rPr>
              <w:t>8.080.953,00</w:t>
            </w:r>
          </w:p>
        </w:tc>
        <w:tc>
          <w:tcPr>
            <w:tcW w:w="2154" w:type="dxa"/>
            <w:vAlign w:val="center"/>
          </w:tcPr>
          <w:p w14:paraId="3AC412D4" w14:textId="77777777" w:rsidR="00C90B6D" w:rsidRPr="001A34F5" w:rsidRDefault="00C90B6D" w:rsidP="00D07355">
            <w:pPr>
              <w:spacing w:after="0" w:line="240" w:lineRule="auto"/>
              <w:jc w:val="right"/>
              <w:rPr>
                <w:rFonts w:ascii="Times New Roman" w:eastAsia="Times New Roman" w:hAnsi="Times New Roman" w:cs="Times New Roman"/>
                <w:color w:val="000000"/>
                <w:sz w:val="18"/>
                <w:szCs w:val="18"/>
                <w:lang w:eastAsia="hr-HR"/>
              </w:rPr>
            </w:pPr>
            <w:r w:rsidRPr="001A34F5">
              <w:rPr>
                <w:rFonts w:ascii="Times New Roman" w:eastAsia="Times New Roman" w:hAnsi="Times New Roman" w:cs="Times New Roman"/>
                <w:color w:val="000000"/>
                <w:sz w:val="18"/>
                <w:szCs w:val="18"/>
                <w:lang w:eastAsia="hr-HR"/>
              </w:rPr>
              <w:t>- 130.000,00</w:t>
            </w:r>
          </w:p>
        </w:tc>
        <w:tc>
          <w:tcPr>
            <w:tcW w:w="2410" w:type="dxa"/>
            <w:vAlign w:val="center"/>
          </w:tcPr>
          <w:p w14:paraId="0F1315E7" w14:textId="77777777" w:rsidR="00C90B6D" w:rsidRPr="001A34F5" w:rsidRDefault="00C90B6D" w:rsidP="00D07355">
            <w:pPr>
              <w:spacing w:after="0" w:line="240" w:lineRule="auto"/>
              <w:jc w:val="right"/>
              <w:rPr>
                <w:rFonts w:ascii="Times New Roman" w:eastAsia="Times New Roman" w:hAnsi="Times New Roman" w:cs="Times New Roman"/>
                <w:color w:val="000000"/>
                <w:sz w:val="18"/>
                <w:szCs w:val="18"/>
                <w:lang w:eastAsia="hr-HR"/>
              </w:rPr>
            </w:pPr>
            <w:r w:rsidRPr="001A34F5">
              <w:rPr>
                <w:rFonts w:ascii="Times New Roman" w:eastAsia="Times New Roman" w:hAnsi="Times New Roman" w:cs="Times New Roman"/>
                <w:color w:val="000000"/>
                <w:sz w:val="18"/>
                <w:szCs w:val="18"/>
                <w:lang w:eastAsia="hr-HR"/>
              </w:rPr>
              <w:t>7.950.953,00</w:t>
            </w:r>
          </w:p>
        </w:tc>
      </w:tr>
      <w:tr w:rsidR="00C90B6D" w:rsidRPr="00FC4AD8" w14:paraId="50290E8E" w14:textId="77777777" w:rsidTr="00580E3A">
        <w:trPr>
          <w:trHeight w:val="282"/>
        </w:trPr>
        <w:tc>
          <w:tcPr>
            <w:tcW w:w="2709" w:type="dxa"/>
            <w:hideMark/>
          </w:tcPr>
          <w:p w14:paraId="17D7A97D" w14:textId="77777777" w:rsidR="00C90B6D" w:rsidRPr="003C72D5" w:rsidRDefault="00C90B6D" w:rsidP="00580E3A">
            <w:pPr>
              <w:spacing w:after="0" w:line="240" w:lineRule="auto"/>
              <w:rPr>
                <w:rFonts w:ascii="Times New Roman" w:eastAsia="Times New Roman" w:hAnsi="Times New Roman" w:cs="Times New Roman"/>
                <w:color w:val="000000"/>
                <w:sz w:val="18"/>
                <w:szCs w:val="18"/>
                <w:lang w:eastAsia="hr-HR"/>
              </w:rPr>
            </w:pPr>
            <w:r w:rsidRPr="003C72D5">
              <w:rPr>
                <w:rFonts w:ascii="Times New Roman" w:eastAsia="Times New Roman" w:hAnsi="Times New Roman" w:cs="Times New Roman"/>
                <w:color w:val="000000"/>
                <w:sz w:val="18"/>
                <w:szCs w:val="18"/>
                <w:lang w:eastAsia="hr-HR"/>
              </w:rPr>
              <w:t>Osnovna škola Orehovica</w:t>
            </w:r>
          </w:p>
        </w:tc>
        <w:tc>
          <w:tcPr>
            <w:tcW w:w="1843" w:type="dxa"/>
            <w:noWrap/>
            <w:vAlign w:val="center"/>
            <w:hideMark/>
          </w:tcPr>
          <w:p w14:paraId="478DDC94" w14:textId="77777777" w:rsidR="00C90B6D" w:rsidRPr="001A34F5" w:rsidRDefault="00C90B6D" w:rsidP="00D07355">
            <w:pPr>
              <w:spacing w:after="0" w:line="240" w:lineRule="auto"/>
              <w:jc w:val="right"/>
              <w:rPr>
                <w:rFonts w:ascii="Times New Roman" w:hAnsi="Times New Roman" w:cs="Times New Roman"/>
                <w:sz w:val="18"/>
                <w:szCs w:val="18"/>
              </w:rPr>
            </w:pPr>
            <w:r w:rsidRPr="001A34F5">
              <w:rPr>
                <w:rFonts w:ascii="Times New Roman" w:eastAsia="Times New Roman" w:hAnsi="Times New Roman" w:cs="Times New Roman"/>
                <w:color w:val="000000"/>
                <w:sz w:val="18"/>
                <w:szCs w:val="18"/>
                <w:lang w:eastAsia="hr-HR"/>
              </w:rPr>
              <w:t>2.078.712,00</w:t>
            </w:r>
          </w:p>
        </w:tc>
        <w:tc>
          <w:tcPr>
            <w:tcW w:w="2154" w:type="dxa"/>
            <w:vAlign w:val="center"/>
          </w:tcPr>
          <w:p w14:paraId="2853EE23" w14:textId="77777777" w:rsidR="00C90B6D" w:rsidRPr="001A34F5" w:rsidRDefault="00C90B6D" w:rsidP="00D07355">
            <w:pPr>
              <w:spacing w:after="0" w:line="240" w:lineRule="auto"/>
              <w:jc w:val="right"/>
              <w:rPr>
                <w:rFonts w:ascii="Times New Roman" w:eastAsia="Times New Roman" w:hAnsi="Times New Roman" w:cs="Times New Roman"/>
                <w:color w:val="000000"/>
                <w:sz w:val="18"/>
                <w:szCs w:val="18"/>
                <w:lang w:eastAsia="hr-HR"/>
              </w:rPr>
            </w:pPr>
            <w:r w:rsidRPr="001A34F5">
              <w:rPr>
                <w:rFonts w:ascii="Times New Roman" w:eastAsia="Times New Roman" w:hAnsi="Times New Roman" w:cs="Times New Roman"/>
                <w:color w:val="000000"/>
                <w:sz w:val="18"/>
                <w:szCs w:val="18"/>
                <w:lang w:eastAsia="hr-HR"/>
              </w:rPr>
              <w:t>2.306,00</w:t>
            </w:r>
          </w:p>
        </w:tc>
        <w:tc>
          <w:tcPr>
            <w:tcW w:w="2410" w:type="dxa"/>
            <w:vAlign w:val="center"/>
          </w:tcPr>
          <w:p w14:paraId="36E37C6C" w14:textId="77777777" w:rsidR="00C90B6D" w:rsidRPr="001A34F5" w:rsidRDefault="00C90B6D" w:rsidP="00D07355">
            <w:pPr>
              <w:spacing w:after="0" w:line="240" w:lineRule="auto"/>
              <w:jc w:val="right"/>
              <w:rPr>
                <w:rFonts w:ascii="Times New Roman" w:eastAsia="Times New Roman" w:hAnsi="Times New Roman" w:cs="Times New Roman"/>
                <w:color w:val="000000"/>
                <w:sz w:val="18"/>
                <w:szCs w:val="18"/>
                <w:lang w:eastAsia="hr-HR"/>
              </w:rPr>
            </w:pPr>
            <w:r w:rsidRPr="001A34F5">
              <w:rPr>
                <w:rFonts w:ascii="Times New Roman" w:eastAsia="Times New Roman" w:hAnsi="Times New Roman" w:cs="Times New Roman"/>
                <w:color w:val="000000"/>
                <w:sz w:val="18"/>
                <w:szCs w:val="18"/>
                <w:lang w:eastAsia="hr-HR"/>
              </w:rPr>
              <w:t>2.081.018,00</w:t>
            </w:r>
          </w:p>
        </w:tc>
      </w:tr>
      <w:tr w:rsidR="00C90B6D" w:rsidRPr="00FC4AD8" w14:paraId="4A07AEBC" w14:textId="77777777" w:rsidTr="00580E3A">
        <w:trPr>
          <w:trHeight w:val="282"/>
        </w:trPr>
        <w:tc>
          <w:tcPr>
            <w:tcW w:w="2709" w:type="dxa"/>
            <w:hideMark/>
          </w:tcPr>
          <w:p w14:paraId="522036D3" w14:textId="77777777" w:rsidR="00C90B6D" w:rsidRPr="003C72D5" w:rsidRDefault="00C90B6D" w:rsidP="00580E3A">
            <w:pPr>
              <w:spacing w:after="0" w:line="240" w:lineRule="auto"/>
              <w:rPr>
                <w:rFonts w:ascii="Times New Roman" w:eastAsia="Times New Roman" w:hAnsi="Times New Roman" w:cs="Times New Roman"/>
                <w:color w:val="000000"/>
                <w:sz w:val="18"/>
                <w:szCs w:val="18"/>
                <w:lang w:eastAsia="hr-HR"/>
              </w:rPr>
            </w:pPr>
            <w:r w:rsidRPr="003C72D5">
              <w:rPr>
                <w:rFonts w:ascii="Times New Roman" w:eastAsia="Times New Roman" w:hAnsi="Times New Roman" w:cs="Times New Roman"/>
                <w:color w:val="000000"/>
                <w:sz w:val="18"/>
                <w:szCs w:val="18"/>
                <w:lang w:eastAsia="hr-HR"/>
              </w:rPr>
              <w:t>Osnovna škola Petar Zrinski Šenkovec</w:t>
            </w:r>
          </w:p>
        </w:tc>
        <w:tc>
          <w:tcPr>
            <w:tcW w:w="1843" w:type="dxa"/>
            <w:noWrap/>
            <w:vAlign w:val="center"/>
            <w:hideMark/>
          </w:tcPr>
          <w:p w14:paraId="38E4234E" w14:textId="77777777" w:rsidR="00C90B6D" w:rsidRPr="001A34F5" w:rsidRDefault="00C90B6D" w:rsidP="00D07355">
            <w:pPr>
              <w:spacing w:after="0" w:line="240" w:lineRule="auto"/>
              <w:jc w:val="right"/>
              <w:rPr>
                <w:rFonts w:ascii="Times New Roman" w:hAnsi="Times New Roman" w:cs="Times New Roman"/>
                <w:sz w:val="18"/>
                <w:szCs w:val="18"/>
              </w:rPr>
            </w:pPr>
            <w:r w:rsidRPr="001A34F5">
              <w:rPr>
                <w:rFonts w:ascii="Times New Roman" w:eastAsia="Times New Roman" w:hAnsi="Times New Roman" w:cs="Times New Roman"/>
                <w:color w:val="000000"/>
                <w:sz w:val="18"/>
                <w:szCs w:val="18"/>
                <w:lang w:eastAsia="hr-HR"/>
              </w:rPr>
              <w:t>1.897.948,00</w:t>
            </w:r>
          </w:p>
        </w:tc>
        <w:tc>
          <w:tcPr>
            <w:tcW w:w="2154" w:type="dxa"/>
            <w:vAlign w:val="center"/>
          </w:tcPr>
          <w:p w14:paraId="232B3B55" w14:textId="77777777" w:rsidR="00C90B6D" w:rsidRPr="001A34F5" w:rsidRDefault="00C90B6D" w:rsidP="00D07355">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101.068,38</w:t>
            </w:r>
          </w:p>
        </w:tc>
        <w:tc>
          <w:tcPr>
            <w:tcW w:w="2410" w:type="dxa"/>
            <w:vAlign w:val="center"/>
          </w:tcPr>
          <w:p w14:paraId="4C8FF71B" w14:textId="77777777" w:rsidR="00C90B6D" w:rsidRPr="001A34F5" w:rsidRDefault="00C90B6D" w:rsidP="00D07355">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1.999.016,38</w:t>
            </w:r>
          </w:p>
        </w:tc>
      </w:tr>
      <w:tr w:rsidR="00C90B6D" w:rsidRPr="00FC4AD8" w14:paraId="0252B919" w14:textId="77777777" w:rsidTr="00580E3A">
        <w:trPr>
          <w:trHeight w:val="282"/>
        </w:trPr>
        <w:tc>
          <w:tcPr>
            <w:tcW w:w="2709" w:type="dxa"/>
          </w:tcPr>
          <w:p w14:paraId="23C739AA" w14:textId="77777777" w:rsidR="00C90B6D" w:rsidRPr="003C72D5" w:rsidRDefault="00C90B6D" w:rsidP="00580E3A">
            <w:pPr>
              <w:spacing w:after="0" w:line="240" w:lineRule="auto"/>
              <w:rPr>
                <w:rFonts w:ascii="Times New Roman" w:eastAsia="Times New Roman" w:hAnsi="Times New Roman" w:cs="Times New Roman"/>
                <w:color w:val="000000"/>
                <w:sz w:val="18"/>
                <w:szCs w:val="18"/>
                <w:lang w:eastAsia="hr-HR"/>
              </w:rPr>
            </w:pPr>
            <w:r w:rsidRPr="003C72D5">
              <w:rPr>
                <w:rFonts w:ascii="Times New Roman" w:eastAsia="Times New Roman" w:hAnsi="Times New Roman" w:cs="Times New Roman"/>
                <w:color w:val="000000"/>
                <w:sz w:val="18"/>
                <w:szCs w:val="18"/>
                <w:lang w:eastAsia="hr-HR"/>
              </w:rPr>
              <w:t>Osnovna škola Podturen</w:t>
            </w:r>
          </w:p>
        </w:tc>
        <w:tc>
          <w:tcPr>
            <w:tcW w:w="1843" w:type="dxa"/>
            <w:noWrap/>
            <w:vAlign w:val="center"/>
          </w:tcPr>
          <w:p w14:paraId="2CFC00A8" w14:textId="77777777" w:rsidR="00C90B6D" w:rsidRPr="001A34F5" w:rsidRDefault="00C90B6D" w:rsidP="00D07355">
            <w:pPr>
              <w:spacing w:after="0" w:line="240" w:lineRule="auto"/>
              <w:jc w:val="right"/>
              <w:rPr>
                <w:rFonts w:ascii="Times New Roman" w:hAnsi="Times New Roman" w:cs="Times New Roman"/>
                <w:sz w:val="18"/>
                <w:szCs w:val="18"/>
              </w:rPr>
            </w:pPr>
            <w:r w:rsidRPr="001A34F5">
              <w:rPr>
                <w:rFonts w:ascii="Times New Roman" w:hAnsi="Times New Roman" w:cs="Times New Roman"/>
                <w:sz w:val="18"/>
                <w:szCs w:val="18"/>
              </w:rPr>
              <w:t>2.318.843,00</w:t>
            </w:r>
          </w:p>
        </w:tc>
        <w:tc>
          <w:tcPr>
            <w:tcW w:w="2154" w:type="dxa"/>
            <w:vAlign w:val="center"/>
          </w:tcPr>
          <w:p w14:paraId="5AB1F4F6" w14:textId="77777777" w:rsidR="00C90B6D" w:rsidRPr="001A34F5" w:rsidRDefault="00C90B6D" w:rsidP="00D07355">
            <w:pPr>
              <w:spacing w:after="0" w:line="240" w:lineRule="auto"/>
              <w:jc w:val="right"/>
              <w:rPr>
                <w:rFonts w:ascii="Times New Roman" w:eastAsia="Times New Roman" w:hAnsi="Times New Roman" w:cs="Times New Roman"/>
                <w:color w:val="000000"/>
                <w:sz w:val="18"/>
                <w:szCs w:val="18"/>
                <w:lang w:eastAsia="hr-HR"/>
              </w:rPr>
            </w:pPr>
            <w:r w:rsidRPr="001A34F5">
              <w:rPr>
                <w:rFonts w:ascii="Times New Roman" w:eastAsia="Times New Roman" w:hAnsi="Times New Roman" w:cs="Times New Roman"/>
                <w:color w:val="000000"/>
                <w:sz w:val="18"/>
                <w:szCs w:val="18"/>
                <w:lang w:eastAsia="hr-HR"/>
              </w:rPr>
              <w:t>- 79.489,50</w:t>
            </w:r>
          </w:p>
        </w:tc>
        <w:tc>
          <w:tcPr>
            <w:tcW w:w="2410" w:type="dxa"/>
            <w:vAlign w:val="center"/>
          </w:tcPr>
          <w:p w14:paraId="780F6997" w14:textId="77777777" w:rsidR="00C90B6D" w:rsidRPr="001A34F5" w:rsidRDefault="00C90B6D" w:rsidP="00D07355">
            <w:pPr>
              <w:spacing w:after="0" w:line="240" w:lineRule="auto"/>
              <w:jc w:val="right"/>
              <w:rPr>
                <w:rFonts w:ascii="Times New Roman" w:eastAsia="Times New Roman" w:hAnsi="Times New Roman" w:cs="Times New Roman"/>
                <w:color w:val="000000"/>
                <w:sz w:val="18"/>
                <w:szCs w:val="18"/>
                <w:lang w:eastAsia="hr-HR"/>
              </w:rPr>
            </w:pPr>
            <w:r w:rsidRPr="001A34F5">
              <w:rPr>
                <w:rFonts w:ascii="Times New Roman" w:eastAsia="Times New Roman" w:hAnsi="Times New Roman" w:cs="Times New Roman"/>
                <w:color w:val="000000"/>
                <w:sz w:val="18"/>
                <w:szCs w:val="18"/>
                <w:lang w:eastAsia="hr-HR"/>
              </w:rPr>
              <w:t>2.239.353,50</w:t>
            </w:r>
          </w:p>
        </w:tc>
      </w:tr>
      <w:tr w:rsidR="00C90B6D" w:rsidRPr="00FC4AD8" w14:paraId="1939C940" w14:textId="77777777" w:rsidTr="00580E3A">
        <w:trPr>
          <w:trHeight w:val="282"/>
        </w:trPr>
        <w:tc>
          <w:tcPr>
            <w:tcW w:w="2709" w:type="dxa"/>
            <w:hideMark/>
          </w:tcPr>
          <w:p w14:paraId="3A93B5A5" w14:textId="77777777" w:rsidR="00C90B6D" w:rsidRPr="003C72D5" w:rsidRDefault="00C90B6D" w:rsidP="00580E3A">
            <w:pPr>
              <w:spacing w:after="0" w:line="240" w:lineRule="auto"/>
              <w:rPr>
                <w:rFonts w:ascii="Times New Roman" w:eastAsia="Times New Roman" w:hAnsi="Times New Roman" w:cs="Times New Roman"/>
                <w:color w:val="000000"/>
                <w:sz w:val="18"/>
                <w:szCs w:val="18"/>
                <w:lang w:eastAsia="hr-HR"/>
              </w:rPr>
            </w:pPr>
            <w:r w:rsidRPr="003C72D5">
              <w:rPr>
                <w:rFonts w:ascii="Times New Roman" w:eastAsia="Times New Roman" w:hAnsi="Times New Roman" w:cs="Times New Roman"/>
                <w:color w:val="000000"/>
                <w:sz w:val="18"/>
                <w:szCs w:val="18"/>
                <w:lang w:eastAsia="hr-HR"/>
              </w:rPr>
              <w:t>Osnovna škola Prelog</w:t>
            </w:r>
          </w:p>
        </w:tc>
        <w:tc>
          <w:tcPr>
            <w:tcW w:w="1843" w:type="dxa"/>
            <w:noWrap/>
            <w:vAlign w:val="center"/>
            <w:hideMark/>
          </w:tcPr>
          <w:p w14:paraId="4FAC524F" w14:textId="77777777" w:rsidR="00C90B6D" w:rsidRPr="001A34F5" w:rsidRDefault="00C90B6D" w:rsidP="00D07355">
            <w:pPr>
              <w:spacing w:after="0" w:line="240" w:lineRule="auto"/>
              <w:jc w:val="right"/>
              <w:rPr>
                <w:rFonts w:ascii="Times New Roman" w:hAnsi="Times New Roman" w:cs="Times New Roman"/>
                <w:sz w:val="18"/>
                <w:szCs w:val="18"/>
              </w:rPr>
            </w:pPr>
            <w:r w:rsidRPr="001A34F5">
              <w:rPr>
                <w:rFonts w:ascii="Times New Roman" w:eastAsia="Times New Roman" w:hAnsi="Times New Roman" w:cs="Times New Roman"/>
                <w:color w:val="000000"/>
                <w:sz w:val="18"/>
                <w:szCs w:val="18"/>
                <w:lang w:eastAsia="hr-HR"/>
              </w:rPr>
              <w:t>2.164.664,00</w:t>
            </w:r>
          </w:p>
        </w:tc>
        <w:tc>
          <w:tcPr>
            <w:tcW w:w="2154" w:type="dxa"/>
            <w:vAlign w:val="center"/>
          </w:tcPr>
          <w:p w14:paraId="20DE899A" w14:textId="6733F3D9" w:rsidR="00C90B6D" w:rsidRPr="001A34F5" w:rsidRDefault="00D07355" w:rsidP="00D07355">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0,00</w:t>
            </w:r>
          </w:p>
        </w:tc>
        <w:tc>
          <w:tcPr>
            <w:tcW w:w="2410" w:type="dxa"/>
            <w:vAlign w:val="center"/>
          </w:tcPr>
          <w:p w14:paraId="145197D0" w14:textId="77777777" w:rsidR="00C90B6D" w:rsidRPr="001A34F5" w:rsidRDefault="00C90B6D" w:rsidP="00D07355">
            <w:pPr>
              <w:spacing w:after="0" w:line="240" w:lineRule="auto"/>
              <w:jc w:val="right"/>
              <w:rPr>
                <w:rFonts w:ascii="Times New Roman" w:eastAsia="Times New Roman" w:hAnsi="Times New Roman" w:cs="Times New Roman"/>
                <w:color w:val="000000"/>
                <w:sz w:val="18"/>
                <w:szCs w:val="18"/>
                <w:lang w:eastAsia="hr-HR"/>
              </w:rPr>
            </w:pPr>
            <w:r w:rsidRPr="001A34F5">
              <w:rPr>
                <w:rFonts w:ascii="Times New Roman" w:eastAsia="Times New Roman" w:hAnsi="Times New Roman" w:cs="Times New Roman"/>
                <w:color w:val="000000"/>
                <w:sz w:val="18"/>
                <w:szCs w:val="18"/>
                <w:lang w:eastAsia="hr-HR"/>
              </w:rPr>
              <w:t>2.164.664,00</w:t>
            </w:r>
          </w:p>
        </w:tc>
      </w:tr>
      <w:tr w:rsidR="00C90B6D" w:rsidRPr="00FC4AD8" w14:paraId="024F9646" w14:textId="77777777" w:rsidTr="00580E3A">
        <w:trPr>
          <w:trHeight w:val="282"/>
        </w:trPr>
        <w:tc>
          <w:tcPr>
            <w:tcW w:w="2709" w:type="dxa"/>
            <w:hideMark/>
          </w:tcPr>
          <w:p w14:paraId="58EA690D" w14:textId="77777777" w:rsidR="00C90B6D" w:rsidRPr="003C72D5" w:rsidRDefault="00C90B6D" w:rsidP="00580E3A">
            <w:pPr>
              <w:spacing w:after="0" w:line="240" w:lineRule="auto"/>
              <w:rPr>
                <w:rFonts w:ascii="Times New Roman" w:eastAsia="Times New Roman" w:hAnsi="Times New Roman" w:cs="Times New Roman"/>
                <w:color w:val="000000"/>
                <w:sz w:val="18"/>
                <w:szCs w:val="18"/>
                <w:lang w:eastAsia="hr-HR"/>
              </w:rPr>
            </w:pPr>
            <w:r w:rsidRPr="003C72D5">
              <w:rPr>
                <w:rFonts w:ascii="Times New Roman" w:eastAsia="Times New Roman" w:hAnsi="Times New Roman" w:cs="Times New Roman"/>
                <w:color w:val="000000"/>
                <w:sz w:val="18"/>
                <w:szCs w:val="18"/>
                <w:lang w:eastAsia="hr-HR"/>
              </w:rPr>
              <w:t>Osnovna škola Selnica</w:t>
            </w:r>
          </w:p>
        </w:tc>
        <w:tc>
          <w:tcPr>
            <w:tcW w:w="1843" w:type="dxa"/>
            <w:noWrap/>
            <w:vAlign w:val="center"/>
            <w:hideMark/>
          </w:tcPr>
          <w:p w14:paraId="33CCF888" w14:textId="77777777" w:rsidR="00C90B6D" w:rsidRPr="001A34F5" w:rsidRDefault="00C90B6D" w:rsidP="00D07355">
            <w:pPr>
              <w:spacing w:after="0" w:line="240" w:lineRule="auto"/>
              <w:jc w:val="right"/>
              <w:rPr>
                <w:rFonts w:ascii="Times New Roman" w:hAnsi="Times New Roman" w:cs="Times New Roman"/>
                <w:sz w:val="18"/>
                <w:szCs w:val="18"/>
              </w:rPr>
            </w:pPr>
            <w:r w:rsidRPr="001A34F5">
              <w:rPr>
                <w:rFonts w:ascii="Times New Roman" w:eastAsia="Times New Roman" w:hAnsi="Times New Roman" w:cs="Times New Roman"/>
                <w:color w:val="000000"/>
                <w:sz w:val="18"/>
                <w:szCs w:val="18"/>
                <w:lang w:eastAsia="hr-HR"/>
              </w:rPr>
              <w:t>1.202.419,00</w:t>
            </w:r>
          </w:p>
        </w:tc>
        <w:tc>
          <w:tcPr>
            <w:tcW w:w="2154" w:type="dxa"/>
            <w:vAlign w:val="center"/>
          </w:tcPr>
          <w:p w14:paraId="596746F5" w14:textId="77777777" w:rsidR="00C90B6D" w:rsidRPr="001A34F5" w:rsidRDefault="00C90B6D" w:rsidP="00D07355">
            <w:pPr>
              <w:spacing w:after="0" w:line="240" w:lineRule="auto"/>
              <w:jc w:val="right"/>
              <w:rPr>
                <w:rFonts w:ascii="Times New Roman" w:eastAsia="Times New Roman" w:hAnsi="Times New Roman" w:cs="Times New Roman"/>
                <w:color w:val="000000"/>
                <w:sz w:val="18"/>
                <w:szCs w:val="18"/>
                <w:lang w:eastAsia="hr-HR"/>
              </w:rPr>
            </w:pPr>
            <w:r w:rsidRPr="001A34F5">
              <w:rPr>
                <w:rFonts w:ascii="Times New Roman" w:eastAsia="Times New Roman" w:hAnsi="Times New Roman" w:cs="Times New Roman"/>
                <w:color w:val="000000"/>
                <w:sz w:val="18"/>
                <w:szCs w:val="18"/>
                <w:lang w:eastAsia="hr-HR"/>
              </w:rPr>
              <w:t>6.172,79</w:t>
            </w:r>
          </w:p>
        </w:tc>
        <w:tc>
          <w:tcPr>
            <w:tcW w:w="2410" w:type="dxa"/>
            <w:vAlign w:val="center"/>
          </w:tcPr>
          <w:p w14:paraId="6A19FEC4" w14:textId="77777777" w:rsidR="00C90B6D" w:rsidRPr="001A34F5" w:rsidRDefault="00C90B6D" w:rsidP="00D07355">
            <w:pPr>
              <w:spacing w:after="0" w:line="240" w:lineRule="auto"/>
              <w:jc w:val="right"/>
              <w:rPr>
                <w:rFonts w:ascii="Times New Roman" w:eastAsia="Times New Roman" w:hAnsi="Times New Roman" w:cs="Times New Roman"/>
                <w:color w:val="000000"/>
                <w:sz w:val="18"/>
                <w:szCs w:val="18"/>
                <w:lang w:eastAsia="hr-HR"/>
              </w:rPr>
            </w:pPr>
            <w:r w:rsidRPr="001A34F5">
              <w:rPr>
                <w:rFonts w:ascii="Times New Roman" w:eastAsia="Times New Roman" w:hAnsi="Times New Roman" w:cs="Times New Roman"/>
                <w:color w:val="000000"/>
                <w:sz w:val="18"/>
                <w:szCs w:val="18"/>
                <w:lang w:eastAsia="hr-HR"/>
              </w:rPr>
              <w:t>1.208.591,79</w:t>
            </w:r>
          </w:p>
        </w:tc>
      </w:tr>
      <w:tr w:rsidR="00C90B6D" w:rsidRPr="00FC4AD8" w14:paraId="7100A79E" w14:textId="77777777" w:rsidTr="00580E3A">
        <w:trPr>
          <w:trHeight w:val="282"/>
        </w:trPr>
        <w:tc>
          <w:tcPr>
            <w:tcW w:w="2709" w:type="dxa"/>
            <w:hideMark/>
          </w:tcPr>
          <w:p w14:paraId="4244B294" w14:textId="77777777" w:rsidR="00C90B6D" w:rsidRPr="003C72D5" w:rsidRDefault="00C90B6D" w:rsidP="00580E3A">
            <w:pPr>
              <w:spacing w:after="0" w:line="240" w:lineRule="auto"/>
              <w:rPr>
                <w:rFonts w:ascii="Times New Roman" w:eastAsia="Times New Roman" w:hAnsi="Times New Roman" w:cs="Times New Roman"/>
                <w:color w:val="000000"/>
                <w:sz w:val="18"/>
                <w:szCs w:val="18"/>
                <w:lang w:eastAsia="hr-HR"/>
              </w:rPr>
            </w:pPr>
            <w:r w:rsidRPr="003C72D5">
              <w:rPr>
                <w:rFonts w:ascii="Times New Roman" w:eastAsia="Times New Roman" w:hAnsi="Times New Roman" w:cs="Times New Roman"/>
                <w:color w:val="000000"/>
                <w:sz w:val="18"/>
                <w:szCs w:val="18"/>
                <w:lang w:eastAsia="hr-HR"/>
              </w:rPr>
              <w:t>Osnovna škola Strahoninec</w:t>
            </w:r>
          </w:p>
        </w:tc>
        <w:tc>
          <w:tcPr>
            <w:tcW w:w="1843" w:type="dxa"/>
            <w:noWrap/>
            <w:vAlign w:val="center"/>
            <w:hideMark/>
          </w:tcPr>
          <w:p w14:paraId="6083A59E" w14:textId="77777777" w:rsidR="00C90B6D" w:rsidRPr="001A34F5" w:rsidRDefault="00C90B6D" w:rsidP="00D07355">
            <w:pPr>
              <w:spacing w:after="0" w:line="240" w:lineRule="auto"/>
              <w:jc w:val="right"/>
              <w:rPr>
                <w:rFonts w:ascii="Times New Roman" w:hAnsi="Times New Roman" w:cs="Times New Roman"/>
                <w:sz w:val="18"/>
                <w:szCs w:val="18"/>
              </w:rPr>
            </w:pPr>
            <w:r w:rsidRPr="001A34F5">
              <w:rPr>
                <w:rFonts w:ascii="Times New Roman" w:eastAsia="Times New Roman" w:hAnsi="Times New Roman" w:cs="Times New Roman"/>
                <w:color w:val="000000"/>
                <w:sz w:val="18"/>
                <w:szCs w:val="18"/>
                <w:lang w:eastAsia="hr-HR"/>
              </w:rPr>
              <w:t>2.102.569,00</w:t>
            </w:r>
          </w:p>
        </w:tc>
        <w:tc>
          <w:tcPr>
            <w:tcW w:w="2154" w:type="dxa"/>
            <w:vAlign w:val="center"/>
          </w:tcPr>
          <w:p w14:paraId="357584AD" w14:textId="77777777" w:rsidR="00C90B6D" w:rsidRPr="001A34F5" w:rsidRDefault="00C90B6D" w:rsidP="00D07355">
            <w:pPr>
              <w:spacing w:after="0" w:line="240" w:lineRule="auto"/>
              <w:jc w:val="right"/>
              <w:rPr>
                <w:rFonts w:ascii="Times New Roman" w:eastAsia="Times New Roman" w:hAnsi="Times New Roman" w:cs="Times New Roman"/>
                <w:color w:val="000000"/>
                <w:sz w:val="18"/>
                <w:szCs w:val="18"/>
                <w:lang w:eastAsia="hr-HR"/>
              </w:rPr>
            </w:pPr>
            <w:r w:rsidRPr="001A34F5">
              <w:rPr>
                <w:rFonts w:ascii="Times New Roman" w:eastAsia="Times New Roman" w:hAnsi="Times New Roman" w:cs="Times New Roman"/>
                <w:color w:val="000000"/>
                <w:sz w:val="18"/>
                <w:szCs w:val="18"/>
                <w:lang w:eastAsia="hr-HR"/>
              </w:rPr>
              <w:t>- 279.962,00</w:t>
            </w:r>
          </w:p>
        </w:tc>
        <w:tc>
          <w:tcPr>
            <w:tcW w:w="2410" w:type="dxa"/>
            <w:vAlign w:val="center"/>
          </w:tcPr>
          <w:p w14:paraId="786FB85C" w14:textId="77777777" w:rsidR="00C90B6D" w:rsidRPr="001A34F5" w:rsidRDefault="00C90B6D" w:rsidP="00D07355">
            <w:pPr>
              <w:spacing w:after="0" w:line="240" w:lineRule="auto"/>
              <w:jc w:val="right"/>
              <w:rPr>
                <w:rFonts w:ascii="Times New Roman" w:eastAsia="Times New Roman" w:hAnsi="Times New Roman" w:cs="Times New Roman"/>
                <w:color w:val="000000"/>
                <w:sz w:val="18"/>
                <w:szCs w:val="18"/>
                <w:lang w:eastAsia="hr-HR"/>
              </w:rPr>
            </w:pPr>
            <w:r w:rsidRPr="001A34F5">
              <w:rPr>
                <w:rFonts w:ascii="Times New Roman" w:eastAsia="Times New Roman" w:hAnsi="Times New Roman" w:cs="Times New Roman"/>
                <w:color w:val="000000"/>
                <w:sz w:val="18"/>
                <w:szCs w:val="18"/>
                <w:lang w:eastAsia="hr-HR"/>
              </w:rPr>
              <w:t>1.822.607,00</w:t>
            </w:r>
          </w:p>
        </w:tc>
      </w:tr>
      <w:tr w:rsidR="00C90B6D" w:rsidRPr="00FC4AD8" w14:paraId="16452638" w14:textId="77777777" w:rsidTr="00580E3A">
        <w:trPr>
          <w:trHeight w:val="282"/>
        </w:trPr>
        <w:tc>
          <w:tcPr>
            <w:tcW w:w="2709" w:type="dxa"/>
          </w:tcPr>
          <w:p w14:paraId="412B3E87" w14:textId="77777777" w:rsidR="00C90B6D" w:rsidRPr="003C72D5" w:rsidRDefault="00C90B6D" w:rsidP="00580E3A">
            <w:pPr>
              <w:spacing w:after="0" w:line="240" w:lineRule="auto"/>
              <w:rPr>
                <w:rFonts w:ascii="Times New Roman" w:eastAsia="Times New Roman" w:hAnsi="Times New Roman" w:cs="Times New Roman"/>
                <w:color w:val="000000"/>
                <w:sz w:val="18"/>
                <w:szCs w:val="18"/>
                <w:lang w:eastAsia="hr-HR"/>
              </w:rPr>
            </w:pPr>
            <w:r w:rsidRPr="003C72D5">
              <w:rPr>
                <w:rFonts w:ascii="Times New Roman" w:eastAsia="Times New Roman" w:hAnsi="Times New Roman" w:cs="Times New Roman"/>
                <w:color w:val="000000"/>
                <w:sz w:val="18"/>
                <w:szCs w:val="18"/>
                <w:lang w:eastAsia="hr-HR"/>
              </w:rPr>
              <w:t>Osnovna škola Sveta Marija</w:t>
            </w:r>
          </w:p>
        </w:tc>
        <w:tc>
          <w:tcPr>
            <w:tcW w:w="1843" w:type="dxa"/>
            <w:noWrap/>
            <w:vAlign w:val="center"/>
          </w:tcPr>
          <w:p w14:paraId="330A8AB3" w14:textId="77777777" w:rsidR="00C90B6D" w:rsidRPr="001A34F5" w:rsidRDefault="00C90B6D" w:rsidP="00D07355">
            <w:pPr>
              <w:spacing w:after="0" w:line="240" w:lineRule="auto"/>
              <w:jc w:val="right"/>
              <w:rPr>
                <w:rFonts w:ascii="Times New Roman" w:hAnsi="Times New Roman" w:cs="Times New Roman"/>
                <w:sz w:val="18"/>
                <w:szCs w:val="18"/>
              </w:rPr>
            </w:pPr>
            <w:r w:rsidRPr="001A34F5">
              <w:rPr>
                <w:rFonts w:ascii="Times New Roman" w:eastAsia="Times New Roman" w:hAnsi="Times New Roman" w:cs="Times New Roman"/>
                <w:color w:val="000000"/>
                <w:sz w:val="18"/>
                <w:szCs w:val="18"/>
                <w:lang w:eastAsia="hr-HR"/>
              </w:rPr>
              <w:t>870.040,00</w:t>
            </w:r>
          </w:p>
        </w:tc>
        <w:tc>
          <w:tcPr>
            <w:tcW w:w="2154" w:type="dxa"/>
            <w:vAlign w:val="center"/>
          </w:tcPr>
          <w:p w14:paraId="3677BDB5" w14:textId="77777777" w:rsidR="00C90B6D" w:rsidRPr="001A34F5" w:rsidRDefault="00C90B6D" w:rsidP="00D07355">
            <w:pPr>
              <w:spacing w:after="0" w:line="240" w:lineRule="auto"/>
              <w:jc w:val="right"/>
              <w:rPr>
                <w:rFonts w:ascii="Times New Roman" w:eastAsia="Times New Roman" w:hAnsi="Times New Roman" w:cs="Times New Roman"/>
                <w:color w:val="000000"/>
                <w:sz w:val="18"/>
                <w:szCs w:val="18"/>
                <w:lang w:eastAsia="hr-HR"/>
              </w:rPr>
            </w:pPr>
            <w:r w:rsidRPr="001A34F5">
              <w:rPr>
                <w:rFonts w:ascii="Times New Roman" w:eastAsia="Times New Roman" w:hAnsi="Times New Roman" w:cs="Times New Roman"/>
                <w:color w:val="000000"/>
                <w:sz w:val="18"/>
                <w:szCs w:val="18"/>
                <w:lang w:eastAsia="hr-HR"/>
              </w:rPr>
              <w:t>17.950,00</w:t>
            </w:r>
          </w:p>
        </w:tc>
        <w:tc>
          <w:tcPr>
            <w:tcW w:w="2410" w:type="dxa"/>
            <w:vAlign w:val="center"/>
          </w:tcPr>
          <w:p w14:paraId="2AB5A9F0" w14:textId="77777777" w:rsidR="00C90B6D" w:rsidRPr="001A34F5" w:rsidRDefault="00C90B6D" w:rsidP="00D07355">
            <w:pPr>
              <w:spacing w:after="0" w:line="240" w:lineRule="auto"/>
              <w:jc w:val="right"/>
              <w:rPr>
                <w:rFonts w:ascii="Times New Roman" w:eastAsia="Times New Roman" w:hAnsi="Times New Roman" w:cs="Times New Roman"/>
                <w:color w:val="000000"/>
                <w:sz w:val="18"/>
                <w:szCs w:val="18"/>
                <w:lang w:eastAsia="hr-HR"/>
              </w:rPr>
            </w:pPr>
            <w:r w:rsidRPr="001A34F5">
              <w:rPr>
                <w:rFonts w:ascii="Times New Roman" w:eastAsia="Times New Roman" w:hAnsi="Times New Roman" w:cs="Times New Roman"/>
                <w:color w:val="000000"/>
                <w:sz w:val="18"/>
                <w:szCs w:val="18"/>
                <w:lang w:eastAsia="hr-HR"/>
              </w:rPr>
              <w:t>887.990,00</w:t>
            </w:r>
          </w:p>
        </w:tc>
      </w:tr>
      <w:tr w:rsidR="00C90B6D" w:rsidRPr="00FC4AD8" w14:paraId="7F24ABF3" w14:textId="77777777" w:rsidTr="00580E3A">
        <w:trPr>
          <w:trHeight w:val="282"/>
        </w:trPr>
        <w:tc>
          <w:tcPr>
            <w:tcW w:w="2709" w:type="dxa"/>
          </w:tcPr>
          <w:p w14:paraId="75D7F780" w14:textId="77777777" w:rsidR="00C90B6D" w:rsidRPr="003C72D5" w:rsidRDefault="00C90B6D" w:rsidP="00580E3A">
            <w:pPr>
              <w:spacing w:after="0" w:line="240" w:lineRule="auto"/>
              <w:rPr>
                <w:rFonts w:ascii="Times New Roman" w:eastAsia="Times New Roman" w:hAnsi="Times New Roman" w:cs="Times New Roman"/>
                <w:color w:val="000000"/>
                <w:sz w:val="18"/>
                <w:szCs w:val="18"/>
                <w:lang w:eastAsia="hr-HR"/>
              </w:rPr>
            </w:pPr>
            <w:r w:rsidRPr="003C72D5">
              <w:rPr>
                <w:rFonts w:ascii="Times New Roman" w:eastAsia="Times New Roman" w:hAnsi="Times New Roman" w:cs="Times New Roman"/>
                <w:color w:val="000000"/>
                <w:sz w:val="18"/>
                <w:szCs w:val="18"/>
                <w:lang w:eastAsia="hr-HR"/>
              </w:rPr>
              <w:t>Osnovna škola Sveti Martin na Muri</w:t>
            </w:r>
          </w:p>
        </w:tc>
        <w:tc>
          <w:tcPr>
            <w:tcW w:w="1843" w:type="dxa"/>
            <w:noWrap/>
            <w:vAlign w:val="center"/>
          </w:tcPr>
          <w:p w14:paraId="793EDC70" w14:textId="77777777" w:rsidR="00C90B6D" w:rsidRPr="001A34F5" w:rsidRDefault="00C90B6D" w:rsidP="00D07355">
            <w:pPr>
              <w:spacing w:after="0" w:line="240" w:lineRule="auto"/>
              <w:jc w:val="right"/>
              <w:rPr>
                <w:rFonts w:ascii="Times New Roman" w:hAnsi="Times New Roman" w:cs="Times New Roman"/>
                <w:sz w:val="18"/>
                <w:szCs w:val="18"/>
              </w:rPr>
            </w:pPr>
            <w:r w:rsidRPr="001A34F5">
              <w:rPr>
                <w:rFonts w:ascii="Times New Roman" w:eastAsia="Times New Roman" w:hAnsi="Times New Roman" w:cs="Times New Roman"/>
                <w:color w:val="000000"/>
                <w:sz w:val="18"/>
                <w:szCs w:val="18"/>
                <w:lang w:eastAsia="hr-HR"/>
              </w:rPr>
              <w:t>1.023.282,00</w:t>
            </w:r>
          </w:p>
        </w:tc>
        <w:tc>
          <w:tcPr>
            <w:tcW w:w="2154" w:type="dxa"/>
            <w:vAlign w:val="center"/>
          </w:tcPr>
          <w:p w14:paraId="7B9BA71A" w14:textId="77777777" w:rsidR="00C90B6D" w:rsidRPr="001A34F5" w:rsidRDefault="00C90B6D" w:rsidP="00D07355">
            <w:pPr>
              <w:spacing w:after="0" w:line="240" w:lineRule="auto"/>
              <w:jc w:val="right"/>
              <w:rPr>
                <w:rFonts w:ascii="Times New Roman" w:eastAsia="Times New Roman" w:hAnsi="Times New Roman" w:cs="Times New Roman"/>
                <w:color w:val="000000"/>
                <w:sz w:val="18"/>
                <w:szCs w:val="18"/>
                <w:lang w:eastAsia="hr-HR"/>
              </w:rPr>
            </w:pPr>
            <w:r w:rsidRPr="001A34F5">
              <w:rPr>
                <w:rFonts w:ascii="Times New Roman" w:eastAsia="Times New Roman" w:hAnsi="Times New Roman" w:cs="Times New Roman"/>
                <w:color w:val="000000"/>
                <w:sz w:val="18"/>
                <w:szCs w:val="18"/>
                <w:lang w:eastAsia="hr-HR"/>
              </w:rPr>
              <w:t>9.701,82</w:t>
            </w:r>
          </w:p>
        </w:tc>
        <w:tc>
          <w:tcPr>
            <w:tcW w:w="2410" w:type="dxa"/>
            <w:vAlign w:val="center"/>
          </w:tcPr>
          <w:p w14:paraId="1D667860" w14:textId="77777777" w:rsidR="00C90B6D" w:rsidRPr="001A34F5" w:rsidRDefault="00C90B6D" w:rsidP="00D07355">
            <w:pPr>
              <w:spacing w:after="0" w:line="240" w:lineRule="auto"/>
              <w:jc w:val="right"/>
              <w:rPr>
                <w:rFonts w:ascii="Times New Roman" w:eastAsia="Times New Roman" w:hAnsi="Times New Roman" w:cs="Times New Roman"/>
                <w:color w:val="000000"/>
                <w:sz w:val="18"/>
                <w:szCs w:val="18"/>
                <w:lang w:eastAsia="hr-HR"/>
              </w:rPr>
            </w:pPr>
            <w:r w:rsidRPr="001A34F5">
              <w:rPr>
                <w:rFonts w:ascii="Times New Roman" w:eastAsia="Times New Roman" w:hAnsi="Times New Roman" w:cs="Times New Roman"/>
                <w:color w:val="000000"/>
                <w:sz w:val="18"/>
                <w:szCs w:val="18"/>
                <w:lang w:eastAsia="hr-HR"/>
              </w:rPr>
              <w:t>1.032.983,82</w:t>
            </w:r>
          </w:p>
        </w:tc>
      </w:tr>
      <w:tr w:rsidR="00C90B6D" w:rsidRPr="00FC4AD8" w14:paraId="5757B9CC" w14:textId="77777777" w:rsidTr="00580E3A">
        <w:trPr>
          <w:trHeight w:val="282"/>
        </w:trPr>
        <w:tc>
          <w:tcPr>
            <w:tcW w:w="2709" w:type="dxa"/>
          </w:tcPr>
          <w:p w14:paraId="3CE58882" w14:textId="77777777" w:rsidR="00C90B6D" w:rsidRPr="003C72D5" w:rsidRDefault="00C90B6D" w:rsidP="00580E3A">
            <w:pPr>
              <w:spacing w:after="0" w:line="240" w:lineRule="auto"/>
              <w:rPr>
                <w:rFonts w:ascii="Times New Roman" w:eastAsia="Times New Roman" w:hAnsi="Times New Roman" w:cs="Times New Roman"/>
                <w:color w:val="000000"/>
                <w:sz w:val="18"/>
                <w:szCs w:val="18"/>
                <w:lang w:eastAsia="hr-HR"/>
              </w:rPr>
            </w:pPr>
            <w:r w:rsidRPr="003C72D5">
              <w:rPr>
                <w:rFonts w:ascii="Times New Roman" w:eastAsia="Times New Roman" w:hAnsi="Times New Roman" w:cs="Times New Roman"/>
                <w:color w:val="000000"/>
                <w:sz w:val="18"/>
                <w:szCs w:val="18"/>
                <w:lang w:eastAsia="hr-HR"/>
              </w:rPr>
              <w:t>Osnovna škola Štrigova</w:t>
            </w:r>
          </w:p>
        </w:tc>
        <w:tc>
          <w:tcPr>
            <w:tcW w:w="1843" w:type="dxa"/>
            <w:noWrap/>
            <w:vAlign w:val="center"/>
          </w:tcPr>
          <w:p w14:paraId="4CB2A730" w14:textId="77777777" w:rsidR="00C90B6D" w:rsidRPr="001A34F5" w:rsidRDefault="00C90B6D" w:rsidP="00D07355">
            <w:pPr>
              <w:spacing w:after="0" w:line="240" w:lineRule="auto"/>
              <w:jc w:val="right"/>
              <w:rPr>
                <w:rFonts w:ascii="Times New Roman" w:hAnsi="Times New Roman" w:cs="Times New Roman"/>
                <w:sz w:val="18"/>
                <w:szCs w:val="18"/>
              </w:rPr>
            </w:pPr>
            <w:r w:rsidRPr="001A34F5">
              <w:rPr>
                <w:rFonts w:ascii="Times New Roman" w:eastAsia="Times New Roman" w:hAnsi="Times New Roman" w:cs="Times New Roman"/>
                <w:color w:val="000000"/>
                <w:sz w:val="18"/>
                <w:szCs w:val="18"/>
                <w:lang w:eastAsia="hr-HR"/>
              </w:rPr>
              <w:t>982.957,00</w:t>
            </w:r>
          </w:p>
        </w:tc>
        <w:tc>
          <w:tcPr>
            <w:tcW w:w="2154" w:type="dxa"/>
            <w:vAlign w:val="center"/>
          </w:tcPr>
          <w:p w14:paraId="7CC4AC9B" w14:textId="2A359D5E" w:rsidR="00C90B6D" w:rsidRPr="001A34F5" w:rsidRDefault="00D07355" w:rsidP="00D07355">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0,00</w:t>
            </w:r>
          </w:p>
        </w:tc>
        <w:tc>
          <w:tcPr>
            <w:tcW w:w="2410" w:type="dxa"/>
            <w:vAlign w:val="center"/>
          </w:tcPr>
          <w:p w14:paraId="201EC426" w14:textId="77777777" w:rsidR="00C90B6D" w:rsidRPr="001A34F5" w:rsidRDefault="00C90B6D" w:rsidP="00D07355">
            <w:pPr>
              <w:spacing w:after="0" w:line="240" w:lineRule="auto"/>
              <w:jc w:val="right"/>
              <w:rPr>
                <w:rFonts w:ascii="Times New Roman" w:eastAsia="Times New Roman" w:hAnsi="Times New Roman" w:cs="Times New Roman"/>
                <w:color w:val="000000"/>
                <w:sz w:val="18"/>
                <w:szCs w:val="18"/>
                <w:lang w:eastAsia="hr-HR"/>
              </w:rPr>
            </w:pPr>
            <w:r w:rsidRPr="001A34F5">
              <w:rPr>
                <w:rFonts w:ascii="Times New Roman" w:eastAsia="Times New Roman" w:hAnsi="Times New Roman" w:cs="Times New Roman"/>
                <w:color w:val="000000"/>
                <w:sz w:val="18"/>
                <w:szCs w:val="18"/>
                <w:lang w:eastAsia="hr-HR"/>
              </w:rPr>
              <w:t>982.957,00</w:t>
            </w:r>
          </w:p>
        </w:tc>
      </w:tr>
      <w:tr w:rsidR="00C90B6D" w:rsidRPr="00FC4AD8" w14:paraId="42532A0E" w14:textId="77777777" w:rsidTr="00580E3A">
        <w:trPr>
          <w:trHeight w:val="282"/>
        </w:trPr>
        <w:tc>
          <w:tcPr>
            <w:tcW w:w="2709" w:type="dxa"/>
          </w:tcPr>
          <w:p w14:paraId="5B7FB8B3" w14:textId="77777777" w:rsidR="00C90B6D" w:rsidRPr="003C72D5" w:rsidRDefault="00C90B6D" w:rsidP="00580E3A">
            <w:pPr>
              <w:spacing w:after="0" w:line="240" w:lineRule="auto"/>
              <w:rPr>
                <w:rFonts w:ascii="Times New Roman" w:eastAsia="Times New Roman" w:hAnsi="Times New Roman" w:cs="Times New Roman"/>
                <w:color w:val="000000"/>
                <w:sz w:val="18"/>
                <w:szCs w:val="18"/>
                <w:lang w:eastAsia="hr-HR"/>
              </w:rPr>
            </w:pPr>
            <w:r w:rsidRPr="003C72D5">
              <w:rPr>
                <w:rFonts w:ascii="Times New Roman" w:eastAsia="Times New Roman" w:hAnsi="Times New Roman" w:cs="Times New Roman"/>
                <w:color w:val="000000"/>
                <w:sz w:val="18"/>
                <w:szCs w:val="18"/>
                <w:lang w:eastAsia="hr-HR"/>
              </w:rPr>
              <w:t xml:space="preserve">Osnovna škola Tomaša </w:t>
            </w:r>
            <w:proofErr w:type="spellStart"/>
            <w:r w:rsidRPr="003C72D5">
              <w:rPr>
                <w:rFonts w:ascii="Times New Roman" w:eastAsia="Times New Roman" w:hAnsi="Times New Roman" w:cs="Times New Roman"/>
                <w:color w:val="000000"/>
                <w:sz w:val="18"/>
                <w:szCs w:val="18"/>
                <w:lang w:eastAsia="hr-HR"/>
              </w:rPr>
              <w:t>Goričanca</w:t>
            </w:r>
            <w:proofErr w:type="spellEnd"/>
            <w:r w:rsidRPr="003C72D5">
              <w:rPr>
                <w:rFonts w:ascii="Times New Roman" w:eastAsia="Times New Roman" w:hAnsi="Times New Roman" w:cs="Times New Roman"/>
                <w:color w:val="000000"/>
                <w:sz w:val="18"/>
                <w:szCs w:val="18"/>
                <w:lang w:eastAsia="hr-HR"/>
              </w:rPr>
              <w:t xml:space="preserve"> Mala Subotica</w:t>
            </w:r>
          </w:p>
        </w:tc>
        <w:tc>
          <w:tcPr>
            <w:tcW w:w="1843" w:type="dxa"/>
            <w:noWrap/>
            <w:vAlign w:val="center"/>
          </w:tcPr>
          <w:p w14:paraId="4DDD92F4" w14:textId="2B3DEC3D" w:rsidR="00C90B6D" w:rsidRPr="001A34F5" w:rsidRDefault="00C90B6D" w:rsidP="00D07355">
            <w:pPr>
              <w:spacing w:after="0" w:line="240" w:lineRule="auto"/>
              <w:jc w:val="right"/>
              <w:rPr>
                <w:rFonts w:ascii="Times New Roman" w:hAnsi="Times New Roman" w:cs="Times New Roman"/>
                <w:sz w:val="18"/>
                <w:szCs w:val="18"/>
              </w:rPr>
            </w:pPr>
            <w:r w:rsidRPr="001A34F5">
              <w:rPr>
                <w:rFonts w:ascii="Times New Roman" w:eastAsia="Times New Roman" w:hAnsi="Times New Roman" w:cs="Times New Roman"/>
                <w:color w:val="000000"/>
                <w:sz w:val="18"/>
                <w:szCs w:val="18"/>
                <w:lang w:eastAsia="hr-HR"/>
              </w:rPr>
              <w:t>2.81</w:t>
            </w:r>
            <w:r w:rsidR="00C91491">
              <w:rPr>
                <w:rFonts w:ascii="Times New Roman" w:eastAsia="Times New Roman" w:hAnsi="Times New Roman" w:cs="Times New Roman"/>
                <w:color w:val="000000"/>
                <w:sz w:val="18"/>
                <w:szCs w:val="18"/>
                <w:lang w:eastAsia="hr-HR"/>
              </w:rPr>
              <w:t>2</w:t>
            </w:r>
            <w:r>
              <w:rPr>
                <w:rFonts w:ascii="Times New Roman" w:eastAsia="Times New Roman" w:hAnsi="Times New Roman" w:cs="Times New Roman"/>
                <w:color w:val="000000"/>
                <w:sz w:val="18"/>
                <w:szCs w:val="18"/>
                <w:lang w:eastAsia="hr-HR"/>
              </w:rPr>
              <w:t>.</w:t>
            </w:r>
            <w:r w:rsidR="00C91491">
              <w:rPr>
                <w:rFonts w:ascii="Times New Roman" w:eastAsia="Times New Roman" w:hAnsi="Times New Roman" w:cs="Times New Roman"/>
                <w:color w:val="000000"/>
                <w:sz w:val="18"/>
                <w:szCs w:val="18"/>
                <w:lang w:eastAsia="hr-HR"/>
              </w:rPr>
              <w:t>3</w:t>
            </w:r>
            <w:r>
              <w:rPr>
                <w:rFonts w:ascii="Times New Roman" w:eastAsia="Times New Roman" w:hAnsi="Times New Roman" w:cs="Times New Roman"/>
                <w:color w:val="000000"/>
                <w:sz w:val="18"/>
                <w:szCs w:val="18"/>
                <w:lang w:eastAsia="hr-HR"/>
              </w:rPr>
              <w:t>74,00</w:t>
            </w:r>
          </w:p>
        </w:tc>
        <w:tc>
          <w:tcPr>
            <w:tcW w:w="2154" w:type="dxa"/>
            <w:vAlign w:val="center"/>
          </w:tcPr>
          <w:p w14:paraId="485B7202" w14:textId="77777777" w:rsidR="00C90B6D" w:rsidRPr="001A34F5" w:rsidRDefault="00C90B6D" w:rsidP="00D07355">
            <w:pPr>
              <w:spacing w:after="0" w:line="240" w:lineRule="auto"/>
              <w:jc w:val="right"/>
              <w:rPr>
                <w:rFonts w:ascii="Times New Roman" w:eastAsia="Times New Roman" w:hAnsi="Times New Roman" w:cs="Times New Roman"/>
                <w:color w:val="000000"/>
                <w:sz w:val="18"/>
                <w:szCs w:val="18"/>
                <w:lang w:eastAsia="hr-HR"/>
              </w:rPr>
            </w:pPr>
            <w:r w:rsidRPr="001A34F5">
              <w:rPr>
                <w:rFonts w:ascii="Times New Roman" w:eastAsia="Times New Roman" w:hAnsi="Times New Roman" w:cs="Times New Roman"/>
                <w:color w:val="000000"/>
                <w:sz w:val="18"/>
                <w:szCs w:val="18"/>
                <w:lang w:eastAsia="hr-HR"/>
              </w:rPr>
              <w:t>26.942,00</w:t>
            </w:r>
          </w:p>
        </w:tc>
        <w:tc>
          <w:tcPr>
            <w:tcW w:w="2410" w:type="dxa"/>
            <w:vAlign w:val="center"/>
          </w:tcPr>
          <w:p w14:paraId="7731889F" w14:textId="0601B88E" w:rsidR="00C90B6D" w:rsidRPr="001A34F5" w:rsidRDefault="00C90B6D" w:rsidP="00D07355">
            <w:pPr>
              <w:spacing w:after="0" w:line="240" w:lineRule="auto"/>
              <w:jc w:val="right"/>
              <w:rPr>
                <w:rFonts w:ascii="Times New Roman" w:eastAsia="Times New Roman" w:hAnsi="Times New Roman" w:cs="Times New Roman"/>
                <w:color w:val="000000"/>
                <w:sz w:val="18"/>
                <w:szCs w:val="18"/>
                <w:lang w:eastAsia="hr-HR"/>
              </w:rPr>
            </w:pPr>
            <w:r w:rsidRPr="001A34F5">
              <w:rPr>
                <w:rFonts w:ascii="Times New Roman" w:eastAsia="Times New Roman" w:hAnsi="Times New Roman" w:cs="Times New Roman"/>
                <w:color w:val="000000"/>
                <w:sz w:val="18"/>
                <w:szCs w:val="18"/>
                <w:lang w:eastAsia="hr-HR"/>
              </w:rPr>
              <w:t>2.83</w:t>
            </w:r>
            <w:r w:rsidR="00C91491">
              <w:rPr>
                <w:rFonts w:ascii="Times New Roman" w:eastAsia="Times New Roman" w:hAnsi="Times New Roman" w:cs="Times New Roman"/>
                <w:color w:val="000000"/>
                <w:sz w:val="18"/>
                <w:szCs w:val="18"/>
                <w:lang w:eastAsia="hr-HR"/>
              </w:rPr>
              <w:t>9</w:t>
            </w:r>
            <w:r w:rsidRPr="001A34F5">
              <w:rPr>
                <w:rFonts w:ascii="Times New Roman" w:eastAsia="Times New Roman" w:hAnsi="Times New Roman" w:cs="Times New Roman"/>
                <w:color w:val="000000"/>
                <w:sz w:val="18"/>
                <w:szCs w:val="18"/>
                <w:lang w:eastAsia="hr-HR"/>
              </w:rPr>
              <w:t>.</w:t>
            </w:r>
            <w:r w:rsidR="00C91491">
              <w:rPr>
                <w:rFonts w:ascii="Times New Roman" w:eastAsia="Times New Roman" w:hAnsi="Times New Roman" w:cs="Times New Roman"/>
                <w:color w:val="000000"/>
                <w:sz w:val="18"/>
                <w:szCs w:val="18"/>
                <w:lang w:eastAsia="hr-HR"/>
              </w:rPr>
              <w:t>3</w:t>
            </w:r>
            <w:r w:rsidRPr="001A34F5">
              <w:rPr>
                <w:rFonts w:ascii="Times New Roman" w:eastAsia="Times New Roman" w:hAnsi="Times New Roman" w:cs="Times New Roman"/>
                <w:color w:val="000000"/>
                <w:sz w:val="18"/>
                <w:szCs w:val="18"/>
                <w:lang w:eastAsia="hr-HR"/>
              </w:rPr>
              <w:t>16,00</w:t>
            </w:r>
          </w:p>
        </w:tc>
      </w:tr>
      <w:tr w:rsidR="00C90B6D" w:rsidRPr="00FC4AD8" w14:paraId="45E045E7" w14:textId="77777777" w:rsidTr="00580E3A">
        <w:trPr>
          <w:trHeight w:val="282"/>
        </w:trPr>
        <w:tc>
          <w:tcPr>
            <w:tcW w:w="2709" w:type="dxa"/>
          </w:tcPr>
          <w:p w14:paraId="0B814351" w14:textId="77777777" w:rsidR="00C90B6D" w:rsidRPr="003C72D5" w:rsidRDefault="00C90B6D" w:rsidP="00580E3A">
            <w:pPr>
              <w:spacing w:after="0" w:line="240" w:lineRule="auto"/>
              <w:rPr>
                <w:rFonts w:ascii="Times New Roman" w:eastAsia="Times New Roman" w:hAnsi="Times New Roman" w:cs="Times New Roman"/>
                <w:color w:val="000000"/>
                <w:sz w:val="18"/>
                <w:szCs w:val="18"/>
                <w:lang w:eastAsia="hr-HR"/>
              </w:rPr>
            </w:pPr>
            <w:r w:rsidRPr="003C72D5">
              <w:rPr>
                <w:rFonts w:ascii="Times New Roman" w:eastAsia="Times New Roman" w:hAnsi="Times New Roman" w:cs="Times New Roman"/>
                <w:color w:val="000000"/>
                <w:sz w:val="18"/>
                <w:szCs w:val="18"/>
                <w:lang w:eastAsia="hr-HR"/>
              </w:rPr>
              <w:t>Osnovna škola Vladimira Nazora Pribislavec</w:t>
            </w:r>
          </w:p>
        </w:tc>
        <w:tc>
          <w:tcPr>
            <w:tcW w:w="1843" w:type="dxa"/>
            <w:noWrap/>
            <w:vAlign w:val="center"/>
          </w:tcPr>
          <w:p w14:paraId="790020F0" w14:textId="77777777" w:rsidR="00C90B6D" w:rsidRPr="001A34F5" w:rsidRDefault="00C90B6D" w:rsidP="00D07355">
            <w:pPr>
              <w:spacing w:after="0" w:line="240" w:lineRule="auto"/>
              <w:jc w:val="right"/>
              <w:rPr>
                <w:rFonts w:ascii="Times New Roman" w:hAnsi="Times New Roman" w:cs="Times New Roman"/>
                <w:sz w:val="18"/>
                <w:szCs w:val="18"/>
              </w:rPr>
            </w:pPr>
            <w:r w:rsidRPr="001A34F5">
              <w:rPr>
                <w:rFonts w:ascii="Times New Roman" w:hAnsi="Times New Roman" w:cs="Times New Roman"/>
                <w:sz w:val="18"/>
                <w:szCs w:val="18"/>
              </w:rPr>
              <w:t>2.115.072,00</w:t>
            </w:r>
          </w:p>
        </w:tc>
        <w:tc>
          <w:tcPr>
            <w:tcW w:w="2154" w:type="dxa"/>
            <w:vAlign w:val="center"/>
          </w:tcPr>
          <w:p w14:paraId="14FC7EF7" w14:textId="2822E99B" w:rsidR="00C90B6D" w:rsidRPr="001A34F5" w:rsidRDefault="00D07355" w:rsidP="00D07355">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0,00</w:t>
            </w:r>
          </w:p>
        </w:tc>
        <w:tc>
          <w:tcPr>
            <w:tcW w:w="2410" w:type="dxa"/>
            <w:vAlign w:val="center"/>
          </w:tcPr>
          <w:p w14:paraId="359F933C" w14:textId="77777777" w:rsidR="00C90B6D" w:rsidRPr="001A34F5" w:rsidRDefault="00C90B6D" w:rsidP="00D07355">
            <w:pPr>
              <w:spacing w:after="0" w:line="240" w:lineRule="auto"/>
              <w:jc w:val="right"/>
              <w:rPr>
                <w:rFonts w:ascii="Times New Roman" w:eastAsia="Times New Roman" w:hAnsi="Times New Roman" w:cs="Times New Roman"/>
                <w:color w:val="000000"/>
                <w:sz w:val="18"/>
                <w:szCs w:val="18"/>
                <w:lang w:eastAsia="hr-HR"/>
              </w:rPr>
            </w:pPr>
            <w:r w:rsidRPr="001A34F5">
              <w:rPr>
                <w:rFonts w:ascii="Times New Roman" w:eastAsia="Times New Roman" w:hAnsi="Times New Roman" w:cs="Times New Roman"/>
                <w:color w:val="000000"/>
                <w:sz w:val="18"/>
                <w:szCs w:val="18"/>
                <w:lang w:eastAsia="hr-HR"/>
              </w:rPr>
              <w:t>2.115.072,00</w:t>
            </w:r>
          </w:p>
        </w:tc>
      </w:tr>
      <w:tr w:rsidR="00C90B6D" w:rsidRPr="00FC4AD8" w14:paraId="2081DFB4" w14:textId="77777777" w:rsidTr="00580E3A">
        <w:trPr>
          <w:trHeight w:val="282"/>
        </w:trPr>
        <w:tc>
          <w:tcPr>
            <w:tcW w:w="2709" w:type="dxa"/>
            <w:noWrap/>
            <w:hideMark/>
          </w:tcPr>
          <w:p w14:paraId="47E69858" w14:textId="77777777" w:rsidR="00C90B6D" w:rsidRPr="003C72D5" w:rsidRDefault="00C90B6D" w:rsidP="00580E3A">
            <w:pPr>
              <w:spacing w:after="0" w:line="240" w:lineRule="auto"/>
              <w:rPr>
                <w:rFonts w:ascii="Times New Roman" w:eastAsia="Times New Roman" w:hAnsi="Times New Roman" w:cs="Times New Roman"/>
                <w:color w:val="000000"/>
                <w:sz w:val="18"/>
                <w:szCs w:val="18"/>
                <w:lang w:eastAsia="hr-HR"/>
              </w:rPr>
            </w:pPr>
            <w:r w:rsidRPr="003C72D5">
              <w:rPr>
                <w:rFonts w:ascii="Times New Roman" w:eastAsia="Times New Roman" w:hAnsi="Times New Roman" w:cs="Times New Roman"/>
                <w:color w:val="000000"/>
                <w:sz w:val="18"/>
                <w:szCs w:val="18"/>
                <w:lang w:eastAsia="hr-HR"/>
              </w:rPr>
              <w:t>Ukupno program:</w:t>
            </w:r>
          </w:p>
        </w:tc>
        <w:tc>
          <w:tcPr>
            <w:tcW w:w="1843" w:type="dxa"/>
            <w:noWrap/>
            <w:vAlign w:val="center"/>
            <w:hideMark/>
          </w:tcPr>
          <w:p w14:paraId="746F313F" w14:textId="77777777" w:rsidR="00C90B6D" w:rsidRPr="00D07355" w:rsidRDefault="00C90B6D" w:rsidP="00D07355">
            <w:pPr>
              <w:spacing w:after="0" w:line="240" w:lineRule="auto"/>
              <w:jc w:val="right"/>
              <w:rPr>
                <w:rFonts w:ascii="Times New Roman" w:eastAsia="Times New Roman" w:hAnsi="Times New Roman" w:cs="Times New Roman"/>
                <w:b/>
                <w:bCs/>
                <w:color w:val="000000"/>
                <w:sz w:val="18"/>
                <w:szCs w:val="18"/>
                <w:lang w:eastAsia="hr-HR"/>
              </w:rPr>
            </w:pPr>
            <w:r w:rsidRPr="00D07355">
              <w:rPr>
                <w:rFonts w:ascii="Times New Roman" w:eastAsia="Times New Roman" w:hAnsi="Times New Roman" w:cs="Times New Roman"/>
                <w:b/>
                <w:bCs/>
                <w:color w:val="000000"/>
                <w:sz w:val="18"/>
                <w:szCs w:val="18"/>
                <w:lang w:eastAsia="hr-HR"/>
              </w:rPr>
              <w:t>44.456.782,90</w:t>
            </w:r>
          </w:p>
        </w:tc>
        <w:tc>
          <w:tcPr>
            <w:tcW w:w="2154" w:type="dxa"/>
            <w:vAlign w:val="center"/>
          </w:tcPr>
          <w:p w14:paraId="68C13073" w14:textId="77777777" w:rsidR="00C90B6D" w:rsidRPr="00D07355" w:rsidRDefault="00C90B6D" w:rsidP="00D07355">
            <w:pPr>
              <w:spacing w:after="0" w:line="240" w:lineRule="auto"/>
              <w:jc w:val="right"/>
              <w:rPr>
                <w:rFonts w:ascii="Times New Roman" w:eastAsia="Times New Roman" w:hAnsi="Times New Roman" w:cs="Times New Roman"/>
                <w:b/>
                <w:bCs/>
                <w:color w:val="000000"/>
                <w:sz w:val="18"/>
                <w:szCs w:val="18"/>
                <w:lang w:eastAsia="hr-HR"/>
              </w:rPr>
            </w:pPr>
            <w:r w:rsidRPr="00D07355">
              <w:rPr>
                <w:rFonts w:ascii="Times New Roman" w:eastAsia="Times New Roman" w:hAnsi="Times New Roman" w:cs="Times New Roman"/>
                <w:b/>
                <w:bCs/>
                <w:color w:val="000000"/>
                <w:sz w:val="18"/>
                <w:szCs w:val="18"/>
                <w:lang w:eastAsia="hr-HR"/>
              </w:rPr>
              <w:t>872.111,54</w:t>
            </w:r>
          </w:p>
        </w:tc>
        <w:tc>
          <w:tcPr>
            <w:tcW w:w="2410" w:type="dxa"/>
            <w:vAlign w:val="center"/>
          </w:tcPr>
          <w:p w14:paraId="566CA1A3" w14:textId="6B95CCAA" w:rsidR="00C90B6D" w:rsidRPr="00D07355" w:rsidRDefault="00C90B6D" w:rsidP="00D07355">
            <w:pPr>
              <w:spacing w:after="0" w:line="240" w:lineRule="auto"/>
              <w:jc w:val="right"/>
              <w:rPr>
                <w:rFonts w:ascii="Times New Roman" w:eastAsia="Times New Roman" w:hAnsi="Times New Roman" w:cs="Times New Roman"/>
                <w:b/>
                <w:bCs/>
                <w:color w:val="000000"/>
                <w:sz w:val="18"/>
                <w:szCs w:val="18"/>
                <w:lang w:eastAsia="hr-HR"/>
              </w:rPr>
            </w:pPr>
            <w:r w:rsidRPr="00D07355">
              <w:rPr>
                <w:rFonts w:ascii="Times New Roman" w:eastAsia="Times New Roman" w:hAnsi="Times New Roman" w:cs="Times New Roman"/>
                <w:b/>
                <w:bCs/>
                <w:color w:val="000000"/>
                <w:sz w:val="18"/>
                <w:szCs w:val="18"/>
                <w:lang w:eastAsia="hr-HR"/>
              </w:rPr>
              <w:t>45.328.</w:t>
            </w:r>
            <w:r w:rsidR="00C91491">
              <w:rPr>
                <w:rFonts w:ascii="Times New Roman" w:eastAsia="Times New Roman" w:hAnsi="Times New Roman" w:cs="Times New Roman"/>
                <w:b/>
                <w:bCs/>
                <w:color w:val="000000"/>
                <w:sz w:val="18"/>
                <w:szCs w:val="18"/>
                <w:lang w:eastAsia="hr-HR"/>
              </w:rPr>
              <w:t>894</w:t>
            </w:r>
            <w:r w:rsidRPr="00D07355">
              <w:rPr>
                <w:rFonts w:ascii="Times New Roman" w:eastAsia="Times New Roman" w:hAnsi="Times New Roman" w:cs="Times New Roman"/>
                <w:b/>
                <w:bCs/>
                <w:color w:val="000000"/>
                <w:sz w:val="18"/>
                <w:szCs w:val="18"/>
                <w:lang w:eastAsia="hr-HR"/>
              </w:rPr>
              <w:t>,44</w:t>
            </w:r>
          </w:p>
        </w:tc>
      </w:tr>
    </w:tbl>
    <w:p w14:paraId="316FCF0A" w14:textId="77777777" w:rsidR="00C90B6D" w:rsidRDefault="00C90B6D" w:rsidP="00C90B6D">
      <w:pPr>
        <w:rPr>
          <w:rFonts w:ascii="Times New Roman" w:hAnsi="Times New Roman" w:cs="Times New Roman"/>
          <w:sz w:val="20"/>
          <w:szCs w:val="20"/>
        </w:rPr>
      </w:pPr>
    </w:p>
    <w:tbl>
      <w:tblPr>
        <w:tblpPr w:leftFromText="180" w:rightFromText="180" w:vertAnchor="text" w:horzAnchor="margin" w:tblpY="151"/>
        <w:tblW w:w="10031" w:type="dxa"/>
        <w:tblLayout w:type="fixed"/>
        <w:tblLook w:val="04A0" w:firstRow="1" w:lastRow="0" w:firstColumn="1" w:lastColumn="0" w:noHBand="0" w:noVBand="1"/>
      </w:tblPr>
      <w:tblGrid>
        <w:gridCol w:w="10031"/>
      </w:tblGrid>
      <w:tr w:rsidR="00C90B6D" w:rsidRPr="009716F2" w14:paraId="5A6A9AB1" w14:textId="77777777" w:rsidTr="00580E3A">
        <w:trPr>
          <w:trHeight w:val="300"/>
        </w:trPr>
        <w:tc>
          <w:tcPr>
            <w:tcW w:w="10031" w:type="dxa"/>
            <w:tcBorders>
              <w:top w:val="single" w:sz="4" w:space="0" w:color="auto"/>
              <w:left w:val="single" w:sz="4" w:space="0" w:color="auto"/>
              <w:bottom w:val="single" w:sz="4" w:space="0" w:color="auto"/>
              <w:right w:val="single" w:sz="4" w:space="0" w:color="auto"/>
            </w:tcBorders>
            <w:hideMark/>
          </w:tcPr>
          <w:p w14:paraId="29667386" w14:textId="77777777" w:rsidR="00C90B6D" w:rsidRPr="009716F2" w:rsidRDefault="00C90B6D" w:rsidP="00580E3A">
            <w:pPr>
              <w:spacing w:after="0" w:line="240" w:lineRule="auto"/>
              <w:ind w:left="-426" w:firstLine="426"/>
              <w:rPr>
                <w:rFonts w:ascii="Times New Roman" w:eastAsia="Times New Roman" w:hAnsi="Times New Roman" w:cs="Times New Roman"/>
                <w:b/>
                <w:bCs/>
                <w:sz w:val="20"/>
                <w:szCs w:val="20"/>
              </w:rPr>
            </w:pPr>
            <w:bookmarkStart w:id="2" w:name="_Hlk210206803"/>
            <w:r w:rsidRPr="009716F2">
              <w:rPr>
                <w:rFonts w:ascii="Times New Roman" w:eastAsia="Times New Roman" w:hAnsi="Times New Roman" w:cs="Times New Roman"/>
                <w:b/>
                <w:bCs/>
                <w:sz w:val="20"/>
                <w:szCs w:val="20"/>
              </w:rPr>
              <w:t>Naziv aktivnosti/projekta u Proračunu:</w:t>
            </w:r>
          </w:p>
        </w:tc>
      </w:tr>
      <w:tr w:rsidR="00C90B6D" w:rsidRPr="009716F2" w14:paraId="00BC016A" w14:textId="77777777" w:rsidTr="00580E3A">
        <w:trPr>
          <w:trHeight w:val="509"/>
        </w:trPr>
        <w:tc>
          <w:tcPr>
            <w:tcW w:w="10031" w:type="dxa"/>
            <w:vMerge w:val="restart"/>
            <w:tcBorders>
              <w:top w:val="single" w:sz="4" w:space="0" w:color="auto"/>
              <w:left w:val="single" w:sz="4" w:space="0" w:color="auto"/>
              <w:bottom w:val="single" w:sz="4" w:space="0" w:color="auto"/>
              <w:right w:val="single" w:sz="4" w:space="0" w:color="auto"/>
            </w:tcBorders>
            <w:hideMark/>
          </w:tcPr>
          <w:p w14:paraId="46BD6F49" w14:textId="77777777" w:rsidR="00C90B6D" w:rsidRPr="00A74259" w:rsidRDefault="00C90B6D" w:rsidP="00580E3A">
            <w:pPr>
              <w:spacing w:after="0" w:line="240" w:lineRule="auto"/>
              <w:rPr>
                <w:rFonts w:ascii="Times New Roman" w:eastAsia="Times New Roman" w:hAnsi="Times New Roman" w:cs="Times New Roman"/>
                <w:b/>
                <w:bCs/>
                <w:sz w:val="20"/>
                <w:szCs w:val="20"/>
              </w:rPr>
            </w:pPr>
            <w:r w:rsidRPr="00A74259">
              <w:rPr>
                <w:rFonts w:ascii="Times New Roman" w:eastAsia="Times New Roman" w:hAnsi="Times New Roman" w:cs="Times New Roman"/>
                <w:b/>
                <w:bCs/>
                <w:sz w:val="20"/>
                <w:szCs w:val="20"/>
              </w:rPr>
              <w:t xml:space="preserve">Osnovna škola </w:t>
            </w:r>
            <w:proofErr w:type="spellStart"/>
            <w:r w:rsidRPr="00A74259">
              <w:rPr>
                <w:rFonts w:ascii="Times New Roman" w:eastAsia="Times New Roman" w:hAnsi="Times New Roman" w:cs="Times New Roman"/>
                <w:b/>
                <w:bCs/>
                <w:sz w:val="20"/>
                <w:szCs w:val="20"/>
              </w:rPr>
              <w:t>Belica</w:t>
            </w:r>
            <w:proofErr w:type="spellEnd"/>
          </w:p>
          <w:p w14:paraId="6C632E71" w14:textId="77777777" w:rsidR="00C90B6D" w:rsidRPr="00C14FE4" w:rsidRDefault="00C90B6D" w:rsidP="00580E3A">
            <w:pPr>
              <w:spacing w:after="0" w:line="240" w:lineRule="auto"/>
              <w:rPr>
                <w:rFonts w:ascii="Times New Roman" w:eastAsia="Times New Roman" w:hAnsi="Times New Roman" w:cs="Times New Roman"/>
                <w:bCs/>
                <w:iCs/>
                <w:sz w:val="20"/>
                <w:szCs w:val="20"/>
              </w:rPr>
            </w:pPr>
            <w:r>
              <w:rPr>
                <w:rFonts w:ascii="Times New Roman" w:eastAsia="Times New Roman" w:hAnsi="Times New Roman" w:cs="Times New Roman"/>
                <w:bCs/>
                <w:iCs/>
                <w:sz w:val="20"/>
                <w:szCs w:val="20"/>
              </w:rPr>
              <w:t>Nema potrebe za izmjenama.</w:t>
            </w:r>
          </w:p>
          <w:p w14:paraId="33F9869C"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p>
          <w:p w14:paraId="06ADD555" w14:textId="77777777" w:rsidR="00C90B6D" w:rsidRDefault="00C90B6D" w:rsidP="00580E3A">
            <w:pPr>
              <w:spacing w:after="0"/>
              <w:jc w:val="both"/>
              <w:rPr>
                <w:rFonts w:ascii="Times New Roman" w:eastAsia="Times New Roman" w:hAnsi="Times New Roman" w:cs="Times New Roman"/>
                <w:color w:val="000000"/>
                <w:sz w:val="20"/>
                <w:szCs w:val="20"/>
              </w:rPr>
            </w:pPr>
            <w:r w:rsidRPr="00CD6DCE">
              <w:rPr>
                <w:rFonts w:ascii="Times New Roman" w:eastAsia="Times New Roman" w:hAnsi="Times New Roman" w:cs="Times New Roman"/>
                <w:b/>
                <w:bCs/>
                <w:color w:val="000000"/>
                <w:sz w:val="20"/>
                <w:szCs w:val="20"/>
              </w:rPr>
              <w:t xml:space="preserve">Osnovna škola </w:t>
            </w:r>
            <w:proofErr w:type="spellStart"/>
            <w:r w:rsidRPr="00CD6DCE">
              <w:rPr>
                <w:rFonts w:ascii="Times New Roman" w:eastAsia="Times New Roman" w:hAnsi="Times New Roman" w:cs="Times New Roman"/>
                <w:b/>
                <w:bCs/>
                <w:color w:val="000000"/>
                <w:sz w:val="20"/>
                <w:szCs w:val="20"/>
              </w:rPr>
              <w:t>Domašinec</w:t>
            </w:r>
            <w:proofErr w:type="spellEnd"/>
            <w:r>
              <w:rPr>
                <w:rFonts w:ascii="Times New Roman" w:eastAsia="Times New Roman" w:hAnsi="Times New Roman" w:cs="Times New Roman"/>
                <w:color w:val="000000"/>
                <w:sz w:val="20"/>
                <w:szCs w:val="20"/>
              </w:rPr>
              <w:t xml:space="preserve"> </w:t>
            </w:r>
          </w:p>
          <w:p w14:paraId="55DDDC5E" w14:textId="77777777" w:rsidR="00C90B6D" w:rsidRDefault="00C90B6D" w:rsidP="00580E3A">
            <w:pP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Do izmjene početnog plana dolazi zbog usklađivanja plaća za zaposlene sukladno važećim propisima.  </w:t>
            </w:r>
          </w:p>
          <w:p w14:paraId="3B5BEEB8" w14:textId="77777777" w:rsidR="00C90B6D" w:rsidRDefault="00C90B6D" w:rsidP="00580E3A">
            <w:pPr>
              <w:spacing w:after="0"/>
              <w:jc w:val="both"/>
              <w:rPr>
                <w:rFonts w:ascii="Times New Roman" w:eastAsia="Times New Roman" w:hAnsi="Times New Roman" w:cs="Times New Roman"/>
                <w:color w:val="000000"/>
                <w:sz w:val="20"/>
                <w:szCs w:val="20"/>
              </w:rPr>
            </w:pPr>
          </w:p>
          <w:p w14:paraId="50E1EA40" w14:textId="77777777" w:rsidR="00C90B6D" w:rsidRDefault="00C90B6D" w:rsidP="00580E3A">
            <w:pPr>
              <w:spacing w:after="0"/>
              <w:jc w:val="both"/>
              <w:rPr>
                <w:rFonts w:ascii="Times New Roman" w:eastAsia="Times New Roman" w:hAnsi="Times New Roman" w:cs="Times New Roman"/>
                <w:b/>
                <w:bCs/>
                <w:color w:val="000000"/>
                <w:sz w:val="20"/>
                <w:szCs w:val="20"/>
              </w:rPr>
            </w:pPr>
            <w:r w:rsidRPr="00CD6DCE">
              <w:rPr>
                <w:rFonts w:ascii="Times New Roman" w:eastAsia="Times New Roman" w:hAnsi="Times New Roman" w:cs="Times New Roman"/>
                <w:b/>
                <w:bCs/>
                <w:color w:val="000000"/>
                <w:sz w:val="20"/>
                <w:szCs w:val="20"/>
              </w:rPr>
              <w:t>Osnovna škola Donja Dubrava</w:t>
            </w:r>
          </w:p>
          <w:p w14:paraId="05E47830" w14:textId="77777777" w:rsidR="00C90B6D" w:rsidRDefault="00C90B6D" w:rsidP="00580E3A">
            <w:pPr>
              <w:spacing w:after="0"/>
              <w:jc w:val="both"/>
              <w:rPr>
                <w:rFonts w:ascii="Times New Roman" w:eastAsia="Times New Roman" w:hAnsi="Times New Roman" w:cs="Times New Roman"/>
                <w:color w:val="000000"/>
                <w:sz w:val="20"/>
                <w:szCs w:val="20"/>
              </w:rPr>
            </w:pPr>
            <w:r w:rsidRPr="00235BAD">
              <w:rPr>
                <w:rFonts w:ascii="Times New Roman" w:eastAsia="Times New Roman" w:hAnsi="Times New Roman" w:cs="Times New Roman"/>
                <w:bCs/>
                <w:color w:val="000000"/>
                <w:sz w:val="20"/>
                <w:szCs w:val="20"/>
              </w:rPr>
              <w:t xml:space="preserve">Početni plan škole mijenja se zbog: </w:t>
            </w:r>
            <w:r w:rsidRPr="00235BAD">
              <w:rPr>
                <w:rFonts w:ascii="Times New Roman" w:eastAsia="Times New Roman" w:hAnsi="Times New Roman" w:cs="Times New Roman"/>
                <w:color w:val="000000"/>
                <w:sz w:val="20"/>
                <w:szCs w:val="20"/>
              </w:rPr>
              <w:t>i</w:t>
            </w:r>
            <w:r>
              <w:rPr>
                <w:rFonts w:ascii="Times New Roman" w:eastAsia="Times New Roman" w:hAnsi="Times New Roman" w:cs="Times New Roman"/>
                <w:color w:val="000000"/>
                <w:sz w:val="20"/>
                <w:szCs w:val="20"/>
              </w:rPr>
              <w:t>znajmljivanja dvorane,</w:t>
            </w:r>
            <w:r w:rsidRPr="00CD6DCE">
              <w:rPr>
                <w:rFonts w:ascii="Times New Roman" w:eastAsia="Times New Roman" w:hAnsi="Times New Roman" w:cs="Times New Roman"/>
                <w:color w:val="000000"/>
                <w:sz w:val="20"/>
                <w:szCs w:val="20"/>
              </w:rPr>
              <w:t xml:space="preserve"> uvođenja produženog boravka u školu, osiguranja učenika te zbog ispostavljanja računa Dječjem vrtiću</w:t>
            </w:r>
            <w:r>
              <w:rPr>
                <w:rFonts w:ascii="Times New Roman" w:eastAsia="Times New Roman" w:hAnsi="Times New Roman" w:cs="Times New Roman"/>
                <w:color w:val="000000"/>
                <w:sz w:val="20"/>
                <w:szCs w:val="20"/>
              </w:rPr>
              <w:t>, pogrešnog</w:t>
            </w:r>
            <w:r w:rsidRPr="00CD6DCE">
              <w:rPr>
                <w:rFonts w:ascii="Times New Roman" w:eastAsia="Times New Roman" w:hAnsi="Times New Roman" w:cs="Times New Roman"/>
                <w:color w:val="000000"/>
                <w:sz w:val="20"/>
                <w:szCs w:val="20"/>
              </w:rPr>
              <w:t xml:space="preserve"> unosa aktivnosti u planu.</w:t>
            </w:r>
          </w:p>
          <w:p w14:paraId="28E3823C" w14:textId="77777777" w:rsidR="00C90B6D" w:rsidRDefault="00C90B6D" w:rsidP="00580E3A">
            <w:pPr>
              <w:spacing w:after="0"/>
              <w:jc w:val="both"/>
              <w:rPr>
                <w:rFonts w:ascii="Times New Roman" w:eastAsia="Times New Roman" w:hAnsi="Times New Roman" w:cs="Times New Roman"/>
                <w:color w:val="000000"/>
                <w:sz w:val="20"/>
                <w:szCs w:val="20"/>
              </w:rPr>
            </w:pPr>
          </w:p>
          <w:p w14:paraId="3B080580" w14:textId="77777777" w:rsidR="00C90B6D" w:rsidRPr="00D9290D" w:rsidRDefault="00C90B6D" w:rsidP="00580E3A">
            <w:pPr>
              <w:spacing w:after="0"/>
              <w:jc w:val="both"/>
              <w:rPr>
                <w:rFonts w:ascii="Times New Roman" w:eastAsia="Times New Roman" w:hAnsi="Times New Roman" w:cs="Times New Roman"/>
                <w:b/>
                <w:color w:val="000000"/>
                <w:sz w:val="20"/>
                <w:szCs w:val="20"/>
              </w:rPr>
            </w:pPr>
            <w:r w:rsidRPr="00D9290D">
              <w:rPr>
                <w:rFonts w:ascii="Times New Roman" w:eastAsia="Times New Roman" w:hAnsi="Times New Roman" w:cs="Times New Roman"/>
                <w:b/>
                <w:color w:val="000000"/>
                <w:sz w:val="20"/>
                <w:szCs w:val="20"/>
              </w:rPr>
              <w:t>Osnovna škola Donji Kraljevec</w:t>
            </w:r>
          </w:p>
          <w:p w14:paraId="3DC7C0D7" w14:textId="77777777" w:rsidR="00C90B6D" w:rsidRDefault="00C90B6D" w:rsidP="00580E3A">
            <w:pP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Do izmjene početnog plana dolazi zbog usklađivanja plaća za zaposlene sukladno važećim propisima.  </w:t>
            </w:r>
          </w:p>
          <w:p w14:paraId="333DBA91" w14:textId="77777777" w:rsidR="00C90B6D" w:rsidRDefault="00C90B6D" w:rsidP="00580E3A">
            <w:pPr>
              <w:spacing w:after="0"/>
              <w:jc w:val="both"/>
              <w:rPr>
                <w:rFonts w:ascii="Times New Roman" w:eastAsia="Times New Roman" w:hAnsi="Times New Roman" w:cs="Times New Roman"/>
                <w:color w:val="000000"/>
                <w:sz w:val="20"/>
                <w:szCs w:val="20"/>
              </w:rPr>
            </w:pPr>
          </w:p>
          <w:p w14:paraId="622B2AEF" w14:textId="77777777" w:rsidR="00C90B6D" w:rsidRPr="00D9290D" w:rsidRDefault="00C90B6D" w:rsidP="00580E3A">
            <w:pPr>
              <w:spacing w:after="0"/>
              <w:jc w:val="both"/>
              <w:rPr>
                <w:rFonts w:ascii="Times New Roman" w:eastAsia="Times New Roman" w:hAnsi="Times New Roman" w:cs="Times New Roman"/>
                <w:b/>
                <w:color w:val="000000"/>
                <w:sz w:val="20"/>
                <w:szCs w:val="20"/>
              </w:rPr>
            </w:pPr>
            <w:r w:rsidRPr="00D9290D">
              <w:rPr>
                <w:rFonts w:ascii="Times New Roman" w:eastAsia="Times New Roman" w:hAnsi="Times New Roman" w:cs="Times New Roman"/>
                <w:b/>
                <w:color w:val="000000"/>
                <w:sz w:val="20"/>
                <w:szCs w:val="20"/>
              </w:rPr>
              <w:t xml:space="preserve">Osnovna škola dr. Ivana Novaka </w:t>
            </w:r>
            <w:proofErr w:type="spellStart"/>
            <w:r w:rsidRPr="00D9290D">
              <w:rPr>
                <w:rFonts w:ascii="Times New Roman" w:eastAsia="Times New Roman" w:hAnsi="Times New Roman" w:cs="Times New Roman"/>
                <w:b/>
                <w:color w:val="000000"/>
                <w:sz w:val="20"/>
                <w:szCs w:val="20"/>
              </w:rPr>
              <w:t>Macinec</w:t>
            </w:r>
            <w:proofErr w:type="spellEnd"/>
          </w:p>
          <w:p w14:paraId="2D1AFFFF" w14:textId="77777777" w:rsidR="00C90B6D" w:rsidRDefault="00C90B6D" w:rsidP="00580E3A">
            <w:pP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Do izmjene početnog plana dolazi zbog usklađivanja plaća za zaposlene sukladno važećim propisima.</w:t>
            </w:r>
          </w:p>
          <w:p w14:paraId="7FDBA60F" w14:textId="77777777" w:rsidR="00C90B6D" w:rsidRDefault="00C90B6D" w:rsidP="00580E3A">
            <w:pPr>
              <w:spacing w:after="0"/>
              <w:jc w:val="both"/>
              <w:rPr>
                <w:rFonts w:ascii="Times New Roman" w:eastAsia="Times New Roman" w:hAnsi="Times New Roman" w:cs="Times New Roman"/>
                <w:color w:val="000000"/>
                <w:sz w:val="20"/>
                <w:szCs w:val="20"/>
              </w:rPr>
            </w:pPr>
          </w:p>
          <w:p w14:paraId="287E9825" w14:textId="77777777" w:rsidR="00C90B6D" w:rsidRPr="00235BAD" w:rsidRDefault="00C90B6D" w:rsidP="00580E3A">
            <w:pPr>
              <w:jc w:val="both"/>
              <w:rPr>
                <w:rFonts w:ascii="Times New Roman" w:eastAsia="Times New Roman" w:hAnsi="Times New Roman" w:cs="Times New Roman"/>
                <w:color w:val="000000"/>
                <w:sz w:val="20"/>
                <w:szCs w:val="20"/>
              </w:rPr>
            </w:pPr>
            <w:r w:rsidRPr="00CD6DCE">
              <w:rPr>
                <w:rFonts w:ascii="Times New Roman" w:eastAsia="Times New Roman" w:hAnsi="Times New Roman" w:cs="Times New Roman"/>
                <w:b/>
                <w:bCs/>
                <w:color w:val="000000"/>
                <w:sz w:val="20"/>
                <w:szCs w:val="20"/>
              </w:rPr>
              <w:t xml:space="preserve">Osnovna škola dr. Vinka Žganca Vratišinec </w:t>
            </w:r>
          </w:p>
          <w:p w14:paraId="1B9F7F50" w14:textId="77777777" w:rsidR="00C90B6D" w:rsidRDefault="00C90B6D" w:rsidP="00580E3A">
            <w:pP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Kod početnog plana dolazi do smanjenja, s obzirom na to da više nije potrebno sufinanciranje JLS-a za rad pomoćnika, pomoćnica je uključena u projekt Škole jednakih mogućnosti.</w:t>
            </w:r>
          </w:p>
          <w:p w14:paraId="50E3D88F" w14:textId="77777777" w:rsidR="00C90B6D" w:rsidRDefault="00C90B6D" w:rsidP="00580E3A">
            <w:pPr>
              <w:spacing w:after="0"/>
              <w:jc w:val="both"/>
              <w:rPr>
                <w:rFonts w:ascii="Times New Roman" w:eastAsia="Times New Roman" w:hAnsi="Times New Roman" w:cs="Times New Roman"/>
                <w:color w:val="000000"/>
                <w:sz w:val="20"/>
                <w:szCs w:val="20"/>
              </w:rPr>
            </w:pPr>
          </w:p>
          <w:p w14:paraId="4FF7BE24" w14:textId="77777777" w:rsidR="00C90B6D" w:rsidRPr="00D9290D" w:rsidRDefault="00C90B6D" w:rsidP="00580E3A">
            <w:pPr>
              <w:spacing w:after="0"/>
              <w:jc w:val="both"/>
              <w:rPr>
                <w:rFonts w:ascii="Times New Roman" w:eastAsia="Times New Roman" w:hAnsi="Times New Roman" w:cs="Times New Roman"/>
                <w:b/>
                <w:color w:val="000000"/>
                <w:sz w:val="20"/>
                <w:szCs w:val="20"/>
              </w:rPr>
            </w:pPr>
            <w:r w:rsidRPr="00D9290D">
              <w:rPr>
                <w:rFonts w:ascii="Times New Roman" w:eastAsia="Times New Roman" w:hAnsi="Times New Roman" w:cs="Times New Roman"/>
                <w:b/>
                <w:color w:val="000000"/>
                <w:sz w:val="20"/>
                <w:szCs w:val="20"/>
              </w:rPr>
              <w:t xml:space="preserve">Osnovna škola </w:t>
            </w:r>
            <w:proofErr w:type="spellStart"/>
            <w:r w:rsidRPr="00D9290D">
              <w:rPr>
                <w:rFonts w:ascii="Times New Roman" w:eastAsia="Times New Roman" w:hAnsi="Times New Roman" w:cs="Times New Roman"/>
                <w:b/>
                <w:color w:val="000000"/>
                <w:sz w:val="20"/>
                <w:szCs w:val="20"/>
              </w:rPr>
              <w:t>Draškovec</w:t>
            </w:r>
            <w:proofErr w:type="spellEnd"/>
          </w:p>
          <w:p w14:paraId="6E463CE6" w14:textId="77777777" w:rsidR="00C90B6D" w:rsidRDefault="00C90B6D" w:rsidP="00580E3A">
            <w:pP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Početni plan neznatno se povećava zbog povećanja materijalnih prava zaposlenika. </w:t>
            </w:r>
          </w:p>
          <w:p w14:paraId="179B2AE2" w14:textId="77777777" w:rsidR="00C90B6D" w:rsidRDefault="00C90B6D" w:rsidP="00580E3A">
            <w:pPr>
              <w:spacing w:after="0"/>
              <w:jc w:val="both"/>
              <w:rPr>
                <w:rFonts w:ascii="Times New Roman" w:eastAsia="Times New Roman" w:hAnsi="Times New Roman" w:cs="Times New Roman"/>
                <w:color w:val="000000"/>
                <w:sz w:val="20"/>
                <w:szCs w:val="20"/>
              </w:rPr>
            </w:pPr>
          </w:p>
          <w:p w14:paraId="36C8E629" w14:textId="77777777" w:rsidR="00C90B6D" w:rsidRPr="00CD6DCE" w:rsidRDefault="00C90B6D" w:rsidP="00580E3A">
            <w:pPr>
              <w:spacing w:after="0"/>
              <w:jc w:val="both"/>
              <w:rPr>
                <w:rFonts w:ascii="Times New Roman" w:eastAsia="Times New Roman" w:hAnsi="Times New Roman" w:cs="Times New Roman"/>
                <w:b/>
                <w:bCs/>
                <w:color w:val="000000"/>
                <w:sz w:val="20"/>
                <w:szCs w:val="20"/>
              </w:rPr>
            </w:pPr>
            <w:r w:rsidRPr="00CD6DCE">
              <w:rPr>
                <w:rFonts w:ascii="Times New Roman" w:eastAsia="Times New Roman" w:hAnsi="Times New Roman" w:cs="Times New Roman"/>
                <w:b/>
                <w:bCs/>
                <w:color w:val="000000"/>
                <w:sz w:val="20"/>
                <w:szCs w:val="20"/>
              </w:rPr>
              <w:t>Osnovna škola Goričan</w:t>
            </w:r>
          </w:p>
          <w:p w14:paraId="5432865D" w14:textId="77777777" w:rsidR="00C90B6D" w:rsidRPr="00CD6DCE" w:rsidRDefault="00C90B6D" w:rsidP="00580E3A">
            <w:pP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w:t>
            </w:r>
            <w:r w:rsidRPr="00CD6DCE">
              <w:rPr>
                <w:rFonts w:ascii="Times New Roman" w:eastAsia="Times New Roman" w:hAnsi="Times New Roman" w:cs="Times New Roman"/>
                <w:color w:val="000000"/>
                <w:sz w:val="20"/>
                <w:szCs w:val="20"/>
              </w:rPr>
              <w:t>bog povećanja koeficijenata i osnovice plaće povećavaju se troškovi plaće zaposlenika</w:t>
            </w:r>
            <w:r>
              <w:rPr>
                <w:rFonts w:ascii="Times New Roman" w:eastAsia="Times New Roman" w:hAnsi="Times New Roman" w:cs="Times New Roman"/>
                <w:color w:val="000000"/>
                <w:sz w:val="20"/>
                <w:szCs w:val="20"/>
              </w:rPr>
              <w:t>. O</w:t>
            </w:r>
            <w:r w:rsidRPr="00CD6DCE">
              <w:rPr>
                <w:rFonts w:ascii="Times New Roman" w:eastAsia="Times New Roman" w:hAnsi="Times New Roman" w:cs="Times New Roman"/>
                <w:color w:val="000000"/>
                <w:sz w:val="20"/>
                <w:szCs w:val="20"/>
              </w:rPr>
              <w:t xml:space="preserve">d mjeseca rujna, temeljem Sporazuma Međimurske županije i Općine Goričan, financira se 50% plaće i naknade pomoćnika </w:t>
            </w:r>
            <w:r>
              <w:rPr>
                <w:rFonts w:ascii="Times New Roman" w:eastAsia="Times New Roman" w:hAnsi="Times New Roman" w:cs="Times New Roman"/>
                <w:color w:val="000000"/>
                <w:sz w:val="20"/>
                <w:szCs w:val="20"/>
              </w:rPr>
              <w:t xml:space="preserve">u nastavi te je Općina </w:t>
            </w:r>
            <w:r>
              <w:rPr>
                <w:rFonts w:ascii="Times New Roman" w:eastAsia="Times New Roman" w:hAnsi="Times New Roman" w:cs="Times New Roman"/>
                <w:color w:val="000000"/>
                <w:sz w:val="20"/>
                <w:szCs w:val="20"/>
              </w:rPr>
              <w:lastRenderedPageBreak/>
              <w:t>Goričan podmirila</w:t>
            </w:r>
            <w:r w:rsidRPr="00CD6DCE">
              <w:rPr>
                <w:rFonts w:ascii="Times New Roman" w:eastAsia="Times New Roman" w:hAnsi="Times New Roman" w:cs="Times New Roman"/>
                <w:color w:val="000000"/>
                <w:sz w:val="20"/>
                <w:szCs w:val="20"/>
              </w:rPr>
              <w:t xml:space="preserve"> sanaciju parketa i soboslikarskih radova u učionicama u kojima su privremeno bila smještena djeca iz Dječjeg vrtića Mura</w:t>
            </w:r>
            <w:r>
              <w:rPr>
                <w:rFonts w:ascii="Times New Roman" w:eastAsia="Times New Roman" w:hAnsi="Times New Roman" w:cs="Times New Roman"/>
                <w:color w:val="000000"/>
                <w:sz w:val="20"/>
                <w:szCs w:val="20"/>
              </w:rPr>
              <w:t>.</w:t>
            </w:r>
          </w:p>
          <w:p w14:paraId="315984F6" w14:textId="77777777" w:rsidR="00C90B6D" w:rsidRPr="00CD6DCE" w:rsidRDefault="00C90B6D" w:rsidP="00580E3A">
            <w:pPr>
              <w:spacing w:after="0"/>
              <w:jc w:val="both"/>
              <w:rPr>
                <w:rFonts w:ascii="Times New Roman" w:eastAsia="Times New Roman" w:hAnsi="Times New Roman" w:cs="Times New Roman"/>
                <w:color w:val="000000"/>
                <w:sz w:val="20"/>
                <w:szCs w:val="20"/>
              </w:rPr>
            </w:pPr>
          </w:p>
          <w:p w14:paraId="524EAFC7" w14:textId="77777777" w:rsidR="00C90B6D" w:rsidRPr="00CD6DCE" w:rsidRDefault="00C90B6D" w:rsidP="00580E3A">
            <w:pPr>
              <w:spacing w:after="0"/>
              <w:jc w:val="both"/>
              <w:rPr>
                <w:rFonts w:ascii="Times New Roman" w:eastAsia="Times New Roman" w:hAnsi="Times New Roman" w:cs="Times New Roman"/>
                <w:b/>
                <w:bCs/>
                <w:color w:val="000000"/>
                <w:sz w:val="20"/>
                <w:szCs w:val="20"/>
              </w:rPr>
            </w:pPr>
            <w:r w:rsidRPr="00CD6DCE">
              <w:rPr>
                <w:rFonts w:ascii="Times New Roman" w:eastAsia="Times New Roman" w:hAnsi="Times New Roman" w:cs="Times New Roman"/>
                <w:b/>
                <w:bCs/>
                <w:color w:val="000000"/>
                <w:sz w:val="20"/>
                <w:szCs w:val="20"/>
              </w:rPr>
              <w:t>Osnovna škola Gornji Mihaljevec</w:t>
            </w:r>
          </w:p>
          <w:p w14:paraId="2FBA3A0A" w14:textId="77777777" w:rsidR="00C90B6D" w:rsidRDefault="00C90B6D" w:rsidP="00580E3A">
            <w:pP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Do izmjene početnog plana dolazi zbog usklađivanja plaća za zaposlene sukladno važećim propisima.</w:t>
            </w:r>
          </w:p>
          <w:p w14:paraId="165155D2" w14:textId="77777777" w:rsidR="00C90B6D" w:rsidRDefault="00C90B6D" w:rsidP="00580E3A">
            <w:pPr>
              <w:spacing w:after="0"/>
              <w:jc w:val="both"/>
              <w:rPr>
                <w:rFonts w:ascii="Times New Roman" w:eastAsia="Times New Roman" w:hAnsi="Times New Roman" w:cs="Times New Roman"/>
                <w:color w:val="000000"/>
                <w:sz w:val="20"/>
                <w:szCs w:val="20"/>
              </w:rPr>
            </w:pPr>
          </w:p>
          <w:p w14:paraId="49561801" w14:textId="77777777" w:rsidR="00C90B6D" w:rsidRPr="00CD6DCE" w:rsidRDefault="00C90B6D" w:rsidP="00580E3A">
            <w:pPr>
              <w:spacing w:after="0"/>
              <w:jc w:val="both"/>
              <w:rPr>
                <w:rFonts w:ascii="Times New Roman" w:eastAsia="Times New Roman" w:hAnsi="Times New Roman" w:cs="Times New Roman"/>
                <w:b/>
                <w:bCs/>
                <w:color w:val="000000"/>
                <w:sz w:val="20"/>
                <w:szCs w:val="20"/>
              </w:rPr>
            </w:pPr>
            <w:r w:rsidRPr="00CD6DCE">
              <w:rPr>
                <w:rFonts w:ascii="Times New Roman" w:eastAsia="Times New Roman" w:hAnsi="Times New Roman" w:cs="Times New Roman"/>
                <w:b/>
                <w:bCs/>
                <w:color w:val="000000"/>
                <w:sz w:val="20"/>
                <w:szCs w:val="20"/>
              </w:rPr>
              <w:t xml:space="preserve">Osnovna škola </w:t>
            </w:r>
            <w:proofErr w:type="spellStart"/>
            <w:r w:rsidRPr="00CD6DCE">
              <w:rPr>
                <w:rFonts w:ascii="Times New Roman" w:eastAsia="Times New Roman" w:hAnsi="Times New Roman" w:cs="Times New Roman"/>
                <w:b/>
                <w:bCs/>
                <w:color w:val="000000"/>
                <w:sz w:val="20"/>
                <w:szCs w:val="20"/>
              </w:rPr>
              <w:t>Hodošan</w:t>
            </w:r>
            <w:proofErr w:type="spellEnd"/>
          </w:p>
          <w:p w14:paraId="06E3B97B" w14:textId="77777777" w:rsidR="00C90B6D" w:rsidRDefault="00C90B6D" w:rsidP="00580E3A">
            <w:pP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Do </w:t>
            </w:r>
            <w:r w:rsidRPr="00CD6DCE">
              <w:rPr>
                <w:rFonts w:ascii="Times New Roman" w:eastAsia="Times New Roman" w:hAnsi="Times New Roman" w:cs="Times New Roman"/>
                <w:color w:val="000000"/>
                <w:sz w:val="20"/>
                <w:szCs w:val="20"/>
              </w:rPr>
              <w:t>povećanj</w:t>
            </w:r>
            <w:r>
              <w:rPr>
                <w:rFonts w:ascii="Times New Roman" w:eastAsia="Times New Roman" w:hAnsi="Times New Roman" w:cs="Times New Roman"/>
                <w:color w:val="000000"/>
                <w:sz w:val="20"/>
                <w:szCs w:val="20"/>
              </w:rPr>
              <w:t>a dolazi zbog prihoda O</w:t>
            </w:r>
            <w:r w:rsidRPr="00CD6DCE">
              <w:rPr>
                <w:rFonts w:ascii="Times New Roman" w:eastAsia="Times New Roman" w:hAnsi="Times New Roman" w:cs="Times New Roman"/>
                <w:color w:val="000000"/>
                <w:sz w:val="20"/>
                <w:szCs w:val="20"/>
              </w:rPr>
              <w:t>pćin</w:t>
            </w:r>
            <w:r>
              <w:rPr>
                <w:rFonts w:ascii="Times New Roman" w:eastAsia="Times New Roman" w:hAnsi="Times New Roman" w:cs="Times New Roman"/>
                <w:color w:val="000000"/>
                <w:sz w:val="20"/>
                <w:szCs w:val="20"/>
              </w:rPr>
              <w:t>e koja je osigurala sredstva</w:t>
            </w:r>
            <w:r w:rsidRPr="00CD6DCE">
              <w:rPr>
                <w:rFonts w:ascii="Times New Roman" w:eastAsia="Times New Roman" w:hAnsi="Times New Roman" w:cs="Times New Roman"/>
                <w:color w:val="000000"/>
                <w:sz w:val="20"/>
                <w:szCs w:val="20"/>
              </w:rPr>
              <w:t xml:space="preserve"> za radove asfaltiranja i u</w:t>
            </w:r>
            <w:r>
              <w:rPr>
                <w:rFonts w:ascii="Times New Roman" w:eastAsia="Times New Roman" w:hAnsi="Times New Roman" w:cs="Times New Roman"/>
                <w:color w:val="000000"/>
                <w:sz w:val="20"/>
                <w:szCs w:val="20"/>
              </w:rPr>
              <w:t xml:space="preserve">ređenja rukometnog igrališta, </w:t>
            </w:r>
            <w:r w:rsidRPr="00CD6DCE">
              <w:rPr>
                <w:rFonts w:ascii="Times New Roman" w:eastAsia="Times New Roman" w:hAnsi="Times New Roman" w:cs="Times New Roman"/>
                <w:color w:val="000000"/>
                <w:sz w:val="20"/>
                <w:szCs w:val="20"/>
              </w:rPr>
              <w:t xml:space="preserve">izradu tehničke dokumentacije </w:t>
            </w:r>
            <w:r>
              <w:rPr>
                <w:rFonts w:ascii="Times New Roman" w:eastAsia="Times New Roman" w:hAnsi="Times New Roman" w:cs="Times New Roman"/>
                <w:color w:val="000000"/>
                <w:sz w:val="20"/>
                <w:szCs w:val="20"/>
              </w:rPr>
              <w:t xml:space="preserve">uređenja prostora bivšeg vrtića te povećanja </w:t>
            </w:r>
            <w:r w:rsidRPr="00CD6DCE">
              <w:rPr>
                <w:rFonts w:ascii="Times New Roman" w:eastAsia="Times New Roman" w:hAnsi="Times New Roman" w:cs="Times New Roman"/>
                <w:color w:val="000000"/>
                <w:sz w:val="20"/>
                <w:szCs w:val="20"/>
              </w:rPr>
              <w:t>osnovice plaća djelatnika koja se obračunava od 01.09.2025.g</w:t>
            </w:r>
            <w:r>
              <w:rPr>
                <w:rFonts w:ascii="Times New Roman" w:eastAsia="Times New Roman" w:hAnsi="Times New Roman" w:cs="Times New Roman"/>
                <w:color w:val="000000"/>
                <w:sz w:val="20"/>
                <w:szCs w:val="20"/>
              </w:rPr>
              <w:t>odine.</w:t>
            </w:r>
          </w:p>
          <w:p w14:paraId="694F525D" w14:textId="77777777" w:rsidR="00C90B6D" w:rsidRDefault="00C90B6D" w:rsidP="00580E3A">
            <w:pPr>
              <w:spacing w:after="0"/>
              <w:jc w:val="both"/>
              <w:rPr>
                <w:rFonts w:ascii="Times New Roman" w:eastAsia="Times New Roman" w:hAnsi="Times New Roman" w:cs="Times New Roman"/>
                <w:color w:val="000000"/>
                <w:sz w:val="20"/>
                <w:szCs w:val="20"/>
              </w:rPr>
            </w:pPr>
          </w:p>
          <w:p w14:paraId="231799D8" w14:textId="77777777" w:rsidR="00C90B6D" w:rsidRPr="00CD6DCE" w:rsidRDefault="00C90B6D" w:rsidP="00580E3A">
            <w:pPr>
              <w:spacing w:after="0"/>
              <w:jc w:val="both"/>
              <w:rPr>
                <w:rFonts w:ascii="Times New Roman" w:eastAsia="Times New Roman" w:hAnsi="Times New Roman" w:cs="Times New Roman"/>
                <w:b/>
                <w:bCs/>
                <w:color w:val="000000"/>
                <w:sz w:val="20"/>
                <w:szCs w:val="20"/>
              </w:rPr>
            </w:pPr>
            <w:r w:rsidRPr="00CD6DCE">
              <w:rPr>
                <w:rFonts w:ascii="Times New Roman" w:eastAsia="Times New Roman" w:hAnsi="Times New Roman" w:cs="Times New Roman"/>
                <w:b/>
                <w:bCs/>
                <w:color w:val="000000"/>
                <w:sz w:val="20"/>
                <w:szCs w:val="20"/>
              </w:rPr>
              <w:t>Osnovna škola Ivana Gorana Kovačića Sveti Juraj na Bregu</w:t>
            </w:r>
          </w:p>
          <w:p w14:paraId="5B75C810" w14:textId="77777777" w:rsidR="00C90B6D" w:rsidRPr="00CD6DCE" w:rsidRDefault="00C90B6D" w:rsidP="00580E3A">
            <w:pP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w:t>
            </w:r>
            <w:r w:rsidRPr="00CD6DCE">
              <w:rPr>
                <w:rFonts w:ascii="Times New Roman" w:eastAsia="Times New Roman" w:hAnsi="Times New Roman" w:cs="Times New Roman"/>
                <w:color w:val="000000"/>
                <w:sz w:val="20"/>
                <w:szCs w:val="20"/>
              </w:rPr>
              <w:t>zvor 311 (vlastiti i ostali prihodi):</w:t>
            </w:r>
            <w:r>
              <w:rPr>
                <w:rFonts w:ascii="Times New Roman" w:eastAsia="Times New Roman" w:hAnsi="Times New Roman" w:cs="Times New Roman"/>
                <w:color w:val="000000"/>
                <w:sz w:val="20"/>
                <w:szCs w:val="20"/>
              </w:rPr>
              <w:t xml:space="preserve"> </w:t>
            </w:r>
            <w:r w:rsidRPr="00CD6DCE">
              <w:rPr>
                <w:rFonts w:ascii="Times New Roman" w:eastAsia="Times New Roman" w:hAnsi="Times New Roman" w:cs="Times New Roman"/>
                <w:color w:val="000000"/>
                <w:sz w:val="20"/>
                <w:szCs w:val="20"/>
              </w:rPr>
              <w:t>iznos se povećava za 18.930,45 eura zbog potrebnih radova na kotlovnici škole i ostalih tekućih izdataka</w:t>
            </w:r>
            <w:r>
              <w:rPr>
                <w:rFonts w:ascii="Times New Roman" w:eastAsia="Times New Roman" w:hAnsi="Times New Roman" w:cs="Times New Roman"/>
                <w:color w:val="000000"/>
                <w:sz w:val="20"/>
                <w:szCs w:val="20"/>
              </w:rPr>
              <w:t>. I</w:t>
            </w:r>
            <w:r w:rsidRPr="00CD6DCE">
              <w:rPr>
                <w:rFonts w:ascii="Times New Roman" w:eastAsia="Times New Roman" w:hAnsi="Times New Roman" w:cs="Times New Roman"/>
                <w:color w:val="000000"/>
                <w:sz w:val="20"/>
                <w:szCs w:val="20"/>
              </w:rPr>
              <w:t>zvor 431 (prihodi za posebne namjene): iznos se povećava za 24.535,11 eura zbog povećanih troškova plaće djelatnika (13 plaća) te predviđenih ulaganja u opremanje prostorije produženog boravka za učenike</w:t>
            </w:r>
            <w:r>
              <w:rPr>
                <w:rFonts w:ascii="Times New Roman" w:eastAsia="Times New Roman" w:hAnsi="Times New Roman" w:cs="Times New Roman"/>
                <w:color w:val="000000"/>
                <w:sz w:val="20"/>
                <w:szCs w:val="20"/>
              </w:rPr>
              <w:t>. I</w:t>
            </w:r>
            <w:r w:rsidRPr="00CD6DCE">
              <w:rPr>
                <w:rFonts w:ascii="Times New Roman" w:eastAsia="Times New Roman" w:hAnsi="Times New Roman" w:cs="Times New Roman"/>
                <w:color w:val="000000"/>
                <w:sz w:val="20"/>
                <w:szCs w:val="20"/>
              </w:rPr>
              <w:t>zvor 512 (Erasmus projekti): iznos se povećava za 2.157,91 eura zbog planiranih ulaganja u opremanje školskih prostorija nakon završetka planiranih aktivnosti iz projekta</w:t>
            </w:r>
            <w:r>
              <w:rPr>
                <w:rFonts w:ascii="Times New Roman" w:eastAsia="Times New Roman" w:hAnsi="Times New Roman" w:cs="Times New Roman"/>
                <w:color w:val="000000"/>
                <w:sz w:val="20"/>
                <w:szCs w:val="20"/>
              </w:rPr>
              <w:t>. I</w:t>
            </w:r>
            <w:r w:rsidRPr="00CD6DCE">
              <w:rPr>
                <w:rFonts w:ascii="Times New Roman" w:eastAsia="Times New Roman" w:hAnsi="Times New Roman" w:cs="Times New Roman"/>
                <w:color w:val="000000"/>
                <w:sz w:val="20"/>
                <w:szCs w:val="20"/>
              </w:rPr>
              <w:t>zvor 521 (plaće i ostala primanja od Ministarstva): iznos se povećava za 334.343,00 eura zbog knjiženja 13. plaće te povećanih izdataka za plaće i ostala primanja zaposlenika</w:t>
            </w:r>
            <w:r>
              <w:rPr>
                <w:rFonts w:ascii="Times New Roman" w:eastAsia="Times New Roman" w:hAnsi="Times New Roman" w:cs="Times New Roman"/>
                <w:color w:val="000000"/>
                <w:sz w:val="20"/>
                <w:szCs w:val="20"/>
              </w:rPr>
              <w:t>.</w:t>
            </w:r>
          </w:p>
          <w:p w14:paraId="5088EA6C" w14:textId="77777777" w:rsidR="00C90B6D" w:rsidRPr="00CD6DCE" w:rsidRDefault="00C90B6D" w:rsidP="00580E3A">
            <w:pPr>
              <w:spacing w:after="0"/>
              <w:jc w:val="both"/>
              <w:rPr>
                <w:rFonts w:ascii="Times New Roman" w:eastAsia="Times New Roman" w:hAnsi="Times New Roman" w:cs="Times New Roman"/>
                <w:color w:val="000000"/>
                <w:sz w:val="20"/>
                <w:szCs w:val="20"/>
              </w:rPr>
            </w:pPr>
          </w:p>
          <w:p w14:paraId="2F961E8E" w14:textId="77777777" w:rsidR="00C90B6D" w:rsidRPr="00B4105E" w:rsidRDefault="00C90B6D" w:rsidP="00580E3A">
            <w:pPr>
              <w:spacing w:after="0"/>
              <w:jc w:val="both"/>
              <w:rPr>
                <w:rFonts w:ascii="Times New Roman" w:eastAsia="Times New Roman" w:hAnsi="Times New Roman" w:cs="Times New Roman"/>
                <w:b/>
                <w:bCs/>
                <w:color w:val="000000"/>
                <w:sz w:val="20"/>
                <w:szCs w:val="20"/>
              </w:rPr>
            </w:pPr>
            <w:r w:rsidRPr="00B4105E">
              <w:rPr>
                <w:rFonts w:ascii="Times New Roman" w:eastAsia="Times New Roman" w:hAnsi="Times New Roman" w:cs="Times New Roman"/>
                <w:b/>
                <w:bCs/>
                <w:color w:val="000000"/>
                <w:sz w:val="20"/>
                <w:szCs w:val="20"/>
              </w:rPr>
              <w:t>Osnovna škola Kotoriba</w:t>
            </w:r>
          </w:p>
          <w:p w14:paraId="2D1F07F3" w14:textId="77777777" w:rsidR="00C90B6D" w:rsidRDefault="00C90B6D" w:rsidP="00580E3A">
            <w:pP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Do izmjene početnog plana dolazi zbog usklađivanja plaća za zaposlene sukladno važećim propisima.</w:t>
            </w:r>
          </w:p>
          <w:p w14:paraId="1A80D15E" w14:textId="77777777" w:rsidR="00C90B6D" w:rsidRDefault="00C90B6D" w:rsidP="00580E3A">
            <w:pPr>
              <w:spacing w:after="0"/>
              <w:jc w:val="both"/>
              <w:rPr>
                <w:rFonts w:ascii="Times New Roman" w:eastAsia="Times New Roman" w:hAnsi="Times New Roman" w:cs="Times New Roman"/>
                <w:color w:val="000000"/>
                <w:sz w:val="20"/>
                <w:szCs w:val="20"/>
              </w:rPr>
            </w:pPr>
          </w:p>
          <w:p w14:paraId="5AECBFB0" w14:textId="77777777" w:rsidR="00C90B6D" w:rsidRPr="00B4105E" w:rsidRDefault="00C90B6D" w:rsidP="00580E3A">
            <w:pPr>
              <w:spacing w:after="0"/>
              <w:jc w:val="both"/>
              <w:rPr>
                <w:rFonts w:ascii="Times New Roman" w:eastAsia="Times New Roman" w:hAnsi="Times New Roman" w:cs="Times New Roman"/>
                <w:b/>
                <w:bCs/>
                <w:color w:val="000000"/>
                <w:sz w:val="20"/>
                <w:szCs w:val="20"/>
              </w:rPr>
            </w:pPr>
            <w:r w:rsidRPr="00B4105E">
              <w:rPr>
                <w:rFonts w:ascii="Times New Roman" w:eastAsia="Times New Roman" w:hAnsi="Times New Roman" w:cs="Times New Roman"/>
                <w:b/>
                <w:bCs/>
                <w:color w:val="000000"/>
                <w:sz w:val="20"/>
                <w:szCs w:val="20"/>
              </w:rPr>
              <w:t>Osnovna škola Mursko Središće</w:t>
            </w:r>
          </w:p>
          <w:p w14:paraId="4782BA26" w14:textId="77777777" w:rsidR="00C90B6D" w:rsidRPr="00B4105E" w:rsidRDefault="00C90B6D" w:rsidP="00580E3A">
            <w:pP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w:t>
            </w:r>
            <w:r w:rsidRPr="00B4105E">
              <w:rPr>
                <w:rFonts w:ascii="Times New Roman" w:eastAsia="Times New Roman" w:hAnsi="Times New Roman" w:cs="Times New Roman"/>
                <w:color w:val="000000"/>
                <w:sz w:val="20"/>
                <w:szCs w:val="20"/>
              </w:rPr>
              <w:t xml:space="preserve">olazi do povećanja </w:t>
            </w:r>
            <w:r>
              <w:rPr>
                <w:rFonts w:ascii="Times New Roman" w:eastAsia="Times New Roman" w:hAnsi="Times New Roman" w:cs="Times New Roman"/>
                <w:color w:val="000000"/>
                <w:sz w:val="20"/>
                <w:szCs w:val="20"/>
              </w:rPr>
              <w:t>zbog većeg sufinanciranja JLS-a (Grad Mursko Središće) za potrebe obrazovanja.</w:t>
            </w:r>
          </w:p>
          <w:p w14:paraId="7D2C1D44" w14:textId="77777777" w:rsidR="00C90B6D" w:rsidRPr="00B4105E" w:rsidRDefault="00C90B6D" w:rsidP="00580E3A">
            <w:pPr>
              <w:spacing w:after="0"/>
              <w:jc w:val="both"/>
              <w:rPr>
                <w:rFonts w:ascii="Times New Roman" w:eastAsia="Times New Roman" w:hAnsi="Times New Roman" w:cs="Times New Roman"/>
                <w:color w:val="000000"/>
                <w:sz w:val="20"/>
                <w:szCs w:val="20"/>
              </w:rPr>
            </w:pPr>
          </w:p>
          <w:p w14:paraId="206BB543" w14:textId="77777777" w:rsidR="00C90B6D" w:rsidRPr="00B4105E" w:rsidRDefault="00C90B6D" w:rsidP="00580E3A">
            <w:pPr>
              <w:spacing w:after="0"/>
              <w:jc w:val="both"/>
              <w:rPr>
                <w:rFonts w:ascii="Times New Roman" w:eastAsia="Times New Roman" w:hAnsi="Times New Roman" w:cs="Times New Roman"/>
                <w:b/>
                <w:bCs/>
                <w:color w:val="000000"/>
                <w:sz w:val="20"/>
                <w:szCs w:val="20"/>
              </w:rPr>
            </w:pPr>
            <w:r w:rsidRPr="00B4105E">
              <w:rPr>
                <w:rFonts w:ascii="Times New Roman" w:eastAsia="Times New Roman" w:hAnsi="Times New Roman" w:cs="Times New Roman"/>
                <w:b/>
                <w:bCs/>
                <w:color w:val="000000"/>
                <w:sz w:val="20"/>
                <w:szCs w:val="20"/>
              </w:rPr>
              <w:t>Osnovna škola Orehovica</w:t>
            </w:r>
          </w:p>
          <w:p w14:paraId="5F15930B" w14:textId="77777777" w:rsidR="00C90B6D" w:rsidRDefault="00C90B6D" w:rsidP="00580E3A">
            <w:pPr>
              <w:spacing w:after="0"/>
              <w:jc w:val="both"/>
              <w:rPr>
                <w:rFonts w:ascii="Times New Roman" w:eastAsia="Times New Roman" w:hAnsi="Times New Roman" w:cs="Times New Roman"/>
                <w:color w:val="000000"/>
                <w:sz w:val="20"/>
                <w:szCs w:val="20"/>
              </w:rPr>
            </w:pPr>
            <w:r w:rsidRPr="00B4105E">
              <w:rPr>
                <w:rFonts w:ascii="Times New Roman" w:eastAsia="Times New Roman" w:hAnsi="Times New Roman" w:cs="Times New Roman"/>
                <w:color w:val="000000"/>
                <w:sz w:val="20"/>
                <w:szCs w:val="20"/>
              </w:rPr>
              <w:t>Vlastiti prihodi - povećani za 7.600,00 eura radi prodaje stroja i povećanja prihoda od iznajmljivanja dvorane kao i uključivanja viška iz protekle godine u iznosu od 4.100 eura</w:t>
            </w:r>
            <w:r>
              <w:rPr>
                <w:rFonts w:ascii="Times New Roman" w:eastAsia="Times New Roman" w:hAnsi="Times New Roman" w:cs="Times New Roman"/>
                <w:color w:val="000000"/>
                <w:sz w:val="20"/>
                <w:szCs w:val="20"/>
              </w:rPr>
              <w:t xml:space="preserve">. </w:t>
            </w:r>
            <w:r w:rsidRPr="00B4105E">
              <w:rPr>
                <w:rFonts w:ascii="Times New Roman" w:eastAsia="Times New Roman" w:hAnsi="Times New Roman" w:cs="Times New Roman"/>
                <w:color w:val="000000"/>
                <w:sz w:val="20"/>
                <w:szCs w:val="20"/>
              </w:rPr>
              <w:t>Pomoći EU - maknuto je financiranje Unicefa preko EU projekta jer su</w:t>
            </w:r>
            <w:r>
              <w:rPr>
                <w:rFonts w:ascii="Times New Roman" w:eastAsia="Times New Roman" w:hAnsi="Times New Roman" w:cs="Times New Roman"/>
                <w:color w:val="000000"/>
                <w:sz w:val="20"/>
                <w:szCs w:val="20"/>
              </w:rPr>
              <w:t xml:space="preserve"> plaće </w:t>
            </w:r>
            <w:r w:rsidRPr="00B4105E">
              <w:rPr>
                <w:rFonts w:ascii="Times New Roman" w:eastAsia="Times New Roman" w:hAnsi="Times New Roman" w:cs="Times New Roman"/>
                <w:color w:val="000000"/>
                <w:sz w:val="20"/>
                <w:szCs w:val="20"/>
              </w:rPr>
              <w:t>isplaćene preko Ministarstva znanosti i obrazovanja</w:t>
            </w:r>
            <w:r>
              <w:rPr>
                <w:rFonts w:ascii="Times New Roman" w:eastAsia="Times New Roman" w:hAnsi="Times New Roman" w:cs="Times New Roman"/>
                <w:color w:val="000000"/>
                <w:sz w:val="20"/>
                <w:szCs w:val="20"/>
              </w:rPr>
              <w:t>.</w:t>
            </w:r>
          </w:p>
          <w:p w14:paraId="59B706AE" w14:textId="77777777" w:rsidR="00C90B6D" w:rsidRDefault="00C90B6D" w:rsidP="00580E3A">
            <w:pPr>
              <w:spacing w:after="0"/>
              <w:jc w:val="both"/>
              <w:rPr>
                <w:rFonts w:ascii="Times New Roman" w:eastAsia="Times New Roman" w:hAnsi="Times New Roman" w:cs="Times New Roman"/>
                <w:color w:val="000000"/>
                <w:sz w:val="20"/>
                <w:szCs w:val="20"/>
              </w:rPr>
            </w:pPr>
          </w:p>
          <w:p w14:paraId="5D881A73" w14:textId="77777777" w:rsidR="00C90B6D" w:rsidRPr="007E0120" w:rsidRDefault="00C90B6D" w:rsidP="00580E3A">
            <w:pPr>
              <w:spacing w:after="0"/>
              <w:jc w:val="both"/>
              <w:rPr>
                <w:rFonts w:ascii="Times New Roman" w:eastAsia="Times New Roman" w:hAnsi="Times New Roman" w:cs="Times New Roman"/>
                <w:b/>
                <w:bCs/>
                <w:color w:val="000000"/>
                <w:sz w:val="20"/>
                <w:szCs w:val="20"/>
              </w:rPr>
            </w:pPr>
            <w:r w:rsidRPr="007E0120">
              <w:rPr>
                <w:rFonts w:ascii="Times New Roman" w:eastAsia="Times New Roman" w:hAnsi="Times New Roman" w:cs="Times New Roman"/>
                <w:b/>
                <w:bCs/>
                <w:color w:val="000000"/>
                <w:sz w:val="20"/>
                <w:szCs w:val="20"/>
              </w:rPr>
              <w:t>Osnovna škola Petar Zrinski Šenkovec</w:t>
            </w:r>
          </w:p>
          <w:p w14:paraId="496B946E" w14:textId="77777777" w:rsidR="00C90B6D" w:rsidRDefault="00C90B6D" w:rsidP="00580E3A">
            <w:pP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Do izmjene početnog plana dolazi zbog usklađivanja plaća za zaposlene sukladno važećim propisima.</w:t>
            </w:r>
          </w:p>
          <w:p w14:paraId="3F2A13F5" w14:textId="77777777" w:rsidR="00C90B6D" w:rsidRDefault="00C90B6D" w:rsidP="00580E3A">
            <w:pPr>
              <w:spacing w:after="0"/>
              <w:jc w:val="both"/>
              <w:rPr>
                <w:rFonts w:ascii="Times New Roman" w:eastAsia="Times New Roman" w:hAnsi="Times New Roman" w:cs="Times New Roman"/>
                <w:color w:val="000000"/>
                <w:sz w:val="20"/>
                <w:szCs w:val="20"/>
              </w:rPr>
            </w:pPr>
          </w:p>
          <w:p w14:paraId="4C4C693B" w14:textId="77777777" w:rsidR="00C90B6D" w:rsidRPr="00B4105E" w:rsidRDefault="00C90B6D" w:rsidP="00580E3A">
            <w:pPr>
              <w:spacing w:after="0"/>
              <w:jc w:val="both"/>
              <w:rPr>
                <w:rFonts w:ascii="Times New Roman" w:eastAsia="Times New Roman" w:hAnsi="Times New Roman" w:cs="Times New Roman"/>
                <w:b/>
                <w:bCs/>
                <w:color w:val="000000"/>
                <w:sz w:val="20"/>
                <w:szCs w:val="20"/>
              </w:rPr>
            </w:pPr>
            <w:r w:rsidRPr="00B4105E">
              <w:rPr>
                <w:rFonts w:ascii="Times New Roman" w:eastAsia="Times New Roman" w:hAnsi="Times New Roman" w:cs="Times New Roman"/>
                <w:b/>
                <w:bCs/>
                <w:color w:val="000000"/>
                <w:sz w:val="20"/>
                <w:szCs w:val="20"/>
              </w:rPr>
              <w:t>Osnovna škola Podturen</w:t>
            </w:r>
          </w:p>
          <w:p w14:paraId="2A6DE45C" w14:textId="77777777" w:rsidR="00C90B6D" w:rsidRDefault="00C90B6D" w:rsidP="00580E3A">
            <w:pP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w:t>
            </w:r>
            <w:r w:rsidRPr="00B4105E">
              <w:rPr>
                <w:rFonts w:ascii="Times New Roman" w:eastAsia="Times New Roman" w:hAnsi="Times New Roman" w:cs="Times New Roman"/>
                <w:color w:val="000000"/>
                <w:sz w:val="20"/>
                <w:szCs w:val="20"/>
              </w:rPr>
              <w:t xml:space="preserve">olazi do smanjenja zbog </w:t>
            </w:r>
            <w:r>
              <w:rPr>
                <w:rFonts w:ascii="Times New Roman" w:eastAsia="Times New Roman" w:hAnsi="Times New Roman" w:cs="Times New Roman"/>
                <w:color w:val="000000"/>
                <w:sz w:val="20"/>
                <w:szCs w:val="20"/>
              </w:rPr>
              <w:t>manjeg</w:t>
            </w:r>
            <w:r w:rsidRPr="00B4105E">
              <w:rPr>
                <w:rFonts w:ascii="Times New Roman" w:eastAsia="Times New Roman" w:hAnsi="Times New Roman" w:cs="Times New Roman"/>
                <w:color w:val="000000"/>
                <w:sz w:val="20"/>
                <w:szCs w:val="20"/>
              </w:rPr>
              <w:t xml:space="preserve"> broja korisnika (najam dvorane i vrtić)</w:t>
            </w:r>
            <w:r>
              <w:rPr>
                <w:rFonts w:ascii="Times New Roman" w:eastAsia="Times New Roman" w:hAnsi="Times New Roman" w:cs="Times New Roman"/>
                <w:color w:val="000000"/>
                <w:sz w:val="20"/>
                <w:szCs w:val="20"/>
              </w:rPr>
              <w:t xml:space="preserve"> te </w:t>
            </w:r>
            <w:r w:rsidRPr="00B4105E">
              <w:rPr>
                <w:rFonts w:ascii="Times New Roman" w:eastAsia="Times New Roman" w:hAnsi="Times New Roman" w:cs="Times New Roman"/>
                <w:color w:val="000000"/>
                <w:sz w:val="20"/>
                <w:szCs w:val="20"/>
              </w:rPr>
              <w:t>previše planiranih materijalnih rashoda</w:t>
            </w:r>
            <w:r>
              <w:rPr>
                <w:rFonts w:ascii="Times New Roman" w:eastAsia="Times New Roman" w:hAnsi="Times New Roman" w:cs="Times New Roman"/>
                <w:color w:val="000000"/>
                <w:sz w:val="20"/>
                <w:szCs w:val="20"/>
              </w:rPr>
              <w:t xml:space="preserve"> za zaposlenike.</w:t>
            </w:r>
          </w:p>
          <w:p w14:paraId="54DE74CA" w14:textId="77777777" w:rsidR="00C90B6D" w:rsidRDefault="00C90B6D" w:rsidP="00580E3A">
            <w:pPr>
              <w:spacing w:after="0"/>
              <w:jc w:val="both"/>
              <w:rPr>
                <w:rFonts w:ascii="Times New Roman" w:eastAsia="Times New Roman" w:hAnsi="Times New Roman" w:cs="Times New Roman"/>
                <w:color w:val="000000"/>
                <w:sz w:val="20"/>
                <w:szCs w:val="20"/>
              </w:rPr>
            </w:pPr>
          </w:p>
          <w:p w14:paraId="75333B47" w14:textId="77777777" w:rsidR="00C90B6D" w:rsidRPr="007E0120" w:rsidRDefault="00C90B6D" w:rsidP="00580E3A">
            <w:pPr>
              <w:spacing w:after="0"/>
              <w:jc w:val="both"/>
              <w:rPr>
                <w:rFonts w:ascii="Times New Roman" w:eastAsia="Times New Roman" w:hAnsi="Times New Roman" w:cs="Times New Roman"/>
                <w:b/>
                <w:bCs/>
                <w:color w:val="000000"/>
                <w:sz w:val="20"/>
                <w:szCs w:val="20"/>
              </w:rPr>
            </w:pPr>
            <w:r w:rsidRPr="007E0120">
              <w:rPr>
                <w:rFonts w:ascii="Times New Roman" w:eastAsia="Times New Roman" w:hAnsi="Times New Roman" w:cs="Times New Roman"/>
                <w:b/>
                <w:bCs/>
                <w:color w:val="000000"/>
                <w:sz w:val="20"/>
                <w:szCs w:val="20"/>
              </w:rPr>
              <w:t>Osnovna škola Prelog</w:t>
            </w:r>
          </w:p>
          <w:p w14:paraId="49760116" w14:textId="77777777" w:rsidR="00C90B6D" w:rsidRPr="00C14FE4" w:rsidRDefault="00C90B6D" w:rsidP="00580E3A">
            <w:pPr>
              <w:spacing w:after="0" w:line="240" w:lineRule="auto"/>
              <w:rPr>
                <w:rFonts w:ascii="Times New Roman" w:eastAsia="Times New Roman" w:hAnsi="Times New Roman" w:cs="Times New Roman"/>
                <w:bCs/>
                <w:iCs/>
                <w:sz w:val="20"/>
                <w:szCs w:val="20"/>
              </w:rPr>
            </w:pPr>
            <w:r>
              <w:rPr>
                <w:rFonts w:ascii="Times New Roman" w:eastAsia="Times New Roman" w:hAnsi="Times New Roman" w:cs="Times New Roman"/>
                <w:bCs/>
                <w:iCs/>
                <w:sz w:val="20"/>
                <w:szCs w:val="20"/>
              </w:rPr>
              <w:t>Nema potrebe za izmjenama.</w:t>
            </w:r>
          </w:p>
          <w:p w14:paraId="4F149138" w14:textId="77777777" w:rsidR="00C90B6D" w:rsidRDefault="00C90B6D" w:rsidP="00580E3A">
            <w:pPr>
              <w:spacing w:after="0"/>
              <w:jc w:val="both"/>
              <w:rPr>
                <w:rFonts w:ascii="Times New Roman" w:eastAsia="Times New Roman" w:hAnsi="Times New Roman" w:cs="Times New Roman"/>
                <w:color w:val="000000"/>
                <w:sz w:val="20"/>
                <w:szCs w:val="20"/>
              </w:rPr>
            </w:pPr>
          </w:p>
          <w:p w14:paraId="6313DE38" w14:textId="77777777" w:rsidR="00C90B6D" w:rsidRPr="003B4AE4" w:rsidRDefault="00C90B6D" w:rsidP="00580E3A">
            <w:pPr>
              <w:spacing w:after="0"/>
              <w:jc w:val="both"/>
              <w:rPr>
                <w:rFonts w:ascii="Times New Roman" w:eastAsia="Times New Roman" w:hAnsi="Times New Roman" w:cs="Times New Roman"/>
                <w:b/>
                <w:bCs/>
                <w:color w:val="000000"/>
                <w:sz w:val="20"/>
                <w:szCs w:val="20"/>
              </w:rPr>
            </w:pPr>
            <w:r w:rsidRPr="003B4AE4">
              <w:rPr>
                <w:rFonts w:ascii="Times New Roman" w:eastAsia="Times New Roman" w:hAnsi="Times New Roman" w:cs="Times New Roman"/>
                <w:b/>
                <w:bCs/>
                <w:color w:val="000000"/>
                <w:sz w:val="20"/>
                <w:szCs w:val="20"/>
              </w:rPr>
              <w:t>Osnovna škola Selnica</w:t>
            </w:r>
          </w:p>
          <w:p w14:paraId="0C40F21F" w14:textId="77777777" w:rsidR="00C90B6D" w:rsidRPr="003B4AE4" w:rsidRDefault="00C90B6D" w:rsidP="00580E3A">
            <w:pP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Dolazi do izmjene plana zbog sufinanciranja</w:t>
            </w:r>
            <w:r w:rsidRPr="003B4AE4">
              <w:rPr>
                <w:rFonts w:ascii="Times New Roman" w:eastAsia="Times New Roman" w:hAnsi="Times New Roman" w:cs="Times New Roman"/>
                <w:color w:val="000000"/>
                <w:sz w:val="20"/>
                <w:szCs w:val="20"/>
              </w:rPr>
              <w:t xml:space="preserve"> Općine Selnica za nabavu mekih obloga sportske d</w:t>
            </w:r>
            <w:r>
              <w:rPr>
                <w:rFonts w:ascii="Times New Roman" w:eastAsia="Times New Roman" w:hAnsi="Times New Roman" w:cs="Times New Roman"/>
                <w:color w:val="000000"/>
                <w:sz w:val="20"/>
                <w:szCs w:val="20"/>
              </w:rPr>
              <w:t>vorane OŠ Selnica.</w:t>
            </w:r>
          </w:p>
          <w:p w14:paraId="329558B1" w14:textId="77777777" w:rsidR="00C90B6D" w:rsidRPr="003B4AE4" w:rsidRDefault="00C90B6D" w:rsidP="00580E3A">
            <w:pPr>
              <w:spacing w:after="0"/>
              <w:jc w:val="both"/>
              <w:rPr>
                <w:rFonts w:ascii="Times New Roman" w:eastAsia="Times New Roman" w:hAnsi="Times New Roman" w:cs="Times New Roman"/>
                <w:color w:val="000000"/>
                <w:sz w:val="20"/>
                <w:szCs w:val="20"/>
              </w:rPr>
            </w:pPr>
          </w:p>
          <w:p w14:paraId="26785871" w14:textId="77777777" w:rsidR="00C90B6D" w:rsidRPr="00A74259" w:rsidRDefault="00C90B6D" w:rsidP="00580E3A">
            <w:pPr>
              <w:spacing w:after="0"/>
              <w:jc w:val="both"/>
              <w:rPr>
                <w:rFonts w:ascii="Times New Roman" w:eastAsia="Times New Roman" w:hAnsi="Times New Roman" w:cs="Times New Roman"/>
                <w:b/>
                <w:bCs/>
                <w:color w:val="000000"/>
                <w:sz w:val="20"/>
                <w:szCs w:val="20"/>
              </w:rPr>
            </w:pPr>
            <w:r w:rsidRPr="00D9290D">
              <w:rPr>
                <w:rFonts w:ascii="Times New Roman" w:eastAsia="Times New Roman" w:hAnsi="Times New Roman" w:cs="Times New Roman"/>
                <w:b/>
                <w:bCs/>
                <w:color w:val="000000"/>
                <w:sz w:val="20"/>
                <w:szCs w:val="20"/>
              </w:rPr>
              <w:t>Osnovna škola Strahoninec</w:t>
            </w:r>
          </w:p>
          <w:p w14:paraId="71E5AE3B" w14:textId="77777777" w:rsidR="00C90B6D" w:rsidRDefault="00C90B6D" w:rsidP="00580E3A">
            <w:pP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Početni plan škole se smanjuje budući da će se dio aktivnosti projekta realizirati u 2026. godini.</w:t>
            </w:r>
          </w:p>
          <w:p w14:paraId="1359FCB5" w14:textId="77777777" w:rsidR="00C90B6D" w:rsidRDefault="00C90B6D" w:rsidP="00580E3A">
            <w:pPr>
              <w:spacing w:after="0"/>
              <w:jc w:val="both"/>
              <w:rPr>
                <w:rFonts w:ascii="Times New Roman" w:eastAsia="Times New Roman" w:hAnsi="Times New Roman" w:cs="Times New Roman"/>
                <w:color w:val="000000"/>
                <w:sz w:val="20"/>
                <w:szCs w:val="20"/>
              </w:rPr>
            </w:pPr>
          </w:p>
          <w:p w14:paraId="7E405530" w14:textId="77777777" w:rsidR="00C90B6D" w:rsidRPr="003B4AE4" w:rsidRDefault="00C90B6D" w:rsidP="00580E3A">
            <w:pPr>
              <w:spacing w:after="0"/>
              <w:jc w:val="both"/>
              <w:rPr>
                <w:rFonts w:ascii="Times New Roman" w:eastAsia="Times New Roman" w:hAnsi="Times New Roman" w:cs="Times New Roman"/>
                <w:b/>
                <w:bCs/>
                <w:color w:val="000000"/>
                <w:sz w:val="20"/>
                <w:szCs w:val="20"/>
              </w:rPr>
            </w:pPr>
            <w:r w:rsidRPr="003B4AE4">
              <w:rPr>
                <w:rFonts w:ascii="Times New Roman" w:eastAsia="Times New Roman" w:hAnsi="Times New Roman" w:cs="Times New Roman"/>
                <w:b/>
                <w:bCs/>
                <w:color w:val="000000"/>
                <w:sz w:val="20"/>
                <w:szCs w:val="20"/>
              </w:rPr>
              <w:t>Osnovna škola Sveta Marija</w:t>
            </w:r>
          </w:p>
          <w:p w14:paraId="0510FD70" w14:textId="77777777" w:rsidR="00C90B6D" w:rsidRPr="003B4AE4" w:rsidRDefault="00C90B6D" w:rsidP="00580E3A">
            <w:pP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Dolazi do promjene početnog plana škole s obzirom na to</w:t>
            </w:r>
            <w:r w:rsidRPr="003B4AE4">
              <w:rPr>
                <w:rFonts w:ascii="Times New Roman" w:eastAsia="Times New Roman" w:hAnsi="Times New Roman" w:cs="Times New Roman"/>
                <w:color w:val="000000"/>
                <w:sz w:val="20"/>
                <w:szCs w:val="20"/>
              </w:rPr>
              <w:t xml:space="preserve"> da za 2025. godinu nisu bili planirani prihodi</w:t>
            </w:r>
            <w:r>
              <w:rPr>
                <w:rFonts w:ascii="Times New Roman" w:eastAsia="Times New Roman" w:hAnsi="Times New Roman" w:cs="Times New Roman"/>
                <w:color w:val="000000"/>
                <w:sz w:val="20"/>
                <w:szCs w:val="20"/>
              </w:rPr>
              <w:t xml:space="preserve"> i rashodi iz proračuna Općine. </w:t>
            </w:r>
          </w:p>
          <w:p w14:paraId="77D773D9" w14:textId="77777777" w:rsidR="00C90B6D" w:rsidRDefault="00C90B6D" w:rsidP="00580E3A">
            <w:pPr>
              <w:spacing w:after="0"/>
              <w:jc w:val="both"/>
              <w:rPr>
                <w:rFonts w:ascii="Times New Roman" w:eastAsia="Times New Roman" w:hAnsi="Times New Roman" w:cs="Times New Roman"/>
                <w:color w:val="000000"/>
                <w:sz w:val="20"/>
                <w:szCs w:val="20"/>
              </w:rPr>
            </w:pPr>
          </w:p>
          <w:p w14:paraId="1F843496" w14:textId="77777777" w:rsidR="00C90B6D" w:rsidRPr="00A74259" w:rsidRDefault="00C90B6D" w:rsidP="00580E3A">
            <w:pPr>
              <w:spacing w:after="0"/>
              <w:jc w:val="both"/>
              <w:rPr>
                <w:rFonts w:ascii="Times New Roman" w:eastAsia="Times New Roman" w:hAnsi="Times New Roman" w:cs="Times New Roman"/>
                <w:b/>
                <w:bCs/>
                <w:color w:val="000000"/>
                <w:sz w:val="20"/>
                <w:szCs w:val="20"/>
              </w:rPr>
            </w:pPr>
            <w:r w:rsidRPr="00A74259">
              <w:rPr>
                <w:rFonts w:ascii="Times New Roman" w:eastAsia="Times New Roman" w:hAnsi="Times New Roman" w:cs="Times New Roman"/>
                <w:b/>
                <w:bCs/>
                <w:color w:val="000000"/>
                <w:sz w:val="20"/>
                <w:szCs w:val="20"/>
              </w:rPr>
              <w:t>Osnovna škola Sveti Martin na Muri</w:t>
            </w:r>
          </w:p>
          <w:p w14:paraId="2DE20F92" w14:textId="77777777" w:rsidR="00C90B6D" w:rsidRDefault="00C90B6D" w:rsidP="00580E3A">
            <w:pP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Početni plan škole mijenja se zbog povećanja sufinanciranja JLS-a </w:t>
            </w:r>
            <w:r w:rsidRPr="00A74259">
              <w:rPr>
                <w:rFonts w:ascii="Times New Roman" w:eastAsia="Times New Roman" w:hAnsi="Times New Roman" w:cs="Times New Roman"/>
                <w:color w:val="000000"/>
                <w:sz w:val="20"/>
                <w:szCs w:val="20"/>
              </w:rPr>
              <w:t>za izradu idejnog rješenja za izmjenu i dopunu građevinske dozvole za dvoranu</w:t>
            </w:r>
            <w:r>
              <w:rPr>
                <w:rFonts w:ascii="Times New Roman" w:eastAsia="Times New Roman" w:hAnsi="Times New Roman" w:cs="Times New Roman"/>
                <w:color w:val="000000"/>
                <w:sz w:val="20"/>
                <w:szCs w:val="20"/>
              </w:rPr>
              <w:t>.</w:t>
            </w:r>
            <w:r w:rsidRPr="00A74259">
              <w:rPr>
                <w:rFonts w:ascii="Times New Roman" w:eastAsia="Times New Roman" w:hAnsi="Times New Roman" w:cs="Times New Roman"/>
                <w:color w:val="000000"/>
                <w:sz w:val="20"/>
                <w:szCs w:val="20"/>
              </w:rPr>
              <w:t xml:space="preserve"> </w:t>
            </w:r>
          </w:p>
          <w:p w14:paraId="547C2CE7" w14:textId="77777777" w:rsidR="00C90B6D" w:rsidRDefault="00C90B6D" w:rsidP="00580E3A">
            <w:pPr>
              <w:spacing w:after="0"/>
              <w:jc w:val="both"/>
              <w:rPr>
                <w:rFonts w:ascii="Times New Roman" w:eastAsia="Times New Roman" w:hAnsi="Times New Roman" w:cs="Times New Roman"/>
                <w:color w:val="000000"/>
                <w:sz w:val="20"/>
                <w:szCs w:val="20"/>
              </w:rPr>
            </w:pPr>
          </w:p>
          <w:p w14:paraId="3AD38418" w14:textId="77777777" w:rsidR="00C90B6D" w:rsidRPr="00A74259" w:rsidRDefault="00C90B6D" w:rsidP="00580E3A">
            <w:pPr>
              <w:spacing w:after="0"/>
              <w:jc w:val="both"/>
              <w:rPr>
                <w:rFonts w:ascii="Times New Roman" w:eastAsia="Times New Roman" w:hAnsi="Times New Roman" w:cs="Times New Roman"/>
                <w:b/>
                <w:bCs/>
                <w:color w:val="000000"/>
                <w:sz w:val="20"/>
                <w:szCs w:val="20"/>
              </w:rPr>
            </w:pPr>
            <w:r w:rsidRPr="00A74259">
              <w:rPr>
                <w:rFonts w:ascii="Times New Roman" w:eastAsia="Times New Roman" w:hAnsi="Times New Roman" w:cs="Times New Roman"/>
                <w:b/>
                <w:bCs/>
                <w:color w:val="000000"/>
                <w:sz w:val="20"/>
                <w:szCs w:val="20"/>
              </w:rPr>
              <w:t>Osnovna škola Štrigova</w:t>
            </w:r>
          </w:p>
          <w:p w14:paraId="5F7F4EF4" w14:textId="77777777" w:rsidR="00C90B6D" w:rsidRPr="00C14FE4" w:rsidRDefault="00C90B6D" w:rsidP="00580E3A">
            <w:pPr>
              <w:spacing w:after="0" w:line="240" w:lineRule="auto"/>
              <w:rPr>
                <w:rFonts w:ascii="Times New Roman" w:eastAsia="Times New Roman" w:hAnsi="Times New Roman" w:cs="Times New Roman"/>
                <w:bCs/>
                <w:iCs/>
                <w:sz w:val="20"/>
                <w:szCs w:val="20"/>
              </w:rPr>
            </w:pPr>
            <w:r>
              <w:rPr>
                <w:rFonts w:ascii="Times New Roman" w:eastAsia="Times New Roman" w:hAnsi="Times New Roman" w:cs="Times New Roman"/>
                <w:bCs/>
                <w:iCs/>
                <w:sz w:val="20"/>
                <w:szCs w:val="20"/>
              </w:rPr>
              <w:lastRenderedPageBreak/>
              <w:t>Nema potrebe za izmjenama.</w:t>
            </w:r>
          </w:p>
          <w:p w14:paraId="3204D65C" w14:textId="77777777" w:rsidR="00C90B6D" w:rsidRDefault="00C90B6D" w:rsidP="00580E3A">
            <w:pPr>
              <w:spacing w:after="0"/>
              <w:jc w:val="both"/>
              <w:rPr>
                <w:rFonts w:ascii="Times New Roman" w:eastAsia="Times New Roman" w:hAnsi="Times New Roman" w:cs="Times New Roman"/>
                <w:color w:val="000000"/>
                <w:sz w:val="20"/>
                <w:szCs w:val="20"/>
              </w:rPr>
            </w:pPr>
          </w:p>
          <w:p w14:paraId="7EA05A97" w14:textId="77777777" w:rsidR="00C90B6D" w:rsidRDefault="00C90B6D" w:rsidP="00580E3A">
            <w:pPr>
              <w:spacing w:after="0"/>
              <w:jc w:val="both"/>
              <w:rPr>
                <w:rFonts w:ascii="Times New Roman" w:eastAsia="Times New Roman" w:hAnsi="Times New Roman" w:cs="Times New Roman"/>
                <w:b/>
                <w:bCs/>
                <w:color w:val="000000"/>
                <w:sz w:val="20"/>
                <w:szCs w:val="20"/>
              </w:rPr>
            </w:pPr>
            <w:r w:rsidRPr="00A74259">
              <w:rPr>
                <w:rFonts w:ascii="Times New Roman" w:eastAsia="Times New Roman" w:hAnsi="Times New Roman" w:cs="Times New Roman"/>
                <w:b/>
                <w:bCs/>
                <w:color w:val="000000"/>
                <w:sz w:val="20"/>
                <w:szCs w:val="20"/>
              </w:rPr>
              <w:t xml:space="preserve">Osnovna škola Tomaša </w:t>
            </w:r>
            <w:proofErr w:type="spellStart"/>
            <w:r w:rsidRPr="00A74259">
              <w:rPr>
                <w:rFonts w:ascii="Times New Roman" w:eastAsia="Times New Roman" w:hAnsi="Times New Roman" w:cs="Times New Roman"/>
                <w:b/>
                <w:bCs/>
                <w:color w:val="000000"/>
                <w:sz w:val="20"/>
                <w:szCs w:val="20"/>
              </w:rPr>
              <w:t>Goričanca</w:t>
            </w:r>
            <w:proofErr w:type="spellEnd"/>
            <w:r w:rsidRPr="00A74259">
              <w:rPr>
                <w:rFonts w:ascii="Times New Roman" w:eastAsia="Times New Roman" w:hAnsi="Times New Roman" w:cs="Times New Roman"/>
                <w:b/>
                <w:bCs/>
                <w:color w:val="000000"/>
                <w:sz w:val="20"/>
                <w:szCs w:val="20"/>
              </w:rPr>
              <w:t xml:space="preserve"> Mala Subotica</w:t>
            </w:r>
          </w:p>
          <w:p w14:paraId="68C04485" w14:textId="77777777" w:rsidR="00C90B6D" w:rsidRDefault="00C90B6D" w:rsidP="00580E3A">
            <w:pPr>
              <w:spacing w:after="0"/>
              <w:jc w:val="both"/>
              <w:rPr>
                <w:rFonts w:ascii="Times New Roman" w:eastAsia="Times New Roman" w:hAnsi="Times New Roman" w:cs="Times New Roman"/>
                <w:color w:val="000000"/>
                <w:sz w:val="20"/>
                <w:szCs w:val="20"/>
              </w:rPr>
            </w:pPr>
            <w:r w:rsidRPr="001953B1">
              <w:rPr>
                <w:rFonts w:ascii="Times New Roman" w:eastAsia="Times New Roman" w:hAnsi="Times New Roman" w:cs="Times New Roman"/>
                <w:color w:val="000000"/>
                <w:sz w:val="20"/>
                <w:szCs w:val="20"/>
              </w:rPr>
              <w:t>Planira se povećanje rashoda u iznosu 19.058 eura, a dijeli se na povećanje za materijalne rashode u iznosu 16.558 eura i povećanje rashode za nabavu nefinancijske imovine u iznosu 2.500 eura. Planiraju</w:t>
            </w:r>
            <w:r>
              <w:rPr>
                <w:rFonts w:ascii="Times New Roman" w:eastAsia="Times New Roman" w:hAnsi="Times New Roman" w:cs="Times New Roman"/>
                <w:color w:val="000000"/>
                <w:sz w:val="20"/>
                <w:szCs w:val="20"/>
              </w:rPr>
              <w:t xml:space="preserve"> </w:t>
            </w:r>
            <w:r w:rsidRPr="001953B1">
              <w:rPr>
                <w:rFonts w:ascii="Times New Roman" w:eastAsia="Times New Roman" w:hAnsi="Times New Roman" w:cs="Times New Roman"/>
                <w:color w:val="000000"/>
                <w:sz w:val="20"/>
                <w:szCs w:val="20"/>
              </w:rPr>
              <w:t>se</w:t>
            </w:r>
            <w:r>
              <w:rPr>
                <w:rFonts w:ascii="Times New Roman" w:eastAsia="Times New Roman" w:hAnsi="Times New Roman" w:cs="Times New Roman"/>
                <w:color w:val="000000"/>
                <w:sz w:val="20"/>
                <w:szCs w:val="20"/>
              </w:rPr>
              <w:t xml:space="preserve"> </w:t>
            </w:r>
            <w:r w:rsidRPr="001953B1">
              <w:rPr>
                <w:rFonts w:ascii="Times New Roman" w:eastAsia="Times New Roman" w:hAnsi="Times New Roman" w:cs="Times New Roman"/>
                <w:color w:val="000000"/>
                <w:sz w:val="20"/>
                <w:szCs w:val="20"/>
              </w:rPr>
              <w:t>veći</w:t>
            </w:r>
            <w:r>
              <w:rPr>
                <w:rFonts w:ascii="Times New Roman" w:eastAsia="Times New Roman" w:hAnsi="Times New Roman" w:cs="Times New Roman"/>
                <w:color w:val="000000"/>
                <w:sz w:val="20"/>
                <w:szCs w:val="20"/>
              </w:rPr>
              <w:t xml:space="preserve"> </w:t>
            </w:r>
            <w:r w:rsidRPr="001953B1">
              <w:rPr>
                <w:rFonts w:ascii="Times New Roman" w:eastAsia="Times New Roman" w:hAnsi="Times New Roman" w:cs="Times New Roman"/>
                <w:color w:val="000000"/>
                <w:sz w:val="20"/>
                <w:szCs w:val="20"/>
              </w:rPr>
              <w:t>rashodi</w:t>
            </w:r>
            <w:r>
              <w:rPr>
                <w:rFonts w:ascii="Times New Roman" w:eastAsia="Times New Roman" w:hAnsi="Times New Roman" w:cs="Times New Roman"/>
                <w:color w:val="000000"/>
                <w:sz w:val="20"/>
                <w:szCs w:val="20"/>
              </w:rPr>
              <w:t xml:space="preserve"> </w:t>
            </w:r>
            <w:r w:rsidRPr="001953B1">
              <w:rPr>
                <w:rFonts w:ascii="Times New Roman" w:eastAsia="Times New Roman" w:hAnsi="Times New Roman" w:cs="Times New Roman"/>
                <w:color w:val="000000"/>
                <w:sz w:val="20"/>
                <w:szCs w:val="20"/>
              </w:rPr>
              <w:t>za</w:t>
            </w:r>
            <w:r>
              <w:rPr>
                <w:rFonts w:ascii="Times New Roman" w:eastAsia="Times New Roman" w:hAnsi="Times New Roman" w:cs="Times New Roman"/>
                <w:color w:val="000000"/>
                <w:sz w:val="20"/>
                <w:szCs w:val="20"/>
              </w:rPr>
              <w:t xml:space="preserve"> </w:t>
            </w:r>
            <w:r w:rsidRPr="001953B1">
              <w:rPr>
                <w:rFonts w:ascii="Times New Roman" w:eastAsia="Times New Roman" w:hAnsi="Times New Roman" w:cs="Times New Roman"/>
                <w:color w:val="000000"/>
                <w:sz w:val="20"/>
                <w:szCs w:val="20"/>
              </w:rPr>
              <w:t>zaposlene</w:t>
            </w:r>
            <w:r>
              <w:rPr>
                <w:rFonts w:ascii="Times New Roman" w:eastAsia="Times New Roman" w:hAnsi="Times New Roman" w:cs="Times New Roman"/>
                <w:color w:val="000000"/>
                <w:sz w:val="20"/>
                <w:szCs w:val="20"/>
              </w:rPr>
              <w:t xml:space="preserve"> </w:t>
            </w:r>
            <w:r w:rsidRPr="001953B1">
              <w:rPr>
                <w:rFonts w:ascii="Times New Roman" w:eastAsia="Times New Roman" w:hAnsi="Times New Roman" w:cs="Times New Roman"/>
                <w:color w:val="000000"/>
                <w:sz w:val="20"/>
                <w:szCs w:val="20"/>
              </w:rPr>
              <w:t>u</w:t>
            </w:r>
            <w:r>
              <w:rPr>
                <w:rFonts w:ascii="Times New Roman" w:eastAsia="Times New Roman" w:hAnsi="Times New Roman" w:cs="Times New Roman"/>
                <w:color w:val="000000"/>
                <w:sz w:val="20"/>
                <w:szCs w:val="20"/>
              </w:rPr>
              <w:t xml:space="preserve"> </w:t>
            </w:r>
            <w:r w:rsidRPr="001953B1">
              <w:rPr>
                <w:rFonts w:ascii="Times New Roman" w:eastAsia="Times New Roman" w:hAnsi="Times New Roman" w:cs="Times New Roman"/>
                <w:color w:val="000000"/>
                <w:sz w:val="20"/>
                <w:szCs w:val="20"/>
              </w:rPr>
              <w:t>iznosu</w:t>
            </w:r>
            <w:r>
              <w:rPr>
                <w:rFonts w:ascii="Times New Roman" w:eastAsia="Times New Roman" w:hAnsi="Times New Roman" w:cs="Times New Roman"/>
                <w:color w:val="000000"/>
                <w:sz w:val="20"/>
                <w:szCs w:val="20"/>
              </w:rPr>
              <w:t xml:space="preserve"> </w:t>
            </w:r>
            <w:r w:rsidRPr="001953B1">
              <w:rPr>
                <w:rFonts w:ascii="Times New Roman" w:eastAsia="Times New Roman" w:hAnsi="Times New Roman" w:cs="Times New Roman"/>
                <w:color w:val="000000"/>
                <w:sz w:val="20"/>
                <w:szCs w:val="20"/>
              </w:rPr>
              <w:t>36.990</w:t>
            </w:r>
            <w:r>
              <w:rPr>
                <w:rFonts w:ascii="Times New Roman" w:eastAsia="Times New Roman" w:hAnsi="Times New Roman" w:cs="Times New Roman"/>
                <w:color w:val="000000"/>
                <w:sz w:val="20"/>
                <w:szCs w:val="20"/>
              </w:rPr>
              <w:t xml:space="preserve"> </w:t>
            </w:r>
            <w:r w:rsidRPr="001953B1">
              <w:rPr>
                <w:rFonts w:ascii="Times New Roman" w:eastAsia="Times New Roman" w:hAnsi="Times New Roman" w:cs="Times New Roman"/>
                <w:color w:val="000000"/>
                <w:sz w:val="20"/>
                <w:szCs w:val="20"/>
              </w:rPr>
              <w:t>eura</w:t>
            </w:r>
            <w:r>
              <w:rPr>
                <w:rFonts w:ascii="Times New Roman" w:eastAsia="Times New Roman" w:hAnsi="Times New Roman" w:cs="Times New Roman"/>
                <w:color w:val="000000"/>
                <w:sz w:val="20"/>
                <w:szCs w:val="20"/>
              </w:rPr>
              <w:t xml:space="preserve"> </w:t>
            </w:r>
            <w:r w:rsidRPr="001953B1">
              <w:rPr>
                <w:rFonts w:ascii="Times New Roman" w:eastAsia="Times New Roman" w:hAnsi="Times New Roman" w:cs="Times New Roman"/>
                <w:color w:val="000000"/>
                <w:sz w:val="20"/>
                <w:szCs w:val="20"/>
              </w:rPr>
              <w:t>u</w:t>
            </w:r>
            <w:r>
              <w:rPr>
                <w:rFonts w:ascii="Times New Roman" w:eastAsia="Times New Roman" w:hAnsi="Times New Roman" w:cs="Times New Roman"/>
                <w:color w:val="000000"/>
                <w:sz w:val="20"/>
                <w:szCs w:val="20"/>
              </w:rPr>
              <w:t xml:space="preserve"> </w:t>
            </w:r>
            <w:r w:rsidRPr="001953B1">
              <w:rPr>
                <w:rFonts w:ascii="Times New Roman" w:eastAsia="Times New Roman" w:hAnsi="Times New Roman" w:cs="Times New Roman"/>
                <w:color w:val="000000"/>
                <w:sz w:val="20"/>
                <w:szCs w:val="20"/>
              </w:rPr>
              <w:t>dijelu</w:t>
            </w:r>
            <w:r>
              <w:rPr>
                <w:rFonts w:ascii="Times New Roman" w:eastAsia="Times New Roman" w:hAnsi="Times New Roman" w:cs="Times New Roman"/>
                <w:color w:val="000000"/>
                <w:sz w:val="20"/>
                <w:szCs w:val="20"/>
              </w:rPr>
              <w:t xml:space="preserve"> </w:t>
            </w:r>
            <w:r w:rsidRPr="001953B1">
              <w:rPr>
                <w:rFonts w:ascii="Times New Roman" w:eastAsia="Times New Roman" w:hAnsi="Times New Roman" w:cs="Times New Roman"/>
                <w:color w:val="000000"/>
                <w:sz w:val="20"/>
                <w:szCs w:val="20"/>
              </w:rPr>
              <w:t>plaće</w:t>
            </w:r>
            <w:r>
              <w:rPr>
                <w:rFonts w:ascii="Times New Roman" w:eastAsia="Times New Roman" w:hAnsi="Times New Roman" w:cs="Times New Roman"/>
                <w:color w:val="000000"/>
                <w:sz w:val="20"/>
                <w:szCs w:val="20"/>
              </w:rPr>
              <w:t xml:space="preserve"> </w:t>
            </w:r>
            <w:r w:rsidRPr="001953B1">
              <w:rPr>
                <w:rFonts w:ascii="Times New Roman" w:eastAsia="Times New Roman" w:hAnsi="Times New Roman" w:cs="Times New Roman"/>
                <w:color w:val="000000"/>
                <w:sz w:val="20"/>
                <w:szCs w:val="20"/>
              </w:rPr>
              <w:t>za</w:t>
            </w:r>
            <w:r>
              <w:rPr>
                <w:rFonts w:ascii="Times New Roman" w:eastAsia="Times New Roman" w:hAnsi="Times New Roman" w:cs="Times New Roman"/>
                <w:color w:val="000000"/>
                <w:sz w:val="20"/>
                <w:szCs w:val="20"/>
              </w:rPr>
              <w:t xml:space="preserve"> </w:t>
            </w:r>
            <w:r w:rsidRPr="001953B1">
              <w:rPr>
                <w:rFonts w:ascii="Times New Roman" w:eastAsia="Times New Roman" w:hAnsi="Times New Roman" w:cs="Times New Roman"/>
                <w:color w:val="000000"/>
                <w:sz w:val="20"/>
                <w:szCs w:val="20"/>
              </w:rPr>
              <w:t>redovan rad zbog povećanjem osnovice za isplatu plaće. Planiraju se veći rashodi za nabavu udžbenika za učenike. Vrijednost nabave ovisi o broju učenika za koje se nabavljaju udžbenici. Tekuće donacije Škola je primila donacije u visini 1.120 eura koj</w:t>
            </w:r>
            <w:r>
              <w:rPr>
                <w:rFonts w:ascii="Times New Roman" w:eastAsia="Times New Roman" w:hAnsi="Times New Roman" w:cs="Times New Roman"/>
                <w:color w:val="000000"/>
                <w:sz w:val="20"/>
                <w:szCs w:val="20"/>
              </w:rPr>
              <w:t>e</w:t>
            </w:r>
            <w:r w:rsidRPr="001953B1">
              <w:rPr>
                <w:rFonts w:ascii="Times New Roman" w:eastAsia="Times New Roman" w:hAnsi="Times New Roman" w:cs="Times New Roman"/>
                <w:color w:val="000000"/>
                <w:sz w:val="20"/>
                <w:szCs w:val="20"/>
              </w:rPr>
              <w:t xml:space="preserve"> planira utrošiti na materijalne rashode.</w:t>
            </w:r>
            <w:r>
              <w:rPr>
                <w:rFonts w:ascii="Times New Roman" w:eastAsia="Times New Roman" w:hAnsi="Times New Roman" w:cs="Times New Roman"/>
                <w:color w:val="000000"/>
                <w:sz w:val="20"/>
                <w:szCs w:val="20"/>
              </w:rPr>
              <w:t xml:space="preserve"> </w:t>
            </w:r>
          </w:p>
          <w:p w14:paraId="33119149" w14:textId="77777777" w:rsidR="00C90B6D" w:rsidRDefault="00C90B6D" w:rsidP="00580E3A">
            <w:pPr>
              <w:spacing w:after="0"/>
              <w:jc w:val="both"/>
              <w:rPr>
                <w:rFonts w:ascii="Times New Roman" w:eastAsia="Times New Roman" w:hAnsi="Times New Roman" w:cs="Times New Roman"/>
                <w:b/>
                <w:bCs/>
                <w:color w:val="000000"/>
                <w:sz w:val="20"/>
                <w:szCs w:val="20"/>
              </w:rPr>
            </w:pPr>
          </w:p>
          <w:p w14:paraId="43FF77BC" w14:textId="77777777" w:rsidR="00C90B6D" w:rsidRDefault="00C90B6D" w:rsidP="00580E3A">
            <w:pPr>
              <w:spacing w:after="0"/>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Osnovna škola Vladimira Nazora Pribislavec</w:t>
            </w:r>
          </w:p>
          <w:p w14:paraId="3AA13573"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Cs/>
                <w:iCs/>
                <w:sz w:val="20"/>
                <w:szCs w:val="20"/>
              </w:rPr>
              <w:t>Nema potrebe za izmjenama.</w:t>
            </w:r>
          </w:p>
          <w:p w14:paraId="558C418F" w14:textId="77777777" w:rsidR="00C90B6D" w:rsidRPr="009716F2" w:rsidRDefault="00C90B6D" w:rsidP="00580E3A">
            <w:pPr>
              <w:spacing w:after="0"/>
              <w:jc w:val="both"/>
              <w:rPr>
                <w:rFonts w:ascii="Times New Roman" w:eastAsia="Times New Roman" w:hAnsi="Times New Roman" w:cs="Times New Roman"/>
                <w:color w:val="000000"/>
                <w:sz w:val="20"/>
                <w:szCs w:val="20"/>
              </w:rPr>
            </w:pPr>
          </w:p>
        </w:tc>
      </w:tr>
      <w:tr w:rsidR="00C90B6D" w:rsidRPr="009716F2" w14:paraId="530C53B6" w14:textId="77777777" w:rsidTr="00580E3A">
        <w:trPr>
          <w:trHeight w:val="611"/>
        </w:trPr>
        <w:tc>
          <w:tcPr>
            <w:tcW w:w="10031" w:type="dxa"/>
            <w:vMerge/>
            <w:tcBorders>
              <w:top w:val="single" w:sz="4" w:space="0" w:color="auto"/>
              <w:left w:val="single" w:sz="4" w:space="0" w:color="auto"/>
              <w:bottom w:val="single" w:sz="4" w:space="0" w:color="auto"/>
              <w:right w:val="single" w:sz="4" w:space="0" w:color="auto"/>
            </w:tcBorders>
            <w:vAlign w:val="center"/>
            <w:hideMark/>
          </w:tcPr>
          <w:p w14:paraId="478EF9A7"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p>
        </w:tc>
      </w:tr>
      <w:bookmarkEnd w:id="2"/>
    </w:tbl>
    <w:p w14:paraId="1AF43C78" w14:textId="77777777" w:rsidR="00C90B6D" w:rsidRDefault="00C90B6D" w:rsidP="00C90B6D">
      <w:pPr>
        <w:rPr>
          <w:rFonts w:ascii="Times New Roman" w:hAnsi="Times New Roman" w:cs="Times New Roman"/>
          <w:sz w:val="20"/>
          <w:szCs w:val="20"/>
        </w:rPr>
      </w:pPr>
    </w:p>
    <w:p w14:paraId="26C088C9" w14:textId="77777777" w:rsidR="00C90B6D" w:rsidRPr="00EC787A" w:rsidRDefault="00C90B6D" w:rsidP="00C90B6D">
      <w:pPr>
        <w:rPr>
          <w:rFonts w:ascii="Times New Roman" w:hAnsi="Times New Roman" w:cs="Times New Roman"/>
          <w:b/>
          <w:sz w:val="20"/>
          <w:szCs w:val="20"/>
        </w:rPr>
      </w:pPr>
      <w:r w:rsidRPr="00EC787A">
        <w:rPr>
          <w:rFonts w:ascii="Times New Roman" w:hAnsi="Times New Roman" w:cs="Times New Roman"/>
          <w:b/>
          <w:sz w:val="20"/>
          <w:szCs w:val="20"/>
        </w:rPr>
        <w:t>Pokazatelji rezultata (navesti pokazatelje na razini aktivnosti/projekta):</w:t>
      </w:r>
    </w:p>
    <w:tbl>
      <w:tblPr>
        <w:tblW w:w="88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1417"/>
        <w:gridCol w:w="1134"/>
        <w:gridCol w:w="1276"/>
        <w:gridCol w:w="1452"/>
        <w:gridCol w:w="1027"/>
        <w:gridCol w:w="1100"/>
      </w:tblGrid>
      <w:tr w:rsidR="00C90B6D" w:rsidRPr="00EC787A" w14:paraId="17D3357B" w14:textId="77777777" w:rsidTr="00580E3A">
        <w:trPr>
          <w:trHeight w:val="564"/>
        </w:trPr>
        <w:tc>
          <w:tcPr>
            <w:tcW w:w="1433" w:type="dxa"/>
            <w:noWrap/>
            <w:vAlign w:val="center"/>
            <w:hideMark/>
          </w:tcPr>
          <w:p w14:paraId="434C3B8B" w14:textId="77777777" w:rsidR="00C90B6D" w:rsidRPr="00EC787A" w:rsidRDefault="00C90B6D" w:rsidP="00580E3A">
            <w:pPr>
              <w:spacing w:after="0" w:line="240" w:lineRule="auto"/>
              <w:jc w:val="center"/>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color w:val="000000"/>
                <w:sz w:val="20"/>
                <w:szCs w:val="20"/>
                <w:lang w:eastAsia="hr-HR"/>
              </w:rPr>
              <w:t>Pokazatelj</w:t>
            </w:r>
          </w:p>
          <w:p w14:paraId="5E9529FF" w14:textId="77777777" w:rsidR="00C90B6D" w:rsidRPr="00EC787A" w:rsidRDefault="00C90B6D" w:rsidP="00580E3A">
            <w:pPr>
              <w:spacing w:after="0" w:line="240" w:lineRule="auto"/>
              <w:jc w:val="center"/>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color w:val="000000"/>
                <w:sz w:val="20"/>
                <w:szCs w:val="20"/>
                <w:lang w:eastAsia="hr-HR"/>
              </w:rPr>
              <w:t>rezultata</w:t>
            </w:r>
          </w:p>
        </w:tc>
        <w:tc>
          <w:tcPr>
            <w:tcW w:w="1417" w:type="dxa"/>
            <w:noWrap/>
            <w:vAlign w:val="center"/>
            <w:hideMark/>
          </w:tcPr>
          <w:p w14:paraId="1B79080F" w14:textId="77777777" w:rsidR="00C90B6D" w:rsidRPr="00EC787A" w:rsidRDefault="00C90B6D" w:rsidP="00580E3A">
            <w:pPr>
              <w:spacing w:after="0" w:line="240" w:lineRule="auto"/>
              <w:jc w:val="center"/>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color w:val="000000"/>
                <w:sz w:val="20"/>
                <w:szCs w:val="20"/>
                <w:lang w:eastAsia="hr-HR"/>
              </w:rPr>
              <w:t>Definicija pokazatelja</w:t>
            </w:r>
          </w:p>
        </w:tc>
        <w:tc>
          <w:tcPr>
            <w:tcW w:w="1134" w:type="dxa"/>
            <w:vAlign w:val="center"/>
          </w:tcPr>
          <w:p w14:paraId="0D36FAEC" w14:textId="77777777" w:rsidR="00C90B6D" w:rsidRPr="00EC787A" w:rsidRDefault="00C90B6D" w:rsidP="00580E3A">
            <w:pPr>
              <w:spacing w:after="0" w:line="240" w:lineRule="auto"/>
              <w:jc w:val="center"/>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color w:val="000000"/>
                <w:sz w:val="20"/>
                <w:szCs w:val="20"/>
                <w:lang w:eastAsia="hr-HR"/>
              </w:rPr>
              <w:t>Jedinica</w:t>
            </w:r>
          </w:p>
        </w:tc>
        <w:tc>
          <w:tcPr>
            <w:tcW w:w="1276" w:type="dxa"/>
            <w:vAlign w:val="center"/>
            <w:hideMark/>
          </w:tcPr>
          <w:p w14:paraId="1144F08D" w14:textId="77777777" w:rsidR="00C90B6D" w:rsidRPr="00EC787A" w:rsidRDefault="00C90B6D" w:rsidP="00580E3A">
            <w:pPr>
              <w:spacing w:after="0" w:line="240" w:lineRule="auto"/>
              <w:jc w:val="center"/>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color w:val="000000"/>
                <w:sz w:val="20"/>
                <w:szCs w:val="20"/>
                <w:lang w:eastAsia="hr-HR"/>
              </w:rPr>
              <w:t>Polazna vrijednost 202</w:t>
            </w:r>
            <w:r>
              <w:rPr>
                <w:rFonts w:ascii="Times New Roman" w:eastAsia="Times New Roman" w:hAnsi="Times New Roman" w:cs="Times New Roman"/>
                <w:color w:val="000000"/>
                <w:sz w:val="20"/>
                <w:szCs w:val="20"/>
                <w:lang w:eastAsia="hr-HR"/>
              </w:rPr>
              <w:t>4</w:t>
            </w:r>
            <w:r w:rsidRPr="00EC787A">
              <w:rPr>
                <w:rFonts w:ascii="Times New Roman" w:eastAsia="Times New Roman" w:hAnsi="Times New Roman" w:cs="Times New Roman"/>
                <w:color w:val="000000"/>
                <w:sz w:val="20"/>
                <w:szCs w:val="20"/>
                <w:lang w:eastAsia="hr-HR"/>
              </w:rPr>
              <w:t>.</w:t>
            </w:r>
          </w:p>
        </w:tc>
        <w:tc>
          <w:tcPr>
            <w:tcW w:w="1452" w:type="dxa"/>
            <w:vAlign w:val="center"/>
          </w:tcPr>
          <w:p w14:paraId="1CCD0946" w14:textId="77777777" w:rsidR="00C90B6D" w:rsidRPr="00EC787A" w:rsidRDefault="00C90B6D" w:rsidP="00580E3A">
            <w:pPr>
              <w:spacing w:after="0" w:line="240" w:lineRule="auto"/>
              <w:jc w:val="center"/>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color w:val="000000"/>
                <w:sz w:val="20"/>
                <w:szCs w:val="20"/>
                <w:lang w:eastAsia="hr-HR"/>
              </w:rPr>
              <w:t>Ciljana vrijednost</w:t>
            </w:r>
          </w:p>
          <w:p w14:paraId="00E970D1" w14:textId="77777777" w:rsidR="00C90B6D" w:rsidRPr="00EC787A" w:rsidRDefault="00C90B6D" w:rsidP="00580E3A">
            <w:pPr>
              <w:spacing w:after="0" w:line="240" w:lineRule="auto"/>
              <w:jc w:val="center"/>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color w:val="000000"/>
                <w:sz w:val="20"/>
                <w:szCs w:val="20"/>
                <w:lang w:eastAsia="hr-HR"/>
              </w:rPr>
              <w:t>202</w:t>
            </w:r>
            <w:r>
              <w:rPr>
                <w:rFonts w:ascii="Times New Roman" w:eastAsia="Times New Roman" w:hAnsi="Times New Roman" w:cs="Times New Roman"/>
                <w:color w:val="000000"/>
                <w:sz w:val="20"/>
                <w:szCs w:val="20"/>
                <w:lang w:eastAsia="hr-HR"/>
              </w:rPr>
              <w:t>5</w:t>
            </w:r>
            <w:r w:rsidRPr="00EC787A">
              <w:rPr>
                <w:rFonts w:ascii="Times New Roman" w:eastAsia="Times New Roman" w:hAnsi="Times New Roman" w:cs="Times New Roman"/>
                <w:color w:val="000000"/>
                <w:sz w:val="20"/>
                <w:szCs w:val="20"/>
                <w:lang w:eastAsia="hr-HR"/>
              </w:rPr>
              <w:t>.</w:t>
            </w:r>
          </w:p>
        </w:tc>
        <w:tc>
          <w:tcPr>
            <w:tcW w:w="1027" w:type="dxa"/>
            <w:vAlign w:val="center"/>
            <w:hideMark/>
          </w:tcPr>
          <w:p w14:paraId="16999FC0" w14:textId="77777777" w:rsidR="00C90B6D" w:rsidRPr="00EC787A" w:rsidRDefault="00C90B6D" w:rsidP="00580E3A">
            <w:pPr>
              <w:spacing w:after="0" w:line="240" w:lineRule="auto"/>
              <w:jc w:val="center"/>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color w:val="000000"/>
                <w:sz w:val="20"/>
                <w:szCs w:val="20"/>
                <w:lang w:eastAsia="hr-HR"/>
              </w:rPr>
              <w:t>Ciljana vrijednost</w:t>
            </w:r>
          </w:p>
          <w:p w14:paraId="1E924778" w14:textId="77777777" w:rsidR="00C90B6D" w:rsidRPr="00EC787A" w:rsidRDefault="00C90B6D" w:rsidP="00580E3A">
            <w:pPr>
              <w:spacing w:after="0" w:line="240" w:lineRule="auto"/>
              <w:jc w:val="center"/>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color w:val="000000"/>
                <w:sz w:val="20"/>
                <w:szCs w:val="20"/>
                <w:lang w:eastAsia="hr-HR"/>
              </w:rPr>
              <w:t>202</w:t>
            </w:r>
            <w:r>
              <w:rPr>
                <w:rFonts w:ascii="Times New Roman" w:eastAsia="Times New Roman" w:hAnsi="Times New Roman" w:cs="Times New Roman"/>
                <w:color w:val="000000"/>
                <w:sz w:val="20"/>
                <w:szCs w:val="20"/>
                <w:lang w:eastAsia="hr-HR"/>
              </w:rPr>
              <w:t>6</w:t>
            </w:r>
            <w:r w:rsidRPr="00EC787A">
              <w:rPr>
                <w:rFonts w:ascii="Times New Roman" w:eastAsia="Times New Roman" w:hAnsi="Times New Roman" w:cs="Times New Roman"/>
                <w:color w:val="000000"/>
                <w:sz w:val="20"/>
                <w:szCs w:val="20"/>
                <w:lang w:eastAsia="hr-HR"/>
              </w:rPr>
              <w:t>.</w:t>
            </w:r>
          </w:p>
        </w:tc>
        <w:tc>
          <w:tcPr>
            <w:tcW w:w="1100" w:type="dxa"/>
            <w:vAlign w:val="center"/>
          </w:tcPr>
          <w:p w14:paraId="6CCC86D8" w14:textId="77777777" w:rsidR="00C90B6D" w:rsidRPr="00EC787A" w:rsidRDefault="00C90B6D" w:rsidP="00580E3A">
            <w:pPr>
              <w:spacing w:after="0" w:line="240" w:lineRule="auto"/>
              <w:jc w:val="center"/>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color w:val="000000"/>
                <w:sz w:val="20"/>
                <w:szCs w:val="20"/>
                <w:lang w:eastAsia="hr-HR"/>
              </w:rPr>
              <w:t>Ciljana vrijednost</w:t>
            </w:r>
          </w:p>
          <w:p w14:paraId="7D5DF028" w14:textId="77777777" w:rsidR="00C90B6D" w:rsidRPr="00EC787A" w:rsidRDefault="00C90B6D" w:rsidP="00580E3A">
            <w:pPr>
              <w:spacing w:after="0" w:line="240" w:lineRule="auto"/>
              <w:jc w:val="center"/>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color w:val="000000"/>
                <w:sz w:val="20"/>
                <w:szCs w:val="20"/>
                <w:lang w:eastAsia="hr-HR"/>
              </w:rPr>
              <w:t>202</w:t>
            </w:r>
            <w:r>
              <w:rPr>
                <w:rFonts w:ascii="Times New Roman" w:eastAsia="Times New Roman" w:hAnsi="Times New Roman" w:cs="Times New Roman"/>
                <w:color w:val="000000"/>
                <w:sz w:val="20"/>
                <w:szCs w:val="20"/>
                <w:lang w:eastAsia="hr-HR"/>
              </w:rPr>
              <w:t>7.</w:t>
            </w:r>
          </w:p>
        </w:tc>
      </w:tr>
      <w:tr w:rsidR="00C90B6D" w:rsidRPr="00EC787A" w14:paraId="785E3F62" w14:textId="77777777" w:rsidTr="00580E3A">
        <w:trPr>
          <w:trHeight w:val="282"/>
        </w:trPr>
        <w:tc>
          <w:tcPr>
            <w:tcW w:w="1433" w:type="dxa"/>
            <w:vAlign w:val="center"/>
            <w:hideMark/>
          </w:tcPr>
          <w:p w14:paraId="1CB76868" w14:textId="77777777" w:rsidR="00C90B6D" w:rsidRPr="00EC787A" w:rsidRDefault="00C90B6D" w:rsidP="00580E3A">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Osnovne</w:t>
            </w:r>
            <w:r w:rsidRPr="00EC787A">
              <w:rPr>
                <w:rFonts w:ascii="Times New Roman" w:eastAsia="Times New Roman" w:hAnsi="Times New Roman" w:cs="Times New Roman"/>
                <w:color w:val="000000"/>
                <w:sz w:val="20"/>
                <w:szCs w:val="20"/>
                <w:lang w:eastAsia="hr-HR"/>
              </w:rPr>
              <w:t xml:space="preserve"> škole </w:t>
            </w:r>
          </w:p>
        </w:tc>
        <w:tc>
          <w:tcPr>
            <w:tcW w:w="1417" w:type="dxa"/>
            <w:noWrap/>
            <w:vAlign w:val="center"/>
            <w:hideMark/>
          </w:tcPr>
          <w:p w14:paraId="432D2484" w14:textId="77777777" w:rsidR="00C90B6D" w:rsidRPr="00EC787A" w:rsidRDefault="00C90B6D" w:rsidP="00580E3A">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Osnovne</w:t>
            </w:r>
            <w:r w:rsidRPr="00EC787A">
              <w:rPr>
                <w:rFonts w:ascii="Times New Roman" w:eastAsia="Times New Roman" w:hAnsi="Times New Roman" w:cs="Times New Roman"/>
                <w:color w:val="000000"/>
                <w:sz w:val="20"/>
                <w:szCs w:val="20"/>
                <w:lang w:eastAsia="hr-HR"/>
              </w:rPr>
              <w:t xml:space="preserve"> škole kojima je osnivač MŽ</w:t>
            </w:r>
          </w:p>
        </w:tc>
        <w:tc>
          <w:tcPr>
            <w:tcW w:w="1134" w:type="dxa"/>
            <w:vAlign w:val="center"/>
          </w:tcPr>
          <w:p w14:paraId="35DEA16A" w14:textId="77777777" w:rsidR="00C90B6D" w:rsidRPr="00EC787A" w:rsidRDefault="00C90B6D" w:rsidP="00580E3A">
            <w:pPr>
              <w:spacing w:after="0" w:line="240" w:lineRule="auto"/>
              <w:jc w:val="center"/>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color w:val="000000"/>
                <w:sz w:val="20"/>
                <w:szCs w:val="20"/>
                <w:lang w:eastAsia="hr-HR"/>
              </w:rPr>
              <w:t>Broj škola</w:t>
            </w:r>
          </w:p>
        </w:tc>
        <w:tc>
          <w:tcPr>
            <w:tcW w:w="1276" w:type="dxa"/>
            <w:noWrap/>
            <w:vAlign w:val="center"/>
            <w:hideMark/>
          </w:tcPr>
          <w:p w14:paraId="38E32198" w14:textId="77777777" w:rsidR="00C90B6D" w:rsidRPr="00EC787A" w:rsidRDefault="00C90B6D" w:rsidP="00580E3A">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25</w:t>
            </w:r>
          </w:p>
        </w:tc>
        <w:tc>
          <w:tcPr>
            <w:tcW w:w="1452" w:type="dxa"/>
            <w:vAlign w:val="center"/>
          </w:tcPr>
          <w:p w14:paraId="7C8CA5FF" w14:textId="77777777" w:rsidR="00C90B6D" w:rsidRPr="00EC787A" w:rsidRDefault="00C90B6D" w:rsidP="00580E3A">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25</w:t>
            </w:r>
          </w:p>
        </w:tc>
        <w:tc>
          <w:tcPr>
            <w:tcW w:w="1027" w:type="dxa"/>
            <w:noWrap/>
            <w:vAlign w:val="center"/>
            <w:hideMark/>
          </w:tcPr>
          <w:p w14:paraId="3AC9296A" w14:textId="77777777" w:rsidR="00C90B6D" w:rsidRPr="00EC787A" w:rsidRDefault="00C90B6D" w:rsidP="00580E3A">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25</w:t>
            </w:r>
          </w:p>
        </w:tc>
        <w:tc>
          <w:tcPr>
            <w:tcW w:w="1100" w:type="dxa"/>
            <w:vAlign w:val="center"/>
          </w:tcPr>
          <w:p w14:paraId="52469210" w14:textId="77777777" w:rsidR="00C90B6D" w:rsidRPr="00EC787A" w:rsidRDefault="00C90B6D" w:rsidP="00580E3A">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25</w:t>
            </w:r>
          </w:p>
        </w:tc>
      </w:tr>
    </w:tbl>
    <w:p w14:paraId="52B28F0F" w14:textId="77777777" w:rsidR="00C90B6D" w:rsidRDefault="00C90B6D" w:rsidP="00C90B6D">
      <w:pPr>
        <w:rPr>
          <w:rFonts w:ascii="Times New Roman" w:hAnsi="Times New Roman" w:cs="Times New Roman"/>
          <w:sz w:val="20"/>
          <w:szCs w:val="20"/>
        </w:rPr>
      </w:pPr>
    </w:p>
    <w:p w14:paraId="2727010D" w14:textId="77777777" w:rsidR="00C90B6D" w:rsidRPr="00EC787A" w:rsidRDefault="00C90B6D" w:rsidP="00C90B6D">
      <w:pPr>
        <w:pStyle w:val="Odlomakpopisa"/>
        <w:numPr>
          <w:ilvl w:val="0"/>
          <w:numId w:val="1"/>
        </w:numPr>
        <w:spacing w:after="0"/>
        <w:rPr>
          <w:rFonts w:ascii="Times New Roman" w:hAnsi="Times New Roman" w:cs="Times New Roman"/>
          <w:b/>
          <w:sz w:val="20"/>
          <w:szCs w:val="20"/>
        </w:rPr>
      </w:pPr>
      <w:r w:rsidRPr="00EC787A">
        <w:rPr>
          <w:rFonts w:ascii="Times New Roman" w:hAnsi="Times New Roman" w:cs="Times New Roman"/>
          <w:b/>
          <w:sz w:val="20"/>
          <w:szCs w:val="20"/>
        </w:rPr>
        <w:t>OBRAZLOŽENJE PROGRAMA</w:t>
      </w:r>
    </w:p>
    <w:p w14:paraId="1E6017F5" w14:textId="77777777" w:rsidR="00C90B6D" w:rsidRPr="00EC787A" w:rsidRDefault="00C90B6D" w:rsidP="00C90B6D">
      <w:pPr>
        <w:spacing w:after="0"/>
        <w:rPr>
          <w:rFonts w:ascii="Times New Roman" w:hAnsi="Times New Roman" w:cs="Times New Roman"/>
          <w:sz w:val="20"/>
          <w:szCs w:val="20"/>
        </w:rPr>
      </w:pPr>
    </w:p>
    <w:tbl>
      <w:tblPr>
        <w:tblW w:w="9258" w:type="dxa"/>
        <w:tblInd w:w="93" w:type="dxa"/>
        <w:tblLayout w:type="fixed"/>
        <w:tblLook w:val="04A0" w:firstRow="1" w:lastRow="0" w:firstColumn="1" w:lastColumn="0" w:noHBand="0" w:noVBand="1"/>
      </w:tblPr>
      <w:tblGrid>
        <w:gridCol w:w="9258"/>
      </w:tblGrid>
      <w:tr w:rsidR="00C90B6D" w:rsidRPr="00EC787A" w14:paraId="45D14AA1" w14:textId="77777777" w:rsidTr="00580E3A">
        <w:trPr>
          <w:trHeight w:val="266"/>
        </w:trPr>
        <w:tc>
          <w:tcPr>
            <w:tcW w:w="9258" w:type="dxa"/>
            <w:tcBorders>
              <w:top w:val="single" w:sz="4" w:space="0" w:color="auto"/>
              <w:left w:val="single" w:sz="4" w:space="0" w:color="auto"/>
              <w:bottom w:val="single" w:sz="4" w:space="0" w:color="auto"/>
              <w:right w:val="single" w:sz="4" w:space="0" w:color="auto"/>
            </w:tcBorders>
            <w:noWrap/>
            <w:hideMark/>
          </w:tcPr>
          <w:p w14:paraId="6783C960" w14:textId="77777777" w:rsidR="00C90B6D" w:rsidRPr="00EC787A" w:rsidRDefault="00C90B6D" w:rsidP="00580E3A">
            <w:pPr>
              <w:spacing w:after="0" w:line="240" w:lineRule="auto"/>
              <w:rPr>
                <w:rFonts w:ascii="Times New Roman" w:eastAsia="Times New Roman" w:hAnsi="Times New Roman" w:cs="Times New Roman"/>
                <w:b/>
                <w:bCs/>
                <w:iCs/>
                <w:sz w:val="20"/>
                <w:szCs w:val="20"/>
                <w:lang w:eastAsia="hr-HR"/>
              </w:rPr>
            </w:pPr>
            <w:r w:rsidRPr="00EC787A">
              <w:rPr>
                <w:rFonts w:ascii="Times New Roman" w:eastAsia="Times New Roman" w:hAnsi="Times New Roman" w:cs="Times New Roman"/>
                <w:b/>
                <w:bCs/>
                <w:iCs/>
                <w:sz w:val="20"/>
                <w:szCs w:val="20"/>
                <w:lang w:eastAsia="hr-HR"/>
              </w:rPr>
              <w:t>PROGRAM 1013 Školstvo- Ostali izdaci za srednje škole</w:t>
            </w:r>
          </w:p>
        </w:tc>
      </w:tr>
      <w:tr w:rsidR="00C90B6D" w:rsidRPr="00EC787A" w14:paraId="74E8C44D" w14:textId="77777777" w:rsidTr="00580E3A">
        <w:trPr>
          <w:trHeight w:val="576"/>
        </w:trPr>
        <w:tc>
          <w:tcPr>
            <w:tcW w:w="9258" w:type="dxa"/>
            <w:tcBorders>
              <w:top w:val="single" w:sz="4" w:space="0" w:color="auto"/>
              <w:left w:val="single" w:sz="4" w:space="0" w:color="auto"/>
              <w:bottom w:val="single" w:sz="4" w:space="0" w:color="auto"/>
              <w:right w:val="single" w:sz="4" w:space="0" w:color="auto"/>
            </w:tcBorders>
            <w:noWrap/>
            <w:hideMark/>
          </w:tcPr>
          <w:p w14:paraId="0928EBC4" w14:textId="77777777" w:rsidR="00C90B6D" w:rsidRPr="00EC787A" w:rsidRDefault="00C90B6D" w:rsidP="00580E3A">
            <w:pPr>
              <w:spacing w:after="0" w:line="240" w:lineRule="auto"/>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b/>
                <w:color w:val="000000"/>
                <w:sz w:val="20"/>
                <w:szCs w:val="20"/>
                <w:lang w:eastAsia="hr-HR"/>
              </w:rPr>
              <w:t>Opis programa</w:t>
            </w:r>
            <w:r w:rsidRPr="00EC787A">
              <w:rPr>
                <w:rFonts w:ascii="Times New Roman" w:eastAsia="Times New Roman" w:hAnsi="Times New Roman" w:cs="Times New Roman"/>
                <w:color w:val="000000"/>
                <w:sz w:val="20"/>
                <w:szCs w:val="20"/>
                <w:lang w:eastAsia="hr-HR"/>
              </w:rPr>
              <w:t>:</w:t>
            </w:r>
          </w:p>
          <w:p w14:paraId="01E9798D" w14:textId="77777777" w:rsidR="00C90B6D" w:rsidRPr="00EC787A" w:rsidRDefault="00C90B6D" w:rsidP="00580E3A">
            <w:pPr>
              <w:spacing w:after="0" w:line="240" w:lineRule="auto"/>
              <w:rPr>
                <w:rFonts w:ascii="Times New Roman" w:eastAsia="Times New Roman" w:hAnsi="Times New Roman" w:cs="Times New Roman"/>
                <w:color w:val="000000"/>
                <w:sz w:val="20"/>
                <w:szCs w:val="20"/>
                <w:lang w:eastAsia="hr-HR"/>
              </w:rPr>
            </w:pPr>
            <w:r w:rsidRPr="00EC787A">
              <w:rPr>
                <w:rFonts w:ascii="Times New Roman" w:hAnsi="Times New Roman" w:cs="Times New Roman"/>
                <w:sz w:val="20"/>
                <w:szCs w:val="20"/>
              </w:rPr>
              <w:t>Potrebe ustanova u znanosti, odgoju, obrazovanju i kulturi ostvaruju se iznad zakonskog standarda u svrhu poboljšanja kvalitete usluge i zadovoljavanje javnih potreba stanovništva.</w:t>
            </w:r>
          </w:p>
        </w:tc>
      </w:tr>
      <w:tr w:rsidR="00C90B6D" w:rsidRPr="00EC787A" w14:paraId="34D4CDAA" w14:textId="77777777" w:rsidTr="00580E3A">
        <w:trPr>
          <w:trHeight w:val="576"/>
        </w:trPr>
        <w:tc>
          <w:tcPr>
            <w:tcW w:w="9258" w:type="dxa"/>
            <w:tcBorders>
              <w:top w:val="single" w:sz="4" w:space="0" w:color="auto"/>
              <w:left w:val="single" w:sz="4" w:space="0" w:color="auto"/>
              <w:bottom w:val="single" w:sz="4" w:space="0" w:color="auto"/>
              <w:right w:val="single" w:sz="4" w:space="0" w:color="auto"/>
            </w:tcBorders>
            <w:noWrap/>
            <w:hideMark/>
          </w:tcPr>
          <w:p w14:paraId="20BFB304" w14:textId="77777777" w:rsidR="00C90B6D" w:rsidRPr="00EC787A" w:rsidRDefault="00C90B6D" w:rsidP="00580E3A">
            <w:pPr>
              <w:spacing w:after="0" w:line="240" w:lineRule="auto"/>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b/>
                <w:color w:val="000000"/>
                <w:sz w:val="20"/>
                <w:szCs w:val="20"/>
                <w:lang w:eastAsia="hr-HR"/>
              </w:rPr>
              <w:t>Zakonske i druge pravne osnove programa</w:t>
            </w:r>
            <w:r w:rsidRPr="00EC787A">
              <w:rPr>
                <w:rFonts w:ascii="Times New Roman" w:eastAsia="Times New Roman" w:hAnsi="Times New Roman" w:cs="Times New Roman"/>
                <w:color w:val="000000"/>
                <w:sz w:val="20"/>
                <w:szCs w:val="20"/>
                <w:lang w:eastAsia="hr-HR"/>
              </w:rPr>
              <w:t>:</w:t>
            </w:r>
          </w:p>
          <w:p w14:paraId="7543605D" w14:textId="77777777" w:rsidR="00C90B6D" w:rsidRPr="00EC787A" w:rsidRDefault="00C90B6D" w:rsidP="00580E3A">
            <w:pPr>
              <w:spacing w:after="0" w:line="240" w:lineRule="auto"/>
              <w:rPr>
                <w:rFonts w:ascii="Times New Roman" w:eastAsia="Times New Roman" w:hAnsi="Times New Roman" w:cs="Times New Roman"/>
                <w:color w:val="000000"/>
                <w:sz w:val="20"/>
                <w:szCs w:val="20"/>
                <w:lang w:eastAsia="hr-HR"/>
              </w:rPr>
            </w:pPr>
            <w:r w:rsidRPr="00EC787A">
              <w:rPr>
                <w:rFonts w:ascii="Times New Roman" w:hAnsi="Times New Roman" w:cs="Times New Roman"/>
                <w:sz w:val="20"/>
                <w:szCs w:val="20"/>
              </w:rPr>
              <w:t xml:space="preserve">Programi se ostvaruju iznad zakonskog standarda, a temelje se na specifičnosti zakonske regulative djelatnosti. </w:t>
            </w:r>
          </w:p>
        </w:tc>
      </w:tr>
      <w:tr w:rsidR="00C90B6D" w:rsidRPr="00EC787A" w14:paraId="041C3D43" w14:textId="77777777" w:rsidTr="00580E3A">
        <w:trPr>
          <w:trHeight w:val="584"/>
        </w:trPr>
        <w:tc>
          <w:tcPr>
            <w:tcW w:w="9258" w:type="dxa"/>
            <w:tcBorders>
              <w:top w:val="single" w:sz="4" w:space="0" w:color="auto"/>
              <w:left w:val="single" w:sz="4" w:space="0" w:color="auto"/>
              <w:bottom w:val="single" w:sz="4" w:space="0" w:color="auto"/>
              <w:right w:val="single" w:sz="4" w:space="0" w:color="000000"/>
            </w:tcBorders>
            <w:hideMark/>
          </w:tcPr>
          <w:p w14:paraId="62E2D297" w14:textId="77777777" w:rsidR="00C90B6D" w:rsidRPr="00EC787A" w:rsidRDefault="00C90B6D" w:rsidP="00580E3A">
            <w:pPr>
              <w:spacing w:after="0" w:line="240" w:lineRule="auto"/>
              <w:rPr>
                <w:rFonts w:ascii="Times New Roman" w:eastAsia="Times New Roman" w:hAnsi="Times New Roman" w:cs="Times New Roman"/>
                <w:b/>
                <w:color w:val="000000"/>
                <w:sz w:val="20"/>
                <w:szCs w:val="20"/>
                <w:lang w:eastAsia="hr-HR"/>
              </w:rPr>
            </w:pPr>
            <w:r w:rsidRPr="00EC787A">
              <w:rPr>
                <w:rFonts w:ascii="Times New Roman" w:eastAsia="Times New Roman" w:hAnsi="Times New Roman" w:cs="Times New Roman"/>
                <w:b/>
                <w:color w:val="000000"/>
                <w:sz w:val="20"/>
                <w:szCs w:val="20"/>
                <w:lang w:eastAsia="hr-HR"/>
              </w:rPr>
              <w:t>Ciljevi provedbe programa u razdoblju 202</w:t>
            </w:r>
            <w:r>
              <w:rPr>
                <w:rFonts w:ascii="Times New Roman" w:eastAsia="Times New Roman" w:hAnsi="Times New Roman" w:cs="Times New Roman"/>
                <w:b/>
                <w:color w:val="000000"/>
                <w:sz w:val="20"/>
                <w:szCs w:val="20"/>
                <w:lang w:eastAsia="hr-HR"/>
              </w:rPr>
              <w:t>5</w:t>
            </w:r>
            <w:r w:rsidRPr="00EC787A">
              <w:rPr>
                <w:rFonts w:ascii="Times New Roman" w:eastAsia="Times New Roman" w:hAnsi="Times New Roman" w:cs="Times New Roman"/>
                <w:b/>
                <w:color w:val="000000"/>
                <w:sz w:val="20"/>
                <w:szCs w:val="20"/>
                <w:lang w:eastAsia="hr-HR"/>
              </w:rPr>
              <w:t>.-202</w:t>
            </w:r>
            <w:r>
              <w:rPr>
                <w:rFonts w:ascii="Times New Roman" w:eastAsia="Times New Roman" w:hAnsi="Times New Roman" w:cs="Times New Roman"/>
                <w:b/>
                <w:color w:val="000000"/>
                <w:sz w:val="20"/>
                <w:szCs w:val="20"/>
                <w:lang w:eastAsia="hr-HR"/>
              </w:rPr>
              <w:t>7</w:t>
            </w:r>
            <w:r w:rsidRPr="00EC787A">
              <w:rPr>
                <w:rFonts w:ascii="Times New Roman" w:eastAsia="Times New Roman" w:hAnsi="Times New Roman" w:cs="Times New Roman"/>
                <w:b/>
                <w:color w:val="000000"/>
                <w:sz w:val="20"/>
                <w:szCs w:val="20"/>
                <w:lang w:eastAsia="hr-HR"/>
              </w:rPr>
              <w:t>.</w:t>
            </w:r>
          </w:p>
          <w:p w14:paraId="32B5D0E9" w14:textId="77777777" w:rsidR="00C90B6D" w:rsidRPr="00EC787A" w:rsidRDefault="00C90B6D" w:rsidP="00580E3A">
            <w:pPr>
              <w:autoSpaceDE w:val="0"/>
              <w:autoSpaceDN w:val="0"/>
              <w:adjustRightInd w:val="0"/>
              <w:jc w:val="both"/>
              <w:rPr>
                <w:rFonts w:ascii="Times New Roman" w:eastAsia="Times New Roman" w:hAnsi="Times New Roman" w:cs="Times New Roman"/>
                <w:color w:val="000000"/>
                <w:sz w:val="20"/>
                <w:szCs w:val="20"/>
                <w:lang w:eastAsia="hr-HR"/>
              </w:rPr>
            </w:pPr>
            <w:r w:rsidRPr="00EC787A">
              <w:rPr>
                <w:rFonts w:ascii="Times New Roman" w:hAnsi="Times New Roman" w:cs="Times New Roman"/>
                <w:sz w:val="20"/>
                <w:szCs w:val="20"/>
              </w:rPr>
              <w:t>Povećanje kvalitete života poboljšanje uvjeta rada, infrastrukture i opreme u odgojno-obrazovnim institucijama</w:t>
            </w:r>
          </w:p>
        </w:tc>
      </w:tr>
    </w:tbl>
    <w:p w14:paraId="4A66D2CF" w14:textId="77777777" w:rsidR="00C90B6D" w:rsidRPr="00EC787A" w:rsidRDefault="00C90B6D" w:rsidP="00C90B6D">
      <w:pPr>
        <w:spacing w:after="0" w:line="240" w:lineRule="auto"/>
        <w:rPr>
          <w:rFonts w:ascii="Times New Roman" w:eastAsia="Times New Roman" w:hAnsi="Times New Roman" w:cs="Times New Roman"/>
          <w:color w:val="000000"/>
          <w:sz w:val="20"/>
          <w:szCs w:val="20"/>
          <w:lang w:eastAsia="hr-HR"/>
        </w:rPr>
      </w:pPr>
    </w:p>
    <w:p w14:paraId="65B23420" w14:textId="77777777" w:rsidR="00C90B6D" w:rsidRPr="00EC787A" w:rsidRDefault="00C90B6D" w:rsidP="00C90B6D">
      <w:pPr>
        <w:pStyle w:val="Odlomakpopisa"/>
        <w:numPr>
          <w:ilvl w:val="0"/>
          <w:numId w:val="3"/>
        </w:numPr>
        <w:spacing w:after="0"/>
        <w:rPr>
          <w:rFonts w:ascii="Times New Roman" w:hAnsi="Times New Roman" w:cs="Times New Roman"/>
          <w:b/>
          <w:sz w:val="20"/>
          <w:szCs w:val="20"/>
        </w:rPr>
      </w:pPr>
      <w:r w:rsidRPr="00EC787A">
        <w:rPr>
          <w:rFonts w:ascii="Times New Roman" w:hAnsi="Times New Roman" w:cs="Times New Roman"/>
          <w:b/>
          <w:sz w:val="20"/>
          <w:szCs w:val="20"/>
        </w:rPr>
        <w:t>Procjena i ishodište potrebnih sredstava za aktivnosti/projekte unutar programa</w:t>
      </w:r>
    </w:p>
    <w:p w14:paraId="0086A32B" w14:textId="77777777" w:rsidR="00C90B6D" w:rsidRPr="00EC787A" w:rsidRDefault="00C90B6D" w:rsidP="00C90B6D">
      <w:pPr>
        <w:spacing w:after="0"/>
        <w:rPr>
          <w:rFonts w:ascii="Times New Roman" w:hAnsi="Times New Roman" w:cs="Times New Roman"/>
          <w:sz w:val="20"/>
          <w:szCs w:val="20"/>
        </w:rPr>
      </w:pPr>
      <w:r w:rsidRPr="00EC787A">
        <w:rPr>
          <w:rFonts w:ascii="Times New Roman" w:hAnsi="Times New Roman" w:cs="Times New Roman"/>
          <w:sz w:val="20"/>
          <w:szCs w:val="20"/>
        </w:rPr>
        <w:t>Potrebno je dati pregled financijskih sredstava po aktivnostima/projektima unutar programa:</w:t>
      </w:r>
    </w:p>
    <w:tbl>
      <w:tblPr>
        <w:tblW w:w="911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1559"/>
        <w:gridCol w:w="2439"/>
        <w:gridCol w:w="2693"/>
      </w:tblGrid>
      <w:tr w:rsidR="00C90B6D" w:rsidRPr="00EC787A" w14:paraId="35D78A5B" w14:textId="77777777" w:rsidTr="00580E3A">
        <w:trPr>
          <w:trHeight w:val="564"/>
        </w:trPr>
        <w:tc>
          <w:tcPr>
            <w:tcW w:w="2425" w:type="dxa"/>
            <w:noWrap/>
            <w:vAlign w:val="center"/>
            <w:hideMark/>
          </w:tcPr>
          <w:p w14:paraId="482E5F8B" w14:textId="77777777" w:rsidR="00C90B6D" w:rsidRPr="006D17CE" w:rsidRDefault="00C90B6D" w:rsidP="00580E3A">
            <w:pPr>
              <w:spacing w:after="0" w:line="240" w:lineRule="auto"/>
              <w:jc w:val="center"/>
              <w:rPr>
                <w:rFonts w:ascii="Times New Roman" w:eastAsia="Times New Roman" w:hAnsi="Times New Roman" w:cs="Times New Roman"/>
                <w:b/>
                <w:bCs/>
                <w:color w:val="000000"/>
                <w:sz w:val="20"/>
                <w:szCs w:val="20"/>
                <w:lang w:eastAsia="hr-HR"/>
              </w:rPr>
            </w:pPr>
            <w:r w:rsidRPr="006D17CE">
              <w:rPr>
                <w:rFonts w:ascii="Times New Roman" w:eastAsia="Times New Roman" w:hAnsi="Times New Roman" w:cs="Times New Roman"/>
                <w:b/>
                <w:bCs/>
                <w:color w:val="000000"/>
                <w:sz w:val="20"/>
                <w:szCs w:val="20"/>
                <w:lang w:eastAsia="hr-HR"/>
              </w:rPr>
              <w:t>Naziv aktivnosti</w:t>
            </w:r>
          </w:p>
        </w:tc>
        <w:tc>
          <w:tcPr>
            <w:tcW w:w="1559" w:type="dxa"/>
            <w:vAlign w:val="center"/>
            <w:hideMark/>
          </w:tcPr>
          <w:p w14:paraId="361436CF" w14:textId="77777777" w:rsidR="00C90B6D" w:rsidRPr="006D17CE" w:rsidRDefault="00C90B6D" w:rsidP="00580E3A">
            <w:pPr>
              <w:spacing w:after="0" w:line="240" w:lineRule="auto"/>
              <w:jc w:val="center"/>
              <w:rPr>
                <w:rFonts w:ascii="Times New Roman" w:eastAsia="Times New Roman" w:hAnsi="Times New Roman" w:cs="Times New Roman"/>
                <w:b/>
                <w:bCs/>
                <w:color w:val="000000"/>
                <w:sz w:val="20"/>
                <w:szCs w:val="20"/>
              </w:rPr>
            </w:pPr>
            <w:r w:rsidRPr="006D17CE">
              <w:rPr>
                <w:rFonts w:ascii="Times New Roman" w:eastAsia="Times New Roman" w:hAnsi="Times New Roman" w:cs="Times New Roman"/>
                <w:b/>
                <w:bCs/>
                <w:color w:val="000000"/>
                <w:sz w:val="20"/>
                <w:szCs w:val="20"/>
              </w:rPr>
              <w:t>Plan 2025.</w:t>
            </w:r>
          </w:p>
        </w:tc>
        <w:tc>
          <w:tcPr>
            <w:tcW w:w="2439" w:type="dxa"/>
            <w:vAlign w:val="center"/>
          </w:tcPr>
          <w:p w14:paraId="408763F0" w14:textId="77777777" w:rsidR="00C90B6D" w:rsidRPr="006D17CE" w:rsidRDefault="00C90B6D" w:rsidP="00580E3A">
            <w:pPr>
              <w:spacing w:after="0" w:line="240" w:lineRule="auto"/>
              <w:jc w:val="center"/>
              <w:rPr>
                <w:rFonts w:ascii="Times New Roman" w:eastAsia="Times New Roman" w:hAnsi="Times New Roman" w:cs="Times New Roman"/>
                <w:b/>
                <w:bCs/>
                <w:color w:val="000000"/>
                <w:sz w:val="20"/>
                <w:szCs w:val="20"/>
              </w:rPr>
            </w:pPr>
            <w:r w:rsidRPr="006D17CE">
              <w:rPr>
                <w:rFonts w:ascii="Times New Roman" w:eastAsia="Times New Roman" w:hAnsi="Times New Roman" w:cs="Times New Roman"/>
                <w:b/>
                <w:bCs/>
                <w:color w:val="000000"/>
                <w:sz w:val="18"/>
                <w:szCs w:val="18"/>
                <w:lang w:eastAsia="hr-HR"/>
              </w:rPr>
              <w:t>Povećanje/smanjenje</w:t>
            </w:r>
          </w:p>
        </w:tc>
        <w:tc>
          <w:tcPr>
            <w:tcW w:w="2693" w:type="dxa"/>
            <w:vAlign w:val="center"/>
          </w:tcPr>
          <w:p w14:paraId="2511C5A1" w14:textId="77777777" w:rsidR="00C90B6D" w:rsidRPr="006D17CE" w:rsidRDefault="00C90B6D" w:rsidP="00580E3A">
            <w:pPr>
              <w:spacing w:after="0" w:line="240" w:lineRule="auto"/>
              <w:jc w:val="center"/>
              <w:rPr>
                <w:rFonts w:ascii="Times New Roman" w:eastAsia="Times New Roman" w:hAnsi="Times New Roman" w:cs="Times New Roman"/>
                <w:b/>
                <w:bCs/>
                <w:color w:val="000000"/>
                <w:sz w:val="20"/>
                <w:szCs w:val="20"/>
              </w:rPr>
            </w:pPr>
            <w:r w:rsidRPr="006D17CE">
              <w:rPr>
                <w:rFonts w:ascii="Times New Roman" w:eastAsia="Times New Roman" w:hAnsi="Times New Roman" w:cs="Times New Roman"/>
                <w:b/>
                <w:bCs/>
                <w:color w:val="000000"/>
                <w:sz w:val="18"/>
                <w:szCs w:val="18"/>
                <w:lang w:eastAsia="hr-HR"/>
              </w:rPr>
              <w:t>I. izmjene i dopune</w:t>
            </w:r>
          </w:p>
        </w:tc>
      </w:tr>
      <w:tr w:rsidR="00C90B6D" w:rsidRPr="00EC787A" w14:paraId="5A203BFC" w14:textId="77777777" w:rsidTr="00580E3A">
        <w:trPr>
          <w:trHeight w:val="282"/>
        </w:trPr>
        <w:tc>
          <w:tcPr>
            <w:tcW w:w="2425" w:type="dxa"/>
            <w:hideMark/>
          </w:tcPr>
          <w:p w14:paraId="28E388DF" w14:textId="77777777" w:rsidR="00C90B6D" w:rsidRPr="00B230A8" w:rsidRDefault="00C90B6D" w:rsidP="00580E3A">
            <w:pPr>
              <w:spacing w:after="0" w:line="240" w:lineRule="auto"/>
              <w:rPr>
                <w:rFonts w:ascii="Times New Roman" w:eastAsia="Times New Roman" w:hAnsi="Times New Roman" w:cs="Times New Roman"/>
                <w:color w:val="000000"/>
                <w:sz w:val="18"/>
                <w:szCs w:val="18"/>
                <w:lang w:eastAsia="hr-HR"/>
              </w:rPr>
            </w:pPr>
            <w:r w:rsidRPr="00B230A8">
              <w:rPr>
                <w:rFonts w:ascii="Times New Roman" w:eastAsia="Times New Roman" w:hAnsi="Times New Roman" w:cs="Times New Roman"/>
                <w:color w:val="000000"/>
                <w:sz w:val="18"/>
                <w:szCs w:val="18"/>
                <w:lang w:eastAsia="hr-HR"/>
              </w:rPr>
              <w:t>Ekonomska i trgovačka škola Čakovec</w:t>
            </w:r>
          </w:p>
        </w:tc>
        <w:tc>
          <w:tcPr>
            <w:tcW w:w="1559" w:type="dxa"/>
            <w:noWrap/>
            <w:vAlign w:val="center"/>
            <w:hideMark/>
          </w:tcPr>
          <w:p w14:paraId="3C069540" w14:textId="77777777" w:rsidR="00C90B6D" w:rsidRDefault="00C90B6D" w:rsidP="00D07355">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2.463.537,13</w:t>
            </w:r>
          </w:p>
        </w:tc>
        <w:tc>
          <w:tcPr>
            <w:tcW w:w="2439" w:type="dxa"/>
            <w:vAlign w:val="center"/>
          </w:tcPr>
          <w:p w14:paraId="6398819A" w14:textId="77777777" w:rsidR="00C90B6D" w:rsidRDefault="00C90B6D" w:rsidP="00D07355">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175.777,49</w:t>
            </w:r>
          </w:p>
        </w:tc>
        <w:tc>
          <w:tcPr>
            <w:tcW w:w="2693" w:type="dxa"/>
            <w:vAlign w:val="center"/>
          </w:tcPr>
          <w:p w14:paraId="6CB0EA7A" w14:textId="77777777" w:rsidR="00C90B6D" w:rsidRDefault="00C90B6D" w:rsidP="00D07355">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2.639.314,62</w:t>
            </w:r>
          </w:p>
        </w:tc>
      </w:tr>
      <w:tr w:rsidR="00C90B6D" w:rsidRPr="00EC787A" w14:paraId="5A317EBA" w14:textId="77777777" w:rsidTr="00580E3A">
        <w:trPr>
          <w:trHeight w:val="282"/>
        </w:trPr>
        <w:tc>
          <w:tcPr>
            <w:tcW w:w="2425" w:type="dxa"/>
            <w:hideMark/>
          </w:tcPr>
          <w:p w14:paraId="21AA2185" w14:textId="77777777" w:rsidR="00C90B6D" w:rsidRPr="00B230A8" w:rsidRDefault="00C90B6D" w:rsidP="00580E3A">
            <w:pPr>
              <w:spacing w:after="0" w:line="240" w:lineRule="auto"/>
              <w:rPr>
                <w:rFonts w:ascii="Times New Roman" w:eastAsia="Times New Roman" w:hAnsi="Times New Roman" w:cs="Times New Roman"/>
                <w:color w:val="000000"/>
                <w:sz w:val="18"/>
                <w:szCs w:val="18"/>
                <w:lang w:eastAsia="hr-HR"/>
              </w:rPr>
            </w:pPr>
            <w:r w:rsidRPr="00B230A8">
              <w:rPr>
                <w:rFonts w:ascii="Times New Roman" w:eastAsia="Times New Roman" w:hAnsi="Times New Roman" w:cs="Times New Roman"/>
                <w:color w:val="000000"/>
                <w:sz w:val="18"/>
                <w:szCs w:val="18"/>
                <w:lang w:eastAsia="hr-HR"/>
              </w:rPr>
              <w:t>Gimnazija Josipa Slavenskog Čakovec</w:t>
            </w:r>
          </w:p>
        </w:tc>
        <w:tc>
          <w:tcPr>
            <w:tcW w:w="1559" w:type="dxa"/>
            <w:noWrap/>
            <w:vAlign w:val="center"/>
            <w:hideMark/>
          </w:tcPr>
          <w:p w14:paraId="16D49F2B" w14:textId="77777777" w:rsidR="00C90B6D" w:rsidRDefault="00C90B6D" w:rsidP="00D07355">
            <w:pPr>
              <w:spacing w:after="0" w:line="240" w:lineRule="auto"/>
              <w:jc w:val="right"/>
            </w:pPr>
            <w:r>
              <w:rPr>
                <w:rFonts w:ascii="Times New Roman" w:eastAsia="Times New Roman" w:hAnsi="Times New Roman" w:cs="Times New Roman"/>
                <w:color w:val="000000"/>
                <w:sz w:val="20"/>
                <w:szCs w:val="20"/>
                <w:lang w:eastAsia="hr-HR"/>
              </w:rPr>
              <w:t>2.702.895,91</w:t>
            </w:r>
          </w:p>
        </w:tc>
        <w:tc>
          <w:tcPr>
            <w:tcW w:w="2439" w:type="dxa"/>
            <w:vAlign w:val="center"/>
          </w:tcPr>
          <w:p w14:paraId="75EB02C5" w14:textId="77777777" w:rsidR="00C90B6D" w:rsidRDefault="00C90B6D" w:rsidP="00D07355">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168.758,91</w:t>
            </w:r>
          </w:p>
        </w:tc>
        <w:tc>
          <w:tcPr>
            <w:tcW w:w="2693" w:type="dxa"/>
            <w:vAlign w:val="center"/>
          </w:tcPr>
          <w:p w14:paraId="53D62AB7" w14:textId="77777777" w:rsidR="00C90B6D" w:rsidRDefault="00C90B6D" w:rsidP="00D07355">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2.871.654,82</w:t>
            </w:r>
          </w:p>
        </w:tc>
      </w:tr>
      <w:tr w:rsidR="00C90B6D" w:rsidRPr="00EC787A" w14:paraId="03EDECE6" w14:textId="77777777" w:rsidTr="00580E3A">
        <w:trPr>
          <w:trHeight w:val="282"/>
        </w:trPr>
        <w:tc>
          <w:tcPr>
            <w:tcW w:w="2425" w:type="dxa"/>
            <w:hideMark/>
          </w:tcPr>
          <w:p w14:paraId="37D79404" w14:textId="77777777" w:rsidR="00C90B6D" w:rsidRPr="00B230A8" w:rsidRDefault="00C90B6D" w:rsidP="00580E3A">
            <w:pPr>
              <w:spacing w:after="0" w:line="240" w:lineRule="auto"/>
              <w:rPr>
                <w:rFonts w:ascii="Times New Roman" w:eastAsia="Times New Roman" w:hAnsi="Times New Roman" w:cs="Times New Roman"/>
                <w:color w:val="000000"/>
                <w:sz w:val="18"/>
                <w:szCs w:val="18"/>
                <w:lang w:eastAsia="hr-HR"/>
              </w:rPr>
            </w:pPr>
            <w:r w:rsidRPr="00B230A8">
              <w:rPr>
                <w:rFonts w:ascii="Times New Roman" w:eastAsia="Times New Roman" w:hAnsi="Times New Roman" w:cs="Times New Roman"/>
                <w:color w:val="000000"/>
                <w:sz w:val="18"/>
                <w:szCs w:val="18"/>
                <w:lang w:eastAsia="hr-HR"/>
              </w:rPr>
              <w:t>Gospodarska škola Čakovec</w:t>
            </w:r>
          </w:p>
        </w:tc>
        <w:tc>
          <w:tcPr>
            <w:tcW w:w="1559" w:type="dxa"/>
            <w:noWrap/>
            <w:vAlign w:val="center"/>
            <w:hideMark/>
          </w:tcPr>
          <w:p w14:paraId="64562D40" w14:textId="77777777" w:rsidR="00C90B6D" w:rsidRDefault="00C90B6D" w:rsidP="00D07355">
            <w:pPr>
              <w:spacing w:after="0" w:line="240" w:lineRule="auto"/>
              <w:jc w:val="right"/>
            </w:pPr>
            <w:r>
              <w:rPr>
                <w:rFonts w:ascii="Times New Roman" w:eastAsia="Times New Roman" w:hAnsi="Times New Roman" w:cs="Times New Roman"/>
                <w:color w:val="000000"/>
                <w:sz w:val="20"/>
                <w:szCs w:val="20"/>
                <w:lang w:eastAsia="hr-HR"/>
              </w:rPr>
              <w:t>3.848.865,95</w:t>
            </w:r>
          </w:p>
        </w:tc>
        <w:tc>
          <w:tcPr>
            <w:tcW w:w="2439" w:type="dxa"/>
            <w:vAlign w:val="center"/>
          </w:tcPr>
          <w:p w14:paraId="5912DB3F" w14:textId="77777777" w:rsidR="00C90B6D" w:rsidRDefault="00C90B6D" w:rsidP="00D07355">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- 1.154.619,06</w:t>
            </w:r>
          </w:p>
        </w:tc>
        <w:tc>
          <w:tcPr>
            <w:tcW w:w="2693" w:type="dxa"/>
            <w:vAlign w:val="center"/>
          </w:tcPr>
          <w:p w14:paraId="4371E869" w14:textId="77777777" w:rsidR="00C90B6D" w:rsidRDefault="00C90B6D" w:rsidP="00D07355">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2.694.246,89</w:t>
            </w:r>
          </w:p>
        </w:tc>
      </w:tr>
      <w:tr w:rsidR="00C90B6D" w:rsidRPr="00EC787A" w14:paraId="545D89AF" w14:textId="77777777" w:rsidTr="00580E3A">
        <w:trPr>
          <w:trHeight w:val="282"/>
        </w:trPr>
        <w:tc>
          <w:tcPr>
            <w:tcW w:w="2425" w:type="dxa"/>
            <w:hideMark/>
          </w:tcPr>
          <w:p w14:paraId="59A5E47B" w14:textId="77777777" w:rsidR="00C90B6D" w:rsidRPr="00B230A8" w:rsidRDefault="00C90B6D" w:rsidP="00580E3A">
            <w:pPr>
              <w:spacing w:after="0" w:line="240" w:lineRule="auto"/>
              <w:rPr>
                <w:rFonts w:ascii="Times New Roman" w:eastAsia="Times New Roman" w:hAnsi="Times New Roman" w:cs="Times New Roman"/>
                <w:color w:val="000000"/>
                <w:sz w:val="18"/>
                <w:szCs w:val="18"/>
                <w:lang w:eastAsia="hr-HR"/>
              </w:rPr>
            </w:pPr>
            <w:r w:rsidRPr="00B230A8">
              <w:rPr>
                <w:rFonts w:ascii="Times New Roman" w:eastAsia="Times New Roman" w:hAnsi="Times New Roman" w:cs="Times New Roman"/>
                <w:color w:val="000000"/>
                <w:sz w:val="18"/>
                <w:szCs w:val="18"/>
                <w:lang w:eastAsia="hr-HR"/>
              </w:rPr>
              <w:t>Graditeljska škola Čakovec</w:t>
            </w:r>
          </w:p>
        </w:tc>
        <w:tc>
          <w:tcPr>
            <w:tcW w:w="1559" w:type="dxa"/>
            <w:noWrap/>
            <w:vAlign w:val="center"/>
            <w:hideMark/>
          </w:tcPr>
          <w:p w14:paraId="4C3B33FA" w14:textId="77777777" w:rsidR="00C90B6D" w:rsidRDefault="00C90B6D" w:rsidP="00D07355">
            <w:pPr>
              <w:spacing w:after="0" w:line="240" w:lineRule="auto"/>
              <w:jc w:val="right"/>
            </w:pPr>
            <w:r>
              <w:rPr>
                <w:rFonts w:ascii="Times New Roman" w:eastAsia="Times New Roman" w:hAnsi="Times New Roman" w:cs="Times New Roman"/>
                <w:color w:val="000000"/>
                <w:sz w:val="20"/>
                <w:szCs w:val="20"/>
                <w:lang w:eastAsia="hr-HR"/>
              </w:rPr>
              <w:t>3.519.925,22</w:t>
            </w:r>
          </w:p>
        </w:tc>
        <w:tc>
          <w:tcPr>
            <w:tcW w:w="2439" w:type="dxa"/>
            <w:vAlign w:val="center"/>
          </w:tcPr>
          <w:p w14:paraId="1645C9E0" w14:textId="77777777" w:rsidR="00C90B6D" w:rsidRDefault="00C90B6D" w:rsidP="00D07355">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- 38.103,22</w:t>
            </w:r>
          </w:p>
        </w:tc>
        <w:tc>
          <w:tcPr>
            <w:tcW w:w="2693" w:type="dxa"/>
            <w:vAlign w:val="center"/>
          </w:tcPr>
          <w:p w14:paraId="0E5E57DE" w14:textId="77777777" w:rsidR="00C90B6D" w:rsidRDefault="00C90B6D" w:rsidP="00D07355">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3.481.822,00</w:t>
            </w:r>
          </w:p>
        </w:tc>
      </w:tr>
      <w:tr w:rsidR="00C90B6D" w:rsidRPr="00EC787A" w14:paraId="2D73BB6B" w14:textId="77777777" w:rsidTr="00580E3A">
        <w:trPr>
          <w:trHeight w:val="282"/>
        </w:trPr>
        <w:tc>
          <w:tcPr>
            <w:tcW w:w="2425" w:type="dxa"/>
            <w:hideMark/>
          </w:tcPr>
          <w:p w14:paraId="2377D498" w14:textId="77777777" w:rsidR="00C90B6D" w:rsidRPr="00B230A8" w:rsidRDefault="00C90B6D" w:rsidP="00580E3A">
            <w:pPr>
              <w:spacing w:after="0" w:line="240" w:lineRule="auto"/>
              <w:rPr>
                <w:rFonts w:ascii="Times New Roman" w:eastAsia="Times New Roman" w:hAnsi="Times New Roman" w:cs="Times New Roman"/>
                <w:color w:val="000000"/>
                <w:sz w:val="18"/>
                <w:szCs w:val="18"/>
                <w:lang w:eastAsia="hr-HR"/>
              </w:rPr>
            </w:pPr>
            <w:r w:rsidRPr="00B230A8">
              <w:rPr>
                <w:rFonts w:ascii="Times New Roman" w:eastAsia="Times New Roman" w:hAnsi="Times New Roman" w:cs="Times New Roman"/>
                <w:color w:val="000000"/>
                <w:sz w:val="18"/>
                <w:szCs w:val="18"/>
                <w:lang w:eastAsia="hr-HR"/>
              </w:rPr>
              <w:t>Srednja škola Prelog</w:t>
            </w:r>
          </w:p>
        </w:tc>
        <w:tc>
          <w:tcPr>
            <w:tcW w:w="1559" w:type="dxa"/>
            <w:noWrap/>
            <w:vAlign w:val="center"/>
            <w:hideMark/>
          </w:tcPr>
          <w:p w14:paraId="472392C6" w14:textId="77777777" w:rsidR="00C90B6D" w:rsidRDefault="00C90B6D" w:rsidP="00D07355">
            <w:pPr>
              <w:spacing w:after="0" w:line="240" w:lineRule="auto"/>
              <w:jc w:val="right"/>
            </w:pPr>
            <w:r>
              <w:rPr>
                <w:rFonts w:ascii="Times New Roman" w:eastAsia="Times New Roman" w:hAnsi="Times New Roman" w:cs="Times New Roman"/>
                <w:color w:val="000000"/>
                <w:sz w:val="20"/>
                <w:szCs w:val="20"/>
                <w:lang w:eastAsia="hr-HR"/>
              </w:rPr>
              <w:t>2.755.750,29</w:t>
            </w:r>
          </w:p>
        </w:tc>
        <w:tc>
          <w:tcPr>
            <w:tcW w:w="2439" w:type="dxa"/>
            <w:vAlign w:val="center"/>
          </w:tcPr>
          <w:p w14:paraId="3AC2A1AD" w14:textId="4067429F" w:rsidR="00C90B6D" w:rsidRDefault="00D07355" w:rsidP="00D07355">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c>
          <w:tcPr>
            <w:tcW w:w="2693" w:type="dxa"/>
            <w:vAlign w:val="center"/>
          </w:tcPr>
          <w:p w14:paraId="57C14B54" w14:textId="77777777" w:rsidR="00C90B6D" w:rsidRDefault="00C90B6D" w:rsidP="00D07355">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2.755.750,29</w:t>
            </w:r>
          </w:p>
        </w:tc>
      </w:tr>
      <w:tr w:rsidR="00C90B6D" w:rsidRPr="00EC787A" w14:paraId="39663430" w14:textId="77777777" w:rsidTr="00580E3A">
        <w:trPr>
          <w:trHeight w:val="282"/>
        </w:trPr>
        <w:tc>
          <w:tcPr>
            <w:tcW w:w="2425" w:type="dxa"/>
            <w:hideMark/>
          </w:tcPr>
          <w:p w14:paraId="4BE9D2E9" w14:textId="77777777" w:rsidR="00C90B6D" w:rsidRPr="00B230A8" w:rsidRDefault="00C90B6D" w:rsidP="00580E3A">
            <w:pPr>
              <w:spacing w:after="0" w:line="240" w:lineRule="auto"/>
              <w:rPr>
                <w:rFonts w:ascii="Times New Roman" w:eastAsia="Times New Roman" w:hAnsi="Times New Roman" w:cs="Times New Roman"/>
                <w:color w:val="000000"/>
                <w:sz w:val="18"/>
                <w:szCs w:val="18"/>
                <w:lang w:eastAsia="hr-HR"/>
              </w:rPr>
            </w:pPr>
            <w:r w:rsidRPr="00B230A8">
              <w:rPr>
                <w:rFonts w:ascii="Times New Roman" w:eastAsia="Times New Roman" w:hAnsi="Times New Roman" w:cs="Times New Roman"/>
                <w:color w:val="000000"/>
                <w:sz w:val="18"/>
                <w:szCs w:val="18"/>
                <w:lang w:eastAsia="hr-HR"/>
              </w:rPr>
              <w:t>Tehnička škola Čakovec</w:t>
            </w:r>
          </w:p>
        </w:tc>
        <w:tc>
          <w:tcPr>
            <w:tcW w:w="1559" w:type="dxa"/>
            <w:noWrap/>
            <w:vAlign w:val="center"/>
            <w:hideMark/>
          </w:tcPr>
          <w:p w14:paraId="644D02B8" w14:textId="77777777" w:rsidR="00C90B6D" w:rsidRDefault="00C90B6D" w:rsidP="00D07355">
            <w:pPr>
              <w:spacing w:after="0" w:line="240" w:lineRule="auto"/>
              <w:jc w:val="right"/>
            </w:pPr>
            <w:r>
              <w:rPr>
                <w:rFonts w:ascii="Times New Roman" w:eastAsia="Times New Roman" w:hAnsi="Times New Roman" w:cs="Times New Roman"/>
                <w:color w:val="000000"/>
                <w:sz w:val="20"/>
                <w:szCs w:val="20"/>
                <w:lang w:eastAsia="hr-HR"/>
              </w:rPr>
              <w:t>2.872.043,00</w:t>
            </w:r>
          </w:p>
        </w:tc>
        <w:tc>
          <w:tcPr>
            <w:tcW w:w="2439" w:type="dxa"/>
            <w:vAlign w:val="center"/>
          </w:tcPr>
          <w:p w14:paraId="796E3105" w14:textId="77777777" w:rsidR="00C90B6D" w:rsidRDefault="00C90B6D" w:rsidP="00D07355">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355.768,45</w:t>
            </w:r>
          </w:p>
        </w:tc>
        <w:tc>
          <w:tcPr>
            <w:tcW w:w="2693" w:type="dxa"/>
            <w:vAlign w:val="center"/>
          </w:tcPr>
          <w:p w14:paraId="135B8767" w14:textId="77777777" w:rsidR="00C90B6D" w:rsidRDefault="00C90B6D" w:rsidP="00D07355">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3.227.811,45</w:t>
            </w:r>
          </w:p>
        </w:tc>
      </w:tr>
      <w:tr w:rsidR="00C90B6D" w:rsidRPr="00EC787A" w14:paraId="22DC923A" w14:textId="77777777" w:rsidTr="00580E3A">
        <w:trPr>
          <w:trHeight w:val="282"/>
        </w:trPr>
        <w:tc>
          <w:tcPr>
            <w:tcW w:w="2425" w:type="dxa"/>
            <w:noWrap/>
            <w:hideMark/>
          </w:tcPr>
          <w:p w14:paraId="20ECF101" w14:textId="77777777" w:rsidR="00C90B6D" w:rsidRPr="00EC787A" w:rsidRDefault="00C90B6D" w:rsidP="00580E3A">
            <w:pPr>
              <w:spacing w:after="0" w:line="240" w:lineRule="auto"/>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color w:val="000000"/>
                <w:sz w:val="20"/>
                <w:szCs w:val="20"/>
                <w:lang w:eastAsia="hr-HR"/>
              </w:rPr>
              <w:t>Ukupno program:</w:t>
            </w:r>
          </w:p>
        </w:tc>
        <w:tc>
          <w:tcPr>
            <w:tcW w:w="1559" w:type="dxa"/>
            <w:noWrap/>
            <w:vAlign w:val="center"/>
            <w:hideMark/>
          </w:tcPr>
          <w:p w14:paraId="3CE6657E" w14:textId="77777777" w:rsidR="00C90B6D" w:rsidRPr="00474160" w:rsidRDefault="00C90B6D" w:rsidP="00D07355">
            <w:pPr>
              <w:spacing w:after="0" w:line="240" w:lineRule="auto"/>
              <w:jc w:val="right"/>
              <w:rPr>
                <w:rFonts w:ascii="Times New Roman" w:hAnsi="Times New Roman" w:cs="Times New Roman"/>
                <w:b/>
                <w:bCs/>
                <w:sz w:val="20"/>
                <w:szCs w:val="20"/>
              </w:rPr>
            </w:pPr>
            <w:r w:rsidRPr="00474160">
              <w:rPr>
                <w:rFonts w:ascii="Times New Roman" w:hAnsi="Times New Roman" w:cs="Times New Roman"/>
                <w:b/>
                <w:bCs/>
                <w:sz w:val="20"/>
                <w:szCs w:val="20"/>
              </w:rPr>
              <w:t>18.163.017,50</w:t>
            </w:r>
          </w:p>
        </w:tc>
        <w:tc>
          <w:tcPr>
            <w:tcW w:w="2439" w:type="dxa"/>
            <w:vAlign w:val="center"/>
          </w:tcPr>
          <w:p w14:paraId="6DD05A1A" w14:textId="77777777" w:rsidR="00C90B6D" w:rsidRPr="00681CA3" w:rsidRDefault="00C90B6D" w:rsidP="00D07355">
            <w:pPr>
              <w:spacing w:after="0" w:line="240" w:lineRule="auto"/>
              <w:jc w:val="right"/>
              <w:rPr>
                <w:rFonts w:ascii="Times New Roman" w:eastAsia="Times New Roman" w:hAnsi="Times New Roman" w:cs="Times New Roman"/>
                <w:b/>
                <w:color w:val="000000"/>
                <w:sz w:val="20"/>
                <w:szCs w:val="20"/>
                <w:lang w:eastAsia="hr-HR"/>
              </w:rPr>
            </w:pPr>
            <w:r w:rsidRPr="00681CA3">
              <w:rPr>
                <w:rFonts w:ascii="Times New Roman" w:eastAsia="Times New Roman" w:hAnsi="Times New Roman" w:cs="Times New Roman"/>
                <w:b/>
                <w:color w:val="000000"/>
                <w:sz w:val="20"/>
                <w:szCs w:val="20"/>
                <w:lang w:eastAsia="hr-HR"/>
              </w:rPr>
              <w:t>- 492.417,43</w:t>
            </w:r>
          </w:p>
        </w:tc>
        <w:tc>
          <w:tcPr>
            <w:tcW w:w="2693" w:type="dxa"/>
            <w:vAlign w:val="center"/>
          </w:tcPr>
          <w:p w14:paraId="6D1D94A6" w14:textId="77777777" w:rsidR="00C90B6D" w:rsidRPr="00681CA3" w:rsidRDefault="00C90B6D" w:rsidP="00D07355">
            <w:pPr>
              <w:spacing w:after="0" w:line="240" w:lineRule="auto"/>
              <w:jc w:val="right"/>
              <w:rPr>
                <w:rFonts w:ascii="Times New Roman" w:eastAsia="Times New Roman" w:hAnsi="Times New Roman" w:cs="Times New Roman"/>
                <w:b/>
                <w:color w:val="000000"/>
                <w:sz w:val="20"/>
                <w:szCs w:val="20"/>
                <w:lang w:eastAsia="hr-HR"/>
              </w:rPr>
            </w:pPr>
            <w:r w:rsidRPr="00681CA3">
              <w:rPr>
                <w:rFonts w:ascii="Times New Roman" w:eastAsia="Times New Roman" w:hAnsi="Times New Roman" w:cs="Times New Roman"/>
                <w:b/>
                <w:color w:val="000000"/>
                <w:sz w:val="20"/>
                <w:szCs w:val="20"/>
                <w:lang w:eastAsia="hr-HR"/>
              </w:rPr>
              <w:t>17.670.600,07</w:t>
            </w:r>
          </w:p>
        </w:tc>
      </w:tr>
    </w:tbl>
    <w:p w14:paraId="02E28088" w14:textId="77777777" w:rsidR="00C90B6D" w:rsidRDefault="00C90B6D" w:rsidP="00C90B6D">
      <w:pPr>
        <w:spacing w:after="0"/>
        <w:rPr>
          <w:rFonts w:ascii="Times New Roman" w:hAnsi="Times New Roman" w:cs="Times New Roman"/>
          <w:b/>
          <w:sz w:val="20"/>
          <w:szCs w:val="20"/>
        </w:rPr>
      </w:pPr>
    </w:p>
    <w:tbl>
      <w:tblPr>
        <w:tblpPr w:leftFromText="180" w:rightFromText="180" w:vertAnchor="text" w:horzAnchor="margin" w:tblpY="151"/>
        <w:tblW w:w="10031" w:type="dxa"/>
        <w:tblLayout w:type="fixed"/>
        <w:tblLook w:val="04A0" w:firstRow="1" w:lastRow="0" w:firstColumn="1" w:lastColumn="0" w:noHBand="0" w:noVBand="1"/>
      </w:tblPr>
      <w:tblGrid>
        <w:gridCol w:w="10031"/>
      </w:tblGrid>
      <w:tr w:rsidR="00C90B6D" w:rsidRPr="009716F2" w14:paraId="5DB1FA8E" w14:textId="77777777" w:rsidTr="00580E3A">
        <w:trPr>
          <w:trHeight w:val="300"/>
        </w:trPr>
        <w:tc>
          <w:tcPr>
            <w:tcW w:w="10031" w:type="dxa"/>
            <w:tcBorders>
              <w:top w:val="single" w:sz="4" w:space="0" w:color="auto"/>
              <w:left w:val="single" w:sz="4" w:space="0" w:color="auto"/>
              <w:bottom w:val="single" w:sz="4" w:space="0" w:color="auto"/>
              <w:right w:val="single" w:sz="4" w:space="0" w:color="auto"/>
            </w:tcBorders>
            <w:hideMark/>
          </w:tcPr>
          <w:p w14:paraId="4669A37E" w14:textId="77777777" w:rsidR="00C90B6D" w:rsidRPr="009716F2" w:rsidRDefault="00C90B6D" w:rsidP="00580E3A">
            <w:pPr>
              <w:spacing w:after="0" w:line="240" w:lineRule="auto"/>
              <w:ind w:left="-426" w:firstLine="426"/>
              <w:rPr>
                <w:rFonts w:ascii="Times New Roman" w:eastAsia="Times New Roman" w:hAnsi="Times New Roman" w:cs="Times New Roman"/>
                <w:b/>
                <w:bCs/>
                <w:sz w:val="20"/>
                <w:szCs w:val="20"/>
              </w:rPr>
            </w:pPr>
            <w:r w:rsidRPr="009716F2">
              <w:rPr>
                <w:rFonts w:ascii="Times New Roman" w:eastAsia="Times New Roman" w:hAnsi="Times New Roman" w:cs="Times New Roman"/>
                <w:b/>
                <w:bCs/>
                <w:sz w:val="20"/>
                <w:szCs w:val="20"/>
              </w:rPr>
              <w:t>Naziv aktivnosti/projekta u Proračunu:</w:t>
            </w:r>
          </w:p>
        </w:tc>
      </w:tr>
      <w:tr w:rsidR="00C90B6D" w:rsidRPr="009716F2" w14:paraId="4E555927" w14:textId="77777777" w:rsidTr="00580E3A">
        <w:trPr>
          <w:trHeight w:val="611"/>
        </w:trPr>
        <w:tc>
          <w:tcPr>
            <w:tcW w:w="10031" w:type="dxa"/>
            <w:tcBorders>
              <w:top w:val="single" w:sz="4" w:space="0" w:color="auto"/>
              <w:left w:val="single" w:sz="4" w:space="0" w:color="auto"/>
              <w:bottom w:val="single" w:sz="4" w:space="0" w:color="auto"/>
              <w:right w:val="single" w:sz="4" w:space="0" w:color="auto"/>
            </w:tcBorders>
            <w:vAlign w:val="center"/>
            <w:hideMark/>
          </w:tcPr>
          <w:p w14:paraId="0FE60C01" w14:textId="77777777" w:rsidR="00C90B6D" w:rsidRPr="00E33EAB" w:rsidRDefault="00C90B6D" w:rsidP="00580E3A">
            <w:pPr>
              <w:spacing w:after="0" w:line="240" w:lineRule="auto"/>
              <w:rPr>
                <w:rFonts w:ascii="Times New Roman" w:eastAsia="Times New Roman" w:hAnsi="Times New Roman" w:cs="Times New Roman"/>
                <w:b/>
                <w:bCs/>
                <w:color w:val="000000"/>
                <w:sz w:val="20"/>
                <w:szCs w:val="20"/>
              </w:rPr>
            </w:pPr>
            <w:r w:rsidRPr="00E33EAB">
              <w:rPr>
                <w:rFonts w:ascii="Times New Roman" w:eastAsia="Times New Roman" w:hAnsi="Times New Roman" w:cs="Times New Roman"/>
                <w:b/>
                <w:bCs/>
                <w:color w:val="000000"/>
                <w:sz w:val="20"/>
                <w:szCs w:val="20"/>
              </w:rPr>
              <w:t>Ekonomska i trgovačka škola Čakovec:</w:t>
            </w:r>
          </w:p>
          <w:p w14:paraId="076743DB" w14:textId="77777777" w:rsidR="00C90B6D" w:rsidRDefault="00C90B6D" w:rsidP="00580E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Do izmjene početnog plana dolazi zbog usklađivanja plaća za zaposlene sukladno važećim propisima. </w:t>
            </w:r>
          </w:p>
          <w:p w14:paraId="1FA2D298" w14:textId="77777777" w:rsidR="00C90B6D" w:rsidRDefault="00C90B6D" w:rsidP="00580E3A">
            <w:pPr>
              <w:spacing w:after="0" w:line="240" w:lineRule="auto"/>
              <w:rPr>
                <w:rFonts w:ascii="Times New Roman" w:eastAsia="Times New Roman" w:hAnsi="Times New Roman" w:cs="Times New Roman"/>
                <w:color w:val="000000"/>
                <w:sz w:val="20"/>
                <w:szCs w:val="20"/>
              </w:rPr>
            </w:pPr>
          </w:p>
          <w:p w14:paraId="4475E73D" w14:textId="77777777" w:rsidR="00C90B6D" w:rsidRPr="00F22749" w:rsidRDefault="00C90B6D" w:rsidP="00580E3A">
            <w:pPr>
              <w:spacing w:after="0" w:line="240" w:lineRule="auto"/>
              <w:rPr>
                <w:rFonts w:ascii="Times New Roman" w:eastAsia="Times New Roman" w:hAnsi="Times New Roman" w:cs="Times New Roman"/>
                <w:b/>
                <w:color w:val="000000"/>
                <w:sz w:val="20"/>
                <w:szCs w:val="20"/>
              </w:rPr>
            </w:pPr>
            <w:r w:rsidRPr="00F22749">
              <w:rPr>
                <w:rFonts w:ascii="Times New Roman" w:eastAsia="Times New Roman" w:hAnsi="Times New Roman" w:cs="Times New Roman"/>
                <w:b/>
                <w:color w:val="000000"/>
                <w:sz w:val="20"/>
                <w:szCs w:val="20"/>
              </w:rPr>
              <w:t>Gimnazija Josipa Slavenskog Čakovec</w:t>
            </w:r>
          </w:p>
          <w:p w14:paraId="7A34D6B7" w14:textId="77777777" w:rsidR="00C90B6D" w:rsidRDefault="00C90B6D" w:rsidP="00580E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Do izmjene početnog plana dolazi zbog usklađivanja plaća za zaposlene sukladno važećim propisima.</w:t>
            </w:r>
          </w:p>
          <w:p w14:paraId="581E163A" w14:textId="77777777" w:rsidR="00C90B6D" w:rsidRDefault="00C90B6D" w:rsidP="00580E3A">
            <w:pPr>
              <w:spacing w:after="0" w:line="240" w:lineRule="auto"/>
              <w:rPr>
                <w:rFonts w:ascii="Times New Roman" w:eastAsia="Times New Roman" w:hAnsi="Times New Roman" w:cs="Times New Roman"/>
                <w:color w:val="000000"/>
                <w:sz w:val="20"/>
                <w:szCs w:val="20"/>
              </w:rPr>
            </w:pPr>
          </w:p>
          <w:p w14:paraId="154790B4" w14:textId="77777777" w:rsidR="00C90B6D" w:rsidRPr="00230B91" w:rsidRDefault="00C90B6D" w:rsidP="00580E3A">
            <w:pPr>
              <w:spacing w:after="0" w:line="240" w:lineRule="auto"/>
              <w:rPr>
                <w:rFonts w:ascii="Times New Roman" w:eastAsia="Times New Roman" w:hAnsi="Times New Roman" w:cs="Times New Roman"/>
                <w:b/>
                <w:bCs/>
                <w:color w:val="000000"/>
                <w:sz w:val="20"/>
                <w:szCs w:val="20"/>
              </w:rPr>
            </w:pPr>
            <w:r w:rsidRPr="00230B91">
              <w:rPr>
                <w:rFonts w:ascii="Times New Roman" w:eastAsia="Times New Roman" w:hAnsi="Times New Roman" w:cs="Times New Roman"/>
                <w:b/>
                <w:bCs/>
                <w:color w:val="000000"/>
                <w:sz w:val="20"/>
                <w:szCs w:val="20"/>
              </w:rPr>
              <w:t>Gospodarska škola Čakovec:</w:t>
            </w:r>
          </w:p>
          <w:p w14:paraId="758716DD" w14:textId="77777777" w:rsidR="00C90B6D" w:rsidRPr="00230B91" w:rsidRDefault="00C90B6D" w:rsidP="00580E3A">
            <w:pPr>
              <w:spacing w:after="0" w:line="240" w:lineRule="auto"/>
              <w:rPr>
                <w:rFonts w:ascii="Times New Roman" w:eastAsia="Times New Roman" w:hAnsi="Times New Roman" w:cs="Times New Roman"/>
                <w:vanish/>
                <w:color w:val="000000"/>
                <w:sz w:val="20"/>
                <w:szCs w:val="20"/>
              </w:rPr>
            </w:pPr>
            <w:r w:rsidRPr="00230B91">
              <w:rPr>
                <w:rFonts w:ascii="Times New Roman" w:eastAsia="Times New Roman" w:hAnsi="Times New Roman" w:cs="Times New Roman"/>
                <w:color w:val="000000"/>
                <w:sz w:val="20"/>
                <w:szCs w:val="20"/>
              </w:rPr>
              <w:t xml:space="preserve">Povećanje se odnosi na aktivnost asistenata u nastavi i na energetsku obnovu </w:t>
            </w:r>
            <w:proofErr w:type="spellStart"/>
            <w:r w:rsidRPr="00230B91">
              <w:rPr>
                <w:rFonts w:ascii="Times New Roman" w:eastAsia="Times New Roman" w:hAnsi="Times New Roman" w:cs="Times New Roman"/>
                <w:color w:val="000000"/>
                <w:sz w:val="20"/>
                <w:szCs w:val="20"/>
              </w:rPr>
              <w:t>škole.</w:t>
            </w:r>
          </w:p>
          <w:p w14:paraId="5A851571" w14:textId="77777777" w:rsidR="00C90B6D" w:rsidRPr="00230B91" w:rsidRDefault="00C90B6D" w:rsidP="00580E3A">
            <w:pPr>
              <w:spacing w:after="0" w:line="240" w:lineRule="auto"/>
              <w:rPr>
                <w:rFonts w:ascii="Times New Roman" w:eastAsia="Times New Roman" w:hAnsi="Times New Roman" w:cs="Times New Roman"/>
                <w:color w:val="000000"/>
                <w:sz w:val="20"/>
                <w:szCs w:val="20"/>
              </w:rPr>
            </w:pPr>
            <w:r w:rsidRPr="00230B91">
              <w:rPr>
                <w:rFonts w:ascii="Times New Roman" w:eastAsia="Times New Roman" w:hAnsi="Times New Roman" w:cs="Times New Roman"/>
                <w:color w:val="000000"/>
                <w:sz w:val="20"/>
                <w:szCs w:val="20"/>
              </w:rPr>
              <w:lastRenderedPageBreak/>
              <w:t>Odlukom</w:t>
            </w:r>
            <w:proofErr w:type="spellEnd"/>
            <w:r w:rsidRPr="00230B91">
              <w:rPr>
                <w:rFonts w:ascii="Times New Roman" w:eastAsia="Times New Roman" w:hAnsi="Times New Roman" w:cs="Times New Roman"/>
                <w:color w:val="000000"/>
                <w:sz w:val="20"/>
                <w:szCs w:val="20"/>
              </w:rPr>
              <w:t xml:space="preserve"> osnivača dodijeljena su sre</w:t>
            </w:r>
            <w:r>
              <w:rPr>
                <w:rFonts w:ascii="Times New Roman" w:eastAsia="Times New Roman" w:hAnsi="Times New Roman" w:cs="Times New Roman"/>
                <w:color w:val="000000"/>
                <w:sz w:val="20"/>
                <w:szCs w:val="20"/>
              </w:rPr>
              <w:t>d</w:t>
            </w:r>
            <w:r w:rsidRPr="00230B91">
              <w:rPr>
                <w:rFonts w:ascii="Times New Roman" w:eastAsia="Times New Roman" w:hAnsi="Times New Roman" w:cs="Times New Roman"/>
                <w:color w:val="000000"/>
                <w:sz w:val="20"/>
                <w:szCs w:val="20"/>
              </w:rPr>
              <w:t>stva za tehničku zaštitu škole 4.100,00 eura i 3.000,00 za obnovu stepeništa zbog energetske obnove škole</w:t>
            </w:r>
          </w:p>
          <w:p w14:paraId="3E948550" w14:textId="77777777" w:rsidR="00C90B6D" w:rsidRPr="00230B91" w:rsidRDefault="00C90B6D" w:rsidP="00580E3A">
            <w:pPr>
              <w:spacing w:after="0" w:line="240" w:lineRule="auto"/>
              <w:rPr>
                <w:rFonts w:ascii="Times New Roman" w:eastAsia="Times New Roman" w:hAnsi="Times New Roman" w:cs="Times New Roman"/>
                <w:color w:val="000000"/>
                <w:sz w:val="20"/>
                <w:szCs w:val="20"/>
              </w:rPr>
            </w:pPr>
            <w:r w:rsidRPr="00230B91">
              <w:rPr>
                <w:rFonts w:ascii="Times New Roman" w:eastAsia="Times New Roman" w:hAnsi="Times New Roman" w:cs="Times New Roman"/>
                <w:color w:val="000000"/>
                <w:sz w:val="20"/>
                <w:szCs w:val="20"/>
              </w:rPr>
              <w:t>Povećanje iz razloga što je prihod 63314001 (asistenti u nastavi za općine) bio ranije iskazan na izvoru 611 (donacije), povećanje 63612004 iz razloga što je došlo do povećanja osn</w:t>
            </w:r>
            <w:r>
              <w:rPr>
                <w:rFonts w:ascii="Times New Roman" w:eastAsia="Times New Roman" w:hAnsi="Times New Roman" w:cs="Times New Roman"/>
                <w:color w:val="000000"/>
                <w:sz w:val="20"/>
                <w:szCs w:val="20"/>
              </w:rPr>
              <w:t>o</w:t>
            </w:r>
            <w:r w:rsidRPr="00230B91">
              <w:rPr>
                <w:rFonts w:ascii="Times New Roman" w:eastAsia="Times New Roman" w:hAnsi="Times New Roman" w:cs="Times New Roman"/>
                <w:color w:val="000000"/>
                <w:sz w:val="20"/>
                <w:szCs w:val="20"/>
              </w:rPr>
              <w:t>vice za isplatu plaće</w:t>
            </w:r>
          </w:p>
          <w:p w14:paraId="62CB322A" w14:textId="77777777" w:rsidR="00C90B6D" w:rsidRPr="00230B91" w:rsidRDefault="00C90B6D" w:rsidP="00580E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Projekt </w:t>
            </w:r>
            <w:r w:rsidRPr="00230B91">
              <w:rPr>
                <w:rFonts w:ascii="Times New Roman" w:eastAsia="Times New Roman" w:hAnsi="Times New Roman" w:cs="Times New Roman"/>
                <w:color w:val="000000"/>
                <w:sz w:val="20"/>
                <w:szCs w:val="20"/>
              </w:rPr>
              <w:t>Erasmus nisu sve aktivnosti realizirane, a i došlo je do promjene plana  (smanjenje i povećanje) unutar konta</w:t>
            </w:r>
          </w:p>
          <w:p w14:paraId="285068E0" w14:textId="77777777" w:rsidR="00C90B6D" w:rsidRDefault="00C90B6D" w:rsidP="00580E3A">
            <w:pPr>
              <w:spacing w:after="0" w:line="240" w:lineRule="auto"/>
              <w:rPr>
                <w:rFonts w:ascii="Times New Roman" w:eastAsia="Times New Roman" w:hAnsi="Times New Roman" w:cs="Times New Roman"/>
                <w:color w:val="000000"/>
                <w:sz w:val="20"/>
                <w:szCs w:val="20"/>
              </w:rPr>
            </w:pPr>
            <w:r w:rsidRPr="00230B91">
              <w:rPr>
                <w:rFonts w:ascii="Times New Roman" w:eastAsia="Times New Roman" w:hAnsi="Times New Roman" w:cs="Times New Roman"/>
                <w:color w:val="000000"/>
                <w:sz w:val="20"/>
                <w:szCs w:val="20"/>
              </w:rPr>
              <w:t>Došlo je do povećanja zbog povećanja osnovice za isplatu plaće te je u ovaj izvor uključen i rashod za plaće za asistente u nastavi u dijelu koji sufinanciraju općine</w:t>
            </w:r>
            <w:r>
              <w:rPr>
                <w:rFonts w:ascii="Times New Roman" w:eastAsia="Times New Roman" w:hAnsi="Times New Roman" w:cs="Times New Roman"/>
                <w:color w:val="000000"/>
                <w:sz w:val="20"/>
                <w:szCs w:val="20"/>
              </w:rPr>
              <w:t>.</w:t>
            </w:r>
          </w:p>
          <w:p w14:paraId="2FD41744" w14:textId="77777777" w:rsidR="00C90B6D" w:rsidRDefault="00C90B6D" w:rsidP="00580E3A">
            <w:pPr>
              <w:spacing w:after="0" w:line="240" w:lineRule="auto"/>
              <w:rPr>
                <w:rFonts w:ascii="Times New Roman" w:eastAsia="Times New Roman" w:hAnsi="Times New Roman" w:cs="Times New Roman"/>
                <w:color w:val="000000"/>
                <w:sz w:val="20"/>
                <w:szCs w:val="20"/>
              </w:rPr>
            </w:pPr>
          </w:p>
          <w:p w14:paraId="768D66E3" w14:textId="77777777" w:rsidR="00C90B6D" w:rsidRPr="001063CB" w:rsidRDefault="00C90B6D" w:rsidP="00580E3A">
            <w:pPr>
              <w:spacing w:after="0" w:line="240" w:lineRule="auto"/>
              <w:rPr>
                <w:rFonts w:ascii="Times New Roman" w:eastAsia="Times New Roman" w:hAnsi="Times New Roman" w:cs="Times New Roman"/>
                <w:b/>
                <w:color w:val="000000"/>
                <w:sz w:val="20"/>
                <w:szCs w:val="20"/>
              </w:rPr>
            </w:pPr>
            <w:r w:rsidRPr="001063CB">
              <w:rPr>
                <w:rFonts w:ascii="Times New Roman" w:eastAsia="Times New Roman" w:hAnsi="Times New Roman" w:cs="Times New Roman"/>
                <w:b/>
                <w:color w:val="000000"/>
                <w:sz w:val="20"/>
                <w:szCs w:val="20"/>
              </w:rPr>
              <w:t>Graditeljska škola Čakovec</w:t>
            </w:r>
          </w:p>
          <w:p w14:paraId="29B114D7" w14:textId="77777777" w:rsidR="00C90B6D" w:rsidRPr="00230B91" w:rsidRDefault="00C90B6D" w:rsidP="00580E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Početni plan škole se smanjuje budući da se neke aktivnosti neće realizirati u ovoj godini.</w:t>
            </w:r>
          </w:p>
          <w:p w14:paraId="0979580C" w14:textId="77777777" w:rsidR="00C90B6D" w:rsidRPr="00230B91" w:rsidRDefault="00C90B6D" w:rsidP="00580E3A">
            <w:pPr>
              <w:spacing w:after="0" w:line="240" w:lineRule="auto"/>
              <w:rPr>
                <w:rFonts w:ascii="Times New Roman" w:eastAsia="Times New Roman" w:hAnsi="Times New Roman" w:cs="Times New Roman"/>
                <w:color w:val="000000"/>
                <w:sz w:val="20"/>
                <w:szCs w:val="20"/>
              </w:rPr>
            </w:pPr>
          </w:p>
          <w:p w14:paraId="0F3372F8" w14:textId="77777777" w:rsidR="00C90B6D" w:rsidRPr="00E33EAB" w:rsidRDefault="00C90B6D" w:rsidP="00580E3A">
            <w:pPr>
              <w:spacing w:after="0" w:line="240" w:lineRule="auto"/>
              <w:rPr>
                <w:rFonts w:ascii="Times New Roman" w:eastAsia="Times New Roman" w:hAnsi="Times New Roman" w:cs="Times New Roman"/>
                <w:b/>
                <w:bCs/>
                <w:color w:val="000000"/>
                <w:sz w:val="20"/>
                <w:szCs w:val="20"/>
              </w:rPr>
            </w:pPr>
            <w:r w:rsidRPr="00E33EAB">
              <w:rPr>
                <w:rFonts w:ascii="Times New Roman" w:eastAsia="Times New Roman" w:hAnsi="Times New Roman" w:cs="Times New Roman"/>
                <w:b/>
                <w:bCs/>
                <w:color w:val="000000"/>
                <w:sz w:val="20"/>
                <w:szCs w:val="20"/>
              </w:rPr>
              <w:t>Srednja škola Prelog:</w:t>
            </w:r>
          </w:p>
          <w:p w14:paraId="43CE46D2" w14:textId="77777777" w:rsidR="00C90B6D" w:rsidRPr="00C14FE4" w:rsidRDefault="00C90B6D" w:rsidP="00580E3A">
            <w:pPr>
              <w:spacing w:after="0" w:line="240" w:lineRule="auto"/>
              <w:rPr>
                <w:rFonts w:ascii="Times New Roman" w:eastAsia="Times New Roman" w:hAnsi="Times New Roman" w:cs="Times New Roman"/>
                <w:bCs/>
                <w:iCs/>
                <w:sz w:val="20"/>
                <w:szCs w:val="20"/>
              </w:rPr>
            </w:pPr>
            <w:r>
              <w:rPr>
                <w:rFonts w:ascii="Times New Roman" w:eastAsia="Times New Roman" w:hAnsi="Times New Roman" w:cs="Times New Roman"/>
                <w:bCs/>
                <w:iCs/>
                <w:sz w:val="20"/>
                <w:szCs w:val="20"/>
              </w:rPr>
              <w:t>Nema potrebe za izmjenama.</w:t>
            </w:r>
          </w:p>
          <w:p w14:paraId="5B7FBF01" w14:textId="77777777" w:rsidR="00C90B6D" w:rsidRDefault="00C90B6D" w:rsidP="00580E3A">
            <w:pPr>
              <w:spacing w:after="0" w:line="240" w:lineRule="auto"/>
              <w:rPr>
                <w:rFonts w:ascii="Times New Roman" w:eastAsia="Times New Roman" w:hAnsi="Times New Roman" w:cs="Times New Roman"/>
                <w:color w:val="000000"/>
                <w:sz w:val="20"/>
                <w:szCs w:val="20"/>
              </w:rPr>
            </w:pPr>
          </w:p>
          <w:p w14:paraId="4ECF6599" w14:textId="77777777" w:rsidR="00C90B6D" w:rsidRPr="00230B91" w:rsidRDefault="00C90B6D" w:rsidP="00580E3A">
            <w:pPr>
              <w:spacing w:after="0" w:line="240" w:lineRule="auto"/>
              <w:rPr>
                <w:rFonts w:ascii="Times New Roman" w:eastAsia="Times New Roman" w:hAnsi="Times New Roman" w:cs="Times New Roman"/>
                <w:b/>
                <w:bCs/>
                <w:color w:val="000000"/>
                <w:sz w:val="20"/>
                <w:szCs w:val="20"/>
              </w:rPr>
            </w:pPr>
            <w:r w:rsidRPr="00230B91">
              <w:rPr>
                <w:rFonts w:ascii="Times New Roman" w:eastAsia="Times New Roman" w:hAnsi="Times New Roman" w:cs="Times New Roman"/>
                <w:b/>
                <w:bCs/>
                <w:color w:val="000000"/>
                <w:sz w:val="20"/>
                <w:szCs w:val="20"/>
              </w:rPr>
              <w:t>Tehnička škola Čakovec:</w:t>
            </w:r>
          </w:p>
          <w:p w14:paraId="05798F6E" w14:textId="77777777" w:rsidR="00C90B6D" w:rsidRPr="00230B91" w:rsidRDefault="00C90B6D" w:rsidP="00580E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w:t>
            </w:r>
            <w:r w:rsidRPr="00230B91">
              <w:rPr>
                <w:rFonts w:ascii="Times New Roman" w:eastAsia="Times New Roman" w:hAnsi="Times New Roman" w:cs="Times New Roman"/>
                <w:color w:val="000000"/>
                <w:sz w:val="20"/>
                <w:szCs w:val="20"/>
              </w:rPr>
              <w:t xml:space="preserve">lastiti prihodi- planirana sredstva povećana </w:t>
            </w:r>
            <w:r>
              <w:rPr>
                <w:rFonts w:ascii="Times New Roman" w:eastAsia="Times New Roman" w:hAnsi="Times New Roman" w:cs="Times New Roman"/>
                <w:color w:val="000000"/>
                <w:sz w:val="20"/>
                <w:szCs w:val="20"/>
              </w:rPr>
              <w:t xml:space="preserve">su s </w:t>
            </w:r>
            <w:r w:rsidRPr="00230B91">
              <w:rPr>
                <w:rFonts w:ascii="Times New Roman" w:eastAsia="Times New Roman" w:hAnsi="Times New Roman" w:cs="Times New Roman"/>
                <w:color w:val="000000"/>
                <w:sz w:val="20"/>
                <w:szCs w:val="20"/>
              </w:rPr>
              <w:t xml:space="preserve">obzirom </w:t>
            </w:r>
            <w:r>
              <w:rPr>
                <w:rFonts w:ascii="Times New Roman" w:eastAsia="Times New Roman" w:hAnsi="Times New Roman" w:cs="Times New Roman"/>
                <w:color w:val="000000"/>
                <w:sz w:val="20"/>
                <w:szCs w:val="20"/>
              </w:rPr>
              <w:t xml:space="preserve">na to </w:t>
            </w:r>
            <w:r w:rsidRPr="00230B91">
              <w:rPr>
                <w:rFonts w:ascii="Times New Roman" w:eastAsia="Times New Roman" w:hAnsi="Times New Roman" w:cs="Times New Roman"/>
                <w:color w:val="000000"/>
                <w:sz w:val="20"/>
                <w:szCs w:val="20"/>
              </w:rPr>
              <w:t>da škola nabavlja auto potreban za obilazak praktične nastave, računala kako bi modernizirali opremu koju koriste učenici, te je sufinancirala dio klimatizacija učionica. Osim toga, Škola je uložila značajan iznos u zatvaranje hodnika ulaznog trijema i radionice, što je bilo nužna stavka kako bi se osigurala sigurnost učenika.</w:t>
            </w:r>
          </w:p>
          <w:p w14:paraId="23801135" w14:textId="77777777" w:rsidR="00C90B6D" w:rsidRPr="00230B91" w:rsidRDefault="00C90B6D" w:rsidP="00580E3A">
            <w:pPr>
              <w:spacing w:after="0" w:line="240" w:lineRule="auto"/>
              <w:rPr>
                <w:rFonts w:ascii="Times New Roman" w:eastAsia="Times New Roman" w:hAnsi="Times New Roman" w:cs="Times New Roman"/>
                <w:color w:val="000000"/>
                <w:sz w:val="20"/>
                <w:szCs w:val="20"/>
              </w:rPr>
            </w:pPr>
            <w:r w:rsidRPr="00230B91">
              <w:rPr>
                <w:rFonts w:ascii="Times New Roman" w:eastAsia="Times New Roman" w:hAnsi="Times New Roman" w:cs="Times New Roman"/>
                <w:color w:val="000000"/>
                <w:sz w:val="20"/>
                <w:szCs w:val="20"/>
              </w:rPr>
              <w:t xml:space="preserve"> izvor 512 - sredstva su povećana</w:t>
            </w:r>
            <w:r>
              <w:rPr>
                <w:rFonts w:ascii="Times New Roman" w:eastAsia="Times New Roman" w:hAnsi="Times New Roman" w:cs="Times New Roman"/>
                <w:color w:val="000000"/>
                <w:sz w:val="20"/>
                <w:szCs w:val="20"/>
              </w:rPr>
              <w:t xml:space="preserve"> s</w:t>
            </w:r>
            <w:r w:rsidRPr="00230B91">
              <w:rPr>
                <w:rFonts w:ascii="Times New Roman" w:eastAsia="Times New Roman" w:hAnsi="Times New Roman" w:cs="Times New Roman"/>
                <w:color w:val="000000"/>
                <w:sz w:val="20"/>
                <w:szCs w:val="20"/>
              </w:rPr>
              <w:t xml:space="preserve"> obzirom</w:t>
            </w:r>
            <w:r>
              <w:rPr>
                <w:rFonts w:ascii="Times New Roman" w:eastAsia="Times New Roman" w:hAnsi="Times New Roman" w:cs="Times New Roman"/>
                <w:color w:val="000000"/>
                <w:sz w:val="20"/>
                <w:szCs w:val="20"/>
              </w:rPr>
              <w:t xml:space="preserve"> na to</w:t>
            </w:r>
            <w:r w:rsidRPr="00230B91">
              <w:rPr>
                <w:rFonts w:ascii="Times New Roman" w:eastAsia="Times New Roman" w:hAnsi="Times New Roman" w:cs="Times New Roman"/>
                <w:color w:val="000000"/>
                <w:sz w:val="20"/>
                <w:szCs w:val="20"/>
              </w:rPr>
              <w:t xml:space="preserve"> da je odobren projekt ERSTE BANKE čije je financiranje 50% </w:t>
            </w:r>
            <w:proofErr w:type="spellStart"/>
            <w:r w:rsidRPr="00230B91">
              <w:rPr>
                <w:rFonts w:ascii="Times New Roman" w:eastAsia="Times New Roman" w:hAnsi="Times New Roman" w:cs="Times New Roman"/>
                <w:color w:val="000000"/>
                <w:sz w:val="20"/>
                <w:szCs w:val="20"/>
              </w:rPr>
              <w:t>eu</w:t>
            </w:r>
            <w:proofErr w:type="spellEnd"/>
            <w:r w:rsidRPr="00230B91">
              <w:rPr>
                <w:rFonts w:ascii="Times New Roman" w:eastAsia="Times New Roman" w:hAnsi="Times New Roman" w:cs="Times New Roman"/>
                <w:color w:val="000000"/>
                <w:sz w:val="20"/>
                <w:szCs w:val="20"/>
              </w:rPr>
              <w:t xml:space="preserve"> sredstava, a 50% donacije, tako je Škola sukladno navedenom povećala potrebne stavke.</w:t>
            </w:r>
          </w:p>
          <w:p w14:paraId="0320D21C" w14:textId="77777777" w:rsidR="00C90B6D" w:rsidRPr="00230B91" w:rsidRDefault="00C90B6D" w:rsidP="00580E3A">
            <w:pPr>
              <w:spacing w:after="0" w:line="240" w:lineRule="auto"/>
              <w:rPr>
                <w:rFonts w:ascii="Times New Roman" w:eastAsia="Times New Roman" w:hAnsi="Times New Roman" w:cs="Times New Roman"/>
                <w:color w:val="000000"/>
                <w:sz w:val="20"/>
                <w:szCs w:val="20"/>
              </w:rPr>
            </w:pPr>
            <w:r w:rsidRPr="00230B91">
              <w:rPr>
                <w:rFonts w:ascii="Times New Roman" w:eastAsia="Times New Roman" w:hAnsi="Times New Roman" w:cs="Times New Roman"/>
                <w:color w:val="000000"/>
                <w:sz w:val="20"/>
                <w:szCs w:val="20"/>
              </w:rPr>
              <w:t>izvor  611- sredstva su povećana</w:t>
            </w:r>
            <w:r>
              <w:rPr>
                <w:rFonts w:ascii="Times New Roman" w:eastAsia="Times New Roman" w:hAnsi="Times New Roman" w:cs="Times New Roman"/>
                <w:color w:val="000000"/>
                <w:sz w:val="20"/>
                <w:szCs w:val="20"/>
              </w:rPr>
              <w:t xml:space="preserve"> s</w:t>
            </w:r>
            <w:r w:rsidRPr="00230B91">
              <w:rPr>
                <w:rFonts w:ascii="Times New Roman" w:eastAsia="Times New Roman" w:hAnsi="Times New Roman" w:cs="Times New Roman"/>
                <w:color w:val="000000"/>
                <w:sz w:val="20"/>
                <w:szCs w:val="20"/>
              </w:rPr>
              <w:t xml:space="preserve"> obzirom</w:t>
            </w:r>
            <w:r>
              <w:rPr>
                <w:rFonts w:ascii="Times New Roman" w:eastAsia="Times New Roman" w:hAnsi="Times New Roman" w:cs="Times New Roman"/>
                <w:color w:val="000000"/>
                <w:sz w:val="20"/>
                <w:szCs w:val="20"/>
              </w:rPr>
              <w:t xml:space="preserve"> na to</w:t>
            </w:r>
            <w:r w:rsidRPr="00230B91">
              <w:rPr>
                <w:rFonts w:ascii="Times New Roman" w:eastAsia="Times New Roman" w:hAnsi="Times New Roman" w:cs="Times New Roman"/>
                <w:color w:val="000000"/>
                <w:sz w:val="20"/>
                <w:szCs w:val="20"/>
              </w:rPr>
              <w:t xml:space="preserve"> da je odobren projekt ERSTE BANKE čije je financiranje 50% </w:t>
            </w:r>
            <w:proofErr w:type="spellStart"/>
            <w:r w:rsidRPr="00230B91">
              <w:rPr>
                <w:rFonts w:ascii="Times New Roman" w:eastAsia="Times New Roman" w:hAnsi="Times New Roman" w:cs="Times New Roman"/>
                <w:color w:val="000000"/>
                <w:sz w:val="20"/>
                <w:szCs w:val="20"/>
              </w:rPr>
              <w:t>eu</w:t>
            </w:r>
            <w:proofErr w:type="spellEnd"/>
            <w:r w:rsidRPr="00230B91">
              <w:rPr>
                <w:rFonts w:ascii="Times New Roman" w:eastAsia="Times New Roman" w:hAnsi="Times New Roman" w:cs="Times New Roman"/>
                <w:color w:val="000000"/>
                <w:sz w:val="20"/>
                <w:szCs w:val="20"/>
              </w:rPr>
              <w:t xml:space="preserve"> sredstava, a 50% donacije, tako je Škola sukladno navedenom povećala potrebne stavke.</w:t>
            </w:r>
          </w:p>
          <w:p w14:paraId="1D2923F6"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230B91">
              <w:rPr>
                <w:rFonts w:ascii="Times New Roman" w:eastAsia="Times New Roman" w:hAnsi="Times New Roman" w:cs="Times New Roman"/>
                <w:color w:val="000000"/>
                <w:sz w:val="20"/>
                <w:szCs w:val="20"/>
              </w:rPr>
              <w:t xml:space="preserve">izvor 521 - planirana sredstva povećana </w:t>
            </w:r>
            <w:r>
              <w:rPr>
                <w:rFonts w:ascii="Times New Roman" w:eastAsia="Times New Roman" w:hAnsi="Times New Roman" w:cs="Times New Roman"/>
                <w:color w:val="000000"/>
                <w:sz w:val="20"/>
                <w:szCs w:val="20"/>
              </w:rPr>
              <w:t xml:space="preserve">su s </w:t>
            </w:r>
            <w:r w:rsidRPr="00230B91">
              <w:rPr>
                <w:rFonts w:ascii="Times New Roman" w:eastAsia="Times New Roman" w:hAnsi="Times New Roman" w:cs="Times New Roman"/>
                <w:color w:val="000000"/>
                <w:sz w:val="20"/>
                <w:szCs w:val="20"/>
              </w:rPr>
              <w:t xml:space="preserve">obzirom </w:t>
            </w:r>
            <w:r>
              <w:rPr>
                <w:rFonts w:ascii="Times New Roman" w:eastAsia="Times New Roman" w:hAnsi="Times New Roman" w:cs="Times New Roman"/>
                <w:color w:val="000000"/>
                <w:sz w:val="20"/>
                <w:szCs w:val="20"/>
              </w:rPr>
              <w:t xml:space="preserve">na to </w:t>
            </w:r>
            <w:r w:rsidRPr="00230B91">
              <w:rPr>
                <w:rFonts w:ascii="Times New Roman" w:eastAsia="Times New Roman" w:hAnsi="Times New Roman" w:cs="Times New Roman"/>
                <w:color w:val="000000"/>
                <w:sz w:val="20"/>
                <w:szCs w:val="20"/>
              </w:rPr>
              <w:t>da u 2025. ima</w:t>
            </w:r>
            <w:r>
              <w:rPr>
                <w:rFonts w:ascii="Times New Roman" w:eastAsia="Times New Roman" w:hAnsi="Times New Roman" w:cs="Times New Roman"/>
                <w:color w:val="000000"/>
                <w:sz w:val="20"/>
                <w:szCs w:val="20"/>
              </w:rPr>
              <w:t>ju</w:t>
            </w:r>
            <w:r w:rsidRPr="00230B91">
              <w:rPr>
                <w:rFonts w:ascii="Times New Roman" w:eastAsia="Times New Roman" w:hAnsi="Times New Roman" w:cs="Times New Roman"/>
                <w:color w:val="000000"/>
                <w:sz w:val="20"/>
                <w:szCs w:val="20"/>
              </w:rPr>
              <w:t xml:space="preserve"> 13 rashoda za plaću te je planiran rast osnovice za 3% od rujna, u plan je stavljen trošak božićnice te su ostale stavke prilagođene sukladno rashodima.</w:t>
            </w:r>
          </w:p>
        </w:tc>
      </w:tr>
    </w:tbl>
    <w:p w14:paraId="3B4A1445" w14:textId="77777777" w:rsidR="00C90B6D" w:rsidRPr="00EC787A" w:rsidRDefault="00C90B6D" w:rsidP="00C90B6D">
      <w:pPr>
        <w:spacing w:after="0"/>
        <w:rPr>
          <w:rFonts w:ascii="Times New Roman" w:hAnsi="Times New Roman" w:cs="Times New Roman"/>
          <w:b/>
          <w:sz w:val="20"/>
          <w:szCs w:val="20"/>
        </w:rPr>
      </w:pPr>
    </w:p>
    <w:p w14:paraId="23F87282" w14:textId="77777777" w:rsidR="00C90B6D" w:rsidRPr="00EC787A" w:rsidRDefault="00C90B6D" w:rsidP="00C90B6D">
      <w:pPr>
        <w:rPr>
          <w:rFonts w:ascii="Times New Roman" w:hAnsi="Times New Roman" w:cs="Times New Roman"/>
          <w:b/>
          <w:sz w:val="20"/>
          <w:szCs w:val="20"/>
        </w:rPr>
      </w:pPr>
      <w:r w:rsidRPr="00EC787A">
        <w:rPr>
          <w:rFonts w:ascii="Times New Roman" w:hAnsi="Times New Roman" w:cs="Times New Roman"/>
          <w:b/>
          <w:sz w:val="20"/>
          <w:szCs w:val="20"/>
        </w:rPr>
        <w:t>Pokazatelji rezultata (navesti pokazatelje na razini aktivnosti/projekta):</w:t>
      </w:r>
    </w:p>
    <w:tbl>
      <w:tblPr>
        <w:tblW w:w="891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1417"/>
        <w:gridCol w:w="1134"/>
        <w:gridCol w:w="1701"/>
        <w:gridCol w:w="1027"/>
        <w:gridCol w:w="1100"/>
        <w:gridCol w:w="1100"/>
      </w:tblGrid>
      <w:tr w:rsidR="00C90B6D" w:rsidRPr="00EC787A" w14:paraId="4C10F2AB" w14:textId="77777777" w:rsidTr="00580E3A">
        <w:trPr>
          <w:trHeight w:val="564"/>
        </w:trPr>
        <w:tc>
          <w:tcPr>
            <w:tcW w:w="1433" w:type="dxa"/>
            <w:noWrap/>
            <w:vAlign w:val="center"/>
            <w:hideMark/>
          </w:tcPr>
          <w:p w14:paraId="0D4DBE18" w14:textId="77777777" w:rsidR="00C90B6D" w:rsidRPr="00EC787A" w:rsidRDefault="00C90B6D" w:rsidP="00580E3A">
            <w:pPr>
              <w:spacing w:after="0" w:line="240" w:lineRule="auto"/>
              <w:jc w:val="center"/>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color w:val="000000"/>
                <w:sz w:val="20"/>
                <w:szCs w:val="20"/>
                <w:lang w:eastAsia="hr-HR"/>
              </w:rPr>
              <w:t>Pokazatelj</w:t>
            </w:r>
          </w:p>
          <w:p w14:paraId="7A826287" w14:textId="77777777" w:rsidR="00C90B6D" w:rsidRPr="00EC787A" w:rsidRDefault="00C90B6D" w:rsidP="00580E3A">
            <w:pPr>
              <w:spacing w:after="0" w:line="240" w:lineRule="auto"/>
              <w:jc w:val="center"/>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color w:val="000000"/>
                <w:sz w:val="20"/>
                <w:szCs w:val="20"/>
                <w:lang w:eastAsia="hr-HR"/>
              </w:rPr>
              <w:t>rezultata</w:t>
            </w:r>
          </w:p>
        </w:tc>
        <w:tc>
          <w:tcPr>
            <w:tcW w:w="1417" w:type="dxa"/>
            <w:noWrap/>
            <w:vAlign w:val="center"/>
            <w:hideMark/>
          </w:tcPr>
          <w:p w14:paraId="770ABDA4" w14:textId="77777777" w:rsidR="00C90B6D" w:rsidRPr="00EC787A" w:rsidRDefault="00C90B6D" w:rsidP="00580E3A">
            <w:pPr>
              <w:spacing w:after="0" w:line="240" w:lineRule="auto"/>
              <w:jc w:val="center"/>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color w:val="000000"/>
                <w:sz w:val="20"/>
                <w:szCs w:val="20"/>
                <w:lang w:eastAsia="hr-HR"/>
              </w:rPr>
              <w:t>Definicija pokazatelja</w:t>
            </w:r>
          </w:p>
        </w:tc>
        <w:tc>
          <w:tcPr>
            <w:tcW w:w="1134" w:type="dxa"/>
            <w:vAlign w:val="center"/>
          </w:tcPr>
          <w:p w14:paraId="721A2C4B" w14:textId="77777777" w:rsidR="00C90B6D" w:rsidRPr="00EC787A" w:rsidRDefault="00C90B6D" w:rsidP="00580E3A">
            <w:pPr>
              <w:spacing w:after="0" w:line="240" w:lineRule="auto"/>
              <w:jc w:val="center"/>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color w:val="000000"/>
                <w:sz w:val="20"/>
                <w:szCs w:val="20"/>
                <w:lang w:eastAsia="hr-HR"/>
              </w:rPr>
              <w:t>Jedinica</w:t>
            </w:r>
          </w:p>
        </w:tc>
        <w:tc>
          <w:tcPr>
            <w:tcW w:w="1701" w:type="dxa"/>
            <w:vAlign w:val="center"/>
            <w:hideMark/>
          </w:tcPr>
          <w:p w14:paraId="712232DA" w14:textId="77777777" w:rsidR="00C90B6D" w:rsidRPr="00EC787A" w:rsidRDefault="00C90B6D" w:rsidP="00580E3A">
            <w:pPr>
              <w:spacing w:after="0" w:line="240" w:lineRule="auto"/>
              <w:jc w:val="center"/>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color w:val="000000"/>
                <w:sz w:val="20"/>
                <w:szCs w:val="20"/>
                <w:lang w:eastAsia="hr-HR"/>
              </w:rPr>
              <w:t>Polazna vrijednost 202</w:t>
            </w:r>
            <w:r>
              <w:rPr>
                <w:rFonts w:ascii="Times New Roman" w:eastAsia="Times New Roman" w:hAnsi="Times New Roman" w:cs="Times New Roman"/>
                <w:color w:val="000000"/>
                <w:sz w:val="20"/>
                <w:szCs w:val="20"/>
                <w:lang w:eastAsia="hr-HR"/>
              </w:rPr>
              <w:t>4</w:t>
            </w:r>
            <w:r w:rsidRPr="00EC787A">
              <w:rPr>
                <w:rFonts w:ascii="Times New Roman" w:eastAsia="Times New Roman" w:hAnsi="Times New Roman" w:cs="Times New Roman"/>
                <w:color w:val="000000"/>
                <w:sz w:val="20"/>
                <w:szCs w:val="20"/>
                <w:lang w:eastAsia="hr-HR"/>
              </w:rPr>
              <w:t>.</w:t>
            </w:r>
          </w:p>
        </w:tc>
        <w:tc>
          <w:tcPr>
            <w:tcW w:w="1027" w:type="dxa"/>
            <w:vAlign w:val="center"/>
            <w:hideMark/>
          </w:tcPr>
          <w:p w14:paraId="4805CDE8" w14:textId="77777777" w:rsidR="00C90B6D" w:rsidRPr="00EC787A" w:rsidRDefault="00C90B6D" w:rsidP="00580E3A">
            <w:pPr>
              <w:spacing w:after="0" w:line="240" w:lineRule="auto"/>
              <w:jc w:val="center"/>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color w:val="000000"/>
                <w:sz w:val="20"/>
                <w:szCs w:val="20"/>
                <w:lang w:eastAsia="hr-HR"/>
              </w:rPr>
              <w:t>Ciljana vrijednost</w:t>
            </w:r>
          </w:p>
          <w:p w14:paraId="21B908BC" w14:textId="77777777" w:rsidR="00C90B6D" w:rsidRPr="00EC787A" w:rsidRDefault="00C90B6D" w:rsidP="00580E3A">
            <w:pPr>
              <w:spacing w:after="0" w:line="240" w:lineRule="auto"/>
              <w:jc w:val="center"/>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color w:val="000000"/>
                <w:sz w:val="20"/>
                <w:szCs w:val="20"/>
                <w:lang w:eastAsia="hr-HR"/>
              </w:rPr>
              <w:t>202</w:t>
            </w:r>
            <w:r>
              <w:rPr>
                <w:rFonts w:ascii="Times New Roman" w:eastAsia="Times New Roman" w:hAnsi="Times New Roman" w:cs="Times New Roman"/>
                <w:color w:val="000000"/>
                <w:sz w:val="20"/>
                <w:szCs w:val="20"/>
                <w:lang w:eastAsia="hr-HR"/>
              </w:rPr>
              <w:t>5</w:t>
            </w:r>
            <w:r w:rsidRPr="00EC787A">
              <w:rPr>
                <w:rFonts w:ascii="Times New Roman" w:eastAsia="Times New Roman" w:hAnsi="Times New Roman" w:cs="Times New Roman"/>
                <w:color w:val="000000"/>
                <w:sz w:val="20"/>
                <w:szCs w:val="20"/>
                <w:lang w:eastAsia="hr-HR"/>
              </w:rPr>
              <w:t>.</w:t>
            </w:r>
          </w:p>
        </w:tc>
        <w:tc>
          <w:tcPr>
            <w:tcW w:w="1100" w:type="dxa"/>
            <w:vAlign w:val="center"/>
          </w:tcPr>
          <w:p w14:paraId="5290EAC3" w14:textId="77777777" w:rsidR="00C90B6D" w:rsidRPr="00EC787A" w:rsidRDefault="00C90B6D" w:rsidP="00580E3A">
            <w:pPr>
              <w:spacing w:after="0" w:line="240" w:lineRule="auto"/>
              <w:jc w:val="center"/>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color w:val="000000"/>
                <w:sz w:val="20"/>
                <w:szCs w:val="20"/>
                <w:lang w:eastAsia="hr-HR"/>
              </w:rPr>
              <w:t>Ciljana vrijednost</w:t>
            </w:r>
          </w:p>
          <w:p w14:paraId="1C8B2C35" w14:textId="77777777" w:rsidR="00C90B6D" w:rsidRPr="00EC787A" w:rsidRDefault="00C90B6D" w:rsidP="00580E3A">
            <w:pPr>
              <w:spacing w:after="0" w:line="240" w:lineRule="auto"/>
              <w:jc w:val="center"/>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color w:val="000000"/>
                <w:sz w:val="20"/>
                <w:szCs w:val="20"/>
                <w:lang w:eastAsia="hr-HR"/>
              </w:rPr>
              <w:t>202</w:t>
            </w:r>
            <w:r>
              <w:rPr>
                <w:rFonts w:ascii="Times New Roman" w:eastAsia="Times New Roman" w:hAnsi="Times New Roman" w:cs="Times New Roman"/>
                <w:color w:val="000000"/>
                <w:sz w:val="20"/>
                <w:szCs w:val="20"/>
                <w:lang w:eastAsia="hr-HR"/>
              </w:rPr>
              <w:t>6.</w:t>
            </w:r>
          </w:p>
        </w:tc>
        <w:tc>
          <w:tcPr>
            <w:tcW w:w="1100" w:type="dxa"/>
            <w:vAlign w:val="center"/>
          </w:tcPr>
          <w:p w14:paraId="222BC047" w14:textId="77777777" w:rsidR="00C90B6D" w:rsidRPr="00EC787A" w:rsidRDefault="00C90B6D" w:rsidP="00580E3A">
            <w:pPr>
              <w:spacing w:after="0" w:line="240" w:lineRule="auto"/>
              <w:jc w:val="center"/>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color w:val="000000"/>
                <w:sz w:val="20"/>
                <w:szCs w:val="20"/>
                <w:lang w:eastAsia="hr-HR"/>
              </w:rPr>
              <w:t>Ciljana vrijednost</w:t>
            </w:r>
          </w:p>
          <w:p w14:paraId="037C212A" w14:textId="77777777" w:rsidR="00C90B6D" w:rsidRPr="00EC787A" w:rsidRDefault="00C90B6D" w:rsidP="00580E3A">
            <w:pPr>
              <w:spacing w:after="0" w:line="240" w:lineRule="auto"/>
              <w:jc w:val="center"/>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color w:val="000000"/>
                <w:sz w:val="20"/>
                <w:szCs w:val="20"/>
                <w:lang w:eastAsia="hr-HR"/>
              </w:rPr>
              <w:t>202</w:t>
            </w:r>
            <w:r>
              <w:rPr>
                <w:rFonts w:ascii="Times New Roman" w:eastAsia="Times New Roman" w:hAnsi="Times New Roman" w:cs="Times New Roman"/>
                <w:color w:val="000000"/>
                <w:sz w:val="20"/>
                <w:szCs w:val="20"/>
                <w:lang w:eastAsia="hr-HR"/>
              </w:rPr>
              <w:t>7.</w:t>
            </w:r>
          </w:p>
        </w:tc>
      </w:tr>
      <w:tr w:rsidR="00C90B6D" w:rsidRPr="00EC787A" w14:paraId="6433EF7D" w14:textId="77777777" w:rsidTr="00580E3A">
        <w:trPr>
          <w:trHeight w:val="282"/>
        </w:trPr>
        <w:tc>
          <w:tcPr>
            <w:tcW w:w="1433" w:type="dxa"/>
            <w:vAlign w:val="center"/>
            <w:hideMark/>
          </w:tcPr>
          <w:p w14:paraId="413A5C9E" w14:textId="77777777" w:rsidR="00C90B6D" w:rsidRPr="00EC787A" w:rsidRDefault="00C90B6D" w:rsidP="00580E3A">
            <w:pPr>
              <w:spacing w:after="0" w:line="240" w:lineRule="auto"/>
              <w:jc w:val="center"/>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color w:val="000000"/>
                <w:sz w:val="20"/>
                <w:szCs w:val="20"/>
                <w:lang w:eastAsia="hr-HR"/>
              </w:rPr>
              <w:t xml:space="preserve">Srednje škole </w:t>
            </w:r>
          </w:p>
        </w:tc>
        <w:tc>
          <w:tcPr>
            <w:tcW w:w="1417" w:type="dxa"/>
            <w:noWrap/>
            <w:vAlign w:val="center"/>
            <w:hideMark/>
          </w:tcPr>
          <w:p w14:paraId="76FFF2B6" w14:textId="77777777" w:rsidR="00C90B6D" w:rsidRPr="00EC787A" w:rsidRDefault="00C90B6D" w:rsidP="00580E3A">
            <w:pPr>
              <w:spacing w:after="0" w:line="240" w:lineRule="auto"/>
              <w:jc w:val="center"/>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color w:val="000000"/>
                <w:sz w:val="20"/>
                <w:szCs w:val="20"/>
                <w:lang w:eastAsia="hr-HR"/>
              </w:rPr>
              <w:t>Srednje škole kojima je osnivač MŽ</w:t>
            </w:r>
          </w:p>
        </w:tc>
        <w:tc>
          <w:tcPr>
            <w:tcW w:w="1134" w:type="dxa"/>
            <w:vAlign w:val="center"/>
          </w:tcPr>
          <w:p w14:paraId="540F1DBD" w14:textId="77777777" w:rsidR="00C90B6D" w:rsidRPr="00EC787A" w:rsidRDefault="00C90B6D" w:rsidP="00580E3A">
            <w:pPr>
              <w:spacing w:after="0" w:line="240" w:lineRule="auto"/>
              <w:jc w:val="center"/>
              <w:rPr>
                <w:rFonts w:ascii="Times New Roman" w:eastAsia="Times New Roman" w:hAnsi="Times New Roman" w:cs="Times New Roman"/>
                <w:color w:val="000000"/>
                <w:sz w:val="20"/>
                <w:szCs w:val="20"/>
                <w:lang w:eastAsia="hr-HR"/>
              </w:rPr>
            </w:pPr>
            <w:r w:rsidRPr="00EC787A">
              <w:rPr>
                <w:rFonts w:ascii="Times New Roman" w:eastAsia="Times New Roman" w:hAnsi="Times New Roman" w:cs="Times New Roman"/>
                <w:color w:val="000000"/>
                <w:sz w:val="20"/>
                <w:szCs w:val="20"/>
                <w:lang w:eastAsia="hr-HR"/>
              </w:rPr>
              <w:t>Broj škola</w:t>
            </w:r>
          </w:p>
        </w:tc>
        <w:tc>
          <w:tcPr>
            <w:tcW w:w="1701" w:type="dxa"/>
            <w:noWrap/>
            <w:vAlign w:val="center"/>
            <w:hideMark/>
          </w:tcPr>
          <w:p w14:paraId="62F4AB9B" w14:textId="77777777" w:rsidR="00C90B6D" w:rsidRPr="00EC787A" w:rsidRDefault="00C90B6D" w:rsidP="00580E3A">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6</w:t>
            </w:r>
          </w:p>
        </w:tc>
        <w:tc>
          <w:tcPr>
            <w:tcW w:w="1027" w:type="dxa"/>
            <w:noWrap/>
            <w:vAlign w:val="center"/>
            <w:hideMark/>
          </w:tcPr>
          <w:p w14:paraId="5F68523E" w14:textId="77777777" w:rsidR="00C90B6D" w:rsidRPr="00EC787A" w:rsidRDefault="00C90B6D" w:rsidP="00580E3A">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6</w:t>
            </w:r>
          </w:p>
        </w:tc>
        <w:tc>
          <w:tcPr>
            <w:tcW w:w="1100" w:type="dxa"/>
            <w:vAlign w:val="center"/>
          </w:tcPr>
          <w:p w14:paraId="4027F4CE" w14:textId="77777777" w:rsidR="00C90B6D" w:rsidRPr="00EC787A" w:rsidRDefault="00C90B6D" w:rsidP="00580E3A">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6</w:t>
            </w:r>
          </w:p>
        </w:tc>
        <w:tc>
          <w:tcPr>
            <w:tcW w:w="1100" w:type="dxa"/>
            <w:vAlign w:val="center"/>
          </w:tcPr>
          <w:p w14:paraId="57E76C55" w14:textId="77777777" w:rsidR="00C90B6D" w:rsidRPr="00EC787A" w:rsidRDefault="00C90B6D" w:rsidP="00580E3A">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6</w:t>
            </w:r>
          </w:p>
        </w:tc>
      </w:tr>
    </w:tbl>
    <w:p w14:paraId="37777CDB" w14:textId="77777777" w:rsidR="00C90B6D" w:rsidRPr="009716F2" w:rsidRDefault="00C90B6D" w:rsidP="00C90B6D">
      <w:pPr>
        <w:rPr>
          <w:rFonts w:ascii="Times New Roman" w:eastAsia="Calibri" w:hAnsi="Times New Roman" w:cs="Times New Roman"/>
          <w:sz w:val="20"/>
          <w:szCs w:val="20"/>
        </w:rPr>
      </w:pPr>
    </w:p>
    <w:p w14:paraId="7DFDAD5B" w14:textId="77777777" w:rsidR="00C90B6D" w:rsidRPr="009716F2" w:rsidRDefault="00C90B6D" w:rsidP="00C90B6D">
      <w:pPr>
        <w:spacing w:after="0"/>
        <w:rPr>
          <w:rFonts w:ascii="Times New Roman" w:eastAsia="Calibri" w:hAnsi="Times New Roman" w:cs="Times New Roman"/>
          <w:b/>
          <w:sz w:val="20"/>
          <w:szCs w:val="20"/>
        </w:rPr>
      </w:pPr>
      <w:r w:rsidRPr="009716F2">
        <w:rPr>
          <w:rFonts w:ascii="Times New Roman" w:eastAsia="Calibri" w:hAnsi="Times New Roman" w:cs="Times New Roman"/>
          <w:b/>
          <w:sz w:val="20"/>
          <w:szCs w:val="20"/>
        </w:rPr>
        <w:t>OBRAZLOŽENJE PROGRAMA:</w:t>
      </w:r>
    </w:p>
    <w:p w14:paraId="07F0670F" w14:textId="77777777" w:rsidR="00C90B6D" w:rsidRPr="009716F2" w:rsidRDefault="00C90B6D" w:rsidP="00C90B6D">
      <w:pPr>
        <w:spacing w:after="0"/>
        <w:rPr>
          <w:rFonts w:ascii="Times New Roman" w:eastAsia="Calibri" w:hAnsi="Times New Roman" w:cs="Times New Roman"/>
          <w:sz w:val="20"/>
          <w:szCs w:val="20"/>
        </w:rPr>
      </w:pPr>
    </w:p>
    <w:tbl>
      <w:tblPr>
        <w:tblW w:w="10505" w:type="dxa"/>
        <w:tblInd w:w="-290" w:type="dxa"/>
        <w:tblLayout w:type="fixed"/>
        <w:tblLook w:val="04A0" w:firstRow="1" w:lastRow="0" w:firstColumn="1" w:lastColumn="0" w:noHBand="0" w:noVBand="1"/>
      </w:tblPr>
      <w:tblGrid>
        <w:gridCol w:w="10505"/>
      </w:tblGrid>
      <w:tr w:rsidR="00C90B6D" w:rsidRPr="009716F2" w14:paraId="3A89856C" w14:textId="77777777" w:rsidTr="00580E3A">
        <w:trPr>
          <w:trHeight w:val="266"/>
        </w:trPr>
        <w:tc>
          <w:tcPr>
            <w:tcW w:w="10505" w:type="dxa"/>
            <w:tcBorders>
              <w:top w:val="single" w:sz="4" w:space="0" w:color="auto"/>
              <w:left w:val="single" w:sz="4" w:space="0" w:color="auto"/>
              <w:bottom w:val="single" w:sz="4" w:space="0" w:color="auto"/>
              <w:right w:val="single" w:sz="4" w:space="0" w:color="auto"/>
            </w:tcBorders>
            <w:noWrap/>
            <w:hideMark/>
          </w:tcPr>
          <w:p w14:paraId="2CAE6C9D" w14:textId="77777777" w:rsidR="00C90B6D" w:rsidRPr="009716F2" w:rsidRDefault="00C90B6D" w:rsidP="00580E3A">
            <w:pPr>
              <w:spacing w:after="0" w:line="240" w:lineRule="auto"/>
              <w:rPr>
                <w:rFonts w:ascii="Times New Roman" w:eastAsia="Times New Roman" w:hAnsi="Times New Roman" w:cs="Times New Roman"/>
                <w:b/>
                <w:bCs/>
                <w:iCs/>
                <w:sz w:val="20"/>
                <w:szCs w:val="20"/>
              </w:rPr>
            </w:pPr>
            <w:r w:rsidRPr="009716F2">
              <w:rPr>
                <w:rFonts w:ascii="Times New Roman" w:eastAsia="Times New Roman" w:hAnsi="Times New Roman" w:cs="Times New Roman"/>
                <w:b/>
                <w:bCs/>
                <w:iCs/>
                <w:sz w:val="20"/>
                <w:szCs w:val="20"/>
              </w:rPr>
              <w:t xml:space="preserve">PROGRAM 1012 </w:t>
            </w:r>
            <w:r w:rsidRPr="009716F2">
              <w:rPr>
                <w:rFonts w:ascii="Times New Roman" w:eastAsia="Times New Roman" w:hAnsi="Times New Roman" w:cs="Times New Roman"/>
                <w:b/>
                <w:color w:val="000000"/>
                <w:sz w:val="20"/>
                <w:szCs w:val="20"/>
              </w:rPr>
              <w:t>SPORT</w:t>
            </w:r>
          </w:p>
        </w:tc>
      </w:tr>
      <w:tr w:rsidR="00C90B6D" w:rsidRPr="009716F2" w14:paraId="41BE3C82" w14:textId="77777777" w:rsidTr="00580E3A">
        <w:trPr>
          <w:trHeight w:val="576"/>
        </w:trPr>
        <w:tc>
          <w:tcPr>
            <w:tcW w:w="10505" w:type="dxa"/>
            <w:tcBorders>
              <w:top w:val="single" w:sz="4" w:space="0" w:color="auto"/>
              <w:left w:val="single" w:sz="4" w:space="0" w:color="auto"/>
              <w:bottom w:val="single" w:sz="4" w:space="0" w:color="auto"/>
              <w:right w:val="single" w:sz="4" w:space="0" w:color="auto"/>
            </w:tcBorders>
            <w:noWrap/>
            <w:hideMark/>
          </w:tcPr>
          <w:p w14:paraId="48D05787"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b/>
                <w:color w:val="000000"/>
                <w:sz w:val="20"/>
                <w:szCs w:val="20"/>
              </w:rPr>
              <w:t>Opis programa</w:t>
            </w:r>
            <w:r w:rsidRPr="009716F2">
              <w:rPr>
                <w:rFonts w:ascii="Times New Roman" w:eastAsia="Times New Roman" w:hAnsi="Times New Roman" w:cs="Times New Roman"/>
                <w:color w:val="000000"/>
                <w:sz w:val="20"/>
                <w:szCs w:val="20"/>
              </w:rPr>
              <w:t>:</w:t>
            </w:r>
          </w:p>
          <w:p w14:paraId="7BBAA0F8"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Calibri" w:hAnsi="Times New Roman" w:cs="Times New Roman"/>
                <w:sz w:val="20"/>
                <w:szCs w:val="20"/>
              </w:rPr>
              <w:t xml:space="preserve">Programski ciljevi potreba u sportu proizlaze iz opredjeljenja Međimurske županije za razvoj i unapređenje sustava sporta i poticanje djelatnosti u sportu, a pridonose formiranju standarda u sportu Međimurske županije u svim njegovim segmentima i osiguravaju ravnomjeran razvoj i dostupnost sporta svima pod jednakim uvjetima na cjelokupnom području Međimurske županije. </w:t>
            </w:r>
          </w:p>
        </w:tc>
      </w:tr>
      <w:tr w:rsidR="00C90B6D" w:rsidRPr="009716F2" w14:paraId="2500D3AB" w14:textId="77777777" w:rsidTr="00580E3A">
        <w:trPr>
          <w:trHeight w:val="576"/>
        </w:trPr>
        <w:tc>
          <w:tcPr>
            <w:tcW w:w="10505" w:type="dxa"/>
            <w:tcBorders>
              <w:top w:val="single" w:sz="4" w:space="0" w:color="auto"/>
              <w:left w:val="single" w:sz="4" w:space="0" w:color="auto"/>
              <w:bottom w:val="single" w:sz="4" w:space="0" w:color="auto"/>
              <w:right w:val="single" w:sz="4" w:space="0" w:color="auto"/>
            </w:tcBorders>
            <w:noWrap/>
            <w:hideMark/>
          </w:tcPr>
          <w:p w14:paraId="3A242F27"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b/>
                <w:color w:val="000000"/>
                <w:sz w:val="20"/>
                <w:szCs w:val="20"/>
              </w:rPr>
              <w:t>Zakonske i druge pravne osnove programa</w:t>
            </w:r>
            <w:r w:rsidRPr="009716F2">
              <w:rPr>
                <w:rFonts w:ascii="Times New Roman" w:eastAsia="Times New Roman" w:hAnsi="Times New Roman" w:cs="Times New Roman"/>
                <w:color w:val="000000"/>
                <w:sz w:val="20"/>
                <w:szCs w:val="20"/>
              </w:rPr>
              <w:t>:</w:t>
            </w:r>
          </w:p>
          <w:p w14:paraId="1931C289"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Zakon o sportu</w:t>
            </w:r>
          </w:p>
        </w:tc>
      </w:tr>
      <w:tr w:rsidR="00C90B6D" w:rsidRPr="009716F2" w14:paraId="2EBE3028" w14:textId="77777777" w:rsidTr="00580E3A">
        <w:trPr>
          <w:trHeight w:val="584"/>
        </w:trPr>
        <w:tc>
          <w:tcPr>
            <w:tcW w:w="10505" w:type="dxa"/>
            <w:tcBorders>
              <w:top w:val="single" w:sz="4" w:space="0" w:color="auto"/>
              <w:left w:val="single" w:sz="4" w:space="0" w:color="auto"/>
              <w:bottom w:val="single" w:sz="4" w:space="0" w:color="auto"/>
              <w:right w:val="single" w:sz="4" w:space="0" w:color="000000"/>
            </w:tcBorders>
            <w:hideMark/>
          </w:tcPr>
          <w:p w14:paraId="2BC50F0E" w14:textId="77777777" w:rsidR="00C90B6D" w:rsidRPr="009716F2" w:rsidRDefault="00C90B6D" w:rsidP="00580E3A">
            <w:pPr>
              <w:spacing w:after="0" w:line="240" w:lineRule="auto"/>
              <w:rPr>
                <w:rFonts w:ascii="Times New Roman" w:eastAsia="Times New Roman" w:hAnsi="Times New Roman" w:cs="Times New Roman"/>
                <w:b/>
                <w:color w:val="000000"/>
                <w:sz w:val="20"/>
                <w:szCs w:val="20"/>
              </w:rPr>
            </w:pPr>
            <w:r w:rsidRPr="009716F2">
              <w:rPr>
                <w:rFonts w:ascii="Times New Roman" w:eastAsia="Times New Roman" w:hAnsi="Times New Roman" w:cs="Times New Roman"/>
                <w:b/>
                <w:color w:val="000000"/>
                <w:sz w:val="20"/>
                <w:szCs w:val="20"/>
              </w:rPr>
              <w:t>Ciljevi provedbe programa u razdoblju 202</w:t>
            </w:r>
            <w:r>
              <w:rPr>
                <w:rFonts w:ascii="Times New Roman" w:eastAsia="Times New Roman" w:hAnsi="Times New Roman" w:cs="Times New Roman"/>
                <w:b/>
                <w:color w:val="000000"/>
                <w:sz w:val="20"/>
                <w:szCs w:val="20"/>
              </w:rPr>
              <w:t>5</w:t>
            </w:r>
            <w:r w:rsidRPr="009716F2">
              <w:rPr>
                <w:rFonts w:ascii="Times New Roman" w:eastAsia="Times New Roman" w:hAnsi="Times New Roman" w:cs="Times New Roman"/>
                <w:b/>
                <w:color w:val="000000"/>
                <w:sz w:val="20"/>
                <w:szCs w:val="20"/>
              </w:rPr>
              <w:t>.-2026.</w:t>
            </w:r>
          </w:p>
          <w:p w14:paraId="41DF4DF3" w14:textId="77777777" w:rsidR="00C90B6D" w:rsidRPr="009716F2" w:rsidRDefault="00C90B6D" w:rsidP="00580E3A">
            <w:pPr>
              <w:spacing w:after="0" w:line="240" w:lineRule="auto"/>
              <w:rPr>
                <w:rFonts w:ascii="Times New Roman" w:eastAsia="Times New Roman" w:hAnsi="Times New Roman" w:cs="Times New Roman"/>
                <w:i/>
                <w:color w:val="000000"/>
                <w:sz w:val="20"/>
                <w:szCs w:val="20"/>
              </w:rPr>
            </w:pPr>
            <w:r w:rsidRPr="009716F2">
              <w:rPr>
                <w:rFonts w:ascii="Times New Roman" w:eastAsia="Calibri" w:hAnsi="Times New Roman" w:cs="Times New Roman"/>
                <w:sz w:val="20"/>
                <w:szCs w:val="20"/>
              </w:rPr>
              <w:t>Podizanje razine kvalitete života poticanjem razvoja potreba u sportu i prepoznatljivosti regije.</w:t>
            </w:r>
          </w:p>
        </w:tc>
      </w:tr>
    </w:tbl>
    <w:p w14:paraId="514A2FF1" w14:textId="77777777" w:rsidR="00C90B6D" w:rsidRPr="009716F2" w:rsidRDefault="00C90B6D" w:rsidP="00C90B6D">
      <w:pPr>
        <w:spacing w:after="0" w:line="240" w:lineRule="auto"/>
        <w:rPr>
          <w:rFonts w:ascii="Times New Roman" w:eastAsia="Times New Roman" w:hAnsi="Times New Roman" w:cs="Times New Roman"/>
          <w:color w:val="000000"/>
          <w:sz w:val="20"/>
          <w:szCs w:val="20"/>
        </w:rPr>
      </w:pPr>
    </w:p>
    <w:p w14:paraId="261E2058" w14:textId="77777777" w:rsidR="00C90B6D" w:rsidRPr="009716F2" w:rsidRDefault="00C90B6D" w:rsidP="00C90B6D">
      <w:pPr>
        <w:spacing w:after="0" w:line="240" w:lineRule="auto"/>
        <w:rPr>
          <w:rFonts w:ascii="Times New Roman" w:eastAsia="Times New Roman" w:hAnsi="Times New Roman" w:cs="Times New Roman"/>
          <w:color w:val="000000"/>
          <w:sz w:val="20"/>
          <w:szCs w:val="20"/>
        </w:rPr>
      </w:pPr>
    </w:p>
    <w:p w14:paraId="6CCBAA1B" w14:textId="77777777" w:rsidR="00C90B6D" w:rsidRPr="009716F2" w:rsidRDefault="00C90B6D" w:rsidP="00C90B6D">
      <w:pPr>
        <w:spacing w:after="0"/>
        <w:rPr>
          <w:rFonts w:ascii="Times New Roman" w:eastAsia="Calibri" w:hAnsi="Times New Roman" w:cs="Times New Roman"/>
          <w:b/>
          <w:sz w:val="20"/>
          <w:szCs w:val="20"/>
        </w:rPr>
      </w:pPr>
      <w:r w:rsidRPr="009716F2">
        <w:rPr>
          <w:rFonts w:ascii="Times New Roman" w:eastAsia="Calibri" w:hAnsi="Times New Roman" w:cs="Times New Roman"/>
          <w:b/>
          <w:sz w:val="20"/>
          <w:szCs w:val="20"/>
        </w:rPr>
        <w:t>Procjena i ishodište potrebnih sredstava za aktivnosti/projekte unutar programa</w:t>
      </w:r>
    </w:p>
    <w:p w14:paraId="5C49BB5A" w14:textId="77777777" w:rsidR="00C90B6D" w:rsidRPr="009716F2" w:rsidRDefault="00C90B6D" w:rsidP="00C90B6D">
      <w:pPr>
        <w:spacing w:after="0"/>
        <w:rPr>
          <w:rFonts w:ascii="Times New Roman" w:eastAsia="Calibri" w:hAnsi="Times New Roman" w:cs="Times New Roman"/>
          <w:sz w:val="20"/>
          <w:szCs w:val="20"/>
        </w:rPr>
      </w:pPr>
      <w:r w:rsidRPr="009716F2">
        <w:rPr>
          <w:rFonts w:ascii="Times New Roman" w:eastAsia="Calibri" w:hAnsi="Times New Roman" w:cs="Times New Roman"/>
          <w:sz w:val="20"/>
          <w:szCs w:val="20"/>
        </w:rPr>
        <w:t>Potrebno je dati pregled financijskih sredstava po aktivnostima/projektima unutar programa:</w:t>
      </w:r>
    </w:p>
    <w:tbl>
      <w:tblPr>
        <w:tblW w:w="9493" w:type="dxa"/>
        <w:jc w:val="center"/>
        <w:tblLook w:val="04A0" w:firstRow="1" w:lastRow="0" w:firstColumn="1" w:lastColumn="0" w:noHBand="0" w:noVBand="1"/>
      </w:tblPr>
      <w:tblGrid>
        <w:gridCol w:w="3134"/>
        <w:gridCol w:w="1984"/>
        <w:gridCol w:w="2390"/>
        <w:gridCol w:w="1985"/>
      </w:tblGrid>
      <w:tr w:rsidR="00C90B6D" w:rsidRPr="009716F2" w14:paraId="6BCE7CD0" w14:textId="77777777" w:rsidTr="00580E3A">
        <w:trPr>
          <w:trHeight w:val="564"/>
          <w:jc w:val="center"/>
        </w:trPr>
        <w:tc>
          <w:tcPr>
            <w:tcW w:w="3134" w:type="dxa"/>
            <w:tcBorders>
              <w:top w:val="single" w:sz="4" w:space="0" w:color="auto"/>
              <w:left w:val="single" w:sz="4" w:space="0" w:color="auto"/>
              <w:bottom w:val="single" w:sz="4" w:space="0" w:color="auto"/>
              <w:right w:val="single" w:sz="4" w:space="0" w:color="auto"/>
            </w:tcBorders>
            <w:noWrap/>
            <w:vAlign w:val="center"/>
            <w:hideMark/>
          </w:tcPr>
          <w:p w14:paraId="13A55B1E" w14:textId="77777777" w:rsidR="00C90B6D" w:rsidRPr="006D17CE" w:rsidRDefault="00C90B6D" w:rsidP="00580E3A">
            <w:pPr>
              <w:spacing w:after="0" w:line="240" w:lineRule="auto"/>
              <w:jc w:val="center"/>
              <w:rPr>
                <w:rFonts w:ascii="Times New Roman" w:eastAsia="Times New Roman" w:hAnsi="Times New Roman" w:cs="Times New Roman"/>
                <w:b/>
                <w:bCs/>
                <w:color w:val="000000"/>
                <w:sz w:val="20"/>
                <w:szCs w:val="20"/>
              </w:rPr>
            </w:pPr>
            <w:r w:rsidRPr="006D17CE">
              <w:rPr>
                <w:rFonts w:ascii="Times New Roman" w:eastAsia="Times New Roman" w:hAnsi="Times New Roman" w:cs="Times New Roman"/>
                <w:b/>
                <w:bCs/>
                <w:color w:val="000000"/>
                <w:sz w:val="20"/>
                <w:szCs w:val="20"/>
              </w:rPr>
              <w:t>Naziv aktivnosti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9A54532" w14:textId="77777777" w:rsidR="00C90B6D" w:rsidRPr="006D17CE" w:rsidRDefault="00C90B6D" w:rsidP="00580E3A">
            <w:pPr>
              <w:spacing w:after="0" w:line="240" w:lineRule="auto"/>
              <w:jc w:val="center"/>
              <w:rPr>
                <w:rFonts w:ascii="Times New Roman" w:eastAsia="Times New Roman" w:hAnsi="Times New Roman" w:cs="Times New Roman"/>
                <w:b/>
                <w:bCs/>
                <w:color w:val="000000"/>
                <w:sz w:val="20"/>
                <w:szCs w:val="20"/>
              </w:rPr>
            </w:pPr>
            <w:r w:rsidRPr="006D17CE">
              <w:rPr>
                <w:rFonts w:ascii="Times New Roman" w:eastAsia="Times New Roman" w:hAnsi="Times New Roman" w:cs="Times New Roman"/>
                <w:b/>
                <w:bCs/>
                <w:color w:val="000000"/>
                <w:sz w:val="20"/>
                <w:szCs w:val="20"/>
              </w:rPr>
              <w:t>Plan  2025.</w:t>
            </w:r>
          </w:p>
        </w:tc>
        <w:tc>
          <w:tcPr>
            <w:tcW w:w="2390" w:type="dxa"/>
            <w:tcBorders>
              <w:top w:val="single" w:sz="4" w:space="0" w:color="auto"/>
              <w:left w:val="nil"/>
              <w:bottom w:val="single" w:sz="4" w:space="0" w:color="auto"/>
              <w:right w:val="single" w:sz="4" w:space="0" w:color="auto"/>
            </w:tcBorders>
            <w:vAlign w:val="center"/>
            <w:hideMark/>
          </w:tcPr>
          <w:p w14:paraId="645C6AF3" w14:textId="77777777" w:rsidR="00C90B6D" w:rsidRPr="006D17CE" w:rsidRDefault="00C90B6D" w:rsidP="00580E3A">
            <w:pPr>
              <w:spacing w:after="0" w:line="240" w:lineRule="auto"/>
              <w:jc w:val="center"/>
              <w:rPr>
                <w:rFonts w:ascii="Times New Roman" w:eastAsia="Times New Roman" w:hAnsi="Times New Roman" w:cs="Times New Roman"/>
                <w:b/>
                <w:bCs/>
                <w:color w:val="000000"/>
                <w:sz w:val="20"/>
                <w:szCs w:val="20"/>
              </w:rPr>
            </w:pPr>
            <w:r w:rsidRPr="006D17CE">
              <w:rPr>
                <w:rFonts w:ascii="Times New Roman" w:eastAsia="Times New Roman" w:hAnsi="Times New Roman" w:cs="Times New Roman"/>
                <w:b/>
                <w:bCs/>
                <w:color w:val="000000"/>
                <w:sz w:val="18"/>
                <w:szCs w:val="18"/>
                <w:lang w:eastAsia="hr-HR"/>
              </w:rPr>
              <w:t>Povećanje/smanjenje</w:t>
            </w:r>
          </w:p>
        </w:tc>
        <w:tc>
          <w:tcPr>
            <w:tcW w:w="1985" w:type="dxa"/>
            <w:tcBorders>
              <w:top w:val="single" w:sz="4" w:space="0" w:color="auto"/>
              <w:left w:val="nil"/>
              <w:bottom w:val="single" w:sz="4" w:space="0" w:color="auto"/>
              <w:right w:val="single" w:sz="4" w:space="0" w:color="auto"/>
            </w:tcBorders>
            <w:vAlign w:val="center"/>
          </w:tcPr>
          <w:p w14:paraId="487FD9AC" w14:textId="77777777" w:rsidR="00C90B6D" w:rsidRPr="006D17CE" w:rsidRDefault="00C90B6D" w:rsidP="00580E3A">
            <w:pPr>
              <w:spacing w:after="0" w:line="240" w:lineRule="auto"/>
              <w:jc w:val="center"/>
              <w:rPr>
                <w:rFonts w:ascii="Times New Roman" w:eastAsia="Times New Roman" w:hAnsi="Times New Roman" w:cs="Times New Roman"/>
                <w:b/>
                <w:bCs/>
                <w:color w:val="000000"/>
                <w:sz w:val="20"/>
                <w:szCs w:val="20"/>
              </w:rPr>
            </w:pPr>
            <w:r w:rsidRPr="006D17CE">
              <w:rPr>
                <w:rFonts w:ascii="Times New Roman" w:eastAsia="Times New Roman" w:hAnsi="Times New Roman" w:cs="Times New Roman"/>
                <w:b/>
                <w:bCs/>
                <w:color w:val="000000"/>
                <w:sz w:val="18"/>
                <w:szCs w:val="18"/>
                <w:lang w:eastAsia="hr-HR"/>
              </w:rPr>
              <w:t>I. izmjene i dopune</w:t>
            </w:r>
          </w:p>
        </w:tc>
      </w:tr>
      <w:tr w:rsidR="00C90B6D" w:rsidRPr="009716F2" w14:paraId="57E2B3C9" w14:textId="77777777" w:rsidTr="00580E3A">
        <w:trPr>
          <w:trHeight w:val="282"/>
          <w:jc w:val="center"/>
        </w:trPr>
        <w:tc>
          <w:tcPr>
            <w:tcW w:w="3134" w:type="dxa"/>
            <w:tcBorders>
              <w:top w:val="single" w:sz="4" w:space="0" w:color="auto"/>
              <w:left w:val="single" w:sz="4" w:space="0" w:color="auto"/>
              <w:bottom w:val="single" w:sz="4" w:space="0" w:color="auto"/>
              <w:right w:val="single" w:sz="4" w:space="0" w:color="auto"/>
            </w:tcBorders>
            <w:vAlign w:val="center"/>
          </w:tcPr>
          <w:p w14:paraId="6B9735E4"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Program Zajednice sportskih udruga i saveza Međimurske županije</w:t>
            </w:r>
          </w:p>
        </w:tc>
        <w:tc>
          <w:tcPr>
            <w:tcW w:w="1984" w:type="dxa"/>
            <w:tcBorders>
              <w:top w:val="nil"/>
              <w:left w:val="single" w:sz="4" w:space="0" w:color="auto"/>
              <w:bottom w:val="single" w:sz="4" w:space="0" w:color="auto"/>
              <w:right w:val="single" w:sz="4" w:space="0" w:color="auto"/>
            </w:tcBorders>
            <w:noWrap/>
            <w:vAlign w:val="center"/>
          </w:tcPr>
          <w:p w14:paraId="22FB4F43" w14:textId="77777777" w:rsidR="00C90B6D" w:rsidRPr="009716F2" w:rsidRDefault="00C90B6D" w:rsidP="00D07355">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554.000</w:t>
            </w:r>
            <w:r w:rsidRPr="009716F2">
              <w:rPr>
                <w:rFonts w:ascii="Times New Roman" w:eastAsia="Times New Roman" w:hAnsi="Times New Roman" w:cs="Times New Roman"/>
                <w:color w:val="000000"/>
                <w:sz w:val="20"/>
                <w:szCs w:val="20"/>
              </w:rPr>
              <w:t>,00</w:t>
            </w:r>
          </w:p>
        </w:tc>
        <w:tc>
          <w:tcPr>
            <w:tcW w:w="2390" w:type="dxa"/>
            <w:tcBorders>
              <w:top w:val="nil"/>
              <w:left w:val="nil"/>
              <w:bottom w:val="single" w:sz="4" w:space="0" w:color="auto"/>
              <w:right w:val="single" w:sz="4" w:space="0" w:color="auto"/>
            </w:tcBorders>
            <w:noWrap/>
            <w:vAlign w:val="center"/>
          </w:tcPr>
          <w:p w14:paraId="1E1C7251" w14:textId="77777777" w:rsidR="00C90B6D" w:rsidRPr="009716F2" w:rsidRDefault="00C90B6D" w:rsidP="00D07355">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54.600,00</w:t>
            </w:r>
          </w:p>
        </w:tc>
        <w:tc>
          <w:tcPr>
            <w:tcW w:w="1985" w:type="dxa"/>
            <w:tcBorders>
              <w:top w:val="nil"/>
              <w:left w:val="nil"/>
              <w:bottom w:val="single" w:sz="4" w:space="0" w:color="auto"/>
              <w:right w:val="single" w:sz="4" w:space="0" w:color="auto"/>
            </w:tcBorders>
            <w:vAlign w:val="center"/>
          </w:tcPr>
          <w:p w14:paraId="445A5103" w14:textId="77777777" w:rsidR="00C90B6D" w:rsidRPr="009716F2" w:rsidRDefault="00C90B6D" w:rsidP="00D07355">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608.600,00</w:t>
            </w:r>
          </w:p>
        </w:tc>
      </w:tr>
      <w:tr w:rsidR="00C90B6D" w:rsidRPr="009716F2" w14:paraId="57CF7003" w14:textId="77777777" w:rsidTr="00580E3A">
        <w:trPr>
          <w:trHeight w:val="282"/>
          <w:jc w:val="center"/>
        </w:trPr>
        <w:tc>
          <w:tcPr>
            <w:tcW w:w="3134" w:type="dxa"/>
            <w:tcBorders>
              <w:top w:val="single" w:sz="4" w:space="0" w:color="auto"/>
              <w:left w:val="single" w:sz="4" w:space="0" w:color="auto"/>
              <w:bottom w:val="single" w:sz="4" w:space="0" w:color="auto"/>
              <w:right w:val="single" w:sz="4" w:space="0" w:color="auto"/>
            </w:tcBorders>
            <w:vAlign w:val="center"/>
          </w:tcPr>
          <w:p w14:paraId="2F17FBBD"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Projekt SESE</w:t>
            </w:r>
          </w:p>
        </w:tc>
        <w:tc>
          <w:tcPr>
            <w:tcW w:w="1984" w:type="dxa"/>
            <w:tcBorders>
              <w:top w:val="nil"/>
              <w:left w:val="single" w:sz="4" w:space="0" w:color="auto"/>
              <w:bottom w:val="single" w:sz="4" w:space="0" w:color="auto"/>
              <w:right w:val="single" w:sz="4" w:space="0" w:color="auto"/>
            </w:tcBorders>
            <w:noWrap/>
            <w:vAlign w:val="center"/>
          </w:tcPr>
          <w:p w14:paraId="462153B5" w14:textId="77777777" w:rsidR="00C90B6D" w:rsidRPr="009716F2" w:rsidRDefault="00C90B6D" w:rsidP="00D07355">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w:t>
            </w:r>
            <w:r w:rsidRPr="009716F2">
              <w:rPr>
                <w:rFonts w:ascii="Times New Roman" w:eastAsia="Times New Roman" w:hAnsi="Times New Roman" w:cs="Times New Roman"/>
                <w:color w:val="000000"/>
                <w:sz w:val="20"/>
                <w:szCs w:val="20"/>
              </w:rPr>
              <w:t>,00</w:t>
            </w:r>
          </w:p>
        </w:tc>
        <w:tc>
          <w:tcPr>
            <w:tcW w:w="2390" w:type="dxa"/>
            <w:tcBorders>
              <w:top w:val="nil"/>
              <w:left w:val="nil"/>
              <w:bottom w:val="single" w:sz="4" w:space="0" w:color="auto"/>
              <w:right w:val="single" w:sz="4" w:space="0" w:color="auto"/>
            </w:tcBorders>
            <w:noWrap/>
            <w:vAlign w:val="center"/>
          </w:tcPr>
          <w:p w14:paraId="07951CA0" w14:textId="01CB1688" w:rsidR="00C90B6D" w:rsidRPr="009716F2" w:rsidRDefault="00D07355" w:rsidP="00D07355">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w:t>
            </w:r>
          </w:p>
        </w:tc>
        <w:tc>
          <w:tcPr>
            <w:tcW w:w="1985" w:type="dxa"/>
            <w:tcBorders>
              <w:top w:val="nil"/>
              <w:left w:val="nil"/>
              <w:bottom w:val="single" w:sz="4" w:space="0" w:color="auto"/>
              <w:right w:val="single" w:sz="4" w:space="0" w:color="auto"/>
            </w:tcBorders>
            <w:vAlign w:val="center"/>
          </w:tcPr>
          <w:p w14:paraId="7E77DFBE" w14:textId="77777777" w:rsidR="00C90B6D" w:rsidRPr="009716F2" w:rsidRDefault="00C90B6D" w:rsidP="00D07355">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1.000,00</w:t>
            </w:r>
          </w:p>
        </w:tc>
      </w:tr>
      <w:tr w:rsidR="00C90B6D" w:rsidRPr="009716F2" w14:paraId="17FBF4F4" w14:textId="77777777" w:rsidTr="00580E3A">
        <w:trPr>
          <w:trHeight w:val="282"/>
          <w:jc w:val="center"/>
        </w:trPr>
        <w:tc>
          <w:tcPr>
            <w:tcW w:w="3134" w:type="dxa"/>
            <w:tcBorders>
              <w:top w:val="single" w:sz="4" w:space="0" w:color="auto"/>
              <w:left w:val="single" w:sz="4" w:space="0" w:color="auto"/>
              <w:bottom w:val="single" w:sz="4" w:space="0" w:color="auto"/>
              <w:right w:val="single" w:sz="4" w:space="0" w:color="auto"/>
            </w:tcBorders>
            <w:vAlign w:val="center"/>
          </w:tcPr>
          <w:p w14:paraId="4C0903D2"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Međimurski školski sportski savez</w:t>
            </w:r>
          </w:p>
        </w:tc>
        <w:tc>
          <w:tcPr>
            <w:tcW w:w="1984" w:type="dxa"/>
            <w:tcBorders>
              <w:top w:val="nil"/>
              <w:left w:val="single" w:sz="4" w:space="0" w:color="auto"/>
              <w:bottom w:val="single" w:sz="4" w:space="0" w:color="auto"/>
              <w:right w:val="single" w:sz="4" w:space="0" w:color="auto"/>
            </w:tcBorders>
            <w:noWrap/>
            <w:vAlign w:val="center"/>
          </w:tcPr>
          <w:p w14:paraId="10E47C3D" w14:textId="77777777" w:rsidR="00C90B6D" w:rsidRPr="009716F2" w:rsidRDefault="00C90B6D" w:rsidP="00D07355">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95.000,00</w:t>
            </w:r>
          </w:p>
        </w:tc>
        <w:tc>
          <w:tcPr>
            <w:tcW w:w="2390" w:type="dxa"/>
            <w:tcBorders>
              <w:top w:val="nil"/>
              <w:left w:val="nil"/>
              <w:bottom w:val="single" w:sz="4" w:space="0" w:color="auto"/>
              <w:right w:val="single" w:sz="4" w:space="0" w:color="auto"/>
            </w:tcBorders>
            <w:noWrap/>
            <w:vAlign w:val="center"/>
          </w:tcPr>
          <w:p w14:paraId="287EE7AF" w14:textId="4767F8E4" w:rsidR="00C90B6D" w:rsidRPr="009716F2" w:rsidRDefault="00D07355" w:rsidP="00D07355">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w:t>
            </w:r>
          </w:p>
        </w:tc>
        <w:tc>
          <w:tcPr>
            <w:tcW w:w="1985" w:type="dxa"/>
            <w:tcBorders>
              <w:top w:val="nil"/>
              <w:left w:val="nil"/>
              <w:bottom w:val="single" w:sz="4" w:space="0" w:color="auto"/>
              <w:right w:val="single" w:sz="4" w:space="0" w:color="auto"/>
            </w:tcBorders>
            <w:vAlign w:val="center"/>
          </w:tcPr>
          <w:p w14:paraId="278AEEE8" w14:textId="77777777" w:rsidR="00C90B6D" w:rsidRPr="009716F2" w:rsidRDefault="00C90B6D" w:rsidP="00D07355">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95.000,00</w:t>
            </w:r>
          </w:p>
        </w:tc>
      </w:tr>
      <w:tr w:rsidR="00C90B6D" w:rsidRPr="009716F2" w14:paraId="1666A0B4" w14:textId="77777777" w:rsidTr="00580E3A">
        <w:trPr>
          <w:trHeight w:val="282"/>
          <w:jc w:val="center"/>
        </w:trPr>
        <w:tc>
          <w:tcPr>
            <w:tcW w:w="3134" w:type="dxa"/>
            <w:tcBorders>
              <w:top w:val="single" w:sz="4" w:space="0" w:color="auto"/>
              <w:left w:val="single" w:sz="4" w:space="0" w:color="auto"/>
              <w:bottom w:val="single" w:sz="4" w:space="0" w:color="auto"/>
              <w:right w:val="single" w:sz="4" w:space="0" w:color="auto"/>
            </w:tcBorders>
            <w:vAlign w:val="center"/>
          </w:tcPr>
          <w:p w14:paraId="37F0F0BC"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Novčane nagrade za ostvarenje sportskih rezultata</w:t>
            </w:r>
          </w:p>
        </w:tc>
        <w:tc>
          <w:tcPr>
            <w:tcW w:w="1984" w:type="dxa"/>
            <w:tcBorders>
              <w:top w:val="nil"/>
              <w:left w:val="single" w:sz="4" w:space="0" w:color="auto"/>
              <w:bottom w:val="single" w:sz="4" w:space="0" w:color="auto"/>
              <w:right w:val="single" w:sz="4" w:space="0" w:color="auto"/>
            </w:tcBorders>
            <w:noWrap/>
            <w:vAlign w:val="center"/>
          </w:tcPr>
          <w:p w14:paraId="315029B3" w14:textId="77777777" w:rsidR="00C90B6D" w:rsidRPr="009716F2" w:rsidRDefault="00C90B6D" w:rsidP="00D07355">
            <w:pPr>
              <w:spacing w:after="0" w:line="240" w:lineRule="auto"/>
              <w:jc w:val="right"/>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10.000,00</w:t>
            </w:r>
          </w:p>
        </w:tc>
        <w:tc>
          <w:tcPr>
            <w:tcW w:w="2390" w:type="dxa"/>
            <w:tcBorders>
              <w:top w:val="nil"/>
              <w:left w:val="nil"/>
              <w:bottom w:val="single" w:sz="4" w:space="0" w:color="auto"/>
              <w:right w:val="single" w:sz="4" w:space="0" w:color="auto"/>
            </w:tcBorders>
            <w:noWrap/>
            <w:vAlign w:val="center"/>
          </w:tcPr>
          <w:p w14:paraId="6B5C83DA" w14:textId="77777777" w:rsidR="00C90B6D" w:rsidRPr="009716F2" w:rsidRDefault="00C90B6D" w:rsidP="00D07355">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5.000,00</w:t>
            </w:r>
          </w:p>
        </w:tc>
        <w:tc>
          <w:tcPr>
            <w:tcW w:w="1985" w:type="dxa"/>
            <w:tcBorders>
              <w:top w:val="nil"/>
              <w:left w:val="nil"/>
              <w:bottom w:val="single" w:sz="4" w:space="0" w:color="auto"/>
              <w:right w:val="single" w:sz="4" w:space="0" w:color="auto"/>
            </w:tcBorders>
            <w:vAlign w:val="center"/>
          </w:tcPr>
          <w:p w14:paraId="573B3B81" w14:textId="77777777" w:rsidR="00C90B6D" w:rsidRPr="009716F2" w:rsidRDefault="00C90B6D" w:rsidP="00D07355">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15.000,00</w:t>
            </w:r>
          </w:p>
        </w:tc>
      </w:tr>
      <w:tr w:rsidR="00C90B6D" w:rsidRPr="009716F2" w14:paraId="18C502CC" w14:textId="77777777" w:rsidTr="00580E3A">
        <w:trPr>
          <w:trHeight w:val="282"/>
          <w:jc w:val="center"/>
        </w:trPr>
        <w:tc>
          <w:tcPr>
            <w:tcW w:w="3134" w:type="dxa"/>
            <w:tcBorders>
              <w:top w:val="single" w:sz="4" w:space="0" w:color="auto"/>
              <w:left w:val="single" w:sz="4" w:space="0" w:color="auto"/>
              <w:bottom w:val="single" w:sz="4" w:space="0" w:color="auto"/>
              <w:right w:val="single" w:sz="4" w:space="0" w:color="auto"/>
            </w:tcBorders>
            <w:vAlign w:val="center"/>
          </w:tcPr>
          <w:p w14:paraId="7A2FCEE3"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lastRenderedPageBreak/>
              <w:t>Ostale potrebe u sportu</w:t>
            </w:r>
          </w:p>
        </w:tc>
        <w:tc>
          <w:tcPr>
            <w:tcW w:w="1984" w:type="dxa"/>
            <w:tcBorders>
              <w:top w:val="nil"/>
              <w:left w:val="single" w:sz="4" w:space="0" w:color="auto"/>
              <w:bottom w:val="single" w:sz="4" w:space="0" w:color="auto"/>
              <w:right w:val="single" w:sz="4" w:space="0" w:color="auto"/>
            </w:tcBorders>
            <w:noWrap/>
            <w:vAlign w:val="center"/>
          </w:tcPr>
          <w:p w14:paraId="1720CED5" w14:textId="77777777" w:rsidR="00C90B6D" w:rsidRPr="009716F2" w:rsidRDefault="00C90B6D" w:rsidP="00D07355">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60.250</w:t>
            </w:r>
            <w:r w:rsidRPr="009716F2">
              <w:rPr>
                <w:rFonts w:ascii="Times New Roman" w:eastAsia="Times New Roman" w:hAnsi="Times New Roman" w:cs="Times New Roman"/>
                <w:color w:val="000000"/>
                <w:sz w:val="20"/>
                <w:szCs w:val="20"/>
              </w:rPr>
              <w:t>,00</w:t>
            </w:r>
          </w:p>
        </w:tc>
        <w:tc>
          <w:tcPr>
            <w:tcW w:w="2390" w:type="dxa"/>
            <w:tcBorders>
              <w:top w:val="nil"/>
              <w:left w:val="nil"/>
              <w:bottom w:val="single" w:sz="4" w:space="0" w:color="auto"/>
              <w:right w:val="single" w:sz="4" w:space="0" w:color="auto"/>
            </w:tcBorders>
            <w:noWrap/>
            <w:vAlign w:val="center"/>
          </w:tcPr>
          <w:p w14:paraId="60AB784D" w14:textId="77777777" w:rsidR="00C90B6D" w:rsidRPr="009716F2" w:rsidRDefault="00C90B6D" w:rsidP="00D07355">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- 19.850,00</w:t>
            </w:r>
          </w:p>
        </w:tc>
        <w:tc>
          <w:tcPr>
            <w:tcW w:w="1985" w:type="dxa"/>
            <w:tcBorders>
              <w:top w:val="nil"/>
              <w:left w:val="nil"/>
              <w:bottom w:val="single" w:sz="4" w:space="0" w:color="auto"/>
              <w:right w:val="single" w:sz="4" w:space="0" w:color="auto"/>
            </w:tcBorders>
            <w:vAlign w:val="center"/>
          </w:tcPr>
          <w:p w14:paraId="2D330148" w14:textId="77777777" w:rsidR="00C90B6D" w:rsidRPr="009716F2" w:rsidRDefault="00C90B6D" w:rsidP="00D07355">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40.400,00</w:t>
            </w:r>
          </w:p>
        </w:tc>
      </w:tr>
      <w:tr w:rsidR="00C90B6D" w:rsidRPr="009716F2" w14:paraId="2E616AD6" w14:textId="77777777" w:rsidTr="00580E3A">
        <w:trPr>
          <w:trHeight w:val="282"/>
          <w:jc w:val="center"/>
        </w:trPr>
        <w:tc>
          <w:tcPr>
            <w:tcW w:w="3134" w:type="dxa"/>
            <w:tcBorders>
              <w:top w:val="single" w:sz="4" w:space="0" w:color="auto"/>
              <w:left w:val="single" w:sz="4" w:space="0" w:color="auto"/>
              <w:bottom w:val="single" w:sz="4" w:space="0" w:color="auto"/>
              <w:right w:val="single" w:sz="4" w:space="0" w:color="auto"/>
            </w:tcBorders>
            <w:vAlign w:val="center"/>
          </w:tcPr>
          <w:p w14:paraId="59090534"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Nositelji kvalitete u sportu</w:t>
            </w:r>
          </w:p>
        </w:tc>
        <w:tc>
          <w:tcPr>
            <w:tcW w:w="1984" w:type="dxa"/>
            <w:tcBorders>
              <w:top w:val="nil"/>
              <w:left w:val="single" w:sz="4" w:space="0" w:color="auto"/>
              <w:bottom w:val="single" w:sz="4" w:space="0" w:color="auto"/>
              <w:right w:val="single" w:sz="4" w:space="0" w:color="auto"/>
            </w:tcBorders>
            <w:noWrap/>
            <w:vAlign w:val="center"/>
          </w:tcPr>
          <w:p w14:paraId="4A198577" w14:textId="77777777" w:rsidR="00C90B6D" w:rsidRPr="009716F2" w:rsidRDefault="00C90B6D" w:rsidP="00D07355">
            <w:pPr>
              <w:spacing w:after="0" w:line="240" w:lineRule="auto"/>
              <w:jc w:val="right"/>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45.000,00</w:t>
            </w:r>
          </w:p>
        </w:tc>
        <w:tc>
          <w:tcPr>
            <w:tcW w:w="2390" w:type="dxa"/>
            <w:tcBorders>
              <w:top w:val="nil"/>
              <w:left w:val="nil"/>
              <w:bottom w:val="single" w:sz="4" w:space="0" w:color="auto"/>
              <w:right w:val="single" w:sz="4" w:space="0" w:color="auto"/>
            </w:tcBorders>
            <w:noWrap/>
            <w:vAlign w:val="center"/>
          </w:tcPr>
          <w:p w14:paraId="5021FD72" w14:textId="061AC055" w:rsidR="00C90B6D" w:rsidRPr="009716F2" w:rsidRDefault="00D07355" w:rsidP="00D07355">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w:t>
            </w:r>
          </w:p>
        </w:tc>
        <w:tc>
          <w:tcPr>
            <w:tcW w:w="1985" w:type="dxa"/>
            <w:tcBorders>
              <w:top w:val="nil"/>
              <w:left w:val="nil"/>
              <w:bottom w:val="single" w:sz="4" w:space="0" w:color="auto"/>
              <w:right w:val="single" w:sz="4" w:space="0" w:color="auto"/>
            </w:tcBorders>
            <w:vAlign w:val="center"/>
          </w:tcPr>
          <w:p w14:paraId="4304E8BD" w14:textId="77777777" w:rsidR="00C90B6D" w:rsidRPr="009716F2" w:rsidRDefault="00C90B6D" w:rsidP="00D07355">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45.000,00</w:t>
            </w:r>
          </w:p>
        </w:tc>
      </w:tr>
      <w:tr w:rsidR="00C90B6D" w:rsidRPr="009716F2" w14:paraId="129B1894" w14:textId="77777777" w:rsidTr="00580E3A">
        <w:trPr>
          <w:trHeight w:val="282"/>
          <w:jc w:val="center"/>
        </w:trPr>
        <w:tc>
          <w:tcPr>
            <w:tcW w:w="3134" w:type="dxa"/>
            <w:tcBorders>
              <w:top w:val="single" w:sz="4" w:space="0" w:color="auto"/>
              <w:left w:val="single" w:sz="4" w:space="0" w:color="auto"/>
              <w:bottom w:val="single" w:sz="4" w:space="0" w:color="auto"/>
              <w:right w:val="single" w:sz="4" w:space="0" w:color="auto"/>
            </w:tcBorders>
            <w:noWrap/>
            <w:vAlign w:val="center"/>
          </w:tcPr>
          <w:p w14:paraId="6A4C54DA" w14:textId="77777777" w:rsidR="00C90B6D" w:rsidRPr="009716F2" w:rsidRDefault="00C90B6D" w:rsidP="00580E3A">
            <w:pPr>
              <w:spacing w:after="0" w:line="240" w:lineRule="auto"/>
              <w:rPr>
                <w:rFonts w:ascii="Times New Roman" w:eastAsia="Times New Roman" w:hAnsi="Times New Roman" w:cs="Times New Roman"/>
                <w:b/>
                <w:color w:val="000000"/>
                <w:sz w:val="20"/>
                <w:szCs w:val="20"/>
              </w:rPr>
            </w:pPr>
            <w:r w:rsidRPr="009716F2">
              <w:rPr>
                <w:rFonts w:ascii="Times New Roman" w:eastAsia="Times New Roman" w:hAnsi="Times New Roman" w:cs="Times New Roman"/>
                <w:b/>
                <w:color w:val="000000"/>
                <w:szCs w:val="20"/>
              </w:rPr>
              <w:t>Ukupno:</w:t>
            </w:r>
          </w:p>
        </w:tc>
        <w:tc>
          <w:tcPr>
            <w:tcW w:w="1984" w:type="dxa"/>
            <w:tcBorders>
              <w:top w:val="nil"/>
              <w:left w:val="single" w:sz="4" w:space="0" w:color="auto"/>
              <w:bottom w:val="single" w:sz="4" w:space="0" w:color="auto"/>
              <w:right w:val="single" w:sz="4" w:space="0" w:color="auto"/>
            </w:tcBorders>
            <w:noWrap/>
            <w:vAlign w:val="center"/>
          </w:tcPr>
          <w:p w14:paraId="0D60297B" w14:textId="77777777" w:rsidR="00C90B6D" w:rsidRPr="009716F2" w:rsidRDefault="00C90B6D" w:rsidP="00D07355">
            <w:pPr>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765.250,00</w:t>
            </w:r>
          </w:p>
        </w:tc>
        <w:tc>
          <w:tcPr>
            <w:tcW w:w="2390" w:type="dxa"/>
            <w:tcBorders>
              <w:top w:val="nil"/>
              <w:left w:val="nil"/>
              <w:bottom w:val="single" w:sz="4" w:space="0" w:color="auto"/>
              <w:right w:val="single" w:sz="4" w:space="0" w:color="auto"/>
            </w:tcBorders>
            <w:noWrap/>
            <w:vAlign w:val="center"/>
          </w:tcPr>
          <w:p w14:paraId="3D2417F2" w14:textId="77777777" w:rsidR="00C90B6D" w:rsidRPr="009716F2" w:rsidRDefault="00C90B6D" w:rsidP="00D07355">
            <w:pPr>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39.750,00</w:t>
            </w:r>
          </w:p>
        </w:tc>
        <w:tc>
          <w:tcPr>
            <w:tcW w:w="1985" w:type="dxa"/>
            <w:tcBorders>
              <w:top w:val="nil"/>
              <w:left w:val="nil"/>
              <w:bottom w:val="single" w:sz="4" w:space="0" w:color="auto"/>
              <w:right w:val="single" w:sz="4" w:space="0" w:color="auto"/>
            </w:tcBorders>
            <w:vAlign w:val="center"/>
          </w:tcPr>
          <w:p w14:paraId="2CB76499" w14:textId="77777777" w:rsidR="00C90B6D" w:rsidRPr="009716F2" w:rsidRDefault="00C90B6D" w:rsidP="00D07355">
            <w:pPr>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805.000,00</w:t>
            </w:r>
          </w:p>
        </w:tc>
      </w:tr>
    </w:tbl>
    <w:p w14:paraId="630A94D2" w14:textId="77777777" w:rsidR="00C90B6D" w:rsidRPr="009716F2" w:rsidRDefault="00C90B6D" w:rsidP="00C90B6D">
      <w:pPr>
        <w:spacing w:after="0"/>
        <w:rPr>
          <w:rFonts w:ascii="Times New Roman" w:eastAsia="Calibri" w:hAnsi="Times New Roman" w:cs="Times New Roman"/>
          <w:b/>
          <w:sz w:val="20"/>
          <w:szCs w:val="20"/>
        </w:rPr>
      </w:pPr>
    </w:p>
    <w:p w14:paraId="27FC18D4" w14:textId="77777777" w:rsidR="00C90B6D" w:rsidRPr="009716F2" w:rsidRDefault="00C90B6D" w:rsidP="00C90B6D">
      <w:pPr>
        <w:spacing w:after="0"/>
        <w:rPr>
          <w:rFonts w:ascii="Times New Roman" w:eastAsia="Calibri" w:hAnsi="Times New Roman" w:cs="Times New Roman"/>
          <w:sz w:val="20"/>
          <w:szCs w:val="20"/>
        </w:rPr>
      </w:pPr>
      <w:r w:rsidRPr="009716F2">
        <w:rPr>
          <w:rFonts w:ascii="Times New Roman" w:eastAsia="Calibri" w:hAnsi="Times New Roman" w:cs="Times New Roman"/>
          <w:sz w:val="20"/>
          <w:szCs w:val="20"/>
        </w:rPr>
        <w:t>U nastavku se za svaku aktivnost/projekt daje obrazloženje i definiraju pokazatelji rezultata:</w:t>
      </w:r>
    </w:p>
    <w:p w14:paraId="0D513D02" w14:textId="77777777" w:rsidR="00C90B6D" w:rsidRPr="009716F2" w:rsidRDefault="00C90B6D" w:rsidP="00C90B6D">
      <w:pPr>
        <w:spacing w:after="0" w:line="240" w:lineRule="auto"/>
        <w:rPr>
          <w:rFonts w:ascii="Times New Roman" w:eastAsia="Times New Roman" w:hAnsi="Times New Roman" w:cs="Times New Roman"/>
          <w:sz w:val="20"/>
          <w:szCs w:val="20"/>
        </w:rPr>
      </w:pPr>
    </w:p>
    <w:tbl>
      <w:tblPr>
        <w:tblW w:w="9889" w:type="dxa"/>
        <w:tblLayout w:type="fixed"/>
        <w:tblLook w:val="04A0" w:firstRow="1" w:lastRow="0" w:firstColumn="1" w:lastColumn="0" w:noHBand="0" w:noVBand="1"/>
      </w:tblPr>
      <w:tblGrid>
        <w:gridCol w:w="9889"/>
      </w:tblGrid>
      <w:tr w:rsidR="00C90B6D" w:rsidRPr="009716F2" w14:paraId="4F51B98B" w14:textId="77777777" w:rsidTr="00580E3A">
        <w:trPr>
          <w:trHeight w:val="300"/>
        </w:trPr>
        <w:tc>
          <w:tcPr>
            <w:tcW w:w="9889" w:type="dxa"/>
            <w:tcBorders>
              <w:top w:val="single" w:sz="4" w:space="0" w:color="auto"/>
              <w:left w:val="single" w:sz="4" w:space="0" w:color="auto"/>
              <w:bottom w:val="single" w:sz="4" w:space="0" w:color="auto"/>
              <w:right w:val="single" w:sz="4" w:space="0" w:color="auto"/>
            </w:tcBorders>
            <w:vAlign w:val="center"/>
            <w:hideMark/>
          </w:tcPr>
          <w:p w14:paraId="009E2DDA" w14:textId="77777777" w:rsidR="00C90B6D" w:rsidRPr="009716F2" w:rsidRDefault="00C90B6D" w:rsidP="00580E3A">
            <w:pPr>
              <w:spacing w:after="0" w:line="240" w:lineRule="auto"/>
              <w:rPr>
                <w:rFonts w:ascii="Times New Roman" w:eastAsia="Times New Roman" w:hAnsi="Times New Roman" w:cs="Times New Roman"/>
                <w:b/>
                <w:bCs/>
                <w:sz w:val="20"/>
                <w:szCs w:val="20"/>
              </w:rPr>
            </w:pPr>
            <w:r w:rsidRPr="009716F2">
              <w:rPr>
                <w:rFonts w:ascii="Times New Roman" w:eastAsia="Times New Roman" w:hAnsi="Times New Roman" w:cs="Times New Roman"/>
                <w:b/>
                <w:bCs/>
                <w:sz w:val="20"/>
                <w:szCs w:val="20"/>
              </w:rPr>
              <w:t>Naziv aktivnosti/projekta u Proračunu:</w:t>
            </w:r>
          </w:p>
        </w:tc>
      </w:tr>
      <w:tr w:rsidR="00C90B6D" w:rsidRPr="009716F2" w14:paraId="5C65C6EC" w14:textId="77777777" w:rsidTr="00580E3A">
        <w:trPr>
          <w:trHeight w:val="221"/>
        </w:trPr>
        <w:tc>
          <w:tcPr>
            <w:tcW w:w="9889" w:type="dxa"/>
            <w:tcBorders>
              <w:top w:val="single" w:sz="4" w:space="0" w:color="auto"/>
              <w:left w:val="single" w:sz="4" w:space="0" w:color="auto"/>
              <w:bottom w:val="single" w:sz="4" w:space="0" w:color="auto"/>
              <w:right w:val="single" w:sz="4" w:space="0" w:color="auto"/>
            </w:tcBorders>
            <w:vAlign w:val="center"/>
            <w:hideMark/>
          </w:tcPr>
          <w:p w14:paraId="0D47EFED" w14:textId="77777777" w:rsidR="00C90B6D" w:rsidRDefault="00C90B6D" w:rsidP="00580E3A">
            <w:pPr>
              <w:spacing w:after="0" w:line="240" w:lineRule="auto"/>
              <w:rPr>
                <w:rFonts w:ascii="Times New Roman" w:eastAsia="Times New Roman" w:hAnsi="Times New Roman" w:cs="Times New Roman"/>
                <w:b/>
                <w:color w:val="000000"/>
                <w:sz w:val="20"/>
                <w:szCs w:val="20"/>
              </w:rPr>
            </w:pPr>
            <w:r w:rsidRPr="009716F2">
              <w:rPr>
                <w:rFonts w:ascii="Times New Roman" w:eastAsia="Times New Roman" w:hAnsi="Times New Roman" w:cs="Times New Roman"/>
                <w:b/>
                <w:color w:val="000000"/>
                <w:sz w:val="20"/>
                <w:szCs w:val="20"/>
              </w:rPr>
              <w:t>Program Zajednice sportskih udruga i saveza Međimurske županije</w:t>
            </w:r>
          </w:p>
          <w:p w14:paraId="1BCC21A7" w14:textId="77777777" w:rsidR="00C90B6D" w:rsidRPr="009716F2" w:rsidRDefault="00C90B6D" w:rsidP="00580E3A">
            <w:pPr>
              <w:spacing w:after="0" w:line="240" w:lineRule="auto"/>
              <w:rPr>
                <w:rFonts w:ascii="Times New Roman" w:eastAsia="Times New Roman" w:hAnsi="Times New Roman" w:cs="Times New Roman"/>
                <w:b/>
                <w:color w:val="000000"/>
                <w:sz w:val="20"/>
                <w:szCs w:val="20"/>
              </w:rPr>
            </w:pPr>
            <w:r w:rsidRPr="009716F2">
              <w:rPr>
                <w:rFonts w:ascii="Times New Roman" w:eastAsia="Times New Roman" w:hAnsi="Times New Roman" w:cs="Times New Roman"/>
                <w:color w:val="000000"/>
                <w:sz w:val="20"/>
                <w:szCs w:val="20"/>
              </w:rPr>
              <w:t>Osigurana sredstva za rad nositelja kvalitete u sportovima, sport osoba s invaliditetom, sportske škole i drugo.</w:t>
            </w:r>
            <w:r>
              <w:rPr>
                <w:rFonts w:ascii="Times New Roman" w:eastAsia="Times New Roman" w:hAnsi="Times New Roman" w:cs="Times New Roman"/>
                <w:color w:val="000000"/>
                <w:sz w:val="20"/>
                <w:szCs w:val="20"/>
              </w:rPr>
              <w:t xml:space="preserve"> </w:t>
            </w:r>
            <w:r w:rsidRPr="009716F2">
              <w:rPr>
                <w:rFonts w:ascii="Times New Roman" w:eastAsia="Times New Roman" w:hAnsi="Times New Roman" w:cs="Times New Roman"/>
                <w:color w:val="000000"/>
                <w:sz w:val="20"/>
                <w:szCs w:val="20"/>
              </w:rPr>
              <w:t>Međimurska je županija osigurala sredstva za financiranje potpore projektima i programima namijenjenima zadovoljavanju javnih potreba u sportu Međimurske županije. Javni poziv raspisuje Zajednica sportskih udruga i saveza.</w:t>
            </w:r>
          </w:p>
          <w:p w14:paraId="0133D33F" w14:textId="77777777" w:rsidR="00C90B6D" w:rsidRDefault="00C90B6D" w:rsidP="00580E3A">
            <w:pPr>
              <w:spacing w:after="0" w:line="240" w:lineRule="auto"/>
              <w:rPr>
                <w:rFonts w:ascii="Times New Roman" w:eastAsia="Times New Roman" w:hAnsi="Times New Roman" w:cs="Times New Roman"/>
                <w:color w:val="000000"/>
                <w:sz w:val="20"/>
                <w:szCs w:val="20"/>
              </w:rPr>
            </w:pPr>
          </w:p>
          <w:p w14:paraId="3C3BC79E" w14:textId="77777777" w:rsidR="00C90B6D" w:rsidRPr="00D07355" w:rsidRDefault="00C90B6D" w:rsidP="00580E3A">
            <w:pPr>
              <w:spacing w:after="0" w:line="240" w:lineRule="auto"/>
              <w:rPr>
                <w:rFonts w:ascii="Times New Roman" w:eastAsia="Times New Roman" w:hAnsi="Times New Roman" w:cs="Times New Roman"/>
                <w:b/>
                <w:bCs/>
                <w:color w:val="000000"/>
                <w:sz w:val="20"/>
                <w:szCs w:val="20"/>
              </w:rPr>
            </w:pPr>
            <w:r w:rsidRPr="00D07355">
              <w:rPr>
                <w:rFonts w:ascii="Times New Roman" w:eastAsia="Times New Roman" w:hAnsi="Times New Roman" w:cs="Times New Roman"/>
                <w:b/>
                <w:bCs/>
                <w:color w:val="000000"/>
                <w:sz w:val="20"/>
                <w:szCs w:val="20"/>
              </w:rPr>
              <w:t>Sredstva se povećavaju zbog dodjele sportskih stipendija, u cilju poticanja i nagrađivanja izvrsnosti u sportskim aktivnostima.</w:t>
            </w:r>
          </w:p>
        </w:tc>
      </w:tr>
      <w:tr w:rsidR="00C90B6D" w:rsidRPr="009716F2" w14:paraId="4AC2F972" w14:textId="77777777" w:rsidTr="00580E3A">
        <w:trPr>
          <w:trHeight w:val="220"/>
        </w:trPr>
        <w:tc>
          <w:tcPr>
            <w:tcW w:w="9889" w:type="dxa"/>
            <w:tcBorders>
              <w:top w:val="single" w:sz="4" w:space="0" w:color="auto"/>
              <w:left w:val="single" w:sz="4" w:space="0" w:color="auto"/>
              <w:bottom w:val="single" w:sz="4" w:space="0" w:color="auto"/>
              <w:right w:val="single" w:sz="4" w:space="0" w:color="auto"/>
            </w:tcBorders>
            <w:vAlign w:val="center"/>
            <w:hideMark/>
          </w:tcPr>
          <w:p w14:paraId="478D3ED3" w14:textId="77777777" w:rsidR="00C90B6D" w:rsidRDefault="00C90B6D" w:rsidP="00580E3A">
            <w:pPr>
              <w:spacing w:after="0" w:line="240" w:lineRule="auto"/>
              <w:rPr>
                <w:rFonts w:ascii="Times New Roman" w:eastAsia="Times New Roman" w:hAnsi="Times New Roman" w:cs="Times New Roman"/>
                <w:b/>
                <w:color w:val="000000"/>
                <w:sz w:val="20"/>
                <w:szCs w:val="20"/>
              </w:rPr>
            </w:pPr>
            <w:r w:rsidRPr="009716F2">
              <w:rPr>
                <w:rFonts w:ascii="Times New Roman" w:eastAsia="Times New Roman" w:hAnsi="Times New Roman" w:cs="Times New Roman"/>
                <w:b/>
                <w:color w:val="000000"/>
                <w:sz w:val="20"/>
                <w:szCs w:val="20"/>
              </w:rPr>
              <w:t>Međimurski školski sportski savez</w:t>
            </w:r>
          </w:p>
          <w:p w14:paraId="10AFFE7F"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Osigurana sredstva za školu plivanja, materijalne troškove saveza te školska sportska natjecanja.</w:t>
            </w:r>
          </w:p>
        </w:tc>
      </w:tr>
      <w:tr w:rsidR="00C90B6D" w:rsidRPr="009716F2" w14:paraId="74EEAF7B" w14:textId="77777777" w:rsidTr="00580E3A">
        <w:trPr>
          <w:trHeight w:val="420"/>
        </w:trPr>
        <w:tc>
          <w:tcPr>
            <w:tcW w:w="9889" w:type="dxa"/>
            <w:tcBorders>
              <w:top w:val="single" w:sz="4" w:space="0" w:color="auto"/>
              <w:left w:val="single" w:sz="4" w:space="0" w:color="auto"/>
              <w:bottom w:val="single" w:sz="4" w:space="0" w:color="auto"/>
              <w:right w:val="single" w:sz="4" w:space="0" w:color="auto"/>
            </w:tcBorders>
            <w:vAlign w:val="center"/>
            <w:hideMark/>
          </w:tcPr>
          <w:p w14:paraId="34E863CE" w14:textId="77777777" w:rsidR="00C90B6D" w:rsidRDefault="00C90B6D" w:rsidP="00580E3A">
            <w:pPr>
              <w:spacing w:after="0" w:line="240" w:lineRule="auto"/>
              <w:rPr>
                <w:rFonts w:ascii="Times New Roman" w:eastAsia="Times New Roman" w:hAnsi="Times New Roman" w:cs="Times New Roman"/>
                <w:b/>
                <w:color w:val="000000"/>
                <w:sz w:val="20"/>
                <w:szCs w:val="20"/>
              </w:rPr>
            </w:pPr>
            <w:r w:rsidRPr="009716F2">
              <w:rPr>
                <w:rFonts w:ascii="Times New Roman" w:eastAsia="Times New Roman" w:hAnsi="Times New Roman" w:cs="Times New Roman"/>
                <w:b/>
                <w:color w:val="000000"/>
                <w:sz w:val="20"/>
                <w:szCs w:val="20"/>
              </w:rPr>
              <w:t>Novčane nagrade za ostvarivanje sportskih rezultata</w:t>
            </w:r>
          </w:p>
          <w:p w14:paraId="5249A40F" w14:textId="77777777" w:rsidR="00C90B6D"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Osigurana sredstva za uspjehe sportskih postignutih rezultata.</w:t>
            </w:r>
          </w:p>
          <w:p w14:paraId="6E27C590" w14:textId="77777777" w:rsidR="00C90B6D" w:rsidRDefault="00C90B6D" w:rsidP="00580E3A">
            <w:pPr>
              <w:spacing w:after="0" w:line="240" w:lineRule="auto"/>
              <w:rPr>
                <w:rFonts w:ascii="Times New Roman" w:eastAsia="Times New Roman" w:hAnsi="Times New Roman" w:cs="Times New Roman"/>
                <w:color w:val="000000"/>
                <w:sz w:val="20"/>
                <w:szCs w:val="20"/>
              </w:rPr>
            </w:pPr>
          </w:p>
          <w:p w14:paraId="06D317A8" w14:textId="77777777" w:rsidR="00C90B6D" w:rsidRPr="00D07355" w:rsidRDefault="00C90B6D" w:rsidP="00580E3A">
            <w:pPr>
              <w:spacing w:after="0" w:line="240" w:lineRule="auto"/>
              <w:rPr>
                <w:rFonts w:ascii="Times New Roman" w:eastAsia="Times New Roman" w:hAnsi="Times New Roman" w:cs="Times New Roman"/>
                <w:b/>
                <w:bCs/>
                <w:color w:val="000000"/>
                <w:sz w:val="20"/>
                <w:szCs w:val="20"/>
              </w:rPr>
            </w:pPr>
            <w:r w:rsidRPr="00D07355">
              <w:rPr>
                <w:rFonts w:ascii="Times New Roman" w:eastAsia="Times New Roman" w:hAnsi="Times New Roman" w:cs="Times New Roman"/>
                <w:b/>
                <w:bCs/>
                <w:color w:val="000000"/>
                <w:sz w:val="20"/>
                <w:szCs w:val="20"/>
              </w:rPr>
              <w:t>Stavka se povećava zbog većeg broja ostvarenih sportskih uspjeha u tekućoj godini te osiguravanja primjerenih financijskih potpora sportašima i sportskim udrugama koji svojim rezultatima značajno doprinose promidžbi županije.</w:t>
            </w:r>
          </w:p>
          <w:p w14:paraId="6B3F42B3" w14:textId="77777777" w:rsidR="00C90B6D" w:rsidRPr="009716F2" w:rsidRDefault="00C90B6D" w:rsidP="00580E3A">
            <w:pPr>
              <w:spacing w:after="0" w:line="240" w:lineRule="auto"/>
              <w:rPr>
                <w:rFonts w:ascii="Times New Roman" w:eastAsia="Times New Roman" w:hAnsi="Times New Roman" w:cs="Times New Roman"/>
                <w:b/>
                <w:color w:val="000000"/>
                <w:sz w:val="20"/>
                <w:szCs w:val="20"/>
              </w:rPr>
            </w:pPr>
          </w:p>
        </w:tc>
      </w:tr>
      <w:tr w:rsidR="00C90B6D" w:rsidRPr="009716F2" w14:paraId="403985B6" w14:textId="77777777" w:rsidTr="00580E3A">
        <w:trPr>
          <w:trHeight w:val="253"/>
        </w:trPr>
        <w:tc>
          <w:tcPr>
            <w:tcW w:w="9889" w:type="dxa"/>
            <w:tcBorders>
              <w:top w:val="single" w:sz="4" w:space="0" w:color="auto"/>
              <w:left w:val="single" w:sz="4" w:space="0" w:color="auto"/>
              <w:bottom w:val="single" w:sz="4" w:space="0" w:color="auto"/>
              <w:right w:val="single" w:sz="4" w:space="0" w:color="auto"/>
            </w:tcBorders>
            <w:vAlign w:val="center"/>
            <w:hideMark/>
          </w:tcPr>
          <w:p w14:paraId="03CEF59A" w14:textId="77777777" w:rsidR="00C90B6D" w:rsidRDefault="00C90B6D" w:rsidP="00580E3A">
            <w:pPr>
              <w:spacing w:after="0" w:line="240" w:lineRule="auto"/>
              <w:rPr>
                <w:rFonts w:ascii="Times New Roman" w:eastAsia="Times New Roman" w:hAnsi="Times New Roman" w:cs="Times New Roman"/>
                <w:b/>
                <w:color w:val="000000"/>
                <w:sz w:val="20"/>
                <w:szCs w:val="20"/>
              </w:rPr>
            </w:pPr>
            <w:r w:rsidRPr="009716F2">
              <w:rPr>
                <w:rFonts w:ascii="Times New Roman" w:eastAsia="Times New Roman" w:hAnsi="Times New Roman" w:cs="Times New Roman"/>
                <w:b/>
                <w:color w:val="000000"/>
                <w:sz w:val="20"/>
                <w:szCs w:val="20"/>
              </w:rPr>
              <w:t>Ostale potrebe u sportu</w:t>
            </w:r>
          </w:p>
          <w:p w14:paraId="35B0C86C" w14:textId="77777777" w:rsidR="00C90B6D"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Osigurana sredstva za razne aktivnosti u sportu na području Međimurske županije.</w:t>
            </w:r>
          </w:p>
          <w:p w14:paraId="5A05A8E8" w14:textId="77777777" w:rsidR="00C90B6D" w:rsidRDefault="00C90B6D" w:rsidP="00580E3A">
            <w:pPr>
              <w:spacing w:after="0" w:line="240" w:lineRule="auto"/>
              <w:rPr>
                <w:rFonts w:ascii="Times New Roman" w:eastAsia="Times New Roman" w:hAnsi="Times New Roman" w:cs="Times New Roman"/>
                <w:color w:val="000000"/>
                <w:sz w:val="20"/>
                <w:szCs w:val="20"/>
              </w:rPr>
            </w:pPr>
          </w:p>
          <w:p w14:paraId="262DA5AC" w14:textId="77777777" w:rsidR="00C90B6D" w:rsidRPr="00D07355" w:rsidRDefault="00C90B6D" w:rsidP="00580E3A">
            <w:pPr>
              <w:spacing w:after="0" w:line="240" w:lineRule="auto"/>
              <w:rPr>
                <w:rFonts w:ascii="Times New Roman" w:eastAsia="Times New Roman" w:hAnsi="Times New Roman" w:cs="Times New Roman"/>
                <w:b/>
                <w:bCs/>
                <w:color w:val="000000"/>
                <w:sz w:val="20"/>
                <w:szCs w:val="20"/>
              </w:rPr>
            </w:pPr>
            <w:r w:rsidRPr="00D07355">
              <w:rPr>
                <w:rFonts w:ascii="Times New Roman" w:eastAsia="Times New Roman" w:hAnsi="Times New Roman" w:cs="Times New Roman"/>
                <w:b/>
                <w:bCs/>
                <w:color w:val="000000"/>
                <w:sz w:val="20"/>
                <w:szCs w:val="20"/>
              </w:rPr>
              <w:t>Sredstva za ostale potrebe u sportu se smanjuju zbog preraspodjele i usmjeravanja dijela proračunskih sredstava na prioritetne programe i dodjelu sportskih stipendija.</w:t>
            </w:r>
          </w:p>
        </w:tc>
      </w:tr>
      <w:tr w:rsidR="00C90B6D" w:rsidRPr="009716F2" w14:paraId="3D0A5AF1" w14:textId="77777777" w:rsidTr="00580E3A">
        <w:trPr>
          <w:trHeight w:val="460"/>
        </w:trPr>
        <w:tc>
          <w:tcPr>
            <w:tcW w:w="9889" w:type="dxa"/>
            <w:tcBorders>
              <w:top w:val="single" w:sz="4" w:space="0" w:color="auto"/>
              <w:left w:val="single" w:sz="4" w:space="0" w:color="auto"/>
              <w:bottom w:val="single" w:sz="4" w:space="0" w:color="auto"/>
              <w:right w:val="single" w:sz="4" w:space="0" w:color="auto"/>
            </w:tcBorders>
            <w:vAlign w:val="center"/>
            <w:hideMark/>
          </w:tcPr>
          <w:p w14:paraId="79CB62DE" w14:textId="77777777" w:rsidR="00C90B6D" w:rsidRDefault="00C90B6D" w:rsidP="00580E3A">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Nositelji kvalitete u sportu</w:t>
            </w:r>
          </w:p>
          <w:p w14:paraId="0A9CD0FE"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Međimurska županija osigurava sredstva za plaćanje najma dvorana za nositelje kvalitete u sportu.</w:t>
            </w:r>
          </w:p>
        </w:tc>
      </w:tr>
      <w:tr w:rsidR="00C90B6D" w:rsidRPr="009716F2" w14:paraId="5CACF1D0" w14:textId="77777777" w:rsidTr="00580E3A">
        <w:trPr>
          <w:trHeight w:val="460"/>
        </w:trPr>
        <w:tc>
          <w:tcPr>
            <w:tcW w:w="9889" w:type="dxa"/>
            <w:tcBorders>
              <w:top w:val="single" w:sz="4" w:space="0" w:color="auto"/>
              <w:left w:val="single" w:sz="4" w:space="0" w:color="auto"/>
              <w:bottom w:val="single" w:sz="4" w:space="0" w:color="auto"/>
              <w:right w:val="single" w:sz="4" w:space="0" w:color="auto"/>
            </w:tcBorders>
            <w:vAlign w:val="center"/>
            <w:hideMark/>
          </w:tcPr>
          <w:p w14:paraId="514FB201" w14:textId="77777777" w:rsidR="00C90B6D" w:rsidRDefault="00C90B6D" w:rsidP="00580E3A">
            <w:pPr>
              <w:spacing w:after="0" w:line="240" w:lineRule="auto"/>
              <w:rPr>
                <w:rFonts w:ascii="Times New Roman" w:eastAsia="Times New Roman" w:hAnsi="Times New Roman" w:cs="Times New Roman"/>
                <w:b/>
                <w:color w:val="000000"/>
                <w:sz w:val="20"/>
                <w:szCs w:val="20"/>
              </w:rPr>
            </w:pPr>
            <w:r w:rsidRPr="009716F2">
              <w:rPr>
                <w:rFonts w:ascii="Times New Roman" w:eastAsia="Times New Roman" w:hAnsi="Times New Roman" w:cs="Times New Roman"/>
                <w:b/>
                <w:color w:val="000000"/>
                <w:sz w:val="20"/>
                <w:szCs w:val="20"/>
              </w:rPr>
              <w:t>Projekt SESE</w:t>
            </w:r>
          </w:p>
          <w:p w14:paraId="796CC420"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 xml:space="preserve">Sportski projekt u kojem je Međimurska županija partner, a ciljevi su razviti i proširiti mrežu </w:t>
            </w:r>
            <w:proofErr w:type="spellStart"/>
            <w:r w:rsidRPr="009716F2">
              <w:rPr>
                <w:rFonts w:ascii="Times New Roman" w:eastAsia="Times New Roman" w:hAnsi="Times New Roman" w:cs="Times New Roman"/>
                <w:color w:val="000000"/>
                <w:sz w:val="20"/>
                <w:szCs w:val="20"/>
              </w:rPr>
              <w:t>Excellence</w:t>
            </w:r>
            <w:proofErr w:type="spellEnd"/>
            <w:r w:rsidRPr="009716F2">
              <w:rPr>
                <w:rFonts w:ascii="Times New Roman" w:eastAsia="Times New Roman" w:hAnsi="Times New Roman" w:cs="Times New Roman"/>
                <w:color w:val="000000"/>
                <w:sz w:val="20"/>
                <w:szCs w:val="20"/>
              </w:rPr>
              <w:t xml:space="preserve"> </w:t>
            </w:r>
            <w:proofErr w:type="spellStart"/>
            <w:r w:rsidRPr="009716F2">
              <w:rPr>
                <w:rFonts w:ascii="Times New Roman" w:eastAsia="Times New Roman" w:hAnsi="Times New Roman" w:cs="Times New Roman"/>
                <w:color w:val="000000"/>
                <w:sz w:val="20"/>
                <w:szCs w:val="20"/>
              </w:rPr>
              <w:t>Sportregions</w:t>
            </w:r>
            <w:proofErr w:type="spellEnd"/>
            <w:r w:rsidRPr="009716F2">
              <w:rPr>
                <w:rFonts w:ascii="Times New Roman" w:eastAsia="Times New Roman" w:hAnsi="Times New Roman" w:cs="Times New Roman"/>
                <w:color w:val="000000"/>
                <w:sz w:val="20"/>
                <w:szCs w:val="20"/>
              </w:rPr>
              <w:t xml:space="preserve"> u Europi, razviti koncept politike izvrsnosti u sportu prema SESE metodologiji te ojačati suradnju, dijeleći znanje, zajedničke resurse najbolje prakse.</w:t>
            </w:r>
          </w:p>
        </w:tc>
      </w:tr>
    </w:tbl>
    <w:p w14:paraId="71C5B1DE" w14:textId="77777777" w:rsidR="00C90B6D" w:rsidRPr="009716F2" w:rsidRDefault="00C90B6D" w:rsidP="00C90B6D">
      <w:pPr>
        <w:rPr>
          <w:rFonts w:ascii="Times New Roman" w:eastAsia="Calibri" w:hAnsi="Times New Roman" w:cs="Times New Roman"/>
          <w:sz w:val="20"/>
          <w:szCs w:val="20"/>
        </w:rPr>
      </w:pPr>
    </w:p>
    <w:p w14:paraId="484594C6" w14:textId="77777777" w:rsidR="00C90B6D" w:rsidRPr="009716F2" w:rsidRDefault="00C90B6D" w:rsidP="00C90B6D">
      <w:pPr>
        <w:rPr>
          <w:rFonts w:ascii="Times New Roman" w:eastAsia="Calibri" w:hAnsi="Times New Roman" w:cs="Times New Roman"/>
          <w:b/>
          <w:sz w:val="20"/>
          <w:szCs w:val="20"/>
        </w:rPr>
      </w:pPr>
      <w:r w:rsidRPr="009716F2">
        <w:rPr>
          <w:rFonts w:ascii="Times New Roman" w:eastAsia="Calibri" w:hAnsi="Times New Roman" w:cs="Times New Roman"/>
          <w:b/>
          <w:sz w:val="20"/>
          <w:szCs w:val="20"/>
        </w:rPr>
        <w:t>POKAZATELJI REZULTATA:</w:t>
      </w:r>
    </w:p>
    <w:tbl>
      <w:tblPr>
        <w:tblW w:w="9820" w:type="dxa"/>
        <w:tblInd w:w="93" w:type="dxa"/>
        <w:tblLook w:val="04A0" w:firstRow="1" w:lastRow="0" w:firstColumn="1" w:lastColumn="0" w:noHBand="0" w:noVBand="1"/>
      </w:tblPr>
      <w:tblGrid>
        <w:gridCol w:w="1480"/>
        <w:gridCol w:w="1491"/>
        <w:gridCol w:w="1480"/>
        <w:gridCol w:w="1701"/>
        <w:gridCol w:w="1027"/>
        <w:gridCol w:w="1625"/>
        <w:gridCol w:w="1016"/>
      </w:tblGrid>
      <w:tr w:rsidR="00C90B6D" w:rsidRPr="009716F2" w14:paraId="51D3E77F" w14:textId="77777777" w:rsidTr="00580E3A">
        <w:trPr>
          <w:trHeight w:val="564"/>
        </w:trPr>
        <w:tc>
          <w:tcPr>
            <w:tcW w:w="1480" w:type="dxa"/>
            <w:tcBorders>
              <w:top w:val="single" w:sz="4" w:space="0" w:color="auto"/>
              <w:left w:val="single" w:sz="4" w:space="0" w:color="auto"/>
              <w:bottom w:val="single" w:sz="4" w:space="0" w:color="auto"/>
              <w:right w:val="single" w:sz="4" w:space="0" w:color="auto"/>
            </w:tcBorders>
            <w:noWrap/>
            <w:vAlign w:val="center"/>
            <w:hideMark/>
          </w:tcPr>
          <w:p w14:paraId="306944F9"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Pokazatelj</w:t>
            </w:r>
          </w:p>
          <w:p w14:paraId="5187E484"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rezultata</w:t>
            </w:r>
          </w:p>
        </w:tc>
        <w:tc>
          <w:tcPr>
            <w:tcW w:w="1491" w:type="dxa"/>
            <w:tcBorders>
              <w:top w:val="single" w:sz="4" w:space="0" w:color="auto"/>
              <w:left w:val="nil"/>
              <w:bottom w:val="single" w:sz="4" w:space="0" w:color="auto"/>
              <w:right w:val="single" w:sz="4" w:space="0" w:color="auto"/>
            </w:tcBorders>
            <w:noWrap/>
            <w:vAlign w:val="center"/>
            <w:hideMark/>
          </w:tcPr>
          <w:p w14:paraId="6556708C"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Definicija pokazatelja</w:t>
            </w:r>
          </w:p>
        </w:tc>
        <w:tc>
          <w:tcPr>
            <w:tcW w:w="1480" w:type="dxa"/>
            <w:tcBorders>
              <w:top w:val="single" w:sz="4" w:space="0" w:color="auto"/>
              <w:left w:val="nil"/>
              <w:bottom w:val="single" w:sz="4" w:space="0" w:color="auto"/>
              <w:right w:val="single" w:sz="4" w:space="0" w:color="auto"/>
            </w:tcBorders>
            <w:vAlign w:val="center"/>
          </w:tcPr>
          <w:p w14:paraId="40288779"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E1F3E9"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Polazna vrijednost 202</w:t>
            </w:r>
            <w:r>
              <w:rPr>
                <w:rFonts w:ascii="Times New Roman" w:eastAsia="Times New Roman" w:hAnsi="Times New Roman" w:cs="Times New Roman"/>
                <w:color w:val="000000"/>
                <w:sz w:val="20"/>
                <w:szCs w:val="20"/>
              </w:rPr>
              <w:t>4</w:t>
            </w:r>
            <w:r w:rsidRPr="009716F2">
              <w:rPr>
                <w:rFonts w:ascii="Times New Roman" w:eastAsia="Times New Roman" w:hAnsi="Times New Roman" w:cs="Times New Roman"/>
                <w:color w:val="000000"/>
                <w:sz w:val="20"/>
                <w:szCs w:val="20"/>
              </w:rPr>
              <w:t>.</w:t>
            </w:r>
          </w:p>
        </w:tc>
        <w:tc>
          <w:tcPr>
            <w:tcW w:w="1027" w:type="dxa"/>
            <w:tcBorders>
              <w:top w:val="single" w:sz="4" w:space="0" w:color="auto"/>
              <w:left w:val="nil"/>
              <w:bottom w:val="single" w:sz="4" w:space="0" w:color="auto"/>
              <w:right w:val="single" w:sz="4" w:space="0" w:color="auto"/>
            </w:tcBorders>
            <w:vAlign w:val="center"/>
            <w:hideMark/>
          </w:tcPr>
          <w:p w14:paraId="10573260"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Ciljana vrijednost</w:t>
            </w:r>
          </w:p>
          <w:p w14:paraId="7C3442BF"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9716F2">
              <w:rPr>
                <w:rFonts w:ascii="Times New Roman" w:eastAsia="Times New Roman" w:hAnsi="Times New Roman" w:cs="Times New Roman"/>
                <w:color w:val="000000"/>
                <w:sz w:val="20"/>
                <w:szCs w:val="20"/>
              </w:rPr>
              <w:t>.</w:t>
            </w:r>
          </w:p>
        </w:tc>
        <w:tc>
          <w:tcPr>
            <w:tcW w:w="1625" w:type="dxa"/>
            <w:tcBorders>
              <w:top w:val="single" w:sz="4" w:space="0" w:color="auto"/>
              <w:left w:val="nil"/>
              <w:bottom w:val="single" w:sz="4" w:space="0" w:color="auto"/>
              <w:right w:val="single" w:sz="4" w:space="0" w:color="auto"/>
            </w:tcBorders>
            <w:vAlign w:val="center"/>
          </w:tcPr>
          <w:p w14:paraId="7BF18A3A"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Ciljana vrijednost</w:t>
            </w:r>
          </w:p>
          <w:p w14:paraId="7C50C230"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6</w:t>
            </w:r>
            <w:r w:rsidRPr="009716F2">
              <w:rPr>
                <w:rFonts w:ascii="Times New Roman" w:eastAsia="Times New Roman" w:hAnsi="Times New Roman" w:cs="Times New Roman"/>
                <w:color w:val="000000"/>
                <w:sz w:val="20"/>
                <w:szCs w:val="20"/>
              </w:rPr>
              <w:t>.</w:t>
            </w:r>
          </w:p>
        </w:tc>
        <w:tc>
          <w:tcPr>
            <w:tcW w:w="1016" w:type="dxa"/>
            <w:tcBorders>
              <w:top w:val="single" w:sz="4" w:space="0" w:color="auto"/>
              <w:left w:val="nil"/>
              <w:bottom w:val="single" w:sz="4" w:space="0" w:color="auto"/>
              <w:right w:val="single" w:sz="4" w:space="0" w:color="auto"/>
            </w:tcBorders>
            <w:vAlign w:val="center"/>
          </w:tcPr>
          <w:p w14:paraId="413693AA"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Ciljana vrijednost</w:t>
            </w:r>
          </w:p>
          <w:p w14:paraId="65CBADB5"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7</w:t>
            </w:r>
            <w:r w:rsidRPr="009716F2">
              <w:rPr>
                <w:rFonts w:ascii="Times New Roman" w:eastAsia="Times New Roman" w:hAnsi="Times New Roman" w:cs="Times New Roman"/>
                <w:color w:val="000000"/>
                <w:sz w:val="20"/>
                <w:szCs w:val="20"/>
              </w:rPr>
              <w:t>.</w:t>
            </w:r>
          </w:p>
        </w:tc>
      </w:tr>
      <w:tr w:rsidR="00C90B6D" w:rsidRPr="009716F2" w14:paraId="4A08E7B0" w14:textId="77777777" w:rsidTr="00580E3A">
        <w:trPr>
          <w:trHeight w:val="282"/>
        </w:trPr>
        <w:tc>
          <w:tcPr>
            <w:tcW w:w="1480" w:type="dxa"/>
            <w:tcBorders>
              <w:top w:val="single" w:sz="4" w:space="0" w:color="auto"/>
              <w:left w:val="single" w:sz="4" w:space="0" w:color="auto"/>
              <w:bottom w:val="single" w:sz="4" w:space="0" w:color="auto"/>
              <w:right w:val="single" w:sz="4" w:space="0" w:color="auto"/>
            </w:tcBorders>
            <w:vAlign w:val="center"/>
            <w:hideMark/>
          </w:tcPr>
          <w:p w14:paraId="4964DECF"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Calibri" w:hAnsi="Times New Roman" w:cs="Times New Roman"/>
                <w:sz w:val="20"/>
                <w:szCs w:val="20"/>
              </w:rPr>
              <w:t xml:space="preserve">Broj sufinanciranih programa i aktivnosti </w:t>
            </w:r>
          </w:p>
        </w:tc>
        <w:tc>
          <w:tcPr>
            <w:tcW w:w="1491" w:type="dxa"/>
            <w:tcBorders>
              <w:top w:val="nil"/>
              <w:left w:val="nil"/>
              <w:bottom w:val="single" w:sz="4" w:space="0" w:color="auto"/>
              <w:right w:val="single" w:sz="4" w:space="0" w:color="auto"/>
            </w:tcBorders>
            <w:noWrap/>
            <w:vAlign w:val="center"/>
            <w:hideMark/>
          </w:tcPr>
          <w:p w14:paraId="3DC485B7"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Calibri" w:hAnsi="Times New Roman" w:cs="Times New Roman"/>
                <w:sz w:val="20"/>
                <w:szCs w:val="20"/>
              </w:rPr>
              <w:t>Sufinanciranje programa javnih potreba u sportu</w:t>
            </w:r>
          </w:p>
        </w:tc>
        <w:tc>
          <w:tcPr>
            <w:tcW w:w="1480" w:type="dxa"/>
            <w:tcBorders>
              <w:top w:val="nil"/>
              <w:left w:val="nil"/>
              <w:bottom w:val="single" w:sz="4" w:space="0" w:color="auto"/>
              <w:right w:val="single" w:sz="4" w:space="0" w:color="auto"/>
            </w:tcBorders>
            <w:vAlign w:val="center"/>
          </w:tcPr>
          <w:p w14:paraId="374A8124"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Calibri" w:hAnsi="Times New Roman" w:cs="Times New Roman"/>
                <w:sz w:val="20"/>
                <w:szCs w:val="20"/>
              </w:rPr>
              <w:t>Broj sufinanciranih programa i aktivnosti javnih potreba u sportu</w:t>
            </w:r>
          </w:p>
        </w:tc>
        <w:tc>
          <w:tcPr>
            <w:tcW w:w="1701" w:type="dxa"/>
            <w:tcBorders>
              <w:top w:val="single" w:sz="4" w:space="0" w:color="auto"/>
              <w:left w:val="single" w:sz="4" w:space="0" w:color="auto"/>
              <w:bottom w:val="single" w:sz="4" w:space="0" w:color="auto"/>
              <w:right w:val="single" w:sz="4" w:space="0" w:color="auto"/>
            </w:tcBorders>
            <w:noWrap/>
            <w:vAlign w:val="center"/>
          </w:tcPr>
          <w:p w14:paraId="40491CBE"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80</w:t>
            </w:r>
          </w:p>
        </w:tc>
        <w:tc>
          <w:tcPr>
            <w:tcW w:w="1027" w:type="dxa"/>
            <w:tcBorders>
              <w:top w:val="nil"/>
              <w:left w:val="nil"/>
              <w:bottom w:val="single" w:sz="4" w:space="0" w:color="auto"/>
              <w:right w:val="single" w:sz="4" w:space="0" w:color="auto"/>
            </w:tcBorders>
            <w:noWrap/>
            <w:vAlign w:val="center"/>
          </w:tcPr>
          <w:p w14:paraId="4FE0769F"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90</w:t>
            </w:r>
          </w:p>
        </w:tc>
        <w:tc>
          <w:tcPr>
            <w:tcW w:w="1625" w:type="dxa"/>
            <w:tcBorders>
              <w:top w:val="nil"/>
              <w:left w:val="nil"/>
              <w:bottom w:val="single" w:sz="4" w:space="0" w:color="auto"/>
              <w:right w:val="single" w:sz="4" w:space="0" w:color="auto"/>
            </w:tcBorders>
            <w:vAlign w:val="center"/>
          </w:tcPr>
          <w:p w14:paraId="7133842E"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90</w:t>
            </w:r>
          </w:p>
        </w:tc>
        <w:tc>
          <w:tcPr>
            <w:tcW w:w="1016" w:type="dxa"/>
            <w:tcBorders>
              <w:top w:val="nil"/>
              <w:left w:val="nil"/>
              <w:bottom w:val="single" w:sz="4" w:space="0" w:color="auto"/>
              <w:right w:val="single" w:sz="4" w:space="0" w:color="auto"/>
            </w:tcBorders>
            <w:vAlign w:val="center"/>
          </w:tcPr>
          <w:p w14:paraId="6062D16B"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90</w:t>
            </w:r>
          </w:p>
        </w:tc>
      </w:tr>
    </w:tbl>
    <w:p w14:paraId="52AD2167" w14:textId="77777777" w:rsidR="00C90B6D" w:rsidRPr="009716F2" w:rsidRDefault="00C90B6D" w:rsidP="00C90B6D">
      <w:pPr>
        <w:rPr>
          <w:rFonts w:ascii="Times New Roman" w:eastAsia="Calibri" w:hAnsi="Times New Roman" w:cs="Times New Roman"/>
          <w:b/>
          <w:sz w:val="20"/>
          <w:szCs w:val="20"/>
        </w:rPr>
      </w:pPr>
    </w:p>
    <w:p w14:paraId="56E75DC9" w14:textId="77777777" w:rsidR="00C90B6D" w:rsidRPr="009716F2" w:rsidRDefault="00C90B6D" w:rsidP="00C90B6D">
      <w:pPr>
        <w:spacing w:after="0"/>
        <w:rPr>
          <w:rFonts w:ascii="Times New Roman" w:eastAsia="Calibri" w:hAnsi="Times New Roman" w:cs="Times New Roman"/>
          <w:b/>
          <w:sz w:val="20"/>
          <w:szCs w:val="20"/>
        </w:rPr>
      </w:pPr>
      <w:r w:rsidRPr="009716F2">
        <w:rPr>
          <w:rFonts w:ascii="Times New Roman" w:eastAsia="Calibri" w:hAnsi="Times New Roman" w:cs="Times New Roman"/>
          <w:b/>
          <w:sz w:val="20"/>
          <w:szCs w:val="20"/>
        </w:rPr>
        <w:t>OBRAZLOŽENJE PROGRAMA</w:t>
      </w:r>
    </w:p>
    <w:p w14:paraId="0505BB0B" w14:textId="77777777" w:rsidR="00C90B6D" w:rsidRPr="009716F2" w:rsidRDefault="00C90B6D" w:rsidP="00C90B6D">
      <w:pPr>
        <w:spacing w:after="0"/>
        <w:rPr>
          <w:rFonts w:ascii="Times New Roman" w:eastAsia="Calibri" w:hAnsi="Times New Roman" w:cs="Times New Roman"/>
          <w:b/>
          <w:sz w:val="20"/>
          <w:szCs w:val="20"/>
        </w:rPr>
      </w:pPr>
    </w:p>
    <w:tbl>
      <w:tblPr>
        <w:tblW w:w="9796" w:type="dxa"/>
        <w:tblInd w:w="93" w:type="dxa"/>
        <w:tblLayout w:type="fixed"/>
        <w:tblLook w:val="04A0" w:firstRow="1" w:lastRow="0" w:firstColumn="1" w:lastColumn="0" w:noHBand="0" w:noVBand="1"/>
      </w:tblPr>
      <w:tblGrid>
        <w:gridCol w:w="9796"/>
      </w:tblGrid>
      <w:tr w:rsidR="00C90B6D" w:rsidRPr="009716F2" w14:paraId="43958A8F" w14:textId="77777777" w:rsidTr="00580E3A">
        <w:trPr>
          <w:trHeight w:val="266"/>
        </w:trPr>
        <w:tc>
          <w:tcPr>
            <w:tcW w:w="9796" w:type="dxa"/>
            <w:tcBorders>
              <w:top w:val="single" w:sz="4" w:space="0" w:color="auto"/>
              <w:left w:val="single" w:sz="4" w:space="0" w:color="auto"/>
              <w:bottom w:val="single" w:sz="4" w:space="0" w:color="auto"/>
              <w:right w:val="single" w:sz="4" w:space="0" w:color="auto"/>
            </w:tcBorders>
            <w:noWrap/>
            <w:hideMark/>
          </w:tcPr>
          <w:p w14:paraId="47E5525D" w14:textId="77777777" w:rsidR="00C90B6D" w:rsidRPr="009716F2" w:rsidRDefault="00C90B6D" w:rsidP="00580E3A">
            <w:pPr>
              <w:spacing w:after="0" w:line="240" w:lineRule="auto"/>
              <w:rPr>
                <w:rFonts w:ascii="Times New Roman" w:eastAsia="Times New Roman" w:hAnsi="Times New Roman" w:cs="Times New Roman"/>
                <w:b/>
                <w:bCs/>
                <w:iCs/>
                <w:sz w:val="20"/>
                <w:szCs w:val="20"/>
              </w:rPr>
            </w:pPr>
            <w:r w:rsidRPr="009716F2">
              <w:rPr>
                <w:rFonts w:ascii="Times New Roman" w:eastAsia="Times New Roman" w:hAnsi="Times New Roman" w:cs="Times New Roman"/>
                <w:b/>
                <w:bCs/>
                <w:iCs/>
                <w:sz w:val="20"/>
                <w:szCs w:val="20"/>
              </w:rPr>
              <w:t xml:space="preserve">PROGRAM 1014  </w:t>
            </w:r>
            <w:r w:rsidRPr="009716F2">
              <w:rPr>
                <w:rFonts w:ascii="Times New Roman" w:eastAsia="Times New Roman" w:hAnsi="Times New Roman" w:cs="Times New Roman"/>
                <w:b/>
                <w:color w:val="000000"/>
                <w:sz w:val="20"/>
                <w:szCs w:val="20"/>
              </w:rPr>
              <w:t>KULTURA</w:t>
            </w:r>
          </w:p>
        </w:tc>
      </w:tr>
      <w:tr w:rsidR="00C90B6D" w:rsidRPr="009716F2" w14:paraId="213C3531" w14:textId="77777777" w:rsidTr="00580E3A">
        <w:trPr>
          <w:trHeight w:val="576"/>
        </w:trPr>
        <w:tc>
          <w:tcPr>
            <w:tcW w:w="9796" w:type="dxa"/>
            <w:tcBorders>
              <w:top w:val="single" w:sz="4" w:space="0" w:color="auto"/>
              <w:left w:val="single" w:sz="4" w:space="0" w:color="auto"/>
              <w:bottom w:val="single" w:sz="4" w:space="0" w:color="auto"/>
              <w:right w:val="single" w:sz="4" w:space="0" w:color="auto"/>
            </w:tcBorders>
            <w:noWrap/>
            <w:hideMark/>
          </w:tcPr>
          <w:p w14:paraId="5AF16272"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b/>
                <w:color w:val="000000"/>
                <w:sz w:val="20"/>
                <w:szCs w:val="20"/>
              </w:rPr>
              <w:t>Opis programa</w:t>
            </w:r>
            <w:r w:rsidRPr="009716F2">
              <w:rPr>
                <w:rFonts w:ascii="Times New Roman" w:eastAsia="Times New Roman" w:hAnsi="Times New Roman" w:cs="Times New Roman"/>
                <w:color w:val="000000"/>
                <w:sz w:val="20"/>
                <w:szCs w:val="20"/>
              </w:rPr>
              <w:t>:</w:t>
            </w:r>
          </w:p>
          <w:p w14:paraId="795A88BA"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Calibri" w:hAnsi="Times New Roman" w:cs="Times New Roman"/>
                <w:sz w:val="20"/>
                <w:szCs w:val="20"/>
              </w:rPr>
              <w:t>Programi u kulturi obuhvaćaju kulturne djelatnosti, sadržaje programe i manifestacije od interesa za Međimursku županiju.</w:t>
            </w:r>
          </w:p>
        </w:tc>
      </w:tr>
      <w:tr w:rsidR="00C90B6D" w:rsidRPr="009716F2" w14:paraId="0AED65E0" w14:textId="77777777" w:rsidTr="00580E3A">
        <w:trPr>
          <w:trHeight w:val="576"/>
        </w:trPr>
        <w:tc>
          <w:tcPr>
            <w:tcW w:w="9796" w:type="dxa"/>
            <w:tcBorders>
              <w:top w:val="single" w:sz="4" w:space="0" w:color="auto"/>
              <w:left w:val="single" w:sz="4" w:space="0" w:color="auto"/>
              <w:bottom w:val="single" w:sz="4" w:space="0" w:color="auto"/>
              <w:right w:val="single" w:sz="4" w:space="0" w:color="auto"/>
            </w:tcBorders>
            <w:noWrap/>
            <w:hideMark/>
          </w:tcPr>
          <w:p w14:paraId="1DD168C0"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b/>
                <w:color w:val="000000"/>
                <w:sz w:val="20"/>
                <w:szCs w:val="20"/>
              </w:rPr>
              <w:t>Zakonske i druge pravne osnove programa</w:t>
            </w:r>
            <w:r w:rsidRPr="009716F2">
              <w:rPr>
                <w:rFonts w:ascii="Times New Roman" w:eastAsia="Times New Roman" w:hAnsi="Times New Roman" w:cs="Times New Roman"/>
                <w:color w:val="000000"/>
                <w:sz w:val="20"/>
                <w:szCs w:val="20"/>
              </w:rPr>
              <w:t>:</w:t>
            </w:r>
          </w:p>
          <w:p w14:paraId="05AC6053" w14:textId="77777777" w:rsidR="00C90B6D" w:rsidRPr="009716F2" w:rsidRDefault="00C90B6D" w:rsidP="00580E3A">
            <w:pPr>
              <w:spacing w:after="0" w:line="240" w:lineRule="auto"/>
              <w:rPr>
                <w:rFonts w:ascii="Times New Roman" w:eastAsia="Calibri" w:hAnsi="Times New Roman" w:cs="Times New Roman"/>
                <w:sz w:val="20"/>
                <w:szCs w:val="20"/>
              </w:rPr>
            </w:pPr>
            <w:r w:rsidRPr="009716F2">
              <w:rPr>
                <w:rFonts w:ascii="Times New Roman" w:eastAsia="Calibri" w:hAnsi="Times New Roman" w:cs="Times New Roman"/>
                <w:sz w:val="20"/>
                <w:szCs w:val="20"/>
              </w:rPr>
              <w:t>Zakon o upravljanju javnim ustanovama u kulturi</w:t>
            </w:r>
          </w:p>
          <w:p w14:paraId="40F80A12" w14:textId="77777777" w:rsidR="00C90B6D" w:rsidRPr="009716F2" w:rsidRDefault="00C90B6D" w:rsidP="00580E3A">
            <w:pPr>
              <w:spacing w:after="0" w:line="240" w:lineRule="auto"/>
              <w:rPr>
                <w:rFonts w:ascii="Times New Roman" w:eastAsia="Calibri" w:hAnsi="Times New Roman" w:cs="Times New Roman"/>
                <w:sz w:val="20"/>
                <w:szCs w:val="20"/>
              </w:rPr>
            </w:pPr>
            <w:r w:rsidRPr="009716F2">
              <w:rPr>
                <w:rFonts w:ascii="Times New Roman" w:eastAsia="Calibri" w:hAnsi="Times New Roman" w:cs="Times New Roman"/>
                <w:sz w:val="20"/>
                <w:szCs w:val="20"/>
              </w:rPr>
              <w:t>Zakon o financiranju javnih potreba u kulturi</w:t>
            </w:r>
          </w:p>
          <w:p w14:paraId="06A73E0B" w14:textId="77777777" w:rsidR="00C90B6D" w:rsidRPr="009716F2" w:rsidRDefault="00C90B6D" w:rsidP="00580E3A">
            <w:pPr>
              <w:spacing w:after="0" w:line="240" w:lineRule="auto"/>
              <w:rPr>
                <w:rFonts w:ascii="Times New Roman" w:eastAsia="Calibri" w:hAnsi="Times New Roman" w:cs="Times New Roman"/>
                <w:sz w:val="20"/>
                <w:szCs w:val="20"/>
              </w:rPr>
            </w:pPr>
            <w:r w:rsidRPr="009716F2">
              <w:rPr>
                <w:rFonts w:ascii="Times New Roman" w:eastAsia="Calibri" w:hAnsi="Times New Roman" w:cs="Times New Roman"/>
                <w:sz w:val="20"/>
                <w:szCs w:val="20"/>
              </w:rPr>
              <w:t>Zakon o tehničkoj kulturi</w:t>
            </w:r>
          </w:p>
          <w:p w14:paraId="5903D5E1" w14:textId="77777777" w:rsidR="00C90B6D" w:rsidRPr="009716F2" w:rsidRDefault="00C90B6D" w:rsidP="00580E3A">
            <w:pPr>
              <w:spacing w:after="0" w:line="240" w:lineRule="auto"/>
              <w:rPr>
                <w:rFonts w:ascii="Times New Roman" w:eastAsia="Calibri" w:hAnsi="Times New Roman" w:cs="Times New Roman"/>
                <w:sz w:val="20"/>
                <w:szCs w:val="20"/>
              </w:rPr>
            </w:pPr>
            <w:r w:rsidRPr="009716F2">
              <w:rPr>
                <w:rFonts w:ascii="Times New Roman" w:eastAsia="Calibri" w:hAnsi="Times New Roman" w:cs="Times New Roman"/>
                <w:sz w:val="20"/>
                <w:szCs w:val="20"/>
              </w:rPr>
              <w:t>Zakon o zaštiti i očuvanju kulturnih dobara</w:t>
            </w:r>
          </w:p>
          <w:p w14:paraId="03310730"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Calibri" w:hAnsi="Times New Roman" w:cs="Times New Roman"/>
                <w:sz w:val="20"/>
                <w:szCs w:val="20"/>
              </w:rPr>
              <w:t>Zakon o udrugama.</w:t>
            </w:r>
          </w:p>
        </w:tc>
      </w:tr>
      <w:tr w:rsidR="00C90B6D" w:rsidRPr="009716F2" w14:paraId="0B9D5C4A" w14:textId="77777777" w:rsidTr="00580E3A">
        <w:trPr>
          <w:trHeight w:val="584"/>
        </w:trPr>
        <w:tc>
          <w:tcPr>
            <w:tcW w:w="9796" w:type="dxa"/>
            <w:tcBorders>
              <w:top w:val="single" w:sz="4" w:space="0" w:color="auto"/>
              <w:left w:val="single" w:sz="4" w:space="0" w:color="auto"/>
              <w:bottom w:val="single" w:sz="4" w:space="0" w:color="auto"/>
              <w:right w:val="single" w:sz="4" w:space="0" w:color="000000"/>
            </w:tcBorders>
            <w:hideMark/>
          </w:tcPr>
          <w:p w14:paraId="506A0703" w14:textId="77777777" w:rsidR="00C90B6D" w:rsidRPr="009716F2" w:rsidRDefault="00C90B6D" w:rsidP="00580E3A">
            <w:pPr>
              <w:spacing w:after="0" w:line="240" w:lineRule="auto"/>
              <w:rPr>
                <w:rFonts w:ascii="Times New Roman" w:eastAsia="Times New Roman" w:hAnsi="Times New Roman" w:cs="Times New Roman"/>
                <w:b/>
                <w:color w:val="000000"/>
                <w:sz w:val="20"/>
                <w:szCs w:val="20"/>
              </w:rPr>
            </w:pPr>
            <w:r w:rsidRPr="009716F2">
              <w:rPr>
                <w:rFonts w:ascii="Times New Roman" w:eastAsia="Times New Roman" w:hAnsi="Times New Roman" w:cs="Times New Roman"/>
                <w:b/>
                <w:color w:val="000000"/>
                <w:sz w:val="20"/>
                <w:szCs w:val="20"/>
              </w:rPr>
              <w:lastRenderedPageBreak/>
              <w:t>Ciljevi provedbe programa u razdoblju 202</w:t>
            </w:r>
            <w:r>
              <w:rPr>
                <w:rFonts w:ascii="Times New Roman" w:eastAsia="Times New Roman" w:hAnsi="Times New Roman" w:cs="Times New Roman"/>
                <w:b/>
                <w:color w:val="000000"/>
                <w:sz w:val="20"/>
                <w:szCs w:val="20"/>
              </w:rPr>
              <w:t>5</w:t>
            </w:r>
            <w:r w:rsidRPr="009716F2">
              <w:rPr>
                <w:rFonts w:ascii="Times New Roman" w:eastAsia="Times New Roman" w:hAnsi="Times New Roman" w:cs="Times New Roman"/>
                <w:b/>
                <w:color w:val="000000"/>
                <w:sz w:val="20"/>
                <w:szCs w:val="20"/>
              </w:rPr>
              <w:t>.-2026.</w:t>
            </w:r>
          </w:p>
          <w:p w14:paraId="0E9BD740"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Calibri" w:hAnsi="Times New Roman" w:cs="Times New Roman"/>
                <w:sz w:val="20"/>
                <w:szCs w:val="20"/>
              </w:rPr>
              <w:t>Podizanje razine kvalitete života poticanjem razvoja kulturnog prostora i prepoznatljivosti regije.</w:t>
            </w:r>
          </w:p>
        </w:tc>
      </w:tr>
    </w:tbl>
    <w:p w14:paraId="2EEA328A" w14:textId="77777777" w:rsidR="00C90B6D" w:rsidRPr="009716F2" w:rsidRDefault="00C90B6D" w:rsidP="00C90B6D">
      <w:pPr>
        <w:spacing w:after="0" w:line="240" w:lineRule="auto"/>
        <w:rPr>
          <w:rFonts w:ascii="Times New Roman" w:eastAsia="Times New Roman" w:hAnsi="Times New Roman" w:cs="Times New Roman"/>
          <w:color w:val="000000"/>
          <w:sz w:val="20"/>
          <w:szCs w:val="20"/>
        </w:rPr>
      </w:pPr>
    </w:p>
    <w:p w14:paraId="69A19FB0" w14:textId="77777777" w:rsidR="00C90B6D" w:rsidRPr="009716F2" w:rsidRDefault="00C90B6D" w:rsidP="00C90B6D">
      <w:pPr>
        <w:numPr>
          <w:ilvl w:val="0"/>
          <w:numId w:val="3"/>
        </w:numPr>
        <w:spacing w:after="0"/>
        <w:contextualSpacing/>
        <w:rPr>
          <w:rFonts w:ascii="Times New Roman" w:eastAsia="Calibri" w:hAnsi="Times New Roman" w:cs="Times New Roman"/>
          <w:b/>
          <w:sz w:val="20"/>
          <w:szCs w:val="20"/>
        </w:rPr>
      </w:pPr>
      <w:r w:rsidRPr="009716F2">
        <w:rPr>
          <w:rFonts w:ascii="Times New Roman" w:eastAsia="Calibri" w:hAnsi="Times New Roman" w:cs="Times New Roman"/>
          <w:b/>
          <w:sz w:val="20"/>
          <w:szCs w:val="20"/>
        </w:rPr>
        <w:t>Procjena i ishodište potrebnih sredstava za aktivnosti/projekte unutar programa</w:t>
      </w:r>
    </w:p>
    <w:p w14:paraId="78780EAE" w14:textId="77777777" w:rsidR="00C90B6D" w:rsidRPr="009716F2" w:rsidRDefault="00C90B6D" w:rsidP="00C90B6D">
      <w:pPr>
        <w:rPr>
          <w:rFonts w:ascii="Times New Roman" w:eastAsia="Calibri" w:hAnsi="Times New Roman" w:cs="Times New Roman"/>
          <w:sz w:val="20"/>
          <w:szCs w:val="20"/>
        </w:rPr>
      </w:pPr>
      <w:r w:rsidRPr="009716F2">
        <w:rPr>
          <w:rFonts w:ascii="Times New Roman" w:eastAsia="Calibri" w:hAnsi="Times New Roman" w:cs="Times New Roman"/>
          <w:sz w:val="20"/>
          <w:szCs w:val="20"/>
        </w:rPr>
        <w:t>Potrebno je dati pregled financijskih sredstava po aktivnostima/projektima unutar programa: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1701"/>
        <w:gridCol w:w="2253"/>
        <w:gridCol w:w="2835"/>
      </w:tblGrid>
      <w:tr w:rsidR="00C90B6D" w:rsidRPr="009716F2" w14:paraId="7319E413" w14:textId="77777777" w:rsidTr="00580E3A">
        <w:trPr>
          <w:trHeight w:val="564"/>
        </w:trPr>
        <w:tc>
          <w:tcPr>
            <w:tcW w:w="2992" w:type="dxa"/>
            <w:noWrap/>
            <w:vAlign w:val="center"/>
            <w:hideMark/>
          </w:tcPr>
          <w:p w14:paraId="30D8310F" w14:textId="77777777" w:rsidR="00C90B6D" w:rsidRPr="006D17CE" w:rsidRDefault="00C90B6D" w:rsidP="00580E3A">
            <w:pPr>
              <w:spacing w:after="0" w:line="240" w:lineRule="auto"/>
              <w:jc w:val="center"/>
              <w:rPr>
                <w:rFonts w:ascii="Times New Roman" w:eastAsia="Times New Roman" w:hAnsi="Times New Roman" w:cs="Times New Roman"/>
                <w:b/>
                <w:bCs/>
                <w:color w:val="000000"/>
                <w:sz w:val="20"/>
                <w:szCs w:val="20"/>
              </w:rPr>
            </w:pPr>
            <w:r w:rsidRPr="006D17CE">
              <w:rPr>
                <w:rFonts w:ascii="Times New Roman" w:eastAsia="Times New Roman" w:hAnsi="Times New Roman" w:cs="Times New Roman"/>
                <w:b/>
                <w:bCs/>
                <w:color w:val="000000"/>
                <w:sz w:val="20"/>
                <w:szCs w:val="20"/>
              </w:rPr>
              <w:t>Naziv aktivnosti</w:t>
            </w:r>
          </w:p>
        </w:tc>
        <w:tc>
          <w:tcPr>
            <w:tcW w:w="1701" w:type="dxa"/>
            <w:vAlign w:val="center"/>
            <w:hideMark/>
          </w:tcPr>
          <w:p w14:paraId="70DECC10" w14:textId="77777777" w:rsidR="00C90B6D" w:rsidRPr="006D17CE" w:rsidRDefault="00C90B6D" w:rsidP="00580E3A">
            <w:pPr>
              <w:spacing w:after="0" w:line="240" w:lineRule="auto"/>
              <w:jc w:val="center"/>
              <w:rPr>
                <w:rFonts w:ascii="Times New Roman" w:eastAsia="Times New Roman" w:hAnsi="Times New Roman" w:cs="Times New Roman"/>
                <w:b/>
                <w:bCs/>
                <w:color w:val="000000"/>
                <w:sz w:val="20"/>
                <w:szCs w:val="20"/>
              </w:rPr>
            </w:pPr>
            <w:r w:rsidRPr="006D17CE">
              <w:rPr>
                <w:rFonts w:ascii="Times New Roman" w:eastAsia="Times New Roman" w:hAnsi="Times New Roman" w:cs="Times New Roman"/>
                <w:b/>
                <w:bCs/>
                <w:color w:val="000000"/>
                <w:sz w:val="20"/>
                <w:szCs w:val="20"/>
              </w:rPr>
              <w:t>Plan 2025.</w:t>
            </w:r>
          </w:p>
        </w:tc>
        <w:tc>
          <w:tcPr>
            <w:tcW w:w="2253" w:type="dxa"/>
            <w:vAlign w:val="center"/>
            <w:hideMark/>
          </w:tcPr>
          <w:p w14:paraId="2E4763D2" w14:textId="77777777" w:rsidR="00C90B6D" w:rsidRPr="006D17CE" w:rsidRDefault="00C90B6D" w:rsidP="00580E3A">
            <w:pPr>
              <w:spacing w:after="0" w:line="240" w:lineRule="auto"/>
              <w:jc w:val="center"/>
              <w:rPr>
                <w:rFonts w:ascii="Times New Roman" w:eastAsia="Times New Roman" w:hAnsi="Times New Roman" w:cs="Times New Roman"/>
                <w:b/>
                <w:bCs/>
                <w:color w:val="000000"/>
                <w:sz w:val="20"/>
                <w:szCs w:val="20"/>
              </w:rPr>
            </w:pPr>
            <w:r w:rsidRPr="006D17CE">
              <w:rPr>
                <w:rFonts w:ascii="Times New Roman" w:eastAsia="Times New Roman" w:hAnsi="Times New Roman" w:cs="Times New Roman"/>
                <w:b/>
                <w:bCs/>
                <w:color w:val="000000"/>
                <w:sz w:val="18"/>
                <w:szCs w:val="18"/>
                <w:lang w:eastAsia="hr-HR"/>
              </w:rPr>
              <w:t>Povećanje/smanjenje</w:t>
            </w:r>
          </w:p>
        </w:tc>
        <w:tc>
          <w:tcPr>
            <w:tcW w:w="2835" w:type="dxa"/>
            <w:vAlign w:val="center"/>
          </w:tcPr>
          <w:p w14:paraId="03CD393F" w14:textId="77777777" w:rsidR="00C90B6D" w:rsidRPr="006D17CE" w:rsidRDefault="00C90B6D" w:rsidP="00580E3A">
            <w:pPr>
              <w:spacing w:after="0" w:line="240" w:lineRule="auto"/>
              <w:jc w:val="center"/>
              <w:rPr>
                <w:rFonts w:ascii="Times New Roman" w:eastAsia="Times New Roman" w:hAnsi="Times New Roman" w:cs="Times New Roman"/>
                <w:b/>
                <w:bCs/>
                <w:color w:val="000000"/>
                <w:sz w:val="20"/>
                <w:szCs w:val="20"/>
              </w:rPr>
            </w:pPr>
            <w:r w:rsidRPr="006D17CE">
              <w:rPr>
                <w:rFonts w:ascii="Times New Roman" w:eastAsia="Times New Roman" w:hAnsi="Times New Roman" w:cs="Times New Roman"/>
                <w:b/>
                <w:bCs/>
                <w:color w:val="000000"/>
                <w:sz w:val="18"/>
                <w:szCs w:val="18"/>
                <w:lang w:eastAsia="hr-HR"/>
              </w:rPr>
              <w:t>I. izmjene i dopune</w:t>
            </w:r>
          </w:p>
        </w:tc>
      </w:tr>
      <w:tr w:rsidR="00C90B6D" w:rsidRPr="009716F2" w14:paraId="368C2BED" w14:textId="77777777" w:rsidTr="00580E3A">
        <w:trPr>
          <w:trHeight w:val="282"/>
        </w:trPr>
        <w:tc>
          <w:tcPr>
            <w:tcW w:w="2992" w:type="dxa"/>
            <w:vAlign w:val="center"/>
          </w:tcPr>
          <w:p w14:paraId="434FA3F7"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Knjižnica „Nikola Zrinski“ Čakovec- Bibliobusna služba</w:t>
            </w:r>
          </w:p>
        </w:tc>
        <w:tc>
          <w:tcPr>
            <w:tcW w:w="1701" w:type="dxa"/>
            <w:noWrap/>
            <w:vAlign w:val="center"/>
            <w:hideMark/>
          </w:tcPr>
          <w:p w14:paraId="61520655" w14:textId="77777777" w:rsidR="00C90B6D" w:rsidRPr="009716F2" w:rsidRDefault="00C90B6D" w:rsidP="00D07355">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sidRPr="009716F2">
              <w:rPr>
                <w:rFonts w:ascii="Times New Roman" w:eastAsia="Times New Roman" w:hAnsi="Times New Roman" w:cs="Times New Roman"/>
                <w:color w:val="000000"/>
                <w:sz w:val="20"/>
                <w:szCs w:val="20"/>
              </w:rPr>
              <w:t>0.000,00</w:t>
            </w:r>
          </w:p>
        </w:tc>
        <w:tc>
          <w:tcPr>
            <w:tcW w:w="2253" w:type="dxa"/>
            <w:noWrap/>
            <w:vAlign w:val="center"/>
          </w:tcPr>
          <w:p w14:paraId="22C9CF49" w14:textId="77777777" w:rsidR="00C90B6D" w:rsidRPr="009716F2" w:rsidRDefault="00C90B6D" w:rsidP="00D07355">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20.000,00</w:t>
            </w:r>
          </w:p>
        </w:tc>
        <w:tc>
          <w:tcPr>
            <w:tcW w:w="2835" w:type="dxa"/>
            <w:vAlign w:val="center"/>
          </w:tcPr>
          <w:p w14:paraId="3321E648" w14:textId="77777777" w:rsidR="00C90B6D" w:rsidRPr="009716F2" w:rsidRDefault="00C90B6D" w:rsidP="00D07355">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40.000,00</w:t>
            </w:r>
          </w:p>
        </w:tc>
      </w:tr>
      <w:tr w:rsidR="00C90B6D" w:rsidRPr="009716F2" w14:paraId="23D456A9" w14:textId="77777777" w:rsidTr="00580E3A">
        <w:trPr>
          <w:trHeight w:val="282"/>
        </w:trPr>
        <w:tc>
          <w:tcPr>
            <w:tcW w:w="2992" w:type="dxa"/>
            <w:vAlign w:val="center"/>
          </w:tcPr>
          <w:p w14:paraId="3A7DFFC9"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Sakralni spomenici</w:t>
            </w:r>
          </w:p>
        </w:tc>
        <w:tc>
          <w:tcPr>
            <w:tcW w:w="1701" w:type="dxa"/>
            <w:noWrap/>
            <w:vAlign w:val="center"/>
            <w:hideMark/>
          </w:tcPr>
          <w:p w14:paraId="0ECA8FF3" w14:textId="77777777" w:rsidR="00C90B6D" w:rsidRPr="009716F2" w:rsidRDefault="00C90B6D" w:rsidP="00D07355">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10.000,00</w:t>
            </w:r>
          </w:p>
        </w:tc>
        <w:tc>
          <w:tcPr>
            <w:tcW w:w="2253" w:type="dxa"/>
            <w:noWrap/>
            <w:vAlign w:val="center"/>
          </w:tcPr>
          <w:p w14:paraId="0C010D29" w14:textId="77777777" w:rsidR="00C90B6D" w:rsidRPr="009716F2" w:rsidRDefault="00C90B6D" w:rsidP="00D07355">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50.000,00</w:t>
            </w:r>
          </w:p>
        </w:tc>
        <w:tc>
          <w:tcPr>
            <w:tcW w:w="2835" w:type="dxa"/>
            <w:vAlign w:val="center"/>
          </w:tcPr>
          <w:p w14:paraId="1F6293FF" w14:textId="77777777" w:rsidR="00C90B6D" w:rsidRPr="009716F2" w:rsidRDefault="00C90B6D" w:rsidP="00D07355">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60.000,00</w:t>
            </w:r>
          </w:p>
        </w:tc>
      </w:tr>
      <w:tr w:rsidR="00C90B6D" w:rsidRPr="009716F2" w14:paraId="60C1AFED" w14:textId="77777777" w:rsidTr="00580E3A">
        <w:trPr>
          <w:trHeight w:val="282"/>
        </w:trPr>
        <w:tc>
          <w:tcPr>
            <w:tcW w:w="2992" w:type="dxa"/>
            <w:noWrap/>
            <w:vAlign w:val="center"/>
          </w:tcPr>
          <w:p w14:paraId="240D4DA4"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Matica hrvatska</w:t>
            </w:r>
          </w:p>
        </w:tc>
        <w:tc>
          <w:tcPr>
            <w:tcW w:w="1701" w:type="dxa"/>
            <w:noWrap/>
            <w:vAlign w:val="center"/>
            <w:hideMark/>
          </w:tcPr>
          <w:p w14:paraId="2D68418E" w14:textId="77777777" w:rsidR="00C90B6D" w:rsidRPr="009716F2" w:rsidRDefault="00C90B6D" w:rsidP="00D07355">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w:t>
            </w:r>
            <w:r w:rsidRPr="009716F2">
              <w:rPr>
                <w:rFonts w:ascii="Times New Roman" w:eastAsia="Times New Roman" w:hAnsi="Times New Roman" w:cs="Times New Roman"/>
                <w:color w:val="000000"/>
                <w:sz w:val="20"/>
                <w:szCs w:val="20"/>
              </w:rPr>
              <w:t>.000,00</w:t>
            </w:r>
          </w:p>
        </w:tc>
        <w:tc>
          <w:tcPr>
            <w:tcW w:w="2253" w:type="dxa"/>
            <w:noWrap/>
            <w:vAlign w:val="center"/>
          </w:tcPr>
          <w:p w14:paraId="13A7A82D" w14:textId="24A347A8" w:rsidR="00C90B6D" w:rsidRPr="009716F2" w:rsidRDefault="00D07355" w:rsidP="00D07355">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w:t>
            </w:r>
          </w:p>
        </w:tc>
        <w:tc>
          <w:tcPr>
            <w:tcW w:w="2835" w:type="dxa"/>
            <w:vAlign w:val="center"/>
          </w:tcPr>
          <w:p w14:paraId="21EB73AE" w14:textId="77777777" w:rsidR="00C90B6D" w:rsidRPr="009716F2" w:rsidRDefault="00C90B6D" w:rsidP="00D07355">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38.000,00</w:t>
            </w:r>
          </w:p>
        </w:tc>
      </w:tr>
      <w:tr w:rsidR="00C90B6D" w:rsidRPr="009716F2" w14:paraId="527E9D66" w14:textId="77777777" w:rsidTr="00580E3A">
        <w:trPr>
          <w:trHeight w:val="282"/>
        </w:trPr>
        <w:tc>
          <w:tcPr>
            <w:tcW w:w="2992" w:type="dxa"/>
            <w:noWrap/>
            <w:vAlign w:val="center"/>
          </w:tcPr>
          <w:p w14:paraId="01870F83"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Programi u kulturi</w:t>
            </w:r>
          </w:p>
        </w:tc>
        <w:tc>
          <w:tcPr>
            <w:tcW w:w="1701" w:type="dxa"/>
            <w:noWrap/>
            <w:vAlign w:val="center"/>
            <w:hideMark/>
          </w:tcPr>
          <w:p w14:paraId="356AC418" w14:textId="77777777" w:rsidR="00C90B6D" w:rsidRPr="009716F2" w:rsidRDefault="00C90B6D" w:rsidP="00D07355">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Pr="009716F2">
              <w:rPr>
                <w:rFonts w:ascii="Times New Roman" w:eastAsia="Times New Roman" w:hAnsi="Times New Roman" w:cs="Times New Roman"/>
                <w:color w:val="000000"/>
                <w:sz w:val="20"/>
                <w:szCs w:val="20"/>
              </w:rPr>
              <w:t>0.000,00</w:t>
            </w:r>
          </w:p>
        </w:tc>
        <w:tc>
          <w:tcPr>
            <w:tcW w:w="2253" w:type="dxa"/>
            <w:noWrap/>
            <w:vAlign w:val="center"/>
          </w:tcPr>
          <w:p w14:paraId="5BF1ACB4" w14:textId="3DCA931C" w:rsidR="00C90B6D" w:rsidRPr="009716F2" w:rsidRDefault="00D07355" w:rsidP="00D07355">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w:t>
            </w:r>
          </w:p>
        </w:tc>
        <w:tc>
          <w:tcPr>
            <w:tcW w:w="2835" w:type="dxa"/>
            <w:vAlign w:val="center"/>
          </w:tcPr>
          <w:p w14:paraId="617B4E7B" w14:textId="77777777" w:rsidR="00C90B6D" w:rsidRPr="009716F2" w:rsidRDefault="00C90B6D" w:rsidP="00D07355">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70.000,00</w:t>
            </w:r>
          </w:p>
        </w:tc>
      </w:tr>
      <w:tr w:rsidR="00C90B6D" w:rsidRPr="009716F2" w14:paraId="40153377" w14:textId="77777777" w:rsidTr="00580E3A">
        <w:trPr>
          <w:trHeight w:val="282"/>
        </w:trPr>
        <w:tc>
          <w:tcPr>
            <w:tcW w:w="2992" w:type="dxa"/>
            <w:noWrap/>
            <w:vAlign w:val="center"/>
          </w:tcPr>
          <w:p w14:paraId="5E692E4A"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Javne potrebe u tehničkoj kulturi</w:t>
            </w:r>
          </w:p>
        </w:tc>
        <w:tc>
          <w:tcPr>
            <w:tcW w:w="1701" w:type="dxa"/>
            <w:noWrap/>
            <w:vAlign w:val="center"/>
          </w:tcPr>
          <w:p w14:paraId="0421BDBB" w14:textId="77777777" w:rsidR="00C90B6D" w:rsidRPr="009716F2" w:rsidRDefault="00C90B6D" w:rsidP="00D07355">
            <w:pPr>
              <w:spacing w:after="0" w:line="240" w:lineRule="auto"/>
              <w:jc w:val="right"/>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45.000,00</w:t>
            </w:r>
          </w:p>
        </w:tc>
        <w:tc>
          <w:tcPr>
            <w:tcW w:w="2253" w:type="dxa"/>
            <w:noWrap/>
            <w:vAlign w:val="center"/>
          </w:tcPr>
          <w:p w14:paraId="1D78512E" w14:textId="56129130" w:rsidR="00C90B6D" w:rsidRPr="009716F2" w:rsidRDefault="00D07355" w:rsidP="00D07355">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w:t>
            </w:r>
          </w:p>
        </w:tc>
        <w:tc>
          <w:tcPr>
            <w:tcW w:w="2835" w:type="dxa"/>
            <w:vAlign w:val="center"/>
          </w:tcPr>
          <w:p w14:paraId="2BCF0590" w14:textId="77777777" w:rsidR="00C90B6D" w:rsidRPr="009716F2" w:rsidRDefault="00C90B6D" w:rsidP="00D07355">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45.000,00</w:t>
            </w:r>
          </w:p>
        </w:tc>
      </w:tr>
      <w:tr w:rsidR="00C90B6D" w:rsidRPr="009716F2" w14:paraId="00994AB6" w14:textId="77777777" w:rsidTr="00580E3A">
        <w:trPr>
          <w:trHeight w:val="282"/>
        </w:trPr>
        <w:tc>
          <w:tcPr>
            <w:tcW w:w="2992" w:type="dxa"/>
            <w:noWrap/>
            <w:vAlign w:val="center"/>
          </w:tcPr>
          <w:p w14:paraId="08642105"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Očuvanje i promocija kulturne baštine Međimurske županije</w:t>
            </w:r>
          </w:p>
        </w:tc>
        <w:tc>
          <w:tcPr>
            <w:tcW w:w="1701" w:type="dxa"/>
            <w:noWrap/>
            <w:vAlign w:val="center"/>
            <w:hideMark/>
          </w:tcPr>
          <w:p w14:paraId="0453668E" w14:textId="42AC9B0C" w:rsidR="00C90B6D" w:rsidRPr="009716F2" w:rsidRDefault="004B1A1A" w:rsidP="00D07355">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w:t>
            </w:r>
            <w:r w:rsidR="00C90B6D" w:rsidRPr="009716F2">
              <w:rPr>
                <w:rFonts w:ascii="Times New Roman" w:eastAsia="Times New Roman" w:hAnsi="Times New Roman" w:cs="Times New Roman"/>
                <w:color w:val="000000"/>
                <w:sz w:val="20"/>
                <w:szCs w:val="20"/>
              </w:rPr>
              <w:t>.000,00</w:t>
            </w:r>
          </w:p>
        </w:tc>
        <w:tc>
          <w:tcPr>
            <w:tcW w:w="2253" w:type="dxa"/>
            <w:noWrap/>
            <w:vAlign w:val="center"/>
          </w:tcPr>
          <w:p w14:paraId="0E920FBC" w14:textId="133E08A1" w:rsidR="00C90B6D" w:rsidRPr="009716F2" w:rsidRDefault="00D07355" w:rsidP="00D07355">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w:t>
            </w:r>
          </w:p>
        </w:tc>
        <w:tc>
          <w:tcPr>
            <w:tcW w:w="2835" w:type="dxa"/>
            <w:vAlign w:val="center"/>
          </w:tcPr>
          <w:p w14:paraId="147250FA" w14:textId="1514685D" w:rsidR="00C90B6D" w:rsidRPr="009716F2" w:rsidRDefault="004B1A1A" w:rsidP="00D07355">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w:t>
            </w:r>
            <w:r w:rsidR="00C90B6D">
              <w:rPr>
                <w:rFonts w:ascii="Times New Roman" w:eastAsia="Times New Roman" w:hAnsi="Times New Roman" w:cs="Times New Roman"/>
                <w:color w:val="000000"/>
                <w:sz w:val="20"/>
                <w:szCs w:val="20"/>
              </w:rPr>
              <w:t>.000,00</w:t>
            </w:r>
          </w:p>
        </w:tc>
      </w:tr>
      <w:tr w:rsidR="00C90B6D" w:rsidRPr="009716F2" w14:paraId="6C63E82D" w14:textId="77777777" w:rsidTr="00580E3A">
        <w:trPr>
          <w:trHeight w:val="282"/>
        </w:trPr>
        <w:tc>
          <w:tcPr>
            <w:tcW w:w="2992" w:type="dxa"/>
            <w:noWrap/>
            <w:vAlign w:val="center"/>
          </w:tcPr>
          <w:p w14:paraId="13D3CAF6"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 xml:space="preserve">Ostale </w:t>
            </w:r>
            <w:r>
              <w:rPr>
                <w:rFonts w:ascii="Times New Roman" w:eastAsia="Times New Roman" w:hAnsi="Times New Roman" w:cs="Times New Roman"/>
                <w:color w:val="000000"/>
                <w:sz w:val="20"/>
                <w:szCs w:val="20"/>
              </w:rPr>
              <w:t xml:space="preserve">javne </w:t>
            </w:r>
            <w:r w:rsidRPr="009716F2">
              <w:rPr>
                <w:rFonts w:ascii="Times New Roman" w:eastAsia="Times New Roman" w:hAnsi="Times New Roman" w:cs="Times New Roman"/>
                <w:color w:val="000000"/>
                <w:sz w:val="20"/>
                <w:szCs w:val="20"/>
              </w:rPr>
              <w:t>potrebe u kulturi</w:t>
            </w:r>
          </w:p>
        </w:tc>
        <w:tc>
          <w:tcPr>
            <w:tcW w:w="1701" w:type="dxa"/>
            <w:noWrap/>
            <w:vAlign w:val="center"/>
            <w:hideMark/>
          </w:tcPr>
          <w:p w14:paraId="3F1E049A" w14:textId="77777777" w:rsidR="00C90B6D" w:rsidRPr="009716F2" w:rsidRDefault="00C90B6D" w:rsidP="00D07355">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13.350</w:t>
            </w:r>
            <w:r w:rsidRPr="009716F2">
              <w:rPr>
                <w:rFonts w:ascii="Times New Roman" w:eastAsia="Times New Roman" w:hAnsi="Times New Roman" w:cs="Times New Roman"/>
                <w:color w:val="000000"/>
                <w:sz w:val="20"/>
                <w:szCs w:val="20"/>
              </w:rPr>
              <w:t>,00</w:t>
            </w:r>
          </w:p>
        </w:tc>
        <w:tc>
          <w:tcPr>
            <w:tcW w:w="2253" w:type="dxa"/>
            <w:noWrap/>
            <w:vAlign w:val="center"/>
          </w:tcPr>
          <w:p w14:paraId="7DA366FD" w14:textId="77777777" w:rsidR="00C90B6D" w:rsidRPr="009716F2" w:rsidRDefault="00C90B6D" w:rsidP="00D07355">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18.880,00</w:t>
            </w:r>
          </w:p>
        </w:tc>
        <w:tc>
          <w:tcPr>
            <w:tcW w:w="2835" w:type="dxa"/>
            <w:vAlign w:val="center"/>
          </w:tcPr>
          <w:p w14:paraId="00B2F4BF" w14:textId="77777777" w:rsidR="00C90B6D" w:rsidRPr="009716F2" w:rsidRDefault="00C90B6D" w:rsidP="00D07355">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32.230,00</w:t>
            </w:r>
          </w:p>
        </w:tc>
      </w:tr>
      <w:tr w:rsidR="00C90B6D" w:rsidRPr="009716F2" w14:paraId="1404D12B" w14:textId="77777777" w:rsidTr="00580E3A">
        <w:trPr>
          <w:trHeight w:val="282"/>
        </w:trPr>
        <w:tc>
          <w:tcPr>
            <w:tcW w:w="2992" w:type="dxa"/>
            <w:noWrap/>
            <w:vAlign w:val="center"/>
          </w:tcPr>
          <w:p w14:paraId="4FCEE74E"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Sufinanciranje zaštite kulturnog dobra „Nalazište starijeg željeznog doba u Goričanu“</w:t>
            </w:r>
          </w:p>
        </w:tc>
        <w:tc>
          <w:tcPr>
            <w:tcW w:w="1701" w:type="dxa"/>
            <w:noWrap/>
            <w:vAlign w:val="center"/>
            <w:hideMark/>
          </w:tcPr>
          <w:p w14:paraId="4F8C825D" w14:textId="77777777" w:rsidR="00C90B6D" w:rsidRDefault="00C90B6D" w:rsidP="00D07355">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50.000,00</w:t>
            </w:r>
          </w:p>
        </w:tc>
        <w:tc>
          <w:tcPr>
            <w:tcW w:w="2253" w:type="dxa"/>
            <w:noWrap/>
            <w:vAlign w:val="center"/>
          </w:tcPr>
          <w:p w14:paraId="5C71FA42" w14:textId="5B56082E" w:rsidR="00C90B6D" w:rsidRDefault="00D07355" w:rsidP="00D07355">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w:t>
            </w:r>
          </w:p>
        </w:tc>
        <w:tc>
          <w:tcPr>
            <w:tcW w:w="2835" w:type="dxa"/>
            <w:vAlign w:val="center"/>
          </w:tcPr>
          <w:p w14:paraId="1B9A92F7" w14:textId="77777777" w:rsidR="00C90B6D" w:rsidRDefault="00C90B6D" w:rsidP="00D07355">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50.000,00</w:t>
            </w:r>
          </w:p>
        </w:tc>
      </w:tr>
      <w:tr w:rsidR="00C90B6D" w:rsidRPr="009716F2" w14:paraId="67C17887" w14:textId="77777777" w:rsidTr="00580E3A">
        <w:trPr>
          <w:trHeight w:val="282"/>
        </w:trPr>
        <w:tc>
          <w:tcPr>
            <w:tcW w:w="2992" w:type="dxa"/>
            <w:noWrap/>
            <w:vAlign w:val="center"/>
          </w:tcPr>
          <w:p w14:paraId="17D92462" w14:textId="77777777" w:rsidR="00C90B6D" w:rsidRPr="009716F2" w:rsidRDefault="00C90B6D" w:rsidP="00580E3A">
            <w:pPr>
              <w:spacing w:after="0" w:line="240" w:lineRule="auto"/>
              <w:rPr>
                <w:rFonts w:ascii="Times New Roman" w:eastAsia="Times New Roman" w:hAnsi="Times New Roman" w:cs="Times New Roman"/>
                <w:b/>
                <w:color w:val="000000"/>
                <w:sz w:val="20"/>
                <w:szCs w:val="20"/>
              </w:rPr>
            </w:pPr>
            <w:r w:rsidRPr="009716F2">
              <w:rPr>
                <w:rFonts w:ascii="Times New Roman" w:eastAsia="Times New Roman" w:hAnsi="Times New Roman" w:cs="Times New Roman"/>
                <w:b/>
                <w:color w:val="000000"/>
                <w:sz w:val="20"/>
                <w:szCs w:val="20"/>
              </w:rPr>
              <w:t>Ukupno:</w:t>
            </w:r>
          </w:p>
        </w:tc>
        <w:tc>
          <w:tcPr>
            <w:tcW w:w="1701" w:type="dxa"/>
            <w:noWrap/>
            <w:vAlign w:val="center"/>
            <w:hideMark/>
          </w:tcPr>
          <w:p w14:paraId="00557B34" w14:textId="77777777" w:rsidR="00C90B6D" w:rsidRPr="009716F2" w:rsidRDefault="00C90B6D" w:rsidP="00D07355">
            <w:pPr>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305.350,00</w:t>
            </w:r>
          </w:p>
        </w:tc>
        <w:tc>
          <w:tcPr>
            <w:tcW w:w="2253" w:type="dxa"/>
            <w:noWrap/>
            <w:vAlign w:val="center"/>
          </w:tcPr>
          <w:p w14:paraId="6A6424D3" w14:textId="77777777" w:rsidR="00C90B6D" w:rsidRPr="009716F2" w:rsidRDefault="00C90B6D" w:rsidP="00D07355">
            <w:pPr>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88.880,00</w:t>
            </w:r>
          </w:p>
        </w:tc>
        <w:tc>
          <w:tcPr>
            <w:tcW w:w="2835" w:type="dxa"/>
            <w:vAlign w:val="center"/>
          </w:tcPr>
          <w:p w14:paraId="1EE58F91" w14:textId="77777777" w:rsidR="00C90B6D" w:rsidRPr="009716F2" w:rsidRDefault="00C90B6D" w:rsidP="00D07355">
            <w:pPr>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394.230,00</w:t>
            </w:r>
          </w:p>
        </w:tc>
      </w:tr>
    </w:tbl>
    <w:p w14:paraId="0439BE7E" w14:textId="77777777" w:rsidR="00C90B6D" w:rsidRPr="009716F2" w:rsidRDefault="00C90B6D" w:rsidP="00C90B6D">
      <w:pPr>
        <w:spacing w:after="0"/>
        <w:ind w:left="720"/>
        <w:contextualSpacing/>
        <w:rPr>
          <w:rFonts w:ascii="Times New Roman" w:eastAsia="Calibri" w:hAnsi="Times New Roman" w:cs="Times New Roman"/>
          <w:sz w:val="20"/>
          <w:szCs w:val="20"/>
        </w:rPr>
      </w:pPr>
    </w:p>
    <w:p w14:paraId="364DAD62" w14:textId="77777777" w:rsidR="00C90B6D" w:rsidRPr="009716F2" w:rsidRDefault="00C90B6D" w:rsidP="00C90B6D">
      <w:pPr>
        <w:spacing w:after="0"/>
        <w:rPr>
          <w:rFonts w:ascii="Times New Roman" w:eastAsia="Calibri" w:hAnsi="Times New Roman" w:cs="Times New Roman"/>
          <w:sz w:val="20"/>
          <w:szCs w:val="20"/>
        </w:rPr>
      </w:pPr>
      <w:r w:rsidRPr="009716F2">
        <w:rPr>
          <w:rFonts w:ascii="Times New Roman" w:eastAsia="Calibri" w:hAnsi="Times New Roman" w:cs="Times New Roman"/>
          <w:sz w:val="20"/>
          <w:szCs w:val="20"/>
        </w:rPr>
        <w:t>U nastavku se za svaku aktivnost/projekt daje obrazloženje i definiraju pokazatelji rezultata:</w:t>
      </w:r>
    </w:p>
    <w:p w14:paraId="5D0158A0" w14:textId="77777777" w:rsidR="00C90B6D" w:rsidRPr="009716F2" w:rsidRDefault="00C90B6D" w:rsidP="00C90B6D">
      <w:pPr>
        <w:spacing w:after="0" w:line="240" w:lineRule="auto"/>
        <w:rPr>
          <w:rFonts w:ascii="Times New Roman" w:eastAsia="Times New Roman" w:hAnsi="Times New Roman" w:cs="Times New Roman"/>
          <w:sz w:val="20"/>
          <w:szCs w:val="20"/>
        </w:rPr>
      </w:pPr>
    </w:p>
    <w:tbl>
      <w:tblPr>
        <w:tblW w:w="9796" w:type="dxa"/>
        <w:tblInd w:w="93" w:type="dxa"/>
        <w:tblLayout w:type="fixed"/>
        <w:tblLook w:val="04A0" w:firstRow="1" w:lastRow="0" w:firstColumn="1" w:lastColumn="0" w:noHBand="0" w:noVBand="1"/>
      </w:tblPr>
      <w:tblGrid>
        <w:gridCol w:w="9796"/>
      </w:tblGrid>
      <w:tr w:rsidR="00C90B6D" w:rsidRPr="009716F2" w14:paraId="1ADF14EC" w14:textId="77777777" w:rsidTr="00580E3A">
        <w:trPr>
          <w:trHeight w:val="300"/>
        </w:trPr>
        <w:tc>
          <w:tcPr>
            <w:tcW w:w="9796" w:type="dxa"/>
            <w:tcBorders>
              <w:top w:val="single" w:sz="4" w:space="0" w:color="auto"/>
              <w:left w:val="single" w:sz="4" w:space="0" w:color="auto"/>
              <w:bottom w:val="single" w:sz="4" w:space="0" w:color="auto"/>
              <w:right w:val="single" w:sz="4" w:space="0" w:color="auto"/>
            </w:tcBorders>
            <w:hideMark/>
          </w:tcPr>
          <w:p w14:paraId="17B1CBAB" w14:textId="77777777" w:rsidR="00C90B6D" w:rsidRPr="009716F2" w:rsidRDefault="00C90B6D" w:rsidP="00580E3A">
            <w:pPr>
              <w:spacing w:after="0" w:line="240" w:lineRule="auto"/>
              <w:rPr>
                <w:rFonts w:ascii="Times New Roman" w:eastAsia="Times New Roman" w:hAnsi="Times New Roman" w:cs="Times New Roman"/>
                <w:b/>
                <w:bCs/>
                <w:sz w:val="20"/>
                <w:szCs w:val="20"/>
              </w:rPr>
            </w:pPr>
            <w:r w:rsidRPr="009716F2">
              <w:rPr>
                <w:rFonts w:ascii="Times New Roman" w:eastAsia="Times New Roman" w:hAnsi="Times New Roman" w:cs="Times New Roman"/>
                <w:b/>
                <w:bCs/>
                <w:sz w:val="20"/>
                <w:szCs w:val="20"/>
              </w:rPr>
              <w:t>Naziv aktivnosti/projekta u Proračunu:</w:t>
            </w:r>
          </w:p>
        </w:tc>
      </w:tr>
      <w:tr w:rsidR="00C90B6D" w:rsidRPr="009716F2" w14:paraId="0968D6E1" w14:textId="77777777" w:rsidTr="00580E3A">
        <w:trPr>
          <w:trHeight w:val="396"/>
        </w:trPr>
        <w:tc>
          <w:tcPr>
            <w:tcW w:w="9796" w:type="dxa"/>
            <w:tcBorders>
              <w:top w:val="single" w:sz="4" w:space="0" w:color="auto"/>
              <w:left w:val="single" w:sz="4" w:space="0" w:color="auto"/>
              <w:bottom w:val="single" w:sz="4" w:space="0" w:color="auto"/>
              <w:right w:val="single" w:sz="4" w:space="0" w:color="auto"/>
            </w:tcBorders>
            <w:hideMark/>
          </w:tcPr>
          <w:p w14:paraId="7B32653E" w14:textId="77777777" w:rsidR="00C90B6D" w:rsidRDefault="00C90B6D" w:rsidP="00580E3A">
            <w:pPr>
              <w:spacing w:after="0" w:line="240" w:lineRule="auto"/>
              <w:rPr>
                <w:rFonts w:ascii="Times New Roman" w:eastAsia="Times New Roman" w:hAnsi="Times New Roman" w:cs="Times New Roman"/>
                <w:b/>
                <w:i/>
                <w:color w:val="000000"/>
                <w:sz w:val="20"/>
                <w:szCs w:val="20"/>
              </w:rPr>
            </w:pPr>
            <w:r w:rsidRPr="009716F2">
              <w:rPr>
                <w:rFonts w:ascii="Times New Roman" w:eastAsia="Times New Roman" w:hAnsi="Times New Roman" w:cs="Times New Roman"/>
                <w:b/>
                <w:i/>
                <w:color w:val="000000"/>
                <w:sz w:val="20"/>
                <w:szCs w:val="20"/>
              </w:rPr>
              <w:t>Knjižnica „Nikola Zrinski“ Čakovec- Bibliobusna služba</w:t>
            </w:r>
          </w:p>
          <w:p w14:paraId="571FB91C" w14:textId="77777777" w:rsidR="00C90B6D"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 xml:space="preserve">Osigurana su sredstva za redovan rad </w:t>
            </w:r>
            <w:r>
              <w:rPr>
                <w:rFonts w:ascii="Times New Roman" w:eastAsia="Times New Roman" w:hAnsi="Times New Roman" w:cs="Times New Roman"/>
                <w:color w:val="000000"/>
                <w:sz w:val="20"/>
                <w:szCs w:val="20"/>
              </w:rPr>
              <w:t>Bibliobusne službe.</w:t>
            </w:r>
            <w:r w:rsidR="004B1A1A">
              <w:rPr>
                <w:rFonts w:ascii="Times New Roman" w:eastAsia="Times New Roman" w:hAnsi="Times New Roman" w:cs="Times New Roman"/>
                <w:color w:val="000000"/>
                <w:sz w:val="20"/>
                <w:szCs w:val="20"/>
              </w:rPr>
              <w:t xml:space="preserve"> </w:t>
            </w:r>
          </w:p>
          <w:p w14:paraId="5762EE9D" w14:textId="7437C9B5" w:rsidR="004B1A1A" w:rsidRPr="004B1A1A" w:rsidRDefault="004B1A1A" w:rsidP="00580E3A">
            <w:pPr>
              <w:spacing w:after="0" w:line="240" w:lineRule="auto"/>
              <w:rPr>
                <w:rFonts w:ascii="Times New Roman" w:eastAsia="Times New Roman" w:hAnsi="Times New Roman" w:cs="Times New Roman"/>
                <w:b/>
                <w:bCs/>
                <w:color w:val="000000"/>
                <w:sz w:val="20"/>
                <w:szCs w:val="20"/>
              </w:rPr>
            </w:pPr>
            <w:r w:rsidRPr="004B1A1A">
              <w:rPr>
                <w:rFonts w:ascii="Times New Roman" w:eastAsia="Times New Roman" w:hAnsi="Times New Roman" w:cs="Times New Roman"/>
                <w:b/>
                <w:bCs/>
                <w:color w:val="000000"/>
                <w:sz w:val="20"/>
                <w:szCs w:val="20"/>
              </w:rPr>
              <w:t>Sredstva se povećavaju sukladno izvršenju.</w:t>
            </w:r>
          </w:p>
        </w:tc>
      </w:tr>
      <w:tr w:rsidR="00C90B6D" w:rsidRPr="009716F2" w14:paraId="7D776260" w14:textId="77777777" w:rsidTr="00580E3A">
        <w:trPr>
          <w:trHeight w:val="252"/>
        </w:trPr>
        <w:tc>
          <w:tcPr>
            <w:tcW w:w="9796" w:type="dxa"/>
            <w:tcBorders>
              <w:top w:val="single" w:sz="4" w:space="0" w:color="auto"/>
              <w:left w:val="single" w:sz="4" w:space="0" w:color="auto"/>
              <w:bottom w:val="single" w:sz="4" w:space="0" w:color="auto"/>
              <w:right w:val="single" w:sz="4" w:space="0" w:color="auto"/>
            </w:tcBorders>
            <w:vAlign w:val="center"/>
            <w:hideMark/>
          </w:tcPr>
          <w:p w14:paraId="1608210D" w14:textId="77777777" w:rsidR="00C90B6D" w:rsidRDefault="00C90B6D" w:rsidP="00580E3A">
            <w:pPr>
              <w:spacing w:after="0" w:line="240" w:lineRule="auto"/>
              <w:rPr>
                <w:rFonts w:ascii="Times New Roman" w:eastAsia="Times New Roman" w:hAnsi="Times New Roman" w:cs="Times New Roman"/>
                <w:b/>
                <w:i/>
                <w:color w:val="000000"/>
                <w:sz w:val="20"/>
                <w:szCs w:val="20"/>
              </w:rPr>
            </w:pPr>
            <w:r w:rsidRPr="009716F2">
              <w:rPr>
                <w:rFonts w:ascii="Times New Roman" w:eastAsia="Times New Roman" w:hAnsi="Times New Roman" w:cs="Times New Roman"/>
                <w:b/>
                <w:i/>
                <w:color w:val="000000"/>
                <w:sz w:val="20"/>
                <w:szCs w:val="20"/>
              </w:rPr>
              <w:t>Sakralni spomenici</w:t>
            </w:r>
          </w:p>
          <w:p w14:paraId="50E8A2C0" w14:textId="77777777" w:rsidR="00C90B6D"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Osigurana su sredstva za obnovu sakralnih spomenika na području Međimurske županije.</w:t>
            </w:r>
            <w:r>
              <w:rPr>
                <w:rFonts w:ascii="Times New Roman" w:eastAsia="Times New Roman" w:hAnsi="Times New Roman" w:cs="Times New Roman"/>
                <w:color w:val="000000"/>
                <w:sz w:val="20"/>
                <w:szCs w:val="20"/>
              </w:rPr>
              <w:t xml:space="preserve"> </w:t>
            </w:r>
          </w:p>
          <w:p w14:paraId="07B86DFB" w14:textId="77777777" w:rsidR="00C90B6D" w:rsidRDefault="00C90B6D" w:rsidP="00580E3A">
            <w:pPr>
              <w:spacing w:after="0" w:line="240" w:lineRule="auto"/>
              <w:rPr>
                <w:rFonts w:ascii="Times New Roman" w:eastAsia="Times New Roman" w:hAnsi="Times New Roman" w:cs="Times New Roman"/>
                <w:color w:val="000000"/>
                <w:sz w:val="20"/>
                <w:szCs w:val="20"/>
              </w:rPr>
            </w:pPr>
          </w:p>
          <w:p w14:paraId="495FDB93" w14:textId="77777777" w:rsidR="00C90B6D" w:rsidRPr="004B1A1A" w:rsidRDefault="00C90B6D" w:rsidP="00580E3A">
            <w:pPr>
              <w:spacing w:after="0" w:line="240" w:lineRule="auto"/>
              <w:rPr>
                <w:rFonts w:ascii="Times New Roman" w:eastAsia="Times New Roman" w:hAnsi="Times New Roman" w:cs="Times New Roman"/>
                <w:b/>
                <w:bCs/>
                <w:color w:val="000000"/>
                <w:sz w:val="20"/>
                <w:szCs w:val="20"/>
              </w:rPr>
            </w:pPr>
            <w:r w:rsidRPr="004B1A1A">
              <w:rPr>
                <w:rFonts w:ascii="Times New Roman" w:eastAsia="Times New Roman" w:hAnsi="Times New Roman" w:cs="Times New Roman"/>
                <w:b/>
                <w:bCs/>
                <w:color w:val="000000"/>
                <w:sz w:val="20"/>
                <w:szCs w:val="20"/>
              </w:rPr>
              <w:t>Stavka se povećava zbog sufinanciranja obnove krovišta u dvjema župama te dodatnog podržavanja projekata vjerskih zajednica koji nisu bili predviđeni u dosadašnjem planu.</w:t>
            </w:r>
          </w:p>
        </w:tc>
      </w:tr>
      <w:tr w:rsidR="00C90B6D" w:rsidRPr="009716F2" w14:paraId="2229C72C" w14:textId="77777777" w:rsidTr="00580E3A">
        <w:trPr>
          <w:trHeight w:val="172"/>
        </w:trPr>
        <w:tc>
          <w:tcPr>
            <w:tcW w:w="9796" w:type="dxa"/>
            <w:tcBorders>
              <w:top w:val="single" w:sz="4" w:space="0" w:color="auto"/>
              <w:left w:val="single" w:sz="4" w:space="0" w:color="auto"/>
              <w:bottom w:val="single" w:sz="4" w:space="0" w:color="auto"/>
              <w:right w:val="single" w:sz="4" w:space="0" w:color="auto"/>
            </w:tcBorders>
            <w:vAlign w:val="center"/>
            <w:hideMark/>
          </w:tcPr>
          <w:p w14:paraId="6806041E" w14:textId="77777777" w:rsidR="00C90B6D" w:rsidRDefault="00C90B6D" w:rsidP="00580E3A">
            <w:pPr>
              <w:spacing w:after="0" w:line="240" w:lineRule="auto"/>
              <w:rPr>
                <w:rFonts w:ascii="Times New Roman" w:eastAsia="Times New Roman" w:hAnsi="Times New Roman" w:cs="Times New Roman"/>
                <w:b/>
                <w:i/>
                <w:color w:val="000000"/>
                <w:sz w:val="20"/>
                <w:szCs w:val="20"/>
              </w:rPr>
            </w:pPr>
            <w:r w:rsidRPr="009716F2">
              <w:rPr>
                <w:rFonts w:ascii="Times New Roman" w:eastAsia="Times New Roman" w:hAnsi="Times New Roman" w:cs="Times New Roman"/>
                <w:b/>
                <w:i/>
                <w:color w:val="000000"/>
                <w:sz w:val="20"/>
                <w:szCs w:val="20"/>
              </w:rPr>
              <w:t>Matica hrvatska</w:t>
            </w:r>
          </w:p>
          <w:p w14:paraId="49D8EDDB" w14:textId="77777777" w:rsidR="00C90B6D" w:rsidRPr="009716F2"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 xml:space="preserve">Osigurana su sredstva za rad Matice hrvatske i </w:t>
            </w:r>
            <w:proofErr w:type="spellStart"/>
            <w:r w:rsidRPr="009716F2">
              <w:rPr>
                <w:rFonts w:ascii="Times New Roman" w:eastAsia="Times New Roman" w:hAnsi="Times New Roman" w:cs="Times New Roman"/>
                <w:color w:val="000000"/>
                <w:sz w:val="20"/>
                <w:szCs w:val="20"/>
              </w:rPr>
              <w:t>Bibliothece</w:t>
            </w:r>
            <w:proofErr w:type="spellEnd"/>
            <w:r w:rsidRPr="009716F2">
              <w:rPr>
                <w:rFonts w:ascii="Times New Roman" w:eastAsia="Times New Roman" w:hAnsi="Times New Roman" w:cs="Times New Roman"/>
                <w:color w:val="000000"/>
                <w:sz w:val="20"/>
                <w:szCs w:val="20"/>
              </w:rPr>
              <w:t xml:space="preserve"> </w:t>
            </w:r>
            <w:proofErr w:type="spellStart"/>
            <w:r w:rsidRPr="009716F2">
              <w:rPr>
                <w:rFonts w:ascii="Times New Roman" w:eastAsia="Times New Roman" w:hAnsi="Times New Roman" w:cs="Times New Roman"/>
                <w:color w:val="000000"/>
                <w:sz w:val="20"/>
                <w:szCs w:val="20"/>
              </w:rPr>
              <w:t>Murodravane</w:t>
            </w:r>
            <w:proofErr w:type="spellEnd"/>
            <w:r w:rsidRPr="009716F2">
              <w:rPr>
                <w:rFonts w:ascii="Times New Roman" w:eastAsia="Times New Roman" w:hAnsi="Times New Roman" w:cs="Times New Roman"/>
                <w:color w:val="000000"/>
                <w:sz w:val="20"/>
                <w:szCs w:val="20"/>
              </w:rPr>
              <w:t>.</w:t>
            </w:r>
          </w:p>
        </w:tc>
      </w:tr>
      <w:tr w:rsidR="00C90B6D" w:rsidRPr="009716F2" w14:paraId="44875918" w14:textId="77777777" w:rsidTr="00580E3A">
        <w:trPr>
          <w:trHeight w:val="292"/>
        </w:trPr>
        <w:tc>
          <w:tcPr>
            <w:tcW w:w="9796" w:type="dxa"/>
            <w:tcBorders>
              <w:top w:val="single" w:sz="4" w:space="0" w:color="auto"/>
              <w:left w:val="single" w:sz="4" w:space="0" w:color="auto"/>
              <w:bottom w:val="single" w:sz="4" w:space="0" w:color="auto"/>
              <w:right w:val="single" w:sz="4" w:space="0" w:color="auto"/>
            </w:tcBorders>
            <w:vAlign w:val="center"/>
            <w:hideMark/>
          </w:tcPr>
          <w:p w14:paraId="37CAA9F1" w14:textId="77777777" w:rsidR="00C90B6D" w:rsidRDefault="00C90B6D" w:rsidP="00580E3A">
            <w:pPr>
              <w:spacing w:after="0" w:line="240" w:lineRule="auto"/>
              <w:rPr>
                <w:rFonts w:ascii="Times New Roman" w:eastAsia="Times New Roman" w:hAnsi="Times New Roman" w:cs="Times New Roman"/>
                <w:b/>
                <w:i/>
                <w:color w:val="000000"/>
                <w:sz w:val="20"/>
                <w:szCs w:val="20"/>
              </w:rPr>
            </w:pPr>
            <w:r w:rsidRPr="009716F2">
              <w:rPr>
                <w:rFonts w:ascii="Times New Roman" w:eastAsia="Times New Roman" w:hAnsi="Times New Roman" w:cs="Times New Roman"/>
                <w:b/>
                <w:i/>
                <w:color w:val="000000"/>
                <w:sz w:val="20"/>
                <w:szCs w:val="20"/>
              </w:rPr>
              <w:t>Programi u kulturi</w:t>
            </w:r>
          </w:p>
          <w:p w14:paraId="74E65CE9" w14:textId="77777777" w:rsidR="00C90B6D" w:rsidRPr="009716F2" w:rsidRDefault="00C90B6D" w:rsidP="00580E3A">
            <w:pPr>
              <w:spacing w:after="0" w:line="240" w:lineRule="auto"/>
              <w:rPr>
                <w:rFonts w:ascii="Times New Roman" w:eastAsia="Times New Roman" w:hAnsi="Times New Roman" w:cs="Times New Roman"/>
                <w:b/>
                <w:i/>
                <w:color w:val="000000"/>
                <w:sz w:val="20"/>
                <w:szCs w:val="20"/>
              </w:rPr>
            </w:pPr>
            <w:r w:rsidRPr="009716F2">
              <w:rPr>
                <w:rFonts w:ascii="Times New Roman" w:eastAsia="Times New Roman" w:hAnsi="Times New Roman" w:cs="Times New Roman"/>
                <w:color w:val="000000"/>
                <w:sz w:val="20"/>
                <w:szCs w:val="20"/>
              </w:rPr>
              <w:t>Udrugama u kulturi sredstva</w:t>
            </w:r>
            <w:r>
              <w:rPr>
                <w:rFonts w:ascii="Times New Roman" w:eastAsia="Times New Roman" w:hAnsi="Times New Roman" w:cs="Times New Roman"/>
                <w:color w:val="000000"/>
                <w:sz w:val="20"/>
                <w:szCs w:val="20"/>
              </w:rPr>
              <w:t xml:space="preserve"> se </w:t>
            </w:r>
            <w:r w:rsidRPr="009716F2">
              <w:rPr>
                <w:rFonts w:ascii="Times New Roman" w:eastAsia="Times New Roman" w:hAnsi="Times New Roman" w:cs="Times New Roman"/>
                <w:color w:val="000000"/>
                <w:sz w:val="20"/>
                <w:szCs w:val="20"/>
              </w:rPr>
              <w:t xml:space="preserve">dodjeljuju putem </w:t>
            </w:r>
            <w:r>
              <w:rPr>
                <w:rFonts w:ascii="Times New Roman" w:eastAsia="Times New Roman" w:hAnsi="Times New Roman" w:cs="Times New Roman"/>
                <w:color w:val="000000"/>
                <w:sz w:val="20"/>
                <w:szCs w:val="20"/>
              </w:rPr>
              <w:t>j</w:t>
            </w:r>
            <w:r w:rsidRPr="009716F2">
              <w:rPr>
                <w:rFonts w:ascii="Times New Roman" w:eastAsia="Times New Roman" w:hAnsi="Times New Roman" w:cs="Times New Roman"/>
                <w:color w:val="000000"/>
                <w:sz w:val="20"/>
                <w:szCs w:val="20"/>
              </w:rPr>
              <w:t>avnog natječaja za financiranje programa i projekata od interesa za opće dobro. Međimurska je županija osigurala sredstva za financiranje potpore projektima i programima namijenjenima zadovoljavanju javnih potreba u kulturi Međimurske županije.</w:t>
            </w:r>
          </w:p>
        </w:tc>
      </w:tr>
      <w:tr w:rsidR="00C90B6D" w:rsidRPr="009716F2" w14:paraId="7ABE45CF" w14:textId="77777777" w:rsidTr="00580E3A">
        <w:trPr>
          <w:trHeight w:val="240"/>
        </w:trPr>
        <w:tc>
          <w:tcPr>
            <w:tcW w:w="9796" w:type="dxa"/>
            <w:tcBorders>
              <w:top w:val="single" w:sz="4" w:space="0" w:color="auto"/>
              <w:left w:val="single" w:sz="4" w:space="0" w:color="auto"/>
              <w:bottom w:val="single" w:sz="4" w:space="0" w:color="auto"/>
              <w:right w:val="single" w:sz="4" w:space="0" w:color="auto"/>
            </w:tcBorders>
            <w:vAlign w:val="center"/>
            <w:hideMark/>
          </w:tcPr>
          <w:p w14:paraId="1771D0B4" w14:textId="77777777" w:rsidR="00C90B6D" w:rsidRDefault="00C90B6D" w:rsidP="00580E3A">
            <w:pPr>
              <w:spacing w:after="0" w:line="240" w:lineRule="auto"/>
              <w:rPr>
                <w:rFonts w:ascii="Times New Roman" w:eastAsia="Times New Roman" w:hAnsi="Times New Roman" w:cs="Times New Roman"/>
                <w:b/>
                <w:i/>
                <w:color w:val="000000"/>
                <w:sz w:val="20"/>
                <w:szCs w:val="20"/>
              </w:rPr>
            </w:pPr>
            <w:r w:rsidRPr="009716F2">
              <w:rPr>
                <w:rFonts w:ascii="Times New Roman" w:eastAsia="Times New Roman" w:hAnsi="Times New Roman" w:cs="Times New Roman"/>
                <w:b/>
                <w:i/>
                <w:color w:val="000000"/>
                <w:sz w:val="20"/>
                <w:szCs w:val="20"/>
              </w:rPr>
              <w:t>Javne potrebe u tehničkoj kulturi</w:t>
            </w:r>
          </w:p>
          <w:p w14:paraId="04603AD9" w14:textId="77777777" w:rsidR="00C90B6D" w:rsidRPr="00FB0228" w:rsidRDefault="00C90B6D" w:rsidP="00580E3A">
            <w:pPr>
              <w:spacing w:after="0" w:line="240" w:lineRule="auto"/>
              <w:rPr>
                <w:rFonts w:ascii="Times New Roman" w:eastAsia="Times New Roman" w:hAnsi="Times New Roman" w:cs="Times New Roman"/>
                <w:sz w:val="20"/>
                <w:szCs w:val="20"/>
              </w:rPr>
            </w:pPr>
            <w:r w:rsidRPr="00FB0228">
              <w:rPr>
                <w:rFonts w:ascii="Times New Roman" w:eastAsia="Times New Roman" w:hAnsi="Times New Roman" w:cs="Times New Roman"/>
                <w:sz w:val="20"/>
                <w:szCs w:val="20"/>
              </w:rPr>
              <w:t xml:space="preserve">Sredstva za javne potrebe u tehničkoj kulturi osiguravaju se radi potpore radu udruga i </w:t>
            </w:r>
            <w:r>
              <w:rPr>
                <w:rFonts w:ascii="Times New Roman" w:eastAsia="Times New Roman" w:hAnsi="Times New Roman" w:cs="Times New Roman"/>
                <w:sz w:val="20"/>
                <w:szCs w:val="20"/>
              </w:rPr>
              <w:t>Z</w:t>
            </w:r>
            <w:r w:rsidRPr="00FB0228">
              <w:rPr>
                <w:rFonts w:ascii="Times New Roman" w:eastAsia="Times New Roman" w:hAnsi="Times New Roman" w:cs="Times New Roman"/>
                <w:sz w:val="20"/>
                <w:szCs w:val="20"/>
              </w:rPr>
              <w:t xml:space="preserve">ajednice tehničke kulture Međimurske županije, </w:t>
            </w:r>
            <w:r>
              <w:rPr>
                <w:rFonts w:ascii="Times New Roman" w:eastAsia="Times New Roman" w:hAnsi="Times New Roman" w:cs="Times New Roman"/>
                <w:sz w:val="20"/>
                <w:szCs w:val="20"/>
              </w:rPr>
              <w:t xml:space="preserve">putem javnog poziva, </w:t>
            </w:r>
            <w:r w:rsidRPr="00FB0228">
              <w:rPr>
                <w:rFonts w:ascii="Times New Roman" w:eastAsia="Times New Roman" w:hAnsi="Times New Roman" w:cs="Times New Roman"/>
                <w:sz w:val="20"/>
                <w:szCs w:val="20"/>
              </w:rPr>
              <w:t>za provedbe programa, projekata i manifestacija kojima se promiče i razvija tehnička kultura, inovato</w:t>
            </w:r>
            <w:r>
              <w:rPr>
                <w:rFonts w:ascii="Times New Roman" w:eastAsia="Times New Roman" w:hAnsi="Times New Roman" w:cs="Times New Roman"/>
                <w:sz w:val="20"/>
                <w:szCs w:val="20"/>
              </w:rPr>
              <w:t>r</w:t>
            </w:r>
            <w:r w:rsidRPr="00FB0228">
              <w:rPr>
                <w:rFonts w:ascii="Times New Roman" w:eastAsia="Times New Roman" w:hAnsi="Times New Roman" w:cs="Times New Roman"/>
                <w:sz w:val="20"/>
                <w:szCs w:val="20"/>
              </w:rPr>
              <w:t>s</w:t>
            </w:r>
            <w:r>
              <w:rPr>
                <w:rFonts w:ascii="Times New Roman" w:eastAsia="Times New Roman" w:hAnsi="Times New Roman" w:cs="Times New Roman"/>
                <w:sz w:val="20"/>
                <w:szCs w:val="20"/>
              </w:rPr>
              <w:t>t</w:t>
            </w:r>
            <w:r w:rsidRPr="00FB0228">
              <w:rPr>
                <w:rFonts w:ascii="Times New Roman" w:eastAsia="Times New Roman" w:hAnsi="Times New Roman" w:cs="Times New Roman"/>
                <w:sz w:val="20"/>
                <w:szCs w:val="20"/>
              </w:rPr>
              <w:t>vo i tehničko stvaralaštvo djece, mladih i građana.</w:t>
            </w:r>
          </w:p>
        </w:tc>
      </w:tr>
      <w:tr w:rsidR="00C90B6D" w:rsidRPr="009716F2" w14:paraId="4BB2200D" w14:textId="77777777" w:rsidTr="00580E3A">
        <w:trPr>
          <w:trHeight w:val="240"/>
        </w:trPr>
        <w:tc>
          <w:tcPr>
            <w:tcW w:w="9796" w:type="dxa"/>
            <w:tcBorders>
              <w:top w:val="single" w:sz="4" w:space="0" w:color="auto"/>
              <w:left w:val="single" w:sz="4" w:space="0" w:color="auto"/>
              <w:bottom w:val="single" w:sz="4" w:space="0" w:color="auto"/>
              <w:right w:val="single" w:sz="4" w:space="0" w:color="auto"/>
            </w:tcBorders>
            <w:vAlign w:val="center"/>
            <w:hideMark/>
          </w:tcPr>
          <w:p w14:paraId="70891221" w14:textId="77777777" w:rsidR="00C90B6D" w:rsidRDefault="00C90B6D" w:rsidP="00580E3A">
            <w:pPr>
              <w:spacing w:after="0" w:line="240" w:lineRule="auto"/>
              <w:rPr>
                <w:rFonts w:ascii="Times New Roman" w:eastAsia="Times New Roman" w:hAnsi="Times New Roman" w:cs="Times New Roman"/>
                <w:b/>
                <w:i/>
                <w:color w:val="000000"/>
                <w:sz w:val="20"/>
                <w:szCs w:val="20"/>
              </w:rPr>
            </w:pPr>
            <w:r w:rsidRPr="009716F2">
              <w:rPr>
                <w:rFonts w:ascii="Times New Roman" w:eastAsia="Times New Roman" w:hAnsi="Times New Roman" w:cs="Times New Roman"/>
                <w:b/>
                <w:i/>
                <w:color w:val="000000"/>
                <w:sz w:val="20"/>
                <w:szCs w:val="20"/>
              </w:rPr>
              <w:t>Očuvanje i promocija kulturne baštine Međimurske županije</w:t>
            </w:r>
          </w:p>
          <w:p w14:paraId="5589669C" w14:textId="77777777" w:rsidR="00C90B6D" w:rsidRPr="00EC787A" w:rsidRDefault="00C90B6D" w:rsidP="00580E3A">
            <w:pPr>
              <w:spacing w:after="0" w:line="240" w:lineRule="auto"/>
              <w:rPr>
                <w:rFonts w:ascii="Times New Roman" w:eastAsia="Times New Roman" w:hAnsi="Times New Roman" w:cs="Times New Roman"/>
                <w:color w:val="000000"/>
                <w:sz w:val="20"/>
                <w:szCs w:val="20"/>
              </w:rPr>
            </w:pPr>
            <w:r w:rsidRPr="00140D97">
              <w:rPr>
                <w:rFonts w:ascii="Times New Roman" w:eastAsia="Times New Roman" w:hAnsi="Times New Roman" w:cs="Times New Roman"/>
                <w:color w:val="000000"/>
                <w:sz w:val="20"/>
                <w:szCs w:val="20"/>
              </w:rPr>
              <w:t xml:space="preserve">Međimurska </w:t>
            </w:r>
            <w:proofErr w:type="spellStart"/>
            <w:r w:rsidRPr="00140D97">
              <w:rPr>
                <w:rFonts w:ascii="Times New Roman" w:eastAsia="Times New Roman" w:hAnsi="Times New Roman" w:cs="Times New Roman"/>
                <w:color w:val="000000"/>
                <w:sz w:val="20"/>
                <w:szCs w:val="20"/>
              </w:rPr>
              <w:t>popevka</w:t>
            </w:r>
            <w:proofErr w:type="spellEnd"/>
            <w:r w:rsidRPr="00140D97">
              <w:rPr>
                <w:rFonts w:ascii="Times New Roman" w:eastAsia="Times New Roman" w:hAnsi="Times New Roman" w:cs="Times New Roman"/>
                <w:color w:val="000000"/>
                <w:sz w:val="20"/>
                <w:szCs w:val="20"/>
              </w:rPr>
              <w:t>, tradicionalni oblik pjevanja sjeverozapadne Hrvatske, uvrštena je na UNESCO-ovu reprezentativnu listu nematerijalnih kulturnih dobara čovječanstva, zahvaljujući generacijama ljudi koji su pjevajući pjesme uspjeli sačuvati ovaj tradicijski glazbeni izričaj od zaborava.</w:t>
            </w:r>
            <w:r>
              <w:rPr>
                <w:rFonts w:ascii="Times New Roman" w:eastAsia="Times New Roman" w:hAnsi="Times New Roman" w:cs="Times New Roman"/>
                <w:color w:val="000000"/>
                <w:sz w:val="20"/>
                <w:szCs w:val="20"/>
              </w:rPr>
              <w:t xml:space="preserve"> </w:t>
            </w:r>
            <w:r w:rsidRPr="00EC787A">
              <w:rPr>
                <w:rFonts w:ascii="Times New Roman" w:eastAsia="Times New Roman" w:hAnsi="Times New Roman" w:cs="Times New Roman"/>
                <w:color w:val="000000"/>
                <w:sz w:val="20"/>
                <w:szCs w:val="20"/>
              </w:rPr>
              <w:t xml:space="preserve">Međimurska županija sufinancira organizaciju smotre „Međimurska </w:t>
            </w:r>
            <w:proofErr w:type="spellStart"/>
            <w:r w:rsidRPr="00EC787A">
              <w:rPr>
                <w:rFonts w:ascii="Times New Roman" w:eastAsia="Times New Roman" w:hAnsi="Times New Roman" w:cs="Times New Roman"/>
                <w:color w:val="000000"/>
                <w:sz w:val="20"/>
                <w:szCs w:val="20"/>
              </w:rPr>
              <w:t>popevka</w:t>
            </w:r>
            <w:proofErr w:type="spellEnd"/>
            <w:r w:rsidRPr="00EC787A">
              <w:rPr>
                <w:rFonts w:ascii="Times New Roman" w:eastAsia="Times New Roman" w:hAnsi="Times New Roman" w:cs="Times New Roman"/>
                <w:color w:val="000000"/>
                <w:sz w:val="20"/>
                <w:szCs w:val="20"/>
              </w:rPr>
              <w:t>“.</w:t>
            </w:r>
          </w:p>
          <w:p w14:paraId="13325ACC" w14:textId="77777777" w:rsidR="00C90B6D" w:rsidRPr="00EC787A" w:rsidRDefault="00C90B6D" w:rsidP="00580E3A">
            <w:pPr>
              <w:spacing w:after="0" w:line="240" w:lineRule="auto"/>
              <w:rPr>
                <w:rFonts w:ascii="Times New Roman" w:eastAsia="Times New Roman" w:hAnsi="Times New Roman" w:cs="Times New Roman"/>
                <w:color w:val="000000"/>
                <w:sz w:val="20"/>
                <w:szCs w:val="20"/>
              </w:rPr>
            </w:pPr>
            <w:r w:rsidRPr="00140D97">
              <w:rPr>
                <w:rFonts w:ascii="Times New Roman" w:eastAsia="Times New Roman" w:hAnsi="Times New Roman" w:cs="Times New Roman"/>
                <w:color w:val="000000"/>
                <w:sz w:val="20"/>
                <w:szCs w:val="20"/>
              </w:rPr>
              <w:t>Zajednica hrvatskih kulturno umjetničkih udruga Međimurske županije jedna je od najstarijih zajednica nastalih na području Republike Hrvatske.</w:t>
            </w:r>
            <w:r w:rsidRPr="00140D97">
              <w:rPr>
                <w:rFonts w:ascii="Arial" w:hAnsi="Arial" w:cs="Arial"/>
                <w:color w:val="3A3A3A"/>
                <w:sz w:val="20"/>
                <w:szCs w:val="20"/>
                <w:shd w:val="clear" w:color="auto" w:fill="FFFFFF"/>
              </w:rPr>
              <w:t xml:space="preserve"> </w:t>
            </w:r>
            <w:r w:rsidRPr="00140D97">
              <w:rPr>
                <w:rFonts w:ascii="Times New Roman" w:eastAsia="Times New Roman" w:hAnsi="Times New Roman" w:cs="Times New Roman"/>
                <w:color w:val="000000"/>
                <w:sz w:val="20"/>
                <w:szCs w:val="20"/>
              </w:rPr>
              <w:t xml:space="preserve">Zajednica okuplja 72 udruge s područja naše županije i pet udrugu naših Hrvata iz inozemstva/ </w:t>
            </w:r>
            <w:proofErr w:type="spellStart"/>
            <w:r w:rsidRPr="00140D97">
              <w:rPr>
                <w:rFonts w:ascii="Times New Roman" w:eastAsia="Times New Roman" w:hAnsi="Times New Roman" w:cs="Times New Roman"/>
                <w:color w:val="000000"/>
                <w:sz w:val="20"/>
                <w:szCs w:val="20"/>
              </w:rPr>
              <w:t>Sumarton,Ljubljana</w:t>
            </w:r>
            <w:proofErr w:type="spellEnd"/>
            <w:r w:rsidRPr="00140D97">
              <w:rPr>
                <w:rFonts w:ascii="Times New Roman" w:eastAsia="Times New Roman" w:hAnsi="Times New Roman" w:cs="Times New Roman"/>
                <w:color w:val="000000"/>
                <w:sz w:val="20"/>
                <w:szCs w:val="20"/>
              </w:rPr>
              <w:t xml:space="preserve">, Velenje i </w:t>
            </w:r>
            <w:proofErr w:type="spellStart"/>
            <w:r w:rsidRPr="00140D97">
              <w:rPr>
                <w:rFonts w:ascii="Times New Roman" w:eastAsia="Times New Roman" w:hAnsi="Times New Roman" w:cs="Times New Roman"/>
                <w:color w:val="000000"/>
                <w:sz w:val="20"/>
                <w:szCs w:val="20"/>
              </w:rPr>
              <w:t>Lendava</w:t>
            </w:r>
            <w:proofErr w:type="spellEnd"/>
            <w:r w:rsidRPr="00140D97">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Međimurska županija sufinancira rad zajednice.</w:t>
            </w:r>
          </w:p>
          <w:p w14:paraId="0DD1FBB6" w14:textId="77777777" w:rsidR="00C90B6D" w:rsidRPr="00FB0228" w:rsidRDefault="00C90B6D" w:rsidP="00580E3A">
            <w:pPr>
              <w:spacing w:after="0" w:line="240" w:lineRule="auto"/>
              <w:rPr>
                <w:rFonts w:ascii="Times New Roman" w:eastAsia="Times New Roman" w:hAnsi="Times New Roman" w:cs="Times New Roman"/>
                <w:color w:val="000000"/>
                <w:sz w:val="20"/>
                <w:szCs w:val="20"/>
              </w:rPr>
            </w:pPr>
            <w:r w:rsidRPr="00EC787A">
              <w:rPr>
                <w:rFonts w:ascii="Times New Roman" w:eastAsia="Times New Roman" w:hAnsi="Times New Roman" w:cs="Times New Roman"/>
                <w:color w:val="000000"/>
                <w:sz w:val="20"/>
                <w:szCs w:val="20"/>
              </w:rPr>
              <w:t>Udruga građana “Zrinska garda Čakovec” osnovana je 30. travnja 2001. s ciljem očuvanja i promocije baštine slavne hrvatske plemićke obitelji Zrinski, Međimurska županija podupire rad Zrinske garde Čakovec.</w:t>
            </w:r>
          </w:p>
        </w:tc>
      </w:tr>
      <w:tr w:rsidR="00C90B6D" w:rsidRPr="009716F2" w14:paraId="38E71E22" w14:textId="77777777" w:rsidTr="00580E3A">
        <w:trPr>
          <w:trHeight w:val="328"/>
        </w:trPr>
        <w:tc>
          <w:tcPr>
            <w:tcW w:w="9796" w:type="dxa"/>
            <w:tcBorders>
              <w:top w:val="single" w:sz="4" w:space="0" w:color="auto"/>
              <w:left w:val="single" w:sz="4" w:space="0" w:color="auto"/>
              <w:bottom w:val="single" w:sz="4" w:space="0" w:color="auto"/>
              <w:right w:val="single" w:sz="4" w:space="0" w:color="auto"/>
            </w:tcBorders>
            <w:vAlign w:val="center"/>
            <w:hideMark/>
          </w:tcPr>
          <w:p w14:paraId="0B846FA3" w14:textId="77777777" w:rsidR="00C90B6D" w:rsidRDefault="00C90B6D" w:rsidP="00580E3A">
            <w:pPr>
              <w:spacing w:after="0" w:line="240" w:lineRule="auto"/>
              <w:rPr>
                <w:rFonts w:ascii="Times New Roman" w:eastAsia="Times New Roman" w:hAnsi="Times New Roman" w:cs="Times New Roman"/>
                <w:b/>
                <w:i/>
                <w:color w:val="000000"/>
                <w:sz w:val="20"/>
                <w:szCs w:val="20"/>
              </w:rPr>
            </w:pPr>
            <w:r w:rsidRPr="009716F2">
              <w:rPr>
                <w:rFonts w:ascii="Times New Roman" w:eastAsia="Times New Roman" w:hAnsi="Times New Roman" w:cs="Times New Roman"/>
                <w:b/>
                <w:i/>
                <w:color w:val="000000"/>
                <w:sz w:val="20"/>
                <w:szCs w:val="20"/>
              </w:rPr>
              <w:t>Ostale potrebe u kulturi</w:t>
            </w:r>
          </w:p>
          <w:p w14:paraId="72BB7CAE" w14:textId="77777777" w:rsidR="00C90B6D" w:rsidRDefault="00C90B6D" w:rsidP="00580E3A">
            <w:pPr>
              <w:spacing w:after="0" w:line="240" w:lineRule="auto"/>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Osigurana sredstva za razne aktivnosti u kulturi na području Međimurske županije.</w:t>
            </w:r>
            <w:r>
              <w:rPr>
                <w:rFonts w:ascii="Times New Roman" w:eastAsia="Times New Roman" w:hAnsi="Times New Roman" w:cs="Times New Roman"/>
                <w:color w:val="000000"/>
                <w:sz w:val="20"/>
                <w:szCs w:val="20"/>
              </w:rPr>
              <w:t xml:space="preserve"> </w:t>
            </w:r>
          </w:p>
          <w:p w14:paraId="1DAB0F75" w14:textId="77777777" w:rsidR="00C90B6D" w:rsidRPr="004B1A1A" w:rsidRDefault="00C90B6D" w:rsidP="00580E3A">
            <w:pPr>
              <w:spacing w:after="0" w:line="240" w:lineRule="auto"/>
              <w:rPr>
                <w:rFonts w:ascii="Times New Roman" w:eastAsia="Times New Roman" w:hAnsi="Times New Roman" w:cs="Times New Roman"/>
                <w:b/>
                <w:bCs/>
                <w:color w:val="000000"/>
                <w:sz w:val="20"/>
                <w:szCs w:val="20"/>
              </w:rPr>
            </w:pPr>
          </w:p>
          <w:p w14:paraId="467CB2E0" w14:textId="77777777" w:rsidR="00C90B6D" w:rsidRPr="009716F2" w:rsidRDefault="00C90B6D" w:rsidP="00580E3A">
            <w:pPr>
              <w:spacing w:after="0" w:line="240" w:lineRule="auto"/>
              <w:rPr>
                <w:rFonts w:ascii="Times New Roman" w:eastAsia="Times New Roman" w:hAnsi="Times New Roman" w:cs="Times New Roman"/>
                <w:b/>
                <w:i/>
                <w:color w:val="000000"/>
                <w:sz w:val="20"/>
                <w:szCs w:val="20"/>
              </w:rPr>
            </w:pPr>
            <w:r w:rsidRPr="004B1A1A">
              <w:rPr>
                <w:rFonts w:ascii="Times New Roman" w:eastAsia="Times New Roman" w:hAnsi="Times New Roman" w:cs="Times New Roman"/>
                <w:b/>
                <w:bCs/>
                <w:color w:val="000000"/>
                <w:sz w:val="20"/>
                <w:szCs w:val="20"/>
              </w:rPr>
              <w:t>Stavka se povećava zbog većeg broja zahtjeva za sufinanciranjem programa kulturnih udruga, organizacija i ustanova koji doprinose očuvanju i razvoju kulturne ponude te su od značaja za lokalnu zajednicu.</w:t>
            </w:r>
          </w:p>
        </w:tc>
      </w:tr>
      <w:tr w:rsidR="00C90B6D" w:rsidRPr="009716F2" w14:paraId="0DA9DE84" w14:textId="77777777" w:rsidTr="00580E3A">
        <w:trPr>
          <w:trHeight w:val="328"/>
        </w:trPr>
        <w:tc>
          <w:tcPr>
            <w:tcW w:w="9796" w:type="dxa"/>
            <w:tcBorders>
              <w:top w:val="single" w:sz="4" w:space="0" w:color="auto"/>
              <w:left w:val="single" w:sz="4" w:space="0" w:color="auto"/>
              <w:bottom w:val="single" w:sz="4" w:space="0" w:color="auto"/>
              <w:right w:val="single" w:sz="4" w:space="0" w:color="auto"/>
            </w:tcBorders>
            <w:vAlign w:val="center"/>
            <w:hideMark/>
          </w:tcPr>
          <w:p w14:paraId="157BC144" w14:textId="77777777" w:rsidR="00C90B6D" w:rsidRPr="00075A8B" w:rsidRDefault="00C90B6D" w:rsidP="00580E3A">
            <w:pPr>
              <w:spacing w:after="0" w:line="240" w:lineRule="auto"/>
              <w:rPr>
                <w:rFonts w:ascii="Times New Roman" w:eastAsia="Times New Roman" w:hAnsi="Times New Roman" w:cs="Times New Roman"/>
                <w:b/>
                <w:i/>
                <w:color w:val="000000"/>
                <w:sz w:val="20"/>
                <w:szCs w:val="20"/>
              </w:rPr>
            </w:pPr>
            <w:r w:rsidRPr="00075A8B">
              <w:rPr>
                <w:rFonts w:ascii="Times New Roman" w:eastAsia="Times New Roman" w:hAnsi="Times New Roman" w:cs="Times New Roman"/>
                <w:b/>
                <w:i/>
                <w:color w:val="000000"/>
                <w:sz w:val="20"/>
                <w:szCs w:val="20"/>
              </w:rPr>
              <w:t>Sufinanciranje zaštite kulturnog dobra „Nalazište starijeg željeznog doba u Goričanu“</w:t>
            </w:r>
          </w:p>
          <w:p w14:paraId="47B2090C" w14:textId="77777777" w:rsidR="00C90B6D" w:rsidRDefault="00C90B6D" w:rsidP="00580E3A">
            <w:pPr>
              <w:spacing w:after="0" w:line="240" w:lineRule="auto"/>
              <w:rPr>
                <w:rFonts w:ascii="Times New Roman" w:eastAsia="Times New Roman" w:hAnsi="Times New Roman" w:cs="Times New Roman"/>
                <w:color w:val="000000"/>
                <w:sz w:val="20"/>
                <w:szCs w:val="20"/>
              </w:rPr>
            </w:pPr>
          </w:p>
          <w:p w14:paraId="1411E5CE" w14:textId="77777777" w:rsidR="00C90B6D" w:rsidRPr="009716F2" w:rsidRDefault="00C90B6D" w:rsidP="00580E3A">
            <w:pPr>
              <w:spacing w:after="0" w:line="240" w:lineRule="auto"/>
              <w:rPr>
                <w:rFonts w:ascii="Times New Roman" w:eastAsia="Times New Roman" w:hAnsi="Times New Roman" w:cs="Times New Roman"/>
                <w:b/>
                <w:i/>
                <w:color w:val="000000"/>
                <w:sz w:val="20"/>
                <w:szCs w:val="20"/>
              </w:rPr>
            </w:pPr>
            <w:r>
              <w:rPr>
                <w:rFonts w:ascii="Times New Roman" w:eastAsia="Times New Roman" w:hAnsi="Times New Roman" w:cs="Times New Roman"/>
                <w:color w:val="000000"/>
                <w:sz w:val="20"/>
                <w:szCs w:val="20"/>
              </w:rPr>
              <w:t>Aktivnosti obuhvaćaju zaštitu, istraživanje i prezentaciju nalazišta starijeg željeznog doba u Goričanu radi očuvanja kulturne baštine Međimurske županije.</w:t>
            </w:r>
          </w:p>
        </w:tc>
      </w:tr>
    </w:tbl>
    <w:p w14:paraId="48CA16CA" w14:textId="77777777" w:rsidR="00C90B6D" w:rsidRPr="009716F2" w:rsidRDefault="00C90B6D" w:rsidP="00C90B6D">
      <w:pPr>
        <w:rPr>
          <w:rFonts w:ascii="Times New Roman" w:eastAsia="Calibri" w:hAnsi="Times New Roman" w:cs="Times New Roman"/>
          <w:sz w:val="20"/>
          <w:szCs w:val="20"/>
        </w:rPr>
      </w:pPr>
    </w:p>
    <w:p w14:paraId="0BD91D00" w14:textId="77777777" w:rsidR="00C90B6D" w:rsidRPr="009716F2" w:rsidRDefault="00C90B6D" w:rsidP="00C90B6D">
      <w:pPr>
        <w:rPr>
          <w:rFonts w:ascii="Times New Roman" w:eastAsia="Calibri" w:hAnsi="Times New Roman" w:cs="Times New Roman"/>
          <w:b/>
          <w:sz w:val="20"/>
          <w:szCs w:val="20"/>
        </w:rPr>
      </w:pPr>
      <w:r w:rsidRPr="009716F2">
        <w:rPr>
          <w:rFonts w:ascii="Times New Roman" w:eastAsia="Calibri" w:hAnsi="Times New Roman" w:cs="Times New Roman"/>
          <w:b/>
          <w:sz w:val="20"/>
          <w:szCs w:val="20"/>
        </w:rPr>
        <w:t>POKAZATELJI REZULTATA:</w:t>
      </w: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938"/>
        <w:gridCol w:w="1361"/>
        <w:gridCol w:w="1253"/>
        <w:gridCol w:w="1275"/>
        <w:gridCol w:w="1016"/>
        <w:gridCol w:w="1394"/>
      </w:tblGrid>
      <w:tr w:rsidR="00C90B6D" w:rsidRPr="009716F2" w14:paraId="69C16266" w14:textId="77777777" w:rsidTr="00580E3A">
        <w:trPr>
          <w:trHeight w:val="564"/>
        </w:trPr>
        <w:tc>
          <w:tcPr>
            <w:tcW w:w="1559" w:type="dxa"/>
            <w:noWrap/>
            <w:vAlign w:val="center"/>
            <w:hideMark/>
          </w:tcPr>
          <w:p w14:paraId="233A45C5"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Pokazatelj</w:t>
            </w:r>
          </w:p>
          <w:p w14:paraId="0D9355F6"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rezultata</w:t>
            </w:r>
          </w:p>
        </w:tc>
        <w:tc>
          <w:tcPr>
            <w:tcW w:w="1938" w:type="dxa"/>
            <w:noWrap/>
            <w:vAlign w:val="center"/>
            <w:hideMark/>
          </w:tcPr>
          <w:p w14:paraId="6855651A"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Definicija pokazatelja</w:t>
            </w:r>
          </w:p>
        </w:tc>
        <w:tc>
          <w:tcPr>
            <w:tcW w:w="1361" w:type="dxa"/>
            <w:vAlign w:val="center"/>
          </w:tcPr>
          <w:p w14:paraId="2F149321"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Jedinica</w:t>
            </w:r>
          </w:p>
        </w:tc>
        <w:tc>
          <w:tcPr>
            <w:tcW w:w="1253" w:type="dxa"/>
            <w:vAlign w:val="center"/>
            <w:hideMark/>
          </w:tcPr>
          <w:p w14:paraId="435D160E"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Polazna vrijednost 202</w:t>
            </w:r>
            <w:r>
              <w:rPr>
                <w:rFonts w:ascii="Times New Roman" w:eastAsia="Times New Roman" w:hAnsi="Times New Roman" w:cs="Times New Roman"/>
                <w:color w:val="000000"/>
                <w:sz w:val="20"/>
                <w:szCs w:val="20"/>
              </w:rPr>
              <w:t>4</w:t>
            </w:r>
            <w:r w:rsidRPr="009716F2">
              <w:rPr>
                <w:rFonts w:ascii="Times New Roman" w:eastAsia="Times New Roman" w:hAnsi="Times New Roman" w:cs="Times New Roman"/>
                <w:color w:val="000000"/>
                <w:sz w:val="20"/>
                <w:szCs w:val="20"/>
              </w:rPr>
              <w:t>.</w:t>
            </w:r>
          </w:p>
        </w:tc>
        <w:tc>
          <w:tcPr>
            <w:tcW w:w="1275" w:type="dxa"/>
            <w:vAlign w:val="center"/>
            <w:hideMark/>
          </w:tcPr>
          <w:p w14:paraId="6523F259"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Ciljana vrijednost</w:t>
            </w:r>
          </w:p>
          <w:p w14:paraId="2F152350"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9716F2">
              <w:rPr>
                <w:rFonts w:ascii="Times New Roman" w:eastAsia="Times New Roman" w:hAnsi="Times New Roman" w:cs="Times New Roman"/>
                <w:color w:val="000000"/>
                <w:sz w:val="20"/>
                <w:szCs w:val="20"/>
              </w:rPr>
              <w:t>.</w:t>
            </w:r>
          </w:p>
        </w:tc>
        <w:tc>
          <w:tcPr>
            <w:tcW w:w="1016" w:type="dxa"/>
            <w:vAlign w:val="center"/>
          </w:tcPr>
          <w:p w14:paraId="58F88BE1"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Ciljana vrijednost</w:t>
            </w:r>
          </w:p>
          <w:p w14:paraId="521B0C15"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6</w:t>
            </w:r>
            <w:r w:rsidRPr="009716F2">
              <w:rPr>
                <w:rFonts w:ascii="Times New Roman" w:eastAsia="Times New Roman" w:hAnsi="Times New Roman" w:cs="Times New Roman"/>
                <w:color w:val="000000"/>
                <w:sz w:val="20"/>
                <w:szCs w:val="20"/>
              </w:rPr>
              <w:t>.</w:t>
            </w:r>
          </w:p>
        </w:tc>
        <w:tc>
          <w:tcPr>
            <w:tcW w:w="1394" w:type="dxa"/>
            <w:vAlign w:val="center"/>
          </w:tcPr>
          <w:p w14:paraId="72AB5732"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Ciljana vrijednost</w:t>
            </w:r>
          </w:p>
          <w:p w14:paraId="323D03A3"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7</w:t>
            </w:r>
            <w:r w:rsidRPr="009716F2">
              <w:rPr>
                <w:rFonts w:ascii="Times New Roman" w:eastAsia="Times New Roman" w:hAnsi="Times New Roman" w:cs="Times New Roman"/>
                <w:color w:val="000000"/>
                <w:sz w:val="20"/>
                <w:szCs w:val="20"/>
              </w:rPr>
              <w:t>.</w:t>
            </w:r>
          </w:p>
        </w:tc>
      </w:tr>
      <w:tr w:rsidR="00C90B6D" w:rsidRPr="009716F2" w14:paraId="01ECCB82" w14:textId="77777777" w:rsidTr="00580E3A">
        <w:trPr>
          <w:trHeight w:val="282"/>
        </w:trPr>
        <w:tc>
          <w:tcPr>
            <w:tcW w:w="1559" w:type="dxa"/>
            <w:vAlign w:val="center"/>
            <w:hideMark/>
          </w:tcPr>
          <w:p w14:paraId="3AE8C942"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Calibri" w:hAnsi="Times New Roman" w:cs="Times New Roman"/>
                <w:sz w:val="20"/>
                <w:szCs w:val="20"/>
              </w:rPr>
              <w:t>Potpora udrugama u kulturi i umjetničkim organizacijama</w:t>
            </w:r>
          </w:p>
        </w:tc>
        <w:tc>
          <w:tcPr>
            <w:tcW w:w="1938" w:type="dxa"/>
            <w:noWrap/>
            <w:vAlign w:val="center"/>
            <w:hideMark/>
          </w:tcPr>
          <w:p w14:paraId="0F7DB987"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Calibri" w:hAnsi="Times New Roman" w:cs="Times New Roman"/>
                <w:sz w:val="20"/>
                <w:szCs w:val="20"/>
              </w:rPr>
              <w:t>Stvaranje interesa javnosti za kulturu i kulturnu baštinu te osnaživanje</w:t>
            </w:r>
            <w:r>
              <w:rPr>
                <w:rFonts w:ascii="Times New Roman" w:eastAsia="Calibri" w:hAnsi="Times New Roman" w:cs="Times New Roman"/>
                <w:sz w:val="20"/>
                <w:szCs w:val="20"/>
              </w:rPr>
              <w:t xml:space="preserve"> </w:t>
            </w:r>
            <w:r w:rsidRPr="009716F2">
              <w:rPr>
                <w:rFonts w:ascii="Times New Roman" w:eastAsia="Calibri" w:hAnsi="Times New Roman" w:cs="Times New Roman"/>
                <w:sz w:val="20"/>
                <w:szCs w:val="20"/>
              </w:rPr>
              <w:t>kulturnog identiteta Županije</w:t>
            </w:r>
          </w:p>
        </w:tc>
        <w:tc>
          <w:tcPr>
            <w:tcW w:w="1361" w:type="dxa"/>
            <w:vAlign w:val="center"/>
          </w:tcPr>
          <w:p w14:paraId="65432DA2"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Calibri" w:hAnsi="Times New Roman" w:cs="Times New Roman"/>
                <w:sz w:val="20"/>
                <w:szCs w:val="20"/>
              </w:rPr>
              <w:t>Broj sufinanciranih programa udruga i umjetničkih organizacija</w:t>
            </w:r>
          </w:p>
        </w:tc>
        <w:tc>
          <w:tcPr>
            <w:tcW w:w="1253" w:type="dxa"/>
            <w:noWrap/>
            <w:vAlign w:val="center"/>
          </w:tcPr>
          <w:p w14:paraId="5D3A8587"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30</w:t>
            </w:r>
          </w:p>
        </w:tc>
        <w:tc>
          <w:tcPr>
            <w:tcW w:w="1275" w:type="dxa"/>
            <w:noWrap/>
            <w:vAlign w:val="center"/>
          </w:tcPr>
          <w:p w14:paraId="2921788A"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35</w:t>
            </w:r>
          </w:p>
        </w:tc>
        <w:tc>
          <w:tcPr>
            <w:tcW w:w="1016" w:type="dxa"/>
            <w:vAlign w:val="center"/>
          </w:tcPr>
          <w:p w14:paraId="041A2093"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40</w:t>
            </w:r>
          </w:p>
        </w:tc>
        <w:tc>
          <w:tcPr>
            <w:tcW w:w="1394" w:type="dxa"/>
            <w:vAlign w:val="center"/>
          </w:tcPr>
          <w:p w14:paraId="79606417" w14:textId="77777777" w:rsidR="00C90B6D" w:rsidRPr="009716F2" w:rsidRDefault="00C90B6D" w:rsidP="00580E3A">
            <w:pPr>
              <w:spacing w:after="0" w:line="240" w:lineRule="auto"/>
              <w:jc w:val="center"/>
              <w:rPr>
                <w:rFonts w:ascii="Times New Roman" w:eastAsia="Times New Roman" w:hAnsi="Times New Roman" w:cs="Times New Roman"/>
                <w:color w:val="000000"/>
                <w:sz w:val="20"/>
                <w:szCs w:val="20"/>
              </w:rPr>
            </w:pPr>
            <w:r w:rsidRPr="009716F2">
              <w:rPr>
                <w:rFonts w:ascii="Times New Roman" w:eastAsia="Times New Roman" w:hAnsi="Times New Roman" w:cs="Times New Roman"/>
                <w:color w:val="000000"/>
                <w:sz w:val="20"/>
                <w:szCs w:val="20"/>
              </w:rPr>
              <w:t>40</w:t>
            </w:r>
          </w:p>
        </w:tc>
      </w:tr>
    </w:tbl>
    <w:p w14:paraId="7447E528" w14:textId="77777777" w:rsidR="00C90B6D" w:rsidRDefault="00C90B6D" w:rsidP="00C90B6D"/>
    <w:p w14:paraId="052F32D0" w14:textId="77777777" w:rsidR="00C90B6D" w:rsidRPr="00EC787A" w:rsidRDefault="00C90B6D" w:rsidP="00C90B6D">
      <w:pPr>
        <w:pStyle w:val="Odlomakpopisa"/>
        <w:numPr>
          <w:ilvl w:val="0"/>
          <w:numId w:val="1"/>
        </w:numPr>
        <w:spacing w:after="0"/>
        <w:rPr>
          <w:rFonts w:ascii="Times New Roman" w:hAnsi="Times New Roman" w:cs="Times New Roman"/>
          <w:b/>
          <w:sz w:val="20"/>
          <w:szCs w:val="20"/>
        </w:rPr>
      </w:pPr>
      <w:r w:rsidRPr="00EC787A">
        <w:rPr>
          <w:rFonts w:ascii="Times New Roman" w:hAnsi="Times New Roman" w:cs="Times New Roman"/>
          <w:b/>
          <w:sz w:val="20"/>
          <w:szCs w:val="20"/>
        </w:rPr>
        <w:t>OBRAZLOŽENJE PROGRAMA</w:t>
      </w:r>
    </w:p>
    <w:p w14:paraId="7EBD02BE" w14:textId="77777777" w:rsidR="00C90B6D" w:rsidRPr="00EC787A" w:rsidRDefault="00C90B6D" w:rsidP="00C90B6D">
      <w:pPr>
        <w:spacing w:after="0"/>
        <w:rPr>
          <w:rFonts w:ascii="Times New Roman" w:hAnsi="Times New Roman" w:cs="Times New Roman"/>
          <w:sz w:val="20"/>
          <w:szCs w:val="20"/>
        </w:rPr>
      </w:pPr>
    </w:p>
    <w:tbl>
      <w:tblPr>
        <w:tblW w:w="9258" w:type="dxa"/>
        <w:tblInd w:w="93" w:type="dxa"/>
        <w:tblLayout w:type="fixed"/>
        <w:tblLook w:val="04A0" w:firstRow="1" w:lastRow="0" w:firstColumn="1" w:lastColumn="0" w:noHBand="0" w:noVBand="1"/>
      </w:tblPr>
      <w:tblGrid>
        <w:gridCol w:w="9258"/>
      </w:tblGrid>
      <w:tr w:rsidR="00C90B6D" w:rsidRPr="00EC787A" w14:paraId="29484910" w14:textId="77777777" w:rsidTr="00580E3A">
        <w:trPr>
          <w:trHeight w:val="266"/>
        </w:trPr>
        <w:tc>
          <w:tcPr>
            <w:tcW w:w="9258" w:type="dxa"/>
            <w:tcBorders>
              <w:top w:val="single" w:sz="4" w:space="0" w:color="auto"/>
              <w:left w:val="single" w:sz="4" w:space="0" w:color="auto"/>
              <w:bottom w:val="single" w:sz="4" w:space="0" w:color="auto"/>
              <w:right w:val="single" w:sz="4" w:space="0" w:color="auto"/>
            </w:tcBorders>
            <w:noWrap/>
            <w:hideMark/>
          </w:tcPr>
          <w:p w14:paraId="341F212B" w14:textId="77777777" w:rsidR="00C90B6D" w:rsidRPr="00EC787A" w:rsidRDefault="00C90B6D" w:rsidP="00580E3A">
            <w:pPr>
              <w:spacing w:after="0" w:line="240" w:lineRule="auto"/>
              <w:rPr>
                <w:rFonts w:ascii="Times New Roman" w:eastAsia="Times New Roman" w:hAnsi="Times New Roman" w:cs="Times New Roman"/>
                <w:b/>
                <w:bCs/>
                <w:iCs/>
                <w:sz w:val="20"/>
                <w:szCs w:val="20"/>
              </w:rPr>
            </w:pPr>
            <w:r w:rsidRPr="00EC787A">
              <w:rPr>
                <w:rFonts w:ascii="Times New Roman" w:eastAsia="Times New Roman" w:hAnsi="Times New Roman" w:cs="Times New Roman"/>
                <w:b/>
                <w:bCs/>
                <w:iCs/>
                <w:sz w:val="20"/>
                <w:szCs w:val="20"/>
              </w:rPr>
              <w:t xml:space="preserve">PROGRAM </w:t>
            </w:r>
            <w:r>
              <w:rPr>
                <w:rFonts w:ascii="Times New Roman" w:eastAsia="Times New Roman" w:hAnsi="Times New Roman" w:cs="Times New Roman"/>
                <w:color w:val="000000"/>
                <w:sz w:val="20"/>
                <w:szCs w:val="20"/>
              </w:rPr>
              <w:t>Muzej Međimurja</w:t>
            </w:r>
          </w:p>
        </w:tc>
      </w:tr>
      <w:tr w:rsidR="00C90B6D" w:rsidRPr="00EC787A" w14:paraId="78D75786" w14:textId="77777777" w:rsidTr="00580E3A">
        <w:trPr>
          <w:trHeight w:val="576"/>
        </w:trPr>
        <w:tc>
          <w:tcPr>
            <w:tcW w:w="9258" w:type="dxa"/>
            <w:tcBorders>
              <w:top w:val="single" w:sz="4" w:space="0" w:color="auto"/>
              <w:left w:val="single" w:sz="4" w:space="0" w:color="auto"/>
              <w:bottom w:val="single" w:sz="4" w:space="0" w:color="auto"/>
              <w:right w:val="single" w:sz="4" w:space="0" w:color="auto"/>
            </w:tcBorders>
            <w:noWrap/>
            <w:hideMark/>
          </w:tcPr>
          <w:p w14:paraId="5527A781" w14:textId="77777777" w:rsidR="00C90B6D" w:rsidRPr="00EC787A" w:rsidRDefault="00C90B6D" w:rsidP="00580E3A">
            <w:pPr>
              <w:spacing w:after="0" w:line="240" w:lineRule="auto"/>
              <w:rPr>
                <w:rFonts w:ascii="Times New Roman" w:eastAsia="Times New Roman" w:hAnsi="Times New Roman" w:cs="Times New Roman"/>
                <w:color w:val="000000"/>
                <w:sz w:val="20"/>
                <w:szCs w:val="20"/>
              </w:rPr>
            </w:pPr>
            <w:r w:rsidRPr="00EC787A">
              <w:rPr>
                <w:rFonts w:ascii="Times New Roman" w:eastAsia="Times New Roman" w:hAnsi="Times New Roman" w:cs="Times New Roman"/>
                <w:b/>
                <w:color w:val="000000"/>
                <w:sz w:val="20"/>
                <w:szCs w:val="20"/>
              </w:rPr>
              <w:t>Opis programa</w:t>
            </w:r>
            <w:r w:rsidRPr="00EC787A">
              <w:rPr>
                <w:rFonts w:ascii="Times New Roman" w:eastAsia="Times New Roman" w:hAnsi="Times New Roman" w:cs="Times New Roman"/>
                <w:color w:val="000000"/>
                <w:sz w:val="20"/>
                <w:szCs w:val="20"/>
              </w:rPr>
              <w:t>:</w:t>
            </w:r>
          </w:p>
          <w:p w14:paraId="6D51DEA5" w14:textId="77777777" w:rsidR="00C90B6D" w:rsidRPr="00EC787A" w:rsidRDefault="00C90B6D" w:rsidP="00580E3A">
            <w:pPr>
              <w:spacing w:after="0" w:line="240" w:lineRule="auto"/>
              <w:rPr>
                <w:rFonts w:ascii="Times New Roman" w:eastAsia="Times New Roman" w:hAnsi="Times New Roman" w:cs="Times New Roman"/>
                <w:color w:val="000000"/>
                <w:sz w:val="20"/>
                <w:szCs w:val="20"/>
              </w:rPr>
            </w:pPr>
            <w:r w:rsidRPr="00EC787A">
              <w:rPr>
                <w:rFonts w:ascii="Times New Roman" w:hAnsi="Times New Roman" w:cs="Times New Roman"/>
                <w:sz w:val="20"/>
                <w:szCs w:val="20"/>
              </w:rPr>
              <w:t>Programi u kulturi obuhvaćaju kulturne djelatnosti, sadržaje programe i manifestacije od interesa za Međimursku županiju.</w:t>
            </w:r>
          </w:p>
        </w:tc>
      </w:tr>
      <w:tr w:rsidR="00C90B6D" w:rsidRPr="00EC787A" w14:paraId="2D529B37" w14:textId="77777777" w:rsidTr="00580E3A">
        <w:trPr>
          <w:trHeight w:val="576"/>
        </w:trPr>
        <w:tc>
          <w:tcPr>
            <w:tcW w:w="9258" w:type="dxa"/>
            <w:tcBorders>
              <w:top w:val="single" w:sz="4" w:space="0" w:color="auto"/>
              <w:left w:val="single" w:sz="4" w:space="0" w:color="auto"/>
              <w:bottom w:val="single" w:sz="4" w:space="0" w:color="auto"/>
              <w:right w:val="single" w:sz="4" w:space="0" w:color="auto"/>
            </w:tcBorders>
            <w:noWrap/>
            <w:hideMark/>
          </w:tcPr>
          <w:p w14:paraId="7845ABFC" w14:textId="77777777" w:rsidR="00C90B6D" w:rsidRPr="00EC787A" w:rsidRDefault="00C90B6D" w:rsidP="00580E3A">
            <w:pPr>
              <w:spacing w:after="0" w:line="240" w:lineRule="auto"/>
              <w:rPr>
                <w:rFonts w:ascii="Times New Roman" w:eastAsia="Times New Roman" w:hAnsi="Times New Roman" w:cs="Times New Roman"/>
                <w:color w:val="000000"/>
                <w:sz w:val="20"/>
                <w:szCs w:val="20"/>
              </w:rPr>
            </w:pPr>
            <w:r w:rsidRPr="00EC787A">
              <w:rPr>
                <w:rFonts w:ascii="Times New Roman" w:eastAsia="Times New Roman" w:hAnsi="Times New Roman" w:cs="Times New Roman"/>
                <w:b/>
                <w:color w:val="000000"/>
                <w:sz w:val="20"/>
                <w:szCs w:val="20"/>
              </w:rPr>
              <w:t>Zakonske i druge pravne osnove programa</w:t>
            </w:r>
            <w:r w:rsidRPr="00EC787A">
              <w:rPr>
                <w:rFonts w:ascii="Times New Roman" w:eastAsia="Times New Roman" w:hAnsi="Times New Roman" w:cs="Times New Roman"/>
                <w:color w:val="000000"/>
                <w:sz w:val="20"/>
                <w:szCs w:val="20"/>
              </w:rPr>
              <w:t>:</w:t>
            </w:r>
          </w:p>
          <w:p w14:paraId="23E3C993" w14:textId="77777777" w:rsidR="00C90B6D" w:rsidRPr="00EC787A" w:rsidRDefault="00C90B6D" w:rsidP="00580E3A">
            <w:pPr>
              <w:spacing w:after="0" w:line="240" w:lineRule="auto"/>
              <w:rPr>
                <w:rFonts w:ascii="Times New Roman" w:hAnsi="Times New Roman" w:cs="Times New Roman"/>
                <w:sz w:val="20"/>
                <w:szCs w:val="20"/>
              </w:rPr>
            </w:pPr>
            <w:r w:rsidRPr="00EC787A">
              <w:rPr>
                <w:rFonts w:ascii="Times New Roman" w:hAnsi="Times New Roman" w:cs="Times New Roman"/>
                <w:sz w:val="20"/>
                <w:szCs w:val="20"/>
              </w:rPr>
              <w:t>Zakon o upravljanju javnim ustanovama u kulturi</w:t>
            </w:r>
          </w:p>
          <w:p w14:paraId="74B8DCF3" w14:textId="77777777" w:rsidR="00C90B6D" w:rsidRPr="00EC787A" w:rsidRDefault="00C90B6D" w:rsidP="00580E3A">
            <w:pPr>
              <w:spacing w:after="0" w:line="240" w:lineRule="auto"/>
              <w:rPr>
                <w:rFonts w:ascii="Times New Roman" w:hAnsi="Times New Roman" w:cs="Times New Roman"/>
                <w:sz w:val="20"/>
                <w:szCs w:val="20"/>
              </w:rPr>
            </w:pPr>
            <w:r w:rsidRPr="00EC787A">
              <w:rPr>
                <w:rFonts w:ascii="Times New Roman" w:hAnsi="Times New Roman" w:cs="Times New Roman"/>
                <w:sz w:val="20"/>
                <w:szCs w:val="20"/>
              </w:rPr>
              <w:t>Zakon o financiranju javnih potreba u kulturi</w:t>
            </w:r>
          </w:p>
          <w:p w14:paraId="73013A3B" w14:textId="77777777" w:rsidR="00C90B6D" w:rsidRPr="00EC787A" w:rsidRDefault="00C90B6D" w:rsidP="00580E3A">
            <w:pPr>
              <w:spacing w:after="0" w:line="240" w:lineRule="auto"/>
              <w:rPr>
                <w:rFonts w:ascii="Times New Roman" w:hAnsi="Times New Roman" w:cs="Times New Roman"/>
                <w:sz w:val="20"/>
                <w:szCs w:val="20"/>
              </w:rPr>
            </w:pPr>
            <w:r w:rsidRPr="00EC787A">
              <w:rPr>
                <w:rFonts w:ascii="Times New Roman" w:hAnsi="Times New Roman" w:cs="Times New Roman"/>
                <w:sz w:val="20"/>
                <w:szCs w:val="20"/>
              </w:rPr>
              <w:t>Zakon o tehničkoj kulturi</w:t>
            </w:r>
          </w:p>
          <w:p w14:paraId="1123CF44" w14:textId="77777777" w:rsidR="00C90B6D" w:rsidRPr="00EC787A" w:rsidRDefault="00C90B6D" w:rsidP="00580E3A">
            <w:pPr>
              <w:spacing w:after="0" w:line="240" w:lineRule="auto"/>
              <w:rPr>
                <w:rFonts w:ascii="Times New Roman" w:hAnsi="Times New Roman" w:cs="Times New Roman"/>
                <w:sz w:val="20"/>
                <w:szCs w:val="20"/>
              </w:rPr>
            </w:pPr>
            <w:r w:rsidRPr="00EC787A">
              <w:rPr>
                <w:rFonts w:ascii="Times New Roman" w:hAnsi="Times New Roman" w:cs="Times New Roman"/>
                <w:sz w:val="20"/>
                <w:szCs w:val="20"/>
              </w:rPr>
              <w:t>Zakon o zaštiti i očuvanju kulturnih dobara</w:t>
            </w:r>
          </w:p>
          <w:p w14:paraId="25D3117C" w14:textId="77777777" w:rsidR="00C90B6D" w:rsidRPr="00EC787A" w:rsidRDefault="00C90B6D" w:rsidP="00580E3A">
            <w:pPr>
              <w:spacing w:after="0" w:line="240" w:lineRule="auto"/>
              <w:rPr>
                <w:rFonts w:ascii="Times New Roman" w:eastAsia="Times New Roman" w:hAnsi="Times New Roman" w:cs="Times New Roman"/>
                <w:color w:val="000000"/>
                <w:sz w:val="20"/>
                <w:szCs w:val="20"/>
              </w:rPr>
            </w:pPr>
            <w:r w:rsidRPr="00EC787A">
              <w:rPr>
                <w:rFonts w:ascii="Times New Roman" w:hAnsi="Times New Roman" w:cs="Times New Roman"/>
                <w:sz w:val="20"/>
                <w:szCs w:val="20"/>
              </w:rPr>
              <w:t>Zakon o udrugama.</w:t>
            </w:r>
          </w:p>
        </w:tc>
      </w:tr>
      <w:tr w:rsidR="00C90B6D" w:rsidRPr="00EC787A" w14:paraId="44FDCD35" w14:textId="77777777" w:rsidTr="00580E3A">
        <w:trPr>
          <w:trHeight w:val="584"/>
        </w:trPr>
        <w:tc>
          <w:tcPr>
            <w:tcW w:w="9258" w:type="dxa"/>
            <w:tcBorders>
              <w:top w:val="single" w:sz="4" w:space="0" w:color="auto"/>
              <w:left w:val="single" w:sz="4" w:space="0" w:color="auto"/>
              <w:bottom w:val="single" w:sz="4" w:space="0" w:color="auto"/>
              <w:right w:val="single" w:sz="4" w:space="0" w:color="000000"/>
            </w:tcBorders>
            <w:hideMark/>
          </w:tcPr>
          <w:p w14:paraId="5519464D" w14:textId="77777777" w:rsidR="00C90B6D" w:rsidRPr="00EC787A" w:rsidRDefault="00C90B6D" w:rsidP="00580E3A">
            <w:pPr>
              <w:spacing w:after="0" w:line="240" w:lineRule="auto"/>
              <w:rPr>
                <w:rFonts w:ascii="Times New Roman" w:eastAsia="Times New Roman" w:hAnsi="Times New Roman" w:cs="Times New Roman"/>
                <w:b/>
                <w:color w:val="000000"/>
                <w:sz w:val="20"/>
                <w:szCs w:val="20"/>
              </w:rPr>
            </w:pPr>
            <w:r w:rsidRPr="00EC787A">
              <w:rPr>
                <w:rFonts w:ascii="Times New Roman" w:eastAsia="Times New Roman" w:hAnsi="Times New Roman" w:cs="Times New Roman"/>
                <w:b/>
                <w:color w:val="000000"/>
                <w:sz w:val="20"/>
                <w:szCs w:val="20"/>
              </w:rPr>
              <w:t>Ciljevi provedbe programa u razdoblju 202</w:t>
            </w:r>
            <w:r>
              <w:rPr>
                <w:rFonts w:ascii="Times New Roman" w:eastAsia="Times New Roman" w:hAnsi="Times New Roman" w:cs="Times New Roman"/>
                <w:b/>
                <w:color w:val="000000"/>
                <w:sz w:val="20"/>
                <w:szCs w:val="20"/>
              </w:rPr>
              <w:t>5</w:t>
            </w:r>
            <w:r w:rsidRPr="00EC787A">
              <w:rPr>
                <w:rFonts w:ascii="Times New Roman" w:eastAsia="Times New Roman" w:hAnsi="Times New Roman" w:cs="Times New Roman"/>
                <w:b/>
                <w:color w:val="000000"/>
                <w:sz w:val="20"/>
                <w:szCs w:val="20"/>
              </w:rPr>
              <w:t>.-202</w:t>
            </w:r>
            <w:r>
              <w:rPr>
                <w:rFonts w:ascii="Times New Roman" w:eastAsia="Times New Roman" w:hAnsi="Times New Roman" w:cs="Times New Roman"/>
                <w:b/>
                <w:color w:val="000000"/>
                <w:sz w:val="20"/>
                <w:szCs w:val="20"/>
              </w:rPr>
              <w:t>7</w:t>
            </w:r>
            <w:r w:rsidRPr="00EC787A">
              <w:rPr>
                <w:rFonts w:ascii="Times New Roman" w:eastAsia="Times New Roman" w:hAnsi="Times New Roman" w:cs="Times New Roman"/>
                <w:b/>
                <w:color w:val="000000"/>
                <w:sz w:val="20"/>
                <w:szCs w:val="20"/>
              </w:rPr>
              <w:t>.</w:t>
            </w:r>
          </w:p>
          <w:p w14:paraId="45AAD017" w14:textId="77777777" w:rsidR="00C90B6D" w:rsidRPr="00EC787A" w:rsidRDefault="00C90B6D" w:rsidP="00580E3A">
            <w:pPr>
              <w:spacing w:after="0" w:line="240" w:lineRule="auto"/>
              <w:rPr>
                <w:rFonts w:ascii="Times New Roman" w:eastAsia="Times New Roman" w:hAnsi="Times New Roman" w:cs="Times New Roman"/>
                <w:color w:val="000000"/>
                <w:sz w:val="20"/>
                <w:szCs w:val="20"/>
              </w:rPr>
            </w:pPr>
            <w:r w:rsidRPr="00EC787A">
              <w:rPr>
                <w:rFonts w:ascii="Times New Roman" w:hAnsi="Times New Roman" w:cs="Times New Roman"/>
                <w:sz w:val="20"/>
                <w:szCs w:val="20"/>
              </w:rPr>
              <w:t>Podizanje razine kvalitete života poticanjem razvoja kulturnog prostora i prepoznatljivosti regije.</w:t>
            </w:r>
          </w:p>
        </w:tc>
      </w:tr>
    </w:tbl>
    <w:p w14:paraId="57B655B3" w14:textId="77777777" w:rsidR="00C90B6D" w:rsidRPr="00EC787A" w:rsidRDefault="00C90B6D" w:rsidP="00C90B6D">
      <w:pPr>
        <w:spacing w:after="0" w:line="240" w:lineRule="auto"/>
        <w:rPr>
          <w:rFonts w:ascii="Times New Roman" w:eastAsia="Times New Roman" w:hAnsi="Times New Roman" w:cs="Times New Roman"/>
          <w:color w:val="000000"/>
          <w:sz w:val="20"/>
          <w:szCs w:val="20"/>
        </w:rPr>
      </w:pPr>
    </w:p>
    <w:p w14:paraId="0902A001" w14:textId="77777777" w:rsidR="00C90B6D" w:rsidRPr="00EC787A" w:rsidRDefault="00C90B6D" w:rsidP="00C90B6D">
      <w:pPr>
        <w:pStyle w:val="Odlomakpopisa"/>
        <w:numPr>
          <w:ilvl w:val="0"/>
          <w:numId w:val="3"/>
        </w:numPr>
        <w:spacing w:after="0"/>
        <w:rPr>
          <w:rFonts w:ascii="Times New Roman" w:hAnsi="Times New Roman" w:cs="Times New Roman"/>
          <w:b/>
          <w:sz w:val="20"/>
          <w:szCs w:val="20"/>
        </w:rPr>
      </w:pPr>
      <w:r w:rsidRPr="00EC787A">
        <w:rPr>
          <w:rFonts w:ascii="Times New Roman" w:hAnsi="Times New Roman" w:cs="Times New Roman"/>
          <w:b/>
          <w:sz w:val="20"/>
          <w:szCs w:val="20"/>
        </w:rPr>
        <w:t>Procjena i ishodište potrebnih sredstava za aktivnosti/projekte unutar programa</w:t>
      </w:r>
    </w:p>
    <w:p w14:paraId="44C0F006" w14:textId="77777777" w:rsidR="00C90B6D" w:rsidRPr="00EC787A" w:rsidRDefault="00C90B6D" w:rsidP="00C90B6D">
      <w:pPr>
        <w:spacing w:after="0"/>
        <w:rPr>
          <w:rFonts w:ascii="Times New Roman" w:hAnsi="Times New Roman" w:cs="Times New Roman"/>
          <w:sz w:val="20"/>
          <w:szCs w:val="20"/>
        </w:rPr>
      </w:pPr>
      <w:r w:rsidRPr="00EC787A">
        <w:rPr>
          <w:rFonts w:ascii="Times New Roman" w:hAnsi="Times New Roman" w:cs="Times New Roman"/>
          <w:sz w:val="20"/>
          <w:szCs w:val="20"/>
        </w:rPr>
        <w:t>Potrebno je dati pregled financijskih sredstava po aktivnostima/projektima unutar programa:</w:t>
      </w:r>
    </w:p>
    <w:tbl>
      <w:tblPr>
        <w:tblW w:w="911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1701"/>
        <w:gridCol w:w="1872"/>
        <w:gridCol w:w="2551"/>
      </w:tblGrid>
      <w:tr w:rsidR="00C90B6D" w:rsidRPr="00EC787A" w14:paraId="164DC82D" w14:textId="77777777" w:rsidTr="00580E3A">
        <w:trPr>
          <w:trHeight w:val="564"/>
        </w:trPr>
        <w:tc>
          <w:tcPr>
            <w:tcW w:w="2992" w:type="dxa"/>
            <w:noWrap/>
            <w:vAlign w:val="center"/>
            <w:hideMark/>
          </w:tcPr>
          <w:p w14:paraId="38C4EFB8" w14:textId="77777777" w:rsidR="00C90B6D" w:rsidRPr="006D17CE" w:rsidRDefault="00C90B6D" w:rsidP="00580E3A">
            <w:pPr>
              <w:spacing w:after="0" w:line="240" w:lineRule="auto"/>
              <w:jc w:val="center"/>
              <w:rPr>
                <w:rFonts w:ascii="Times New Roman" w:eastAsia="Times New Roman" w:hAnsi="Times New Roman" w:cs="Times New Roman"/>
                <w:b/>
                <w:bCs/>
                <w:color w:val="000000"/>
                <w:sz w:val="20"/>
                <w:szCs w:val="20"/>
              </w:rPr>
            </w:pPr>
            <w:r w:rsidRPr="006D17CE">
              <w:rPr>
                <w:rFonts w:ascii="Times New Roman" w:eastAsia="Times New Roman" w:hAnsi="Times New Roman" w:cs="Times New Roman"/>
                <w:b/>
                <w:bCs/>
                <w:color w:val="000000"/>
                <w:sz w:val="20"/>
                <w:szCs w:val="20"/>
              </w:rPr>
              <w:t>Naziv aktivnosti</w:t>
            </w:r>
          </w:p>
        </w:tc>
        <w:tc>
          <w:tcPr>
            <w:tcW w:w="1701" w:type="dxa"/>
            <w:vAlign w:val="center"/>
            <w:hideMark/>
          </w:tcPr>
          <w:p w14:paraId="762D4201" w14:textId="77777777" w:rsidR="00C90B6D" w:rsidRPr="006D17CE" w:rsidRDefault="00C90B6D" w:rsidP="00580E3A">
            <w:pPr>
              <w:spacing w:after="0" w:line="240" w:lineRule="auto"/>
              <w:jc w:val="center"/>
              <w:rPr>
                <w:rFonts w:ascii="Times New Roman" w:eastAsia="Times New Roman" w:hAnsi="Times New Roman" w:cs="Times New Roman"/>
                <w:b/>
                <w:bCs/>
                <w:color w:val="000000"/>
                <w:sz w:val="20"/>
                <w:szCs w:val="20"/>
              </w:rPr>
            </w:pPr>
            <w:r w:rsidRPr="006D17CE">
              <w:rPr>
                <w:rFonts w:ascii="Times New Roman" w:eastAsia="Times New Roman" w:hAnsi="Times New Roman" w:cs="Times New Roman"/>
                <w:b/>
                <w:bCs/>
                <w:color w:val="000000"/>
                <w:sz w:val="20"/>
                <w:szCs w:val="20"/>
              </w:rPr>
              <w:t>Plan 2025.</w:t>
            </w:r>
          </w:p>
        </w:tc>
        <w:tc>
          <w:tcPr>
            <w:tcW w:w="1872" w:type="dxa"/>
            <w:vAlign w:val="center"/>
          </w:tcPr>
          <w:p w14:paraId="414A0A3D" w14:textId="77777777" w:rsidR="00C90B6D" w:rsidRPr="006D17CE" w:rsidRDefault="00C90B6D" w:rsidP="00580E3A">
            <w:pPr>
              <w:spacing w:after="0" w:line="240" w:lineRule="auto"/>
              <w:jc w:val="center"/>
              <w:rPr>
                <w:rFonts w:ascii="Times New Roman" w:eastAsia="Times New Roman" w:hAnsi="Times New Roman" w:cs="Times New Roman"/>
                <w:b/>
                <w:bCs/>
                <w:color w:val="000000"/>
                <w:sz w:val="20"/>
                <w:szCs w:val="20"/>
              </w:rPr>
            </w:pPr>
            <w:r w:rsidRPr="006D17CE">
              <w:rPr>
                <w:rFonts w:ascii="Times New Roman" w:eastAsia="Times New Roman" w:hAnsi="Times New Roman" w:cs="Times New Roman"/>
                <w:b/>
                <w:bCs/>
                <w:color w:val="000000"/>
                <w:sz w:val="18"/>
                <w:szCs w:val="18"/>
                <w:lang w:eastAsia="hr-HR"/>
              </w:rPr>
              <w:t>Povećanje/smanjenje</w:t>
            </w:r>
          </w:p>
        </w:tc>
        <w:tc>
          <w:tcPr>
            <w:tcW w:w="2551" w:type="dxa"/>
            <w:vAlign w:val="center"/>
          </w:tcPr>
          <w:p w14:paraId="507792F6" w14:textId="77777777" w:rsidR="00C90B6D" w:rsidRPr="006D17CE" w:rsidRDefault="00C90B6D" w:rsidP="00580E3A">
            <w:pPr>
              <w:spacing w:after="0" w:line="240" w:lineRule="auto"/>
              <w:jc w:val="center"/>
              <w:rPr>
                <w:rFonts w:ascii="Times New Roman" w:eastAsia="Times New Roman" w:hAnsi="Times New Roman" w:cs="Times New Roman"/>
                <w:b/>
                <w:bCs/>
                <w:color w:val="000000"/>
                <w:sz w:val="20"/>
                <w:szCs w:val="20"/>
              </w:rPr>
            </w:pPr>
            <w:r w:rsidRPr="006D17CE">
              <w:rPr>
                <w:rFonts w:ascii="Times New Roman" w:eastAsia="Times New Roman" w:hAnsi="Times New Roman" w:cs="Times New Roman"/>
                <w:b/>
                <w:bCs/>
                <w:color w:val="000000"/>
                <w:sz w:val="18"/>
                <w:szCs w:val="18"/>
                <w:lang w:eastAsia="hr-HR"/>
              </w:rPr>
              <w:t>I. izmjene i dopune</w:t>
            </w:r>
          </w:p>
        </w:tc>
      </w:tr>
      <w:tr w:rsidR="00C90B6D" w:rsidRPr="00EC787A" w14:paraId="3169ED51" w14:textId="77777777" w:rsidTr="00580E3A">
        <w:trPr>
          <w:trHeight w:val="282"/>
        </w:trPr>
        <w:tc>
          <w:tcPr>
            <w:tcW w:w="2992" w:type="dxa"/>
          </w:tcPr>
          <w:p w14:paraId="410533E6" w14:textId="77777777" w:rsidR="00C90B6D" w:rsidRPr="00EC787A" w:rsidRDefault="00C90B6D" w:rsidP="00580E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Muzej Međimurja</w:t>
            </w:r>
          </w:p>
        </w:tc>
        <w:tc>
          <w:tcPr>
            <w:tcW w:w="1701" w:type="dxa"/>
            <w:noWrap/>
            <w:vAlign w:val="bottom"/>
            <w:hideMark/>
          </w:tcPr>
          <w:p w14:paraId="7FA4D851" w14:textId="77777777" w:rsidR="00C90B6D" w:rsidRPr="00EC787A" w:rsidRDefault="00C90B6D" w:rsidP="004B1A1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1.525.574,91</w:t>
            </w:r>
          </w:p>
        </w:tc>
        <w:tc>
          <w:tcPr>
            <w:tcW w:w="1872" w:type="dxa"/>
            <w:vAlign w:val="bottom"/>
          </w:tcPr>
          <w:p w14:paraId="720B8C7D" w14:textId="77777777" w:rsidR="00C90B6D" w:rsidRPr="00EC787A" w:rsidRDefault="00C90B6D" w:rsidP="004B1A1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- 130.839,21</w:t>
            </w:r>
          </w:p>
        </w:tc>
        <w:tc>
          <w:tcPr>
            <w:tcW w:w="2551" w:type="dxa"/>
            <w:vAlign w:val="bottom"/>
          </w:tcPr>
          <w:p w14:paraId="40199B5C" w14:textId="77777777" w:rsidR="00C90B6D" w:rsidRPr="00EC787A" w:rsidRDefault="00C90B6D" w:rsidP="004B1A1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1.394.735,70</w:t>
            </w:r>
          </w:p>
        </w:tc>
      </w:tr>
      <w:tr w:rsidR="00C90B6D" w:rsidRPr="00EC787A" w14:paraId="6C8CF0F2" w14:textId="77777777" w:rsidTr="00580E3A">
        <w:trPr>
          <w:trHeight w:val="282"/>
        </w:trPr>
        <w:tc>
          <w:tcPr>
            <w:tcW w:w="2992" w:type="dxa"/>
            <w:noWrap/>
          </w:tcPr>
          <w:p w14:paraId="47C20E8C" w14:textId="77777777" w:rsidR="00C90B6D" w:rsidRPr="00EC787A" w:rsidRDefault="00C90B6D" w:rsidP="00580E3A">
            <w:pPr>
              <w:spacing w:after="0" w:line="240" w:lineRule="auto"/>
              <w:rPr>
                <w:rFonts w:ascii="Times New Roman" w:eastAsia="Times New Roman" w:hAnsi="Times New Roman" w:cs="Times New Roman"/>
                <w:color w:val="000000"/>
                <w:sz w:val="20"/>
                <w:szCs w:val="20"/>
              </w:rPr>
            </w:pPr>
            <w:r w:rsidRPr="00EC787A">
              <w:rPr>
                <w:rFonts w:ascii="Times New Roman" w:eastAsia="Times New Roman" w:hAnsi="Times New Roman" w:cs="Times New Roman"/>
                <w:color w:val="000000"/>
                <w:sz w:val="20"/>
                <w:szCs w:val="20"/>
              </w:rPr>
              <w:t>UKUPNO:</w:t>
            </w:r>
          </w:p>
        </w:tc>
        <w:tc>
          <w:tcPr>
            <w:tcW w:w="1701" w:type="dxa"/>
            <w:noWrap/>
            <w:vAlign w:val="bottom"/>
            <w:hideMark/>
          </w:tcPr>
          <w:p w14:paraId="7AB4EDB1" w14:textId="77777777" w:rsidR="00C90B6D" w:rsidRPr="00EC787A" w:rsidRDefault="00C90B6D" w:rsidP="004B1A1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1.525.574,91</w:t>
            </w:r>
          </w:p>
        </w:tc>
        <w:tc>
          <w:tcPr>
            <w:tcW w:w="1872" w:type="dxa"/>
            <w:vAlign w:val="bottom"/>
          </w:tcPr>
          <w:p w14:paraId="0A0FA188" w14:textId="77777777" w:rsidR="00C90B6D" w:rsidRPr="00EC787A" w:rsidRDefault="00C90B6D" w:rsidP="004B1A1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- 130.839,21</w:t>
            </w:r>
          </w:p>
        </w:tc>
        <w:tc>
          <w:tcPr>
            <w:tcW w:w="2551" w:type="dxa"/>
            <w:vAlign w:val="bottom"/>
          </w:tcPr>
          <w:p w14:paraId="14B48632" w14:textId="77777777" w:rsidR="00C90B6D" w:rsidRPr="00EC787A" w:rsidRDefault="00C90B6D" w:rsidP="004B1A1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1.394.735,70</w:t>
            </w:r>
          </w:p>
        </w:tc>
      </w:tr>
    </w:tbl>
    <w:p w14:paraId="76046A5F" w14:textId="77777777" w:rsidR="00C90B6D" w:rsidRPr="00EC787A" w:rsidRDefault="00C90B6D" w:rsidP="00C90B6D">
      <w:pPr>
        <w:pStyle w:val="Odlomakpopisa"/>
        <w:spacing w:after="0"/>
        <w:rPr>
          <w:rFonts w:ascii="Times New Roman" w:hAnsi="Times New Roman" w:cs="Times New Roman"/>
          <w:sz w:val="20"/>
          <w:szCs w:val="20"/>
        </w:rPr>
      </w:pPr>
    </w:p>
    <w:p w14:paraId="2271C576" w14:textId="77777777" w:rsidR="00C90B6D" w:rsidRPr="00EC787A" w:rsidRDefault="00C90B6D" w:rsidP="00C90B6D">
      <w:pPr>
        <w:pStyle w:val="Odlomakpopisa"/>
        <w:numPr>
          <w:ilvl w:val="0"/>
          <w:numId w:val="3"/>
        </w:numPr>
        <w:spacing w:after="0"/>
        <w:rPr>
          <w:rFonts w:ascii="Times New Roman" w:hAnsi="Times New Roman" w:cs="Times New Roman"/>
          <w:sz w:val="20"/>
          <w:szCs w:val="20"/>
        </w:rPr>
      </w:pPr>
      <w:r w:rsidRPr="00EC787A">
        <w:rPr>
          <w:rFonts w:ascii="Times New Roman" w:hAnsi="Times New Roman" w:cs="Times New Roman"/>
          <w:sz w:val="20"/>
          <w:szCs w:val="20"/>
        </w:rPr>
        <w:t>U nastavku se za svaku aktivnost/projekt daje obrazloženje i definiraju pokazatelji rezultata:</w:t>
      </w:r>
    </w:p>
    <w:p w14:paraId="01B0F898" w14:textId="77777777" w:rsidR="00C90B6D" w:rsidRPr="00EC787A" w:rsidRDefault="00C90B6D" w:rsidP="00C90B6D">
      <w:pPr>
        <w:spacing w:after="0" w:line="240" w:lineRule="auto"/>
        <w:rPr>
          <w:rFonts w:ascii="Times New Roman" w:eastAsia="Times New Roman" w:hAnsi="Times New Roman" w:cs="Times New Roman"/>
          <w:sz w:val="20"/>
          <w:szCs w:val="20"/>
        </w:rPr>
      </w:pPr>
    </w:p>
    <w:tbl>
      <w:tblPr>
        <w:tblW w:w="9258" w:type="dxa"/>
        <w:tblInd w:w="93" w:type="dxa"/>
        <w:tblLayout w:type="fixed"/>
        <w:tblLook w:val="04A0" w:firstRow="1" w:lastRow="0" w:firstColumn="1" w:lastColumn="0" w:noHBand="0" w:noVBand="1"/>
      </w:tblPr>
      <w:tblGrid>
        <w:gridCol w:w="9258"/>
      </w:tblGrid>
      <w:tr w:rsidR="00C90B6D" w:rsidRPr="00EC787A" w14:paraId="3B548951" w14:textId="77777777" w:rsidTr="00580E3A">
        <w:trPr>
          <w:trHeight w:val="300"/>
        </w:trPr>
        <w:tc>
          <w:tcPr>
            <w:tcW w:w="9258" w:type="dxa"/>
            <w:tcBorders>
              <w:top w:val="single" w:sz="4" w:space="0" w:color="auto"/>
              <w:left w:val="single" w:sz="4" w:space="0" w:color="auto"/>
              <w:bottom w:val="single" w:sz="4" w:space="0" w:color="auto"/>
              <w:right w:val="single" w:sz="4" w:space="0" w:color="auto"/>
            </w:tcBorders>
            <w:hideMark/>
          </w:tcPr>
          <w:p w14:paraId="7D3D7F96" w14:textId="77777777" w:rsidR="00C90B6D" w:rsidRPr="00EC787A" w:rsidRDefault="00C90B6D" w:rsidP="00580E3A">
            <w:pPr>
              <w:spacing w:after="0" w:line="240" w:lineRule="auto"/>
              <w:rPr>
                <w:rFonts w:ascii="Times New Roman" w:eastAsia="Times New Roman" w:hAnsi="Times New Roman" w:cs="Times New Roman"/>
                <w:b/>
                <w:bCs/>
                <w:sz w:val="20"/>
                <w:szCs w:val="20"/>
              </w:rPr>
            </w:pPr>
            <w:r w:rsidRPr="00EC787A">
              <w:rPr>
                <w:rFonts w:ascii="Times New Roman" w:eastAsia="Times New Roman" w:hAnsi="Times New Roman" w:cs="Times New Roman"/>
                <w:b/>
                <w:bCs/>
                <w:sz w:val="20"/>
                <w:szCs w:val="20"/>
              </w:rPr>
              <w:t>Naziv aktivnosti/projekta u Proračunu:</w:t>
            </w:r>
          </w:p>
        </w:tc>
      </w:tr>
      <w:tr w:rsidR="00C90B6D" w:rsidRPr="00EC787A" w14:paraId="55B7DA86" w14:textId="77777777" w:rsidTr="00580E3A">
        <w:trPr>
          <w:trHeight w:val="509"/>
        </w:trPr>
        <w:tc>
          <w:tcPr>
            <w:tcW w:w="9258" w:type="dxa"/>
            <w:vMerge w:val="restart"/>
            <w:tcBorders>
              <w:top w:val="single" w:sz="4" w:space="0" w:color="auto"/>
              <w:left w:val="single" w:sz="4" w:space="0" w:color="auto"/>
              <w:bottom w:val="single" w:sz="4" w:space="0" w:color="auto"/>
              <w:right w:val="single" w:sz="4" w:space="0" w:color="auto"/>
            </w:tcBorders>
            <w:hideMark/>
          </w:tcPr>
          <w:p w14:paraId="3524C184" w14:textId="77777777" w:rsidR="00C90B6D" w:rsidRPr="009C37B4" w:rsidRDefault="00C90B6D" w:rsidP="00580E3A">
            <w:pPr>
              <w:spacing w:after="0" w:line="240" w:lineRule="auto"/>
              <w:rPr>
                <w:rFonts w:ascii="Times New Roman" w:eastAsia="Times New Roman" w:hAnsi="Times New Roman" w:cs="Times New Roman"/>
                <w:b/>
                <w:i/>
                <w:color w:val="000000"/>
                <w:sz w:val="20"/>
                <w:szCs w:val="20"/>
              </w:rPr>
            </w:pPr>
            <w:r w:rsidRPr="009C37B4">
              <w:rPr>
                <w:rFonts w:ascii="Times New Roman" w:eastAsia="Times New Roman" w:hAnsi="Times New Roman" w:cs="Times New Roman"/>
                <w:b/>
                <w:i/>
                <w:color w:val="000000"/>
                <w:sz w:val="20"/>
                <w:szCs w:val="20"/>
              </w:rPr>
              <w:t>Muzej Međimurja</w:t>
            </w:r>
          </w:p>
          <w:p w14:paraId="5E20BDAB" w14:textId="77777777" w:rsidR="00C90B6D" w:rsidRDefault="00C90B6D" w:rsidP="00580E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Osigurana su sredstva za rad Muzeja Međimurja Čakovec, troškovi plaće zaposlenika, materijalni troškovi, troškovi investicijskog održavanja te kapitalna ulaganja.</w:t>
            </w:r>
          </w:p>
          <w:p w14:paraId="2919255C" w14:textId="77777777" w:rsidR="00C90B6D" w:rsidRDefault="00C90B6D" w:rsidP="00580E3A">
            <w:pPr>
              <w:spacing w:after="0" w:line="240" w:lineRule="auto"/>
              <w:rPr>
                <w:rFonts w:ascii="Times New Roman" w:eastAsia="Times New Roman" w:hAnsi="Times New Roman" w:cs="Times New Roman"/>
                <w:color w:val="000000"/>
                <w:sz w:val="20"/>
                <w:szCs w:val="20"/>
              </w:rPr>
            </w:pPr>
          </w:p>
          <w:p w14:paraId="44BB04E7" w14:textId="77777777" w:rsidR="00C90B6D" w:rsidRPr="004B1A1A" w:rsidRDefault="00C90B6D" w:rsidP="00580E3A">
            <w:pPr>
              <w:spacing w:after="0" w:line="240" w:lineRule="auto"/>
              <w:rPr>
                <w:rFonts w:ascii="Times New Roman" w:eastAsia="Times New Roman" w:hAnsi="Times New Roman" w:cs="Times New Roman"/>
                <w:b/>
                <w:bCs/>
                <w:color w:val="000000"/>
                <w:sz w:val="20"/>
                <w:szCs w:val="20"/>
              </w:rPr>
            </w:pPr>
            <w:r w:rsidRPr="004B1A1A">
              <w:rPr>
                <w:rFonts w:ascii="Times New Roman" w:eastAsia="Times New Roman" w:hAnsi="Times New Roman" w:cs="Times New Roman"/>
                <w:b/>
                <w:bCs/>
                <w:color w:val="000000"/>
                <w:sz w:val="20"/>
                <w:szCs w:val="20"/>
              </w:rPr>
              <w:t xml:space="preserve">Početni plan muzeja se smanjuje budući da se dio aktivnosti neće realizirati tijekom ove godine. </w:t>
            </w:r>
          </w:p>
        </w:tc>
      </w:tr>
      <w:tr w:rsidR="00C90B6D" w:rsidRPr="00EC787A" w14:paraId="08C5BF58" w14:textId="77777777" w:rsidTr="00580E3A">
        <w:trPr>
          <w:trHeight w:val="611"/>
        </w:trPr>
        <w:tc>
          <w:tcPr>
            <w:tcW w:w="9258" w:type="dxa"/>
            <w:vMerge/>
            <w:tcBorders>
              <w:top w:val="single" w:sz="4" w:space="0" w:color="auto"/>
              <w:left w:val="single" w:sz="4" w:space="0" w:color="auto"/>
              <w:bottom w:val="single" w:sz="4" w:space="0" w:color="auto"/>
              <w:right w:val="single" w:sz="4" w:space="0" w:color="auto"/>
            </w:tcBorders>
            <w:vAlign w:val="center"/>
            <w:hideMark/>
          </w:tcPr>
          <w:p w14:paraId="094720E6" w14:textId="77777777" w:rsidR="00C90B6D" w:rsidRPr="00EC787A" w:rsidRDefault="00C90B6D" w:rsidP="00580E3A">
            <w:pPr>
              <w:spacing w:after="0" w:line="240" w:lineRule="auto"/>
              <w:rPr>
                <w:rFonts w:ascii="Times New Roman" w:eastAsia="Times New Roman" w:hAnsi="Times New Roman" w:cs="Times New Roman"/>
                <w:color w:val="000000"/>
                <w:sz w:val="20"/>
                <w:szCs w:val="20"/>
              </w:rPr>
            </w:pPr>
          </w:p>
        </w:tc>
      </w:tr>
    </w:tbl>
    <w:p w14:paraId="254A57C1" w14:textId="77777777" w:rsidR="00C90B6D" w:rsidRPr="00EC787A" w:rsidRDefault="00C90B6D" w:rsidP="00C90B6D">
      <w:pPr>
        <w:rPr>
          <w:rFonts w:ascii="Times New Roman" w:hAnsi="Times New Roman" w:cs="Times New Roman"/>
          <w:sz w:val="20"/>
          <w:szCs w:val="20"/>
        </w:rPr>
      </w:pPr>
    </w:p>
    <w:p w14:paraId="30155737" w14:textId="77777777" w:rsidR="00C90B6D" w:rsidRPr="00EC787A" w:rsidRDefault="00C90B6D" w:rsidP="00C90B6D">
      <w:pPr>
        <w:rPr>
          <w:rFonts w:ascii="Times New Roman" w:hAnsi="Times New Roman" w:cs="Times New Roman"/>
          <w:b/>
          <w:sz w:val="20"/>
          <w:szCs w:val="20"/>
        </w:rPr>
      </w:pPr>
      <w:r w:rsidRPr="00EC787A">
        <w:rPr>
          <w:rFonts w:ascii="Times New Roman" w:hAnsi="Times New Roman" w:cs="Times New Roman"/>
          <w:b/>
          <w:sz w:val="20"/>
          <w:szCs w:val="20"/>
        </w:rPr>
        <w:t>Pokazatelji rezultata (navesti pokazatelje na razini aktivnosti/projekta):</w:t>
      </w:r>
    </w:p>
    <w:tbl>
      <w:tblPr>
        <w:tblW w:w="9258" w:type="dxa"/>
        <w:tblInd w:w="93" w:type="dxa"/>
        <w:tblLook w:val="04A0" w:firstRow="1" w:lastRow="0" w:firstColumn="1" w:lastColumn="0" w:noHBand="0" w:noVBand="1"/>
      </w:tblPr>
      <w:tblGrid>
        <w:gridCol w:w="1559"/>
        <w:gridCol w:w="1417"/>
        <w:gridCol w:w="1480"/>
        <w:gridCol w:w="1371"/>
        <w:gridCol w:w="1357"/>
        <w:gridCol w:w="1023"/>
        <w:gridCol w:w="1051"/>
      </w:tblGrid>
      <w:tr w:rsidR="00C90B6D" w:rsidRPr="00EC787A" w14:paraId="6BEDB009" w14:textId="77777777" w:rsidTr="00580E3A">
        <w:trPr>
          <w:trHeight w:val="564"/>
        </w:trPr>
        <w:tc>
          <w:tcPr>
            <w:tcW w:w="1559" w:type="dxa"/>
            <w:tcBorders>
              <w:top w:val="single" w:sz="4" w:space="0" w:color="auto"/>
              <w:left w:val="single" w:sz="4" w:space="0" w:color="auto"/>
              <w:bottom w:val="single" w:sz="4" w:space="0" w:color="auto"/>
              <w:right w:val="single" w:sz="4" w:space="0" w:color="auto"/>
            </w:tcBorders>
            <w:noWrap/>
            <w:vAlign w:val="center"/>
            <w:hideMark/>
          </w:tcPr>
          <w:p w14:paraId="3DBF9320" w14:textId="77777777" w:rsidR="00C90B6D" w:rsidRPr="00EC787A" w:rsidRDefault="00C90B6D" w:rsidP="00580E3A">
            <w:pPr>
              <w:spacing w:after="0" w:line="240" w:lineRule="auto"/>
              <w:jc w:val="center"/>
              <w:rPr>
                <w:rFonts w:ascii="Times New Roman" w:eastAsia="Times New Roman" w:hAnsi="Times New Roman" w:cs="Times New Roman"/>
                <w:color w:val="000000"/>
                <w:sz w:val="20"/>
                <w:szCs w:val="20"/>
              </w:rPr>
            </w:pPr>
            <w:r w:rsidRPr="00EC787A">
              <w:rPr>
                <w:rFonts w:ascii="Times New Roman" w:eastAsia="Times New Roman" w:hAnsi="Times New Roman" w:cs="Times New Roman"/>
                <w:color w:val="000000"/>
                <w:sz w:val="20"/>
                <w:szCs w:val="20"/>
              </w:rPr>
              <w:t>Pokazatelj</w:t>
            </w:r>
          </w:p>
          <w:p w14:paraId="797C0AAA" w14:textId="77777777" w:rsidR="00C90B6D" w:rsidRPr="00EC787A" w:rsidRDefault="00C90B6D" w:rsidP="00580E3A">
            <w:pPr>
              <w:spacing w:after="0" w:line="240" w:lineRule="auto"/>
              <w:jc w:val="center"/>
              <w:rPr>
                <w:rFonts w:ascii="Times New Roman" w:eastAsia="Times New Roman" w:hAnsi="Times New Roman" w:cs="Times New Roman"/>
                <w:color w:val="000000"/>
                <w:sz w:val="20"/>
                <w:szCs w:val="20"/>
              </w:rPr>
            </w:pPr>
            <w:r w:rsidRPr="00EC787A">
              <w:rPr>
                <w:rFonts w:ascii="Times New Roman" w:eastAsia="Times New Roman" w:hAnsi="Times New Roman" w:cs="Times New Roman"/>
                <w:color w:val="000000"/>
                <w:sz w:val="20"/>
                <w:szCs w:val="20"/>
              </w:rPr>
              <w:t>rezultata</w:t>
            </w:r>
          </w:p>
        </w:tc>
        <w:tc>
          <w:tcPr>
            <w:tcW w:w="1417" w:type="dxa"/>
            <w:tcBorders>
              <w:top w:val="single" w:sz="4" w:space="0" w:color="auto"/>
              <w:left w:val="nil"/>
              <w:bottom w:val="single" w:sz="4" w:space="0" w:color="auto"/>
              <w:right w:val="single" w:sz="4" w:space="0" w:color="auto"/>
            </w:tcBorders>
            <w:noWrap/>
            <w:vAlign w:val="center"/>
            <w:hideMark/>
          </w:tcPr>
          <w:p w14:paraId="26B20602" w14:textId="77777777" w:rsidR="00C90B6D" w:rsidRPr="00EC787A" w:rsidRDefault="00C90B6D" w:rsidP="00580E3A">
            <w:pPr>
              <w:spacing w:after="0" w:line="240" w:lineRule="auto"/>
              <w:jc w:val="center"/>
              <w:rPr>
                <w:rFonts w:ascii="Times New Roman" w:eastAsia="Times New Roman" w:hAnsi="Times New Roman" w:cs="Times New Roman"/>
                <w:color w:val="000000"/>
                <w:sz w:val="20"/>
                <w:szCs w:val="20"/>
              </w:rPr>
            </w:pPr>
            <w:r w:rsidRPr="00EC787A">
              <w:rPr>
                <w:rFonts w:ascii="Times New Roman" w:eastAsia="Times New Roman" w:hAnsi="Times New Roman" w:cs="Times New Roman"/>
                <w:color w:val="000000"/>
                <w:sz w:val="20"/>
                <w:szCs w:val="20"/>
              </w:rPr>
              <w:t>Definicija pokazatelja</w:t>
            </w:r>
          </w:p>
        </w:tc>
        <w:tc>
          <w:tcPr>
            <w:tcW w:w="1480" w:type="dxa"/>
            <w:tcBorders>
              <w:top w:val="single" w:sz="4" w:space="0" w:color="auto"/>
              <w:left w:val="nil"/>
              <w:bottom w:val="single" w:sz="4" w:space="0" w:color="auto"/>
              <w:right w:val="single" w:sz="4" w:space="0" w:color="auto"/>
            </w:tcBorders>
            <w:vAlign w:val="center"/>
          </w:tcPr>
          <w:p w14:paraId="169D4416" w14:textId="77777777" w:rsidR="00C90B6D" w:rsidRPr="00EC787A" w:rsidRDefault="00C90B6D" w:rsidP="00580E3A">
            <w:pPr>
              <w:spacing w:after="0" w:line="240" w:lineRule="auto"/>
              <w:jc w:val="center"/>
              <w:rPr>
                <w:rFonts w:ascii="Times New Roman" w:eastAsia="Times New Roman" w:hAnsi="Times New Roman" w:cs="Times New Roman"/>
                <w:color w:val="000000"/>
                <w:sz w:val="20"/>
                <w:szCs w:val="20"/>
              </w:rPr>
            </w:pPr>
            <w:r w:rsidRPr="00EC787A">
              <w:rPr>
                <w:rFonts w:ascii="Times New Roman" w:eastAsia="Times New Roman" w:hAnsi="Times New Roman" w:cs="Times New Roman"/>
                <w:color w:val="000000"/>
                <w:sz w:val="20"/>
                <w:szCs w:val="20"/>
              </w:rPr>
              <w:t>Jedinica</w:t>
            </w:r>
          </w:p>
        </w:tc>
        <w:tc>
          <w:tcPr>
            <w:tcW w:w="1371" w:type="dxa"/>
            <w:tcBorders>
              <w:top w:val="single" w:sz="4" w:space="0" w:color="auto"/>
              <w:left w:val="single" w:sz="4" w:space="0" w:color="auto"/>
              <w:bottom w:val="single" w:sz="4" w:space="0" w:color="auto"/>
              <w:right w:val="single" w:sz="4" w:space="0" w:color="auto"/>
            </w:tcBorders>
            <w:vAlign w:val="center"/>
            <w:hideMark/>
          </w:tcPr>
          <w:p w14:paraId="2A49ACCD" w14:textId="77777777" w:rsidR="00C90B6D" w:rsidRPr="00EC787A" w:rsidRDefault="00C90B6D" w:rsidP="00580E3A">
            <w:pPr>
              <w:spacing w:after="0" w:line="240" w:lineRule="auto"/>
              <w:jc w:val="center"/>
              <w:rPr>
                <w:rFonts w:ascii="Times New Roman" w:eastAsia="Times New Roman" w:hAnsi="Times New Roman" w:cs="Times New Roman"/>
                <w:color w:val="000000"/>
                <w:sz w:val="20"/>
                <w:szCs w:val="20"/>
              </w:rPr>
            </w:pPr>
            <w:r w:rsidRPr="00EC787A">
              <w:rPr>
                <w:rFonts w:ascii="Times New Roman" w:eastAsia="Times New Roman" w:hAnsi="Times New Roman" w:cs="Times New Roman"/>
                <w:color w:val="000000"/>
                <w:sz w:val="20"/>
                <w:szCs w:val="20"/>
              </w:rPr>
              <w:t>Polazna vrijednost 202</w:t>
            </w:r>
            <w:r>
              <w:rPr>
                <w:rFonts w:ascii="Times New Roman" w:eastAsia="Times New Roman" w:hAnsi="Times New Roman" w:cs="Times New Roman"/>
                <w:color w:val="000000"/>
                <w:sz w:val="20"/>
                <w:szCs w:val="20"/>
              </w:rPr>
              <w:t>4</w:t>
            </w:r>
            <w:r w:rsidRPr="00EC787A">
              <w:rPr>
                <w:rFonts w:ascii="Times New Roman" w:eastAsia="Times New Roman" w:hAnsi="Times New Roman" w:cs="Times New Roman"/>
                <w:color w:val="000000"/>
                <w:sz w:val="20"/>
                <w:szCs w:val="20"/>
              </w:rPr>
              <w:t>.</w:t>
            </w:r>
          </w:p>
        </w:tc>
        <w:tc>
          <w:tcPr>
            <w:tcW w:w="1357" w:type="dxa"/>
            <w:tcBorders>
              <w:top w:val="single" w:sz="4" w:space="0" w:color="auto"/>
              <w:left w:val="nil"/>
              <w:bottom w:val="single" w:sz="4" w:space="0" w:color="auto"/>
              <w:right w:val="single" w:sz="4" w:space="0" w:color="auto"/>
            </w:tcBorders>
            <w:vAlign w:val="center"/>
            <w:hideMark/>
          </w:tcPr>
          <w:p w14:paraId="6776FFC6" w14:textId="77777777" w:rsidR="00C90B6D" w:rsidRPr="00EC787A" w:rsidRDefault="00C90B6D" w:rsidP="00580E3A">
            <w:pPr>
              <w:spacing w:after="0" w:line="240" w:lineRule="auto"/>
              <w:jc w:val="center"/>
              <w:rPr>
                <w:rFonts w:ascii="Times New Roman" w:eastAsia="Times New Roman" w:hAnsi="Times New Roman" w:cs="Times New Roman"/>
                <w:color w:val="000000"/>
                <w:sz w:val="20"/>
                <w:szCs w:val="20"/>
              </w:rPr>
            </w:pPr>
            <w:r w:rsidRPr="00EC787A">
              <w:rPr>
                <w:rFonts w:ascii="Times New Roman" w:eastAsia="Times New Roman" w:hAnsi="Times New Roman" w:cs="Times New Roman"/>
                <w:color w:val="000000"/>
                <w:sz w:val="20"/>
                <w:szCs w:val="20"/>
              </w:rPr>
              <w:t>Ciljana vrijednost</w:t>
            </w:r>
          </w:p>
          <w:p w14:paraId="5B3F3DD2" w14:textId="77777777" w:rsidR="00C90B6D" w:rsidRPr="00EC787A" w:rsidRDefault="00C90B6D" w:rsidP="00580E3A">
            <w:pPr>
              <w:spacing w:after="0" w:line="240" w:lineRule="auto"/>
              <w:jc w:val="center"/>
              <w:rPr>
                <w:rFonts w:ascii="Times New Roman" w:eastAsia="Times New Roman" w:hAnsi="Times New Roman" w:cs="Times New Roman"/>
                <w:color w:val="000000"/>
                <w:sz w:val="20"/>
                <w:szCs w:val="20"/>
              </w:rPr>
            </w:pPr>
            <w:r w:rsidRPr="00EC787A">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EC787A">
              <w:rPr>
                <w:rFonts w:ascii="Times New Roman" w:eastAsia="Times New Roman" w:hAnsi="Times New Roman" w:cs="Times New Roman"/>
                <w:color w:val="000000"/>
                <w:sz w:val="20"/>
                <w:szCs w:val="20"/>
              </w:rPr>
              <w:t>.</w:t>
            </w:r>
          </w:p>
        </w:tc>
        <w:tc>
          <w:tcPr>
            <w:tcW w:w="1023" w:type="dxa"/>
            <w:tcBorders>
              <w:top w:val="single" w:sz="4" w:space="0" w:color="auto"/>
              <w:left w:val="nil"/>
              <w:bottom w:val="single" w:sz="4" w:space="0" w:color="auto"/>
              <w:right w:val="single" w:sz="4" w:space="0" w:color="auto"/>
            </w:tcBorders>
            <w:vAlign w:val="center"/>
          </w:tcPr>
          <w:p w14:paraId="24339AE6" w14:textId="77777777" w:rsidR="00C90B6D" w:rsidRPr="00EC787A" w:rsidRDefault="00C90B6D" w:rsidP="00580E3A">
            <w:pPr>
              <w:spacing w:after="0" w:line="240" w:lineRule="auto"/>
              <w:jc w:val="center"/>
              <w:rPr>
                <w:rFonts w:ascii="Times New Roman" w:eastAsia="Times New Roman" w:hAnsi="Times New Roman" w:cs="Times New Roman"/>
                <w:color w:val="000000"/>
                <w:sz w:val="20"/>
                <w:szCs w:val="20"/>
              </w:rPr>
            </w:pPr>
            <w:r w:rsidRPr="00EC787A">
              <w:rPr>
                <w:rFonts w:ascii="Times New Roman" w:eastAsia="Times New Roman" w:hAnsi="Times New Roman" w:cs="Times New Roman"/>
                <w:color w:val="000000"/>
                <w:sz w:val="20"/>
                <w:szCs w:val="20"/>
              </w:rPr>
              <w:t>Ciljana vrijednost</w:t>
            </w:r>
          </w:p>
          <w:p w14:paraId="6ACA3BD3" w14:textId="77777777" w:rsidR="00C90B6D" w:rsidRPr="00EC787A" w:rsidRDefault="00C90B6D" w:rsidP="00580E3A">
            <w:pPr>
              <w:spacing w:after="0" w:line="240" w:lineRule="auto"/>
              <w:jc w:val="center"/>
              <w:rPr>
                <w:rFonts w:ascii="Times New Roman" w:eastAsia="Times New Roman" w:hAnsi="Times New Roman" w:cs="Times New Roman"/>
                <w:color w:val="000000"/>
                <w:sz w:val="20"/>
                <w:szCs w:val="20"/>
              </w:rPr>
            </w:pPr>
            <w:r w:rsidRPr="00EC787A">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6</w:t>
            </w:r>
            <w:r w:rsidRPr="00EC787A">
              <w:rPr>
                <w:rFonts w:ascii="Times New Roman" w:eastAsia="Times New Roman" w:hAnsi="Times New Roman" w:cs="Times New Roman"/>
                <w:color w:val="000000"/>
                <w:sz w:val="20"/>
                <w:szCs w:val="20"/>
              </w:rPr>
              <w:t>.</w:t>
            </w:r>
          </w:p>
        </w:tc>
        <w:tc>
          <w:tcPr>
            <w:tcW w:w="1051" w:type="dxa"/>
            <w:tcBorders>
              <w:top w:val="single" w:sz="4" w:space="0" w:color="auto"/>
              <w:left w:val="nil"/>
              <w:bottom w:val="single" w:sz="4" w:space="0" w:color="auto"/>
              <w:right w:val="single" w:sz="4" w:space="0" w:color="auto"/>
            </w:tcBorders>
            <w:vAlign w:val="center"/>
          </w:tcPr>
          <w:p w14:paraId="6B65F86C" w14:textId="77777777" w:rsidR="00C90B6D" w:rsidRPr="00EC787A" w:rsidRDefault="00C90B6D" w:rsidP="00580E3A">
            <w:pPr>
              <w:spacing w:after="0" w:line="240" w:lineRule="auto"/>
              <w:jc w:val="center"/>
              <w:rPr>
                <w:rFonts w:ascii="Times New Roman" w:eastAsia="Times New Roman" w:hAnsi="Times New Roman" w:cs="Times New Roman"/>
                <w:color w:val="000000"/>
                <w:sz w:val="20"/>
                <w:szCs w:val="20"/>
              </w:rPr>
            </w:pPr>
            <w:r w:rsidRPr="00EC787A">
              <w:rPr>
                <w:rFonts w:ascii="Times New Roman" w:eastAsia="Times New Roman" w:hAnsi="Times New Roman" w:cs="Times New Roman"/>
                <w:color w:val="000000"/>
                <w:sz w:val="20"/>
                <w:szCs w:val="20"/>
              </w:rPr>
              <w:t>Ciljana vrijednost</w:t>
            </w:r>
          </w:p>
          <w:p w14:paraId="41F8414B" w14:textId="77777777" w:rsidR="00C90B6D" w:rsidRPr="00EC787A" w:rsidRDefault="00C90B6D" w:rsidP="00580E3A">
            <w:pPr>
              <w:spacing w:after="0" w:line="240" w:lineRule="auto"/>
              <w:jc w:val="center"/>
              <w:rPr>
                <w:rFonts w:ascii="Times New Roman" w:eastAsia="Times New Roman" w:hAnsi="Times New Roman" w:cs="Times New Roman"/>
                <w:color w:val="000000"/>
                <w:sz w:val="20"/>
                <w:szCs w:val="20"/>
              </w:rPr>
            </w:pPr>
            <w:r w:rsidRPr="00EC787A">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7</w:t>
            </w:r>
            <w:r w:rsidRPr="00EC787A">
              <w:rPr>
                <w:rFonts w:ascii="Times New Roman" w:eastAsia="Times New Roman" w:hAnsi="Times New Roman" w:cs="Times New Roman"/>
                <w:color w:val="000000"/>
                <w:sz w:val="20"/>
                <w:szCs w:val="20"/>
              </w:rPr>
              <w:t>.</w:t>
            </w:r>
          </w:p>
        </w:tc>
      </w:tr>
      <w:tr w:rsidR="00C90B6D" w:rsidRPr="00EC787A" w14:paraId="00891D55" w14:textId="77777777" w:rsidTr="00580E3A">
        <w:trPr>
          <w:trHeight w:val="282"/>
        </w:trPr>
        <w:tc>
          <w:tcPr>
            <w:tcW w:w="1559" w:type="dxa"/>
            <w:tcBorders>
              <w:top w:val="single" w:sz="4" w:space="0" w:color="auto"/>
              <w:left w:val="single" w:sz="4" w:space="0" w:color="auto"/>
              <w:bottom w:val="single" w:sz="4" w:space="0" w:color="auto"/>
              <w:right w:val="single" w:sz="4" w:space="0" w:color="auto"/>
            </w:tcBorders>
            <w:vAlign w:val="center"/>
            <w:hideMark/>
          </w:tcPr>
          <w:p w14:paraId="188748A6" w14:textId="77777777" w:rsidR="00C90B6D" w:rsidRPr="00EC787A" w:rsidRDefault="00C90B6D" w:rsidP="00580E3A">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Posjetitelji</w:t>
            </w:r>
          </w:p>
        </w:tc>
        <w:tc>
          <w:tcPr>
            <w:tcW w:w="1417" w:type="dxa"/>
            <w:tcBorders>
              <w:top w:val="nil"/>
              <w:left w:val="nil"/>
              <w:bottom w:val="single" w:sz="4" w:space="0" w:color="auto"/>
              <w:right w:val="single" w:sz="4" w:space="0" w:color="auto"/>
            </w:tcBorders>
            <w:noWrap/>
            <w:vAlign w:val="center"/>
            <w:hideMark/>
          </w:tcPr>
          <w:p w14:paraId="18FADA0E" w14:textId="77777777" w:rsidR="00C90B6D" w:rsidRPr="00EC787A" w:rsidRDefault="00C90B6D" w:rsidP="00580E3A">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Broj posjetitelja</w:t>
            </w:r>
          </w:p>
        </w:tc>
        <w:tc>
          <w:tcPr>
            <w:tcW w:w="1480" w:type="dxa"/>
            <w:tcBorders>
              <w:top w:val="nil"/>
              <w:left w:val="nil"/>
              <w:bottom w:val="single" w:sz="4" w:space="0" w:color="auto"/>
              <w:right w:val="single" w:sz="4" w:space="0" w:color="auto"/>
            </w:tcBorders>
            <w:vAlign w:val="center"/>
          </w:tcPr>
          <w:p w14:paraId="6A8C0514" w14:textId="77777777" w:rsidR="00C90B6D" w:rsidRPr="00EC787A" w:rsidRDefault="00C90B6D" w:rsidP="00580E3A">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Broj posjetitelja</w:t>
            </w:r>
          </w:p>
        </w:tc>
        <w:tc>
          <w:tcPr>
            <w:tcW w:w="1371" w:type="dxa"/>
            <w:tcBorders>
              <w:top w:val="single" w:sz="4" w:space="0" w:color="auto"/>
              <w:left w:val="single" w:sz="4" w:space="0" w:color="auto"/>
              <w:bottom w:val="single" w:sz="4" w:space="0" w:color="auto"/>
              <w:right w:val="single" w:sz="4" w:space="0" w:color="auto"/>
            </w:tcBorders>
            <w:noWrap/>
            <w:vAlign w:val="center"/>
          </w:tcPr>
          <w:p w14:paraId="18ABC0BC" w14:textId="77777777" w:rsidR="00C90B6D" w:rsidRPr="00EC787A" w:rsidRDefault="00C90B6D" w:rsidP="00580E3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20 000</w:t>
            </w:r>
          </w:p>
        </w:tc>
        <w:tc>
          <w:tcPr>
            <w:tcW w:w="1357" w:type="dxa"/>
            <w:tcBorders>
              <w:top w:val="nil"/>
              <w:left w:val="nil"/>
              <w:bottom w:val="single" w:sz="4" w:space="0" w:color="auto"/>
              <w:right w:val="single" w:sz="4" w:space="0" w:color="auto"/>
            </w:tcBorders>
            <w:noWrap/>
            <w:vAlign w:val="center"/>
          </w:tcPr>
          <w:p w14:paraId="100DB86D" w14:textId="77777777" w:rsidR="00C90B6D" w:rsidRPr="00EC787A" w:rsidRDefault="00C90B6D" w:rsidP="00580E3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22 000</w:t>
            </w:r>
          </w:p>
        </w:tc>
        <w:tc>
          <w:tcPr>
            <w:tcW w:w="1023" w:type="dxa"/>
            <w:tcBorders>
              <w:top w:val="nil"/>
              <w:left w:val="nil"/>
              <w:bottom w:val="single" w:sz="4" w:space="0" w:color="auto"/>
              <w:right w:val="single" w:sz="4" w:space="0" w:color="auto"/>
            </w:tcBorders>
            <w:vAlign w:val="center"/>
          </w:tcPr>
          <w:p w14:paraId="7968F60D" w14:textId="77777777" w:rsidR="00C90B6D" w:rsidRPr="00EC787A" w:rsidRDefault="00C90B6D" w:rsidP="00580E3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25 000</w:t>
            </w:r>
          </w:p>
        </w:tc>
        <w:tc>
          <w:tcPr>
            <w:tcW w:w="1051" w:type="dxa"/>
            <w:tcBorders>
              <w:top w:val="nil"/>
              <w:left w:val="nil"/>
              <w:bottom w:val="single" w:sz="4" w:space="0" w:color="auto"/>
              <w:right w:val="single" w:sz="4" w:space="0" w:color="auto"/>
            </w:tcBorders>
            <w:vAlign w:val="center"/>
          </w:tcPr>
          <w:p w14:paraId="4AB4435D" w14:textId="77777777" w:rsidR="00C90B6D" w:rsidRPr="00EC787A" w:rsidRDefault="00C90B6D" w:rsidP="00580E3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27 000</w:t>
            </w:r>
          </w:p>
        </w:tc>
      </w:tr>
      <w:tr w:rsidR="00C90B6D" w:rsidRPr="003E2D5C" w14:paraId="7833C202" w14:textId="77777777" w:rsidTr="00580E3A">
        <w:trPr>
          <w:trHeight w:val="282"/>
        </w:trPr>
        <w:tc>
          <w:tcPr>
            <w:tcW w:w="1559" w:type="dxa"/>
            <w:tcBorders>
              <w:top w:val="single" w:sz="4" w:space="0" w:color="auto"/>
              <w:left w:val="single" w:sz="4" w:space="0" w:color="auto"/>
              <w:bottom w:val="single" w:sz="4" w:space="0" w:color="auto"/>
              <w:right w:val="single" w:sz="4" w:space="0" w:color="auto"/>
            </w:tcBorders>
            <w:vAlign w:val="center"/>
            <w:hideMark/>
          </w:tcPr>
          <w:p w14:paraId="2736F17D" w14:textId="77777777" w:rsidR="00C90B6D" w:rsidRPr="0077278D" w:rsidRDefault="00C90B6D" w:rsidP="00580E3A">
            <w:pPr>
              <w:spacing w:after="0" w:line="240" w:lineRule="auto"/>
              <w:jc w:val="center"/>
              <w:rPr>
                <w:rFonts w:ascii="Times New Roman" w:hAnsi="Times New Roman" w:cs="Times New Roman"/>
                <w:sz w:val="20"/>
                <w:szCs w:val="20"/>
              </w:rPr>
            </w:pPr>
            <w:r w:rsidRPr="0077278D">
              <w:rPr>
                <w:rFonts w:ascii="Times New Roman" w:hAnsi="Times New Roman" w:cs="Times New Roman"/>
                <w:sz w:val="20"/>
                <w:szCs w:val="20"/>
              </w:rPr>
              <w:t>Postavljene izložbe</w:t>
            </w:r>
          </w:p>
        </w:tc>
        <w:tc>
          <w:tcPr>
            <w:tcW w:w="1417" w:type="dxa"/>
            <w:tcBorders>
              <w:top w:val="nil"/>
              <w:left w:val="nil"/>
              <w:bottom w:val="single" w:sz="4" w:space="0" w:color="auto"/>
              <w:right w:val="single" w:sz="4" w:space="0" w:color="auto"/>
            </w:tcBorders>
            <w:noWrap/>
            <w:vAlign w:val="center"/>
            <w:hideMark/>
          </w:tcPr>
          <w:p w14:paraId="01DB1751" w14:textId="77777777" w:rsidR="00C90B6D" w:rsidRPr="0077278D" w:rsidRDefault="00C90B6D" w:rsidP="00580E3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Broj izložba</w:t>
            </w:r>
          </w:p>
        </w:tc>
        <w:tc>
          <w:tcPr>
            <w:tcW w:w="1480" w:type="dxa"/>
            <w:tcBorders>
              <w:top w:val="nil"/>
              <w:left w:val="nil"/>
              <w:bottom w:val="single" w:sz="4" w:space="0" w:color="auto"/>
              <w:right w:val="single" w:sz="4" w:space="0" w:color="auto"/>
            </w:tcBorders>
            <w:vAlign w:val="center"/>
          </w:tcPr>
          <w:p w14:paraId="4D1A214E" w14:textId="77777777" w:rsidR="00C90B6D" w:rsidRPr="0077278D" w:rsidRDefault="00C90B6D" w:rsidP="00580E3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Broj izložba</w:t>
            </w:r>
          </w:p>
        </w:tc>
        <w:tc>
          <w:tcPr>
            <w:tcW w:w="1371" w:type="dxa"/>
            <w:tcBorders>
              <w:top w:val="single" w:sz="4" w:space="0" w:color="auto"/>
              <w:left w:val="single" w:sz="4" w:space="0" w:color="auto"/>
              <w:bottom w:val="single" w:sz="4" w:space="0" w:color="auto"/>
              <w:right w:val="single" w:sz="4" w:space="0" w:color="auto"/>
            </w:tcBorders>
            <w:noWrap/>
            <w:vAlign w:val="center"/>
          </w:tcPr>
          <w:p w14:paraId="7E7C893C" w14:textId="77777777" w:rsidR="00C90B6D" w:rsidRPr="003E2D5C" w:rsidRDefault="00C90B6D" w:rsidP="00580E3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357" w:type="dxa"/>
            <w:tcBorders>
              <w:top w:val="nil"/>
              <w:left w:val="nil"/>
              <w:bottom w:val="single" w:sz="4" w:space="0" w:color="auto"/>
              <w:right w:val="single" w:sz="4" w:space="0" w:color="auto"/>
            </w:tcBorders>
            <w:noWrap/>
            <w:vAlign w:val="center"/>
          </w:tcPr>
          <w:p w14:paraId="0AA9BE6F" w14:textId="77777777" w:rsidR="00C90B6D" w:rsidRPr="003E2D5C" w:rsidRDefault="00C90B6D" w:rsidP="00580E3A">
            <w:pPr>
              <w:spacing w:after="0" w:line="240" w:lineRule="auto"/>
              <w:jc w:val="center"/>
              <w:rPr>
                <w:rFonts w:ascii="Times New Roman" w:eastAsia="Times New Roman" w:hAnsi="Times New Roman" w:cs="Times New Roman"/>
                <w:color w:val="000000"/>
                <w:sz w:val="20"/>
                <w:szCs w:val="20"/>
              </w:rPr>
            </w:pPr>
            <w:r w:rsidRPr="003E2D5C">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5</w:t>
            </w:r>
          </w:p>
        </w:tc>
        <w:tc>
          <w:tcPr>
            <w:tcW w:w="1023" w:type="dxa"/>
            <w:tcBorders>
              <w:top w:val="nil"/>
              <w:left w:val="nil"/>
              <w:bottom w:val="single" w:sz="4" w:space="0" w:color="auto"/>
              <w:right w:val="single" w:sz="4" w:space="0" w:color="auto"/>
            </w:tcBorders>
            <w:vAlign w:val="center"/>
          </w:tcPr>
          <w:p w14:paraId="2CFB50B6" w14:textId="77777777" w:rsidR="00C90B6D" w:rsidRPr="003E2D5C" w:rsidRDefault="00C90B6D" w:rsidP="00580E3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1051" w:type="dxa"/>
            <w:tcBorders>
              <w:top w:val="nil"/>
              <w:left w:val="nil"/>
              <w:bottom w:val="single" w:sz="4" w:space="0" w:color="auto"/>
              <w:right w:val="single" w:sz="4" w:space="0" w:color="auto"/>
            </w:tcBorders>
            <w:vAlign w:val="center"/>
          </w:tcPr>
          <w:p w14:paraId="40542C49" w14:textId="77777777" w:rsidR="00C90B6D" w:rsidRPr="003E2D5C" w:rsidRDefault="00C90B6D" w:rsidP="00580E3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r>
    </w:tbl>
    <w:p w14:paraId="18F401F4" w14:textId="77777777" w:rsidR="00BF610B" w:rsidRPr="00883B0F" w:rsidRDefault="00BF610B" w:rsidP="00B6621D">
      <w:pPr>
        <w:pBdr>
          <w:top w:val="single" w:sz="4" w:space="1" w:color="auto"/>
          <w:bottom w:val="single" w:sz="4" w:space="1" w:color="auto"/>
        </w:pBdr>
        <w:spacing w:after="120"/>
        <w:jc w:val="center"/>
        <w:rPr>
          <w:rFonts w:ascii="Times New Roman" w:hAnsi="Times New Roman"/>
          <w:b/>
          <w:bCs/>
          <w:sz w:val="28"/>
          <w:szCs w:val="28"/>
        </w:rPr>
      </w:pPr>
      <w:r w:rsidRPr="00883B0F">
        <w:rPr>
          <w:rFonts w:ascii="Times New Roman" w:hAnsi="Times New Roman"/>
          <w:b/>
          <w:bCs/>
          <w:sz w:val="28"/>
          <w:szCs w:val="28"/>
        </w:rPr>
        <w:lastRenderedPageBreak/>
        <w:t>RAZD</w:t>
      </w:r>
      <w:r w:rsidR="002C3ACF" w:rsidRPr="00883B0F">
        <w:rPr>
          <w:rFonts w:ascii="Times New Roman" w:hAnsi="Times New Roman"/>
          <w:b/>
          <w:bCs/>
          <w:sz w:val="28"/>
          <w:szCs w:val="28"/>
        </w:rPr>
        <w:t>JEL 600</w:t>
      </w:r>
      <w:r w:rsidR="0004173E">
        <w:rPr>
          <w:rFonts w:ascii="Times New Roman" w:hAnsi="Times New Roman"/>
          <w:b/>
          <w:bCs/>
          <w:sz w:val="28"/>
          <w:szCs w:val="28"/>
        </w:rPr>
        <w:t xml:space="preserve">: </w:t>
      </w:r>
      <w:r w:rsidR="002C3ACF" w:rsidRPr="00883B0F">
        <w:rPr>
          <w:rFonts w:ascii="Times New Roman" w:hAnsi="Times New Roman"/>
          <w:b/>
          <w:bCs/>
          <w:sz w:val="28"/>
          <w:szCs w:val="28"/>
        </w:rPr>
        <w:t xml:space="preserve"> </w:t>
      </w:r>
      <w:r w:rsidRPr="00883B0F">
        <w:rPr>
          <w:rFonts w:ascii="Times New Roman" w:hAnsi="Times New Roman"/>
          <w:b/>
          <w:bCs/>
          <w:sz w:val="28"/>
          <w:szCs w:val="28"/>
        </w:rPr>
        <w:t xml:space="preserve"> UPRAVNI ODJEL ZA ZDRAVSTVO I SOCIJALNU SKRB</w:t>
      </w:r>
    </w:p>
    <w:p w14:paraId="63FB9ECB" w14:textId="77777777" w:rsidR="00883B0F" w:rsidRDefault="00883B0F" w:rsidP="002C3ACF">
      <w:pPr>
        <w:spacing w:after="0" w:line="240" w:lineRule="auto"/>
        <w:rPr>
          <w:rFonts w:ascii="Times New Roman" w:hAnsi="Times New Roman"/>
          <w:b/>
          <w:bCs/>
          <w:sz w:val="20"/>
          <w:szCs w:val="20"/>
        </w:rPr>
      </w:pPr>
    </w:p>
    <w:p w14:paraId="4707B194" w14:textId="77777777" w:rsidR="00BF610B" w:rsidRPr="00924252" w:rsidRDefault="00BF610B" w:rsidP="002C3ACF">
      <w:pPr>
        <w:spacing w:after="0" w:line="240" w:lineRule="auto"/>
        <w:rPr>
          <w:rFonts w:ascii="Times New Roman" w:hAnsi="Times New Roman"/>
          <w:b/>
          <w:bCs/>
          <w:sz w:val="20"/>
          <w:szCs w:val="20"/>
        </w:rPr>
      </w:pPr>
      <w:r w:rsidRPr="00924252">
        <w:rPr>
          <w:rFonts w:ascii="Times New Roman" w:hAnsi="Times New Roman"/>
          <w:b/>
          <w:bCs/>
          <w:sz w:val="20"/>
          <w:szCs w:val="20"/>
        </w:rPr>
        <w:t>SAŽETAK DJELOKRUGA RADA:</w:t>
      </w:r>
    </w:p>
    <w:p w14:paraId="254C67B8" w14:textId="77777777" w:rsidR="00F76BAE" w:rsidRDefault="00F76BAE" w:rsidP="00F76BAE">
      <w:pPr>
        <w:jc w:val="both"/>
        <w:rPr>
          <w:rFonts w:ascii="Times New Roman" w:hAnsi="Times New Roman"/>
          <w:sz w:val="20"/>
          <w:szCs w:val="20"/>
        </w:rPr>
      </w:pPr>
      <w:r>
        <w:rPr>
          <w:rFonts w:ascii="Times New Roman" w:hAnsi="Times New Roman"/>
          <w:sz w:val="20"/>
          <w:szCs w:val="20"/>
        </w:rPr>
        <w:t>Odlukom o ustroju i djelokrugu upravnih tijelima Međimurske županije određeni su poslovi i zadaci UO za zdravstvo i socijalnu skrb:</w:t>
      </w:r>
    </w:p>
    <w:p w14:paraId="7F33C09A" w14:textId="77777777" w:rsidR="00F76BAE" w:rsidRDefault="00F76BAE" w:rsidP="00F76BAE">
      <w:pPr>
        <w:pStyle w:val="Odlomakpopisa"/>
        <w:numPr>
          <w:ilvl w:val="0"/>
          <w:numId w:val="58"/>
        </w:numPr>
        <w:suppressAutoHyphens/>
        <w:spacing w:after="0" w:line="240" w:lineRule="auto"/>
        <w:ind w:left="284" w:hanging="284"/>
        <w:jc w:val="both"/>
        <w:rPr>
          <w:rFonts w:ascii="Times New Roman" w:hAnsi="Times New Roman"/>
          <w:sz w:val="20"/>
          <w:szCs w:val="20"/>
        </w:rPr>
      </w:pPr>
      <w:r>
        <w:rPr>
          <w:rFonts w:ascii="Times New Roman" w:hAnsi="Times New Roman"/>
          <w:sz w:val="20"/>
          <w:szCs w:val="20"/>
        </w:rPr>
        <w:t>organizacija javnog zdravstva, provođenja zdravstvene zaštite i socijalne skrbi na području Županije - praćenje stanja i poslovanja te koordinaciju rada zdravstvenih ustanova i ustanova socijalne skrbi kojima je Županija osnivač</w:t>
      </w:r>
    </w:p>
    <w:p w14:paraId="7F70CE13" w14:textId="77777777" w:rsidR="00F76BAE" w:rsidRDefault="00F76BAE" w:rsidP="00F76BAE">
      <w:pPr>
        <w:pStyle w:val="Odlomakpopisa"/>
        <w:numPr>
          <w:ilvl w:val="0"/>
          <w:numId w:val="58"/>
        </w:numPr>
        <w:suppressAutoHyphens/>
        <w:spacing w:after="0" w:line="240" w:lineRule="auto"/>
        <w:ind w:left="284" w:hanging="284"/>
        <w:jc w:val="both"/>
        <w:rPr>
          <w:rFonts w:ascii="Times New Roman" w:hAnsi="Times New Roman"/>
          <w:sz w:val="20"/>
          <w:szCs w:val="20"/>
        </w:rPr>
      </w:pPr>
      <w:r>
        <w:rPr>
          <w:rFonts w:ascii="Times New Roman" w:hAnsi="Times New Roman"/>
          <w:sz w:val="20"/>
          <w:szCs w:val="20"/>
        </w:rPr>
        <w:t>raspodjela korištenja sredstava za financiranje ustanova zdravstvene zaštite i socijalne skrbi čiji je osnivač Županija</w:t>
      </w:r>
    </w:p>
    <w:p w14:paraId="259EB21B" w14:textId="77777777" w:rsidR="00F76BAE" w:rsidRDefault="00F76BAE" w:rsidP="00F76BAE">
      <w:pPr>
        <w:pStyle w:val="Odlomakpopisa"/>
        <w:numPr>
          <w:ilvl w:val="0"/>
          <w:numId w:val="58"/>
        </w:numPr>
        <w:suppressAutoHyphens/>
        <w:spacing w:after="0" w:line="240" w:lineRule="auto"/>
        <w:ind w:left="284" w:hanging="284"/>
        <w:jc w:val="both"/>
        <w:rPr>
          <w:rFonts w:ascii="Times New Roman" w:hAnsi="Times New Roman"/>
          <w:sz w:val="20"/>
          <w:szCs w:val="20"/>
        </w:rPr>
      </w:pPr>
      <w:r>
        <w:rPr>
          <w:rFonts w:ascii="Times New Roman" w:hAnsi="Times New Roman"/>
          <w:sz w:val="20"/>
          <w:szCs w:val="20"/>
        </w:rPr>
        <w:t>obavljanje financijsko-administrativnih poslova u svezi korištenja sredstava za decentralizirano financiranje potreba u zdravstvenim i socijalnim ustanovama kojima je Županija osnivač</w:t>
      </w:r>
    </w:p>
    <w:p w14:paraId="54236B62" w14:textId="77777777" w:rsidR="00F76BAE" w:rsidRDefault="00F76BAE" w:rsidP="00F76BAE">
      <w:pPr>
        <w:pStyle w:val="Odlomakpopisa"/>
        <w:numPr>
          <w:ilvl w:val="0"/>
          <w:numId w:val="58"/>
        </w:numPr>
        <w:suppressAutoHyphens/>
        <w:spacing w:after="0" w:line="240" w:lineRule="auto"/>
        <w:ind w:left="284" w:hanging="284"/>
        <w:jc w:val="both"/>
        <w:rPr>
          <w:rFonts w:ascii="Times New Roman" w:hAnsi="Times New Roman"/>
          <w:sz w:val="20"/>
          <w:szCs w:val="20"/>
        </w:rPr>
      </w:pPr>
      <w:r>
        <w:rPr>
          <w:rFonts w:ascii="Times New Roman" w:hAnsi="Times New Roman"/>
          <w:sz w:val="20"/>
          <w:szCs w:val="20"/>
        </w:rPr>
        <w:t>praćenje ostvarivanja socijalnih prava u okviru socijalnih programa općina i gradova na području Županije</w:t>
      </w:r>
    </w:p>
    <w:p w14:paraId="6DDB6391" w14:textId="77777777" w:rsidR="00F76BAE" w:rsidRDefault="00F76BAE" w:rsidP="00F76BAE">
      <w:pPr>
        <w:pStyle w:val="Odlomakpopisa"/>
        <w:numPr>
          <w:ilvl w:val="0"/>
          <w:numId w:val="58"/>
        </w:numPr>
        <w:suppressAutoHyphens/>
        <w:spacing w:after="0" w:line="240" w:lineRule="auto"/>
        <w:ind w:left="284" w:hanging="284"/>
        <w:jc w:val="both"/>
        <w:rPr>
          <w:rFonts w:ascii="Times New Roman" w:hAnsi="Times New Roman"/>
          <w:sz w:val="20"/>
          <w:szCs w:val="20"/>
        </w:rPr>
      </w:pPr>
      <w:r>
        <w:rPr>
          <w:rFonts w:ascii="Times New Roman" w:hAnsi="Times New Roman"/>
          <w:sz w:val="20"/>
          <w:szCs w:val="20"/>
        </w:rPr>
        <w:t>rješavanje u drugom stupnju u upravnom postupku iz područja socijalne skrbi</w:t>
      </w:r>
    </w:p>
    <w:p w14:paraId="1487B122" w14:textId="77777777" w:rsidR="00F76BAE" w:rsidRDefault="00F76BAE" w:rsidP="00F76BAE">
      <w:pPr>
        <w:pStyle w:val="Odlomakpopisa"/>
        <w:numPr>
          <w:ilvl w:val="0"/>
          <w:numId w:val="58"/>
        </w:numPr>
        <w:suppressAutoHyphens/>
        <w:spacing w:after="0" w:line="240" w:lineRule="auto"/>
        <w:ind w:left="284" w:hanging="284"/>
        <w:jc w:val="both"/>
        <w:rPr>
          <w:rFonts w:ascii="Times New Roman" w:hAnsi="Times New Roman"/>
          <w:sz w:val="20"/>
          <w:szCs w:val="20"/>
        </w:rPr>
      </w:pPr>
      <w:r>
        <w:rPr>
          <w:rFonts w:ascii="Times New Roman" w:hAnsi="Times New Roman"/>
          <w:sz w:val="20"/>
          <w:szCs w:val="20"/>
        </w:rPr>
        <w:t>osiguranje i organizacija mrtvozorničke službi</w:t>
      </w:r>
    </w:p>
    <w:p w14:paraId="34A317C8" w14:textId="77777777" w:rsidR="00F76BAE" w:rsidRDefault="00F76BAE" w:rsidP="00F76BAE">
      <w:pPr>
        <w:pStyle w:val="Odlomakpopisa"/>
        <w:numPr>
          <w:ilvl w:val="0"/>
          <w:numId w:val="58"/>
        </w:numPr>
        <w:suppressAutoHyphens/>
        <w:spacing w:after="0" w:line="240" w:lineRule="auto"/>
        <w:ind w:left="284" w:hanging="284"/>
        <w:jc w:val="both"/>
        <w:rPr>
          <w:rFonts w:ascii="Times New Roman" w:hAnsi="Times New Roman"/>
          <w:sz w:val="20"/>
          <w:szCs w:val="20"/>
        </w:rPr>
      </w:pPr>
      <w:r>
        <w:rPr>
          <w:rFonts w:ascii="Times New Roman" w:hAnsi="Times New Roman"/>
          <w:sz w:val="20"/>
          <w:szCs w:val="20"/>
        </w:rPr>
        <w:t>izvidi za utvrđivanje mjerila za pružanje socijalnih usluga</w:t>
      </w:r>
    </w:p>
    <w:p w14:paraId="6FD4107F" w14:textId="77777777" w:rsidR="00F76BAE" w:rsidRDefault="00F76BAE" w:rsidP="00F76BAE">
      <w:pPr>
        <w:pStyle w:val="Odlomakpopisa"/>
        <w:numPr>
          <w:ilvl w:val="0"/>
          <w:numId w:val="58"/>
        </w:numPr>
        <w:suppressAutoHyphens/>
        <w:spacing w:after="0" w:line="240" w:lineRule="auto"/>
        <w:ind w:left="284" w:hanging="284"/>
        <w:jc w:val="both"/>
        <w:rPr>
          <w:rFonts w:ascii="Times New Roman" w:hAnsi="Times New Roman"/>
          <w:sz w:val="20"/>
          <w:szCs w:val="20"/>
        </w:rPr>
      </w:pPr>
      <w:r>
        <w:rPr>
          <w:rFonts w:ascii="Times New Roman" w:hAnsi="Times New Roman"/>
          <w:sz w:val="20"/>
          <w:szCs w:val="20"/>
        </w:rPr>
        <w:t>izradu prijedloga plana zdravstvene zaštite, izradu jednogodišnjeg i trogodišnjih planova promicanje zdravlja, prevencije te ranog otkrivanja bolesti</w:t>
      </w:r>
    </w:p>
    <w:p w14:paraId="3589C4DC" w14:textId="77777777" w:rsidR="00F76BAE" w:rsidRDefault="00F76BAE" w:rsidP="00F76BAE">
      <w:pPr>
        <w:pStyle w:val="Odlomakpopisa"/>
        <w:numPr>
          <w:ilvl w:val="0"/>
          <w:numId w:val="58"/>
        </w:numPr>
        <w:suppressAutoHyphens/>
        <w:spacing w:after="0" w:line="240" w:lineRule="auto"/>
        <w:ind w:left="284" w:hanging="284"/>
        <w:jc w:val="both"/>
        <w:rPr>
          <w:rFonts w:ascii="Times New Roman" w:hAnsi="Times New Roman"/>
          <w:sz w:val="20"/>
          <w:szCs w:val="20"/>
        </w:rPr>
      </w:pPr>
      <w:r>
        <w:rPr>
          <w:rFonts w:ascii="Times New Roman" w:hAnsi="Times New Roman"/>
          <w:sz w:val="20"/>
          <w:szCs w:val="20"/>
        </w:rPr>
        <w:t>poticanje i suradnju s udrugama iz područja zdravstva, humanitarne djelatnosti i socijalne skrbi od interesa za Županiju</w:t>
      </w:r>
    </w:p>
    <w:p w14:paraId="0151F4FB" w14:textId="77777777" w:rsidR="00F76BAE" w:rsidRDefault="00F76BAE" w:rsidP="00F76BAE">
      <w:pPr>
        <w:pStyle w:val="Odlomakpopisa"/>
        <w:numPr>
          <w:ilvl w:val="0"/>
          <w:numId w:val="58"/>
        </w:numPr>
        <w:suppressAutoHyphens/>
        <w:spacing w:after="0" w:line="240" w:lineRule="auto"/>
        <w:ind w:left="284" w:hanging="284"/>
        <w:jc w:val="both"/>
        <w:rPr>
          <w:rFonts w:ascii="Times New Roman" w:hAnsi="Times New Roman"/>
          <w:sz w:val="20"/>
          <w:szCs w:val="20"/>
        </w:rPr>
      </w:pPr>
      <w:r>
        <w:rPr>
          <w:rFonts w:ascii="Times New Roman" w:hAnsi="Times New Roman"/>
          <w:sz w:val="20"/>
          <w:szCs w:val="20"/>
        </w:rPr>
        <w:t>poslovi praćenja i provođenja Županijskog programa djelovanja za mlade te druge poslove vezano uz brigu o mladima</w:t>
      </w:r>
    </w:p>
    <w:p w14:paraId="402FF87B" w14:textId="77777777" w:rsidR="00F76BAE" w:rsidRDefault="00F76BAE" w:rsidP="00F76BAE">
      <w:pPr>
        <w:pStyle w:val="Odlomakpopisa"/>
        <w:numPr>
          <w:ilvl w:val="0"/>
          <w:numId w:val="58"/>
        </w:numPr>
        <w:suppressAutoHyphens/>
        <w:spacing w:after="0" w:line="240" w:lineRule="auto"/>
        <w:ind w:left="284" w:hanging="284"/>
        <w:jc w:val="both"/>
        <w:rPr>
          <w:rFonts w:ascii="Times New Roman" w:hAnsi="Times New Roman"/>
          <w:sz w:val="20"/>
          <w:szCs w:val="20"/>
        </w:rPr>
      </w:pPr>
      <w:r>
        <w:rPr>
          <w:rFonts w:ascii="Times New Roman" w:hAnsi="Times New Roman"/>
          <w:sz w:val="20"/>
          <w:szCs w:val="20"/>
        </w:rPr>
        <w:t>UO provodi projekte sufinancirane iz nacionalnih i fondova Europske unije.</w:t>
      </w:r>
    </w:p>
    <w:p w14:paraId="0B5C627A" w14:textId="77777777" w:rsidR="00F76BAE" w:rsidRDefault="00F76BAE" w:rsidP="00F76BAE">
      <w:pPr>
        <w:spacing w:before="120"/>
        <w:rPr>
          <w:rFonts w:ascii="Times New Roman" w:hAnsi="Times New Roman"/>
          <w:b/>
          <w:bCs/>
          <w:sz w:val="20"/>
          <w:szCs w:val="20"/>
        </w:rPr>
      </w:pPr>
      <w:r>
        <w:rPr>
          <w:rFonts w:ascii="Times New Roman" w:hAnsi="Times New Roman"/>
          <w:b/>
          <w:bCs/>
          <w:sz w:val="20"/>
          <w:szCs w:val="20"/>
        </w:rPr>
        <w:t>ORGANIZACIJSKA STRUKTURA:</w:t>
      </w:r>
    </w:p>
    <w:p w14:paraId="723A8E73" w14:textId="77777777" w:rsidR="00F76BAE" w:rsidRDefault="00F76BAE" w:rsidP="00F76BAE">
      <w:pPr>
        <w:rPr>
          <w:rFonts w:ascii="Times New Roman" w:hAnsi="Times New Roman"/>
          <w:sz w:val="20"/>
          <w:szCs w:val="20"/>
        </w:rPr>
      </w:pPr>
      <w:r>
        <w:rPr>
          <w:rFonts w:ascii="Times New Roman" w:hAnsi="Times New Roman"/>
          <w:sz w:val="20"/>
          <w:szCs w:val="20"/>
        </w:rPr>
        <w:t>Organizacijska struktura određena je Pravilnikom o unutarnjem redu Upravnog odjela za zdravstvo, socijalnu skrb. U Odjelu poslove trenutačno obavlja 6 djelatnika dok je sistematiziranih radnih mjesta 13.</w:t>
      </w:r>
    </w:p>
    <w:p w14:paraId="4B77D174" w14:textId="77777777" w:rsidR="00F76BAE" w:rsidRDefault="00F76BAE" w:rsidP="00F76BAE">
      <w:pPr>
        <w:spacing w:before="120"/>
        <w:rPr>
          <w:rFonts w:ascii="Times New Roman" w:hAnsi="Times New Roman"/>
          <w:b/>
          <w:bCs/>
          <w:sz w:val="20"/>
          <w:szCs w:val="20"/>
        </w:rPr>
      </w:pPr>
      <w:r>
        <w:rPr>
          <w:rFonts w:ascii="Times New Roman" w:hAnsi="Times New Roman"/>
          <w:b/>
          <w:bCs/>
          <w:sz w:val="20"/>
          <w:szCs w:val="20"/>
        </w:rPr>
        <w:t>PRORAČUNSKI (RKP) KORISNICI IZ NADLEŽNOSTI ODJELA:</w:t>
      </w:r>
    </w:p>
    <w:p w14:paraId="4EAB3CC3" w14:textId="77777777" w:rsidR="00F76BAE" w:rsidRDefault="00F76BAE" w:rsidP="00F76BAE">
      <w:pPr>
        <w:jc w:val="both"/>
        <w:rPr>
          <w:rFonts w:ascii="Times New Roman" w:hAnsi="Times New Roman"/>
          <w:sz w:val="20"/>
          <w:szCs w:val="20"/>
        </w:rPr>
      </w:pPr>
      <w:r>
        <w:rPr>
          <w:rFonts w:ascii="Times New Roman" w:hAnsi="Times New Roman"/>
          <w:sz w:val="20"/>
          <w:szCs w:val="20"/>
        </w:rPr>
        <w:t xml:space="preserve">Upravni odjel za zdravstvo i socijalnu skrb u svojoj nadležnosti ima sljedeće proračunske korisnike: </w:t>
      </w:r>
    </w:p>
    <w:p w14:paraId="1A46D4B7" w14:textId="77777777" w:rsidR="00F76BAE" w:rsidRDefault="00F76BAE" w:rsidP="00F76BAE">
      <w:pPr>
        <w:spacing w:after="0" w:line="240" w:lineRule="auto"/>
        <w:jc w:val="both"/>
        <w:rPr>
          <w:rFonts w:ascii="Times New Roman" w:hAnsi="Times New Roman"/>
          <w:sz w:val="20"/>
          <w:szCs w:val="20"/>
        </w:rPr>
      </w:pPr>
      <w:r>
        <w:rPr>
          <w:rFonts w:ascii="Times New Roman" w:hAnsi="Times New Roman"/>
          <w:sz w:val="20"/>
          <w:szCs w:val="20"/>
        </w:rPr>
        <w:t xml:space="preserve">1.  Dom zdravlja Čakovec </w:t>
      </w:r>
    </w:p>
    <w:p w14:paraId="2A5B3C16" w14:textId="77777777" w:rsidR="00F76BAE" w:rsidRDefault="00F76BAE" w:rsidP="00F76BAE">
      <w:pPr>
        <w:spacing w:after="0" w:line="240" w:lineRule="auto"/>
        <w:jc w:val="both"/>
        <w:rPr>
          <w:rFonts w:ascii="Times New Roman" w:hAnsi="Times New Roman"/>
          <w:sz w:val="20"/>
          <w:szCs w:val="20"/>
        </w:rPr>
      </w:pPr>
      <w:r>
        <w:rPr>
          <w:rFonts w:ascii="Times New Roman" w:hAnsi="Times New Roman"/>
          <w:sz w:val="20"/>
          <w:szCs w:val="20"/>
        </w:rPr>
        <w:t xml:space="preserve">2. Zavod za javno zdravstvo Međimurske županije </w:t>
      </w:r>
    </w:p>
    <w:p w14:paraId="091CD609" w14:textId="77777777" w:rsidR="00F76BAE" w:rsidRDefault="00F76BAE" w:rsidP="00F76BAE">
      <w:pPr>
        <w:spacing w:after="0" w:line="240" w:lineRule="auto"/>
        <w:jc w:val="both"/>
        <w:rPr>
          <w:rFonts w:ascii="Times New Roman" w:hAnsi="Times New Roman"/>
          <w:sz w:val="20"/>
          <w:szCs w:val="20"/>
        </w:rPr>
      </w:pPr>
      <w:r>
        <w:rPr>
          <w:rFonts w:ascii="Times New Roman" w:hAnsi="Times New Roman"/>
          <w:sz w:val="20"/>
          <w:szCs w:val="20"/>
        </w:rPr>
        <w:t xml:space="preserve">3. Zavod za hitnu medicinu Međimurske županije </w:t>
      </w:r>
    </w:p>
    <w:p w14:paraId="324BDA08" w14:textId="77777777" w:rsidR="00F76BAE" w:rsidRDefault="00F76BAE" w:rsidP="00F76BAE">
      <w:pPr>
        <w:spacing w:after="0" w:line="240" w:lineRule="auto"/>
        <w:jc w:val="both"/>
        <w:rPr>
          <w:rFonts w:ascii="Times New Roman" w:hAnsi="Times New Roman"/>
          <w:sz w:val="20"/>
          <w:szCs w:val="20"/>
        </w:rPr>
      </w:pPr>
      <w:r>
        <w:rPr>
          <w:rFonts w:ascii="Times New Roman" w:hAnsi="Times New Roman"/>
          <w:sz w:val="20"/>
          <w:szCs w:val="20"/>
        </w:rPr>
        <w:t xml:space="preserve">4. Dom za starije i nemoćne osobe Čakovec </w:t>
      </w:r>
    </w:p>
    <w:p w14:paraId="22F838AE" w14:textId="77777777" w:rsidR="00F76BAE" w:rsidRDefault="00F76BAE" w:rsidP="00F76BAE">
      <w:pPr>
        <w:spacing w:after="0" w:line="240" w:lineRule="auto"/>
        <w:jc w:val="both"/>
        <w:rPr>
          <w:rFonts w:ascii="Times New Roman" w:hAnsi="Times New Roman"/>
          <w:sz w:val="20"/>
          <w:szCs w:val="20"/>
        </w:rPr>
      </w:pPr>
      <w:r>
        <w:rPr>
          <w:rFonts w:ascii="Times New Roman" w:hAnsi="Times New Roman"/>
          <w:sz w:val="20"/>
          <w:szCs w:val="20"/>
        </w:rPr>
        <w:t>5. Sigurna kuća - Dom za žrtve obiteljskog nasilja Čakovec</w:t>
      </w:r>
    </w:p>
    <w:p w14:paraId="27A32189" w14:textId="77777777" w:rsidR="00F76BAE" w:rsidRDefault="00F76BAE" w:rsidP="00F76BAE">
      <w:pPr>
        <w:pStyle w:val="Zaglavlje1"/>
        <w:jc w:val="both"/>
        <w:rPr>
          <w:rFonts w:ascii="Arial" w:hAnsi="Arial" w:cs="Arial"/>
          <w:sz w:val="24"/>
          <w:szCs w:val="24"/>
        </w:rPr>
      </w:pPr>
    </w:p>
    <w:p w14:paraId="384A52B2" w14:textId="77777777" w:rsidR="00F76BAE" w:rsidRDefault="00F76BAE" w:rsidP="00F76BAE">
      <w:pPr>
        <w:rPr>
          <w:rFonts w:ascii="Times New Roman" w:hAnsi="Times New Roman"/>
          <w:sz w:val="20"/>
          <w:szCs w:val="20"/>
        </w:rPr>
      </w:pPr>
      <w:r>
        <w:rPr>
          <w:rFonts w:ascii="Times New Roman" w:hAnsi="Times New Roman"/>
          <w:sz w:val="20"/>
          <w:szCs w:val="20"/>
        </w:rPr>
        <w:t>IZVANPRORAČUNSKI  - 1. Centar za pomoć u kući</w:t>
      </w:r>
    </w:p>
    <w:p w14:paraId="16534CE9" w14:textId="77777777" w:rsidR="00F76BAE" w:rsidRDefault="00F76BAE" w:rsidP="00F76BAE">
      <w:pPr>
        <w:spacing w:after="0"/>
        <w:ind w:left="284"/>
        <w:jc w:val="both"/>
        <w:rPr>
          <w:rFonts w:ascii="Times New Roman" w:hAnsi="Times New Roman"/>
          <w:b/>
          <w:sz w:val="20"/>
          <w:szCs w:val="20"/>
        </w:rPr>
      </w:pPr>
      <w:r>
        <w:rPr>
          <w:rFonts w:ascii="Times New Roman" w:hAnsi="Times New Roman"/>
          <w:b/>
          <w:sz w:val="20"/>
          <w:szCs w:val="20"/>
        </w:rPr>
        <w:t>PREGLED FINANCIJSKIH SREDSTAVA PO PROGRAMIMA:</w:t>
      </w:r>
    </w:p>
    <w:p w14:paraId="14BA3CBF" w14:textId="77777777" w:rsidR="00F76BAE" w:rsidRDefault="00F76BAE" w:rsidP="00F76BAE">
      <w:pPr>
        <w:spacing w:after="0"/>
        <w:ind w:left="284"/>
        <w:jc w:val="both"/>
        <w:rPr>
          <w:rFonts w:ascii="Times New Roman" w:hAnsi="Times New Roman"/>
          <w:b/>
          <w:sz w:val="20"/>
          <w:szCs w:val="20"/>
        </w:rPr>
      </w:pPr>
    </w:p>
    <w:tbl>
      <w:tblPr>
        <w:tblW w:w="9371" w:type="dxa"/>
        <w:tblInd w:w="-20" w:type="dxa"/>
        <w:tblLayout w:type="fixed"/>
        <w:tblLook w:val="0000" w:firstRow="0" w:lastRow="0" w:firstColumn="0" w:lastColumn="0" w:noHBand="0" w:noVBand="0"/>
      </w:tblPr>
      <w:tblGrid>
        <w:gridCol w:w="2566"/>
        <w:gridCol w:w="1701"/>
        <w:gridCol w:w="2552"/>
        <w:gridCol w:w="2552"/>
      </w:tblGrid>
      <w:tr w:rsidR="00474160" w14:paraId="62ADE4D8" w14:textId="77777777" w:rsidTr="00474160">
        <w:trPr>
          <w:trHeight w:val="564"/>
        </w:trPr>
        <w:tc>
          <w:tcPr>
            <w:tcW w:w="2566" w:type="dxa"/>
            <w:tcBorders>
              <w:top w:val="single" w:sz="4" w:space="0" w:color="000000"/>
              <w:left w:val="single" w:sz="4" w:space="0" w:color="000000"/>
              <w:bottom w:val="single" w:sz="4" w:space="0" w:color="000000"/>
              <w:right w:val="single" w:sz="4" w:space="0" w:color="000000"/>
            </w:tcBorders>
            <w:vAlign w:val="center"/>
          </w:tcPr>
          <w:p w14:paraId="47B92468" w14:textId="77777777" w:rsidR="00474160" w:rsidRPr="006D17CE" w:rsidRDefault="00474160" w:rsidP="00474160">
            <w:pPr>
              <w:widowControl w:val="0"/>
              <w:spacing w:after="0" w:line="240" w:lineRule="auto"/>
              <w:jc w:val="center"/>
              <w:rPr>
                <w:rFonts w:ascii="Times New Roman" w:eastAsia="Times New Roman" w:hAnsi="Times New Roman"/>
                <w:b/>
                <w:bCs/>
                <w:color w:val="000000"/>
                <w:sz w:val="20"/>
                <w:szCs w:val="20"/>
                <w:lang w:eastAsia="hr-HR"/>
              </w:rPr>
            </w:pPr>
            <w:r w:rsidRPr="006D17CE">
              <w:rPr>
                <w:rFonts w:ascii="Times New Roman" w:eastAsia="Times New Roman" w:hAnsi="Times New Roman"/>
                <w:b/>
                <w:bCs/>
                <w:color w:val="000000"/>
                <w:sz w:val="20"/>
                <w:szCs w:val="20"/>
                <w:lang w:eastAsia="hr-HR"/>
              </w:rPr>
              <w:t>Naziv programa iz Proračuna</w:t>
            </w:r>
          </w:p>
        </w:tc>
        <w:tc>
          <w:tcPr>
            <w:tcW w:w="1701" w:type="dxa"/>
            <w:tcBorders>
              <w:top w:val="single" w:sz="4" w:space="0" w:color="000000"/>
              <w:bottom w:val="single" w:sz="4" w:space="0" w:color="000000"/>
              <w:right w:val="single" w:sz="4" w:space="0" w:color="000000"/>
            </w:tcBorders>
            <w:vAlign w:val="center"/>
          </w:tcPr>
          <w:p w14:paraId="167FAD6F" w14:textId="0CDD84EE" w:rsidR="00474160" w:rsidRPr="006D17CE" w:rsidRDefault="00474160" w:rsidP="006D17CE">
            <w:pPr>
              <w:widowControl w:val="0"/>
              <w:spacing w:after="0" w:line="240" w:lineRule="auto"/>
              <w:jc w:val="center"/>
              <w:rPr>
                <w:rFonts w:ascii="Times New Roman" w:eastAsia="Times New Roman" w:hAnsi="Times New Roman"/>
                <w:b/>
                <w:bCs/>
                <w:color w:val="000000"/>
                <w:sz w:val="20"/>
                <w:szCs w:val="20"/>
                <w:lang w:eastAsia="hr-HR"/>
              </w:rPr>
            </w:pPr>
            <w:r w:rsidRPr="006D17CE">
              <w:rPr>
                <w:rFonts w:ascii="Times New Roman" w:eastAsia="Times New Roman" w:hAnsi="Times New Roman"/>
                <w:b/>
                <w:bCs/>
                <w:color w:val="000000"/>
                <w:sz w:val="20"/>
                <w:szCs w:val="20"/>
                <w:lang w:eastAsia="hr-HR"/>
              </w:rPr>
              <w:t>Plan</w:t>
            </w:r>
            <w:r w:rsidR="006D17CE">
              <w:rPr>
                <w:rFonts w:ascii="Times New Roman" w:eastAsia="Times New Roman" w:hAnsi="Times New Roman"/>
                <w:b/>
                <w:bCs/>
                <w:color w:val="000000"/>
                <w:sz w:val="20"/>
                <w:szCs w:val="20"/>
                <w:lang w:eastAsia="hr-HR"/>
              </w:rPr>
              <w:t xml:space="preserve"> </w:t>
            </w:r>
            <w:r w:rsidRPr="006D17CE">
              <w:rPr>
                <w:rFonts w:ascii="Times New Roman" w:eastAsia="Times New Roman" w:hAnsi="Times New Roman"/>
                <w:b/>
                <w:bCs/>
                <w:color w:val="000000"/>
                <w:sz w:val="20"/>
                <w:szCs w:val="20"/>
                <w:lang w:eastAsia="hr-HR"/>
              </w:rPr>
              <w:t>2025.</w:t>
            </w:r>
          </w:p>
        </w:tc>
        <w:tc>
          <w:tcPr>
            <w:tcW w:w="2552" w:type="dxa"/>
            <w:tcBorders>
              <w:top w:val="single" w:sz="4" w:space="0" w:color="000000"/>
              <w:bottom w:val="single" w:sz="4" w:space="0" w:color="000000"/>
              <w:right w:val="single" w:sz="4" w:space="0" w:color="000000"/>
            </w:tcBorders>
            <w:vAlign w:val="center"/>
          </w:tcPr>
          <w:p w14:paraId="3B2D2AAE" w14:textId="1D5E08D0" w:rsidR="00474160" w:rsidRPr="006D17CE" w:rsidRDefault="00474160" w:rsidP="00474160">
            <w:pPr>
              <w:widowControl w:val="0"/>
              <w:spacing w:after="0" w:line="240" w:lineRule="auto"/>
              <w:jc w:val="center"/>
              <w:rPr>
                <w:rFonts w:ascii="Times New Roman" w:eastAsia="Times New Roman" w:hAnsi="Times New Roman"/>
                <w:b/>
                <w:bCs/>
                <w:color w:val="000000"/>
                <w:sz w:val="20"/>
                <w:szCs w:val="20"/>
                <w:lang w:eastAsia="hr-HR"/>
              </w:rPr>
            </w:pPr>
            <w:r w:rsidRPr="006D17CE">
              <w:rPr>
                <w:rFonts w:ascii="Times New Roman" w:eastAsia="Times New Roman" w:hAnsi="Times New Roman" w:cs="Times New Roman"/>
                <w:b/>
                <w:bCs/>
                <w:color w:val="000000"/>
                <w:sz w:val="18"/>
                <w:szCs w:val="18"/>
                <w:lang w:eastAsia="hr-HR"/>
              </w:rPr>
              <w:t>Povećanje/smanjenje</w:t>
            </w:r>
          </w:p>
        </w:tc>
        <w:tc>
          <w:tcPr>
            <w:tcW w:w="2552" w:type="dxa"/>
            <w:tcBorders>
              <w:top w:val="single" w:sz="4" w:space="0" w:color="000000"/>
              <w:bottom w:val="single" w:sz="4" w:space="0" w:color="000000"/>
              <w:right w:val="single" w:sz="4" w:space="0" w:color="000000"/>
            </w:tcBorders>
            <w:vAlign w:val="center"/>
          </w:tcPr>
          <w:p w14:paraId="4ECB2742" w14:textId="73F683B6" w:rsidR="00474160" w:rsidRPr="006D17CE" w:rsidRDefault="00474160" w:rsidP="00474160">
            <w:pPr>
              <w:widowControl w:val="0"/>
              <w:spacing w:after="0" w:line="240" w:lineRule="auto"/>
              <w:jc w:val="center"/>
              <w:rPr>
                <w:rFonts w:ascii="Times New Roman" w:eastAsia="Times New Roman" w:hAnsi="Times New Roman"/>
                <w:b/>
                <w:bCs/>
                <w:color w:val="000000"/>
                <w:sz w:val="20"/>
                <w:szCs w:val="20"/>
                <w:lang w:eastAsia="hr-HR"/>
              </w:rPr>
            </w:pPr>
            <w:r w:rsidRPr="006D17CE">
              <w:rPr>
                <w:rFonts w:ascii="Times New Roman" w:eastAsia="Times New Roman" w:hAnsi="Times New Roman" w:cs="Times New Roman"/>
                <w:b/>
                <w:bCs/>
                <w:color w:val="000000"/>
                <w:sz w:val="18"/>
                <w:szCs w:val="18"/>
                <w:lang w:eastAsia="hr-HR"/>
              </w:rPr>
              <w:t>I. izmjene i dopune</w:t>
            </w:r>
          </w:p>
        </w:tc>
      </w:tr>
      <w:tr w:rsidR="005078EE" w14:paraId="6AC4B120" w14:textId="77777777" w:rsidTr="00474160">
        <w:trPr>
          <w:trHeight w:val="282"/>
        </w:trPr>
        <w:tc>
          <w:tcPr>
            <w:tcW w:w="2566" w:type="dxa"/>
            <w:tcBorders>
              <w:top w:val="single" w:sz="4" w:space="0" w:color="000000"/>
              <w:left w:val="single" w:sz="4" w:space="0" w:color="000000"/>
              <w:bottom w:val="single" w:sz="4" w:space="0" w:color="000000"/>
              <w:right w:val="single" w:sz="4" w:space="0" w:color="000000"/>
            </w:tcBorders>
            <w:vAlign w:val="center"/>
          </w:tcPr>
          <w:p w14:paraId="096CF4B5" w14:textId="78DD9930" w:rsidR="005078EE" w:rsidRDefault="005078EE" w:rsidP="005078EE">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1001 Tekući izdaci</w:t>
            </w:r>
          </w:p>
        </w:tc>
        <w:tc>
          <w:tcPr>
            <w:tcW w:w="1701" w:type="dxa"/>
            <w:tcBorders>
              <w:bottom w:val="single" w:sz="4" w:space="0" w:color="000000"/>
              <w:right w:val="single" w:sz="4" w:space="0" w:color="000000"/>
            </w:tcBorders>
            <w:shd w:val="clear" w:color="auto" w:fill="FFFFFF"/>
            <w:vAlign w:val="center"/>
          </w:tcPr>
          <w:p w14:paraId="47942151" w14:textId="3DB7D17A" w:rsidR="005078EE" w:rsidRDefault="005078EE" w:rsidP="00A50E53">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1.120,00</w:t>
            </w:r>
          </w:p>
        </w:tc>
        <w:tc>
          <w:tcPr>
            <w:tcW w:w="2552" w:type="dxa"/>
            <w:tcBorders>
              <w:bottom w:val="single" w:sz="4" w:space="0" w:color="000000"/>
              <w:right w:val="single" w:sz="4" w:space="0" w:color="000000"/>
            </w:tcBorders>
            <w:shd w:val="clear" w:color="auto" w:fill="FFFFFF"/>
            <w:vAlign w:val="center"/>
          </w:tcPr>
          <w:p w14:paraId="18CEFDCA" w14:textId="237666C0" w:rsidR="005078EE" w:rsidRDefault="005078EE" w:rsidP="00A50E53">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0,00</w:t>
            </w:r>
          </w:p>
        </w:tc>
        <w:tc>
          <w:tcPr>
            <w:tcW w:w="2552" w:type="dxa"/>
            <w:tcBorders>
              <w:bottom w:val="single" w:sz="4" w:space="0" w:color="000000"/>
              <w:right w:val="single" w:sz="4" w:space="0" w:color="000000"/>
            </w:tcBorders>
            <w:shd w:val="clear" w:color="auto" w:fill="FFFFFF"/>
            <w:vAlign w:val="center"/>
          </w:tcPr>
          <w:p w14:paraId="57EAEE4C" w14:textId="381239A4" w:rsidR="005078EE" w:rsidRDefault="005078EE" w:rsidP="00A50E53">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1.120,00</w:t>
            </w:r>
          </w:p>
        </w:tc>
      </w:tr>
      <w:tr w:rsidR="005078EE" w14:paraId="2141CC79" w14:textId="77777777" w:rsidTr="00474160">
        <w:trPr>
          <w:trHeight w:val="282"/>
        </w:trPr>
        <w:tc>
          <w:tcPr>
            <w:tcW w:w="2566" w:type="dxa"/>
            <w:tcBorders>
              <w:top w:val="single" w:sz="4" w:space="0" w:color="000000"/>
              <w:left w:val="single" w:sz="4" w:space="0" w:color="000000"/>
              <w:bottom w:val="single" w:sz="4" w:space="0" w:color="000000"/>
              <w:right w:val="single" w:sz="4" w:space="0" w:color="000000"/>
            </w:tcBorders>
            <w:vAlign w:val="center"/>
          </w:tcPr>
          <w:p w14:paraId="44311274" w14:textId="77777777" w:rsidR="005078EE" w:rsidRDefault="005078EE" w:rsidP="005078EE">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1009 Zdravstvo</w:t>
            </w:r>
          </w:p>
        </w:tc>
        <w:tc>
          <w:tcPr>
            <w:tcW w:w="1701" w:type="dxa"/>
            <w:tcBorders>
              <w:bottom w:val="single" w:sz="4" w:space="0" w:color="000000"/>
              <w:right w:val="single" w:sz="4" w:space="0" w:color="000000"/>
            </w:tcBorders>
            <w:shd w:val="clear" w:color="auto" w:fill="FFFFFF"/>
            <w:vAlign w:val="center"/>
          </w:tcPr>
          <w:p w14:paraId="22EC74F0" w14:textId="3247FF7F" w:rsidR="005078EE" w:rsidRDefault="005078EE" w:rsidP="00A50E53">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18.1</w:t>
            </w:r>
            <w:r w:rsidR="00A50E53">
              <w:rPr>
                <w:rFonts w:ascii="Times New Roman" w:eastAsia="Times New Roman" w:hAnsi="Times New Roman"/>
                <w:color w:val="000000"/>
                <w:sz w:val="20"/>
                <w:szCs w:val="20"/>
                <w:shd w:val="clear" w:color="auto" w:fill="FFFFFF"/>
                <w:lang w:eastAsia="hr-HR"/>
              </w:rPr>
              <w:t>6</w:t>
            </w:r>
            <w:r>
              <w:rPr>
                <w:rFonts w:ascii="Times New Roman" w:eastAsia="Times New Roman" w:hAnsi="Times New Roman"/>
                <w:color w:val="000000"/>
                <w:sz w:val="20"/>
                <w:szCs w:val="20"/>
                <w:shd w:val="clear" w:color="auto" w:fill="FFFFFF"/>
                <w:lang w:eastAsia="hr-HR"/>
              </w:rPr>
              <w:t>9.119,47</w:t>
            </w:r>
          </w:p>
        </w:tc>
        <w:tc>
          <w:tcPr>
            <w:tcW w:w="2552" w:type="dxa"/>
            <w:tcBorders>
              <w:bottom w:val="single" w:sz="4" w:space="0" w:color="000000"/>
              <w:right w:val="single" w:sz="4" w:space="0" w:color="000000"/>
            </w:tcBorders>
            <w:shd w:val="clear" w:color="auto" w:fill="FFFFFF"/>
            <w:vAlign w:val="center"/>
          </w:tcPr>
          <w:p w14:paraId="644EE1C5" w14:textId="03D4BC40" w:rsidR="005078EE" w:rsidRDefault="005078EE" w:rsidP="00A50E53">
            <w:pPr>
              <w:widowControl w:val="0"/>
              <w:spacing w:after="0" w:line="240" w:lineRule="auto"/>
              <w:jc w:val="right"/>
              <w:rPr>
                <w:rFonts w:ascii="Times New Roman" w:eastAsia="Times New Roman" w:hAnsi="Times New Roman"/>
                <w:color w:val="000000"/>
                <w:sz w:val="20"/>
                <w:szCs w:val="20"/>
                <w:shd w:val="clear" w:color="auto" w:fill="FFFFFF"/>
                <w:lang w:eastAsia="hr-HR"/>
              </w:rPr>
            </w:pPr>
            <w:r w:rsidRPr="00E867E7">
              <w:rPr>
                <w:rFonts w:ascii="Times New Roman" w:eastAsia="Times New Roman" w:hAnsi="Times New Roman"/>
                <w:color w:val="000000"/>
                <w:sz w:val="20"/>
                <w:szCs w:val="20"/>
                <w:shd w:val="clear" w:color="auto" w:fill="FFFFFF"/>
                <w:lang w:eastAsia="hr-HR"/>
              </w:rPr>
              <w:t>400.656,21</w:t>
            </w:r>
          </w:p>
        </w:tc>
        <w:tc>
          <w:tcPr>
            <w:tcW w:w="2552" w:type="dxa"/>
            <w:tcBorders>
              <w:bottom w:val="single" w:sz="4" w:space="0" w:color="000000"/>
              <w:right w:val="single" w:sz="4" w:space="0" w:color="000000"/>
            </w:tcBorders>
            <w:shd w:val="clear" w:color="auto" w:fill="FFFFFF"/>
            <w:vAlign w:val="center"/>
          </w:tcPr>
          <w:p w14:paraId="41382074" w14:textId="13469574" w:rsidR="005078EE" w:rsidRDefault="005078EE" w:rsidP="00A50E53">
            <w:pPr>
              <w:widowControl w:val="0"/>
              <w:spacing w:after="0" w:line="240" w:lineRule="auto"/>
              <w:jc w:val="right"/>
              <w:rPr>
                <w:rFonts w:ascii="Times New Roman" w:eastAsia="Times New Roman" w:hAnsi="Times New Roman"/>
                <w:color w:val="000000"/>
                <w:sz w:val="20"/>
                <w:szCs w:val="20"/>
                <w:shd w:val="clear" w:color="auto" w:fill="FFFFFF"/>
                <w:lang w:eastAsia="hr-HR"/>
              </w:rPr>
            </w:pPr>
            <w:r w:rsidRPr="009E2D24">
              <w:rPr>
                <w:rFonts w:ascii="Times New Roman" w:eastAsia="Times New Roman" w:hAnsi="Times New Roman"/>
                <w:color w:val="000000"/>
                <w:sz w:val="20"/>
                <w:szCs w:val="20"/>
                <w:shd w:val="clear" w:color="auto" w:fill="FFFFFF"/>
                <w:lang w:eastAsia="hr-HR"/>
              </w:rPr>
              <w:t>18.569.775,68</w:t>
            </w:r>
          </w:p>
        </w:tc>
      </w:tr>
      <w:tr w:rsidR="005078EE" w14:paraId="76A09998" w14:textId="77777777" w:rsidTr="001A45B7">
        <w:trPr>
          <w:trHeight w:val="282"/>
        </w:trPr>
        <w:tc>
          <w:tcPr>
            <w:tcW w:w="2566" w:type="dxa"/>
            <w:tcBorders>
              <w:top w:val="single" w:sz="4" w:space="0" w:color="000000"/>
              <w:left w:val="single" w:sz="4" w:space="0" w:color="000000"/>
              <w:bottom w:val="single" w:sz="4" w:space="0" w:color="000000"/>
              <w:right w:val="single" w:sz="4" w:space="0" w:color="000000"/>
            </w:tcBorders>
            <w:vAlign w:val="center"/>
          </w:tcPr>
          <w:p w14:paraId="744DF89F" w14:textId="77777777" w:rsidR="005078EE" w:rsidRDefault="005078EE" w:rsidP="005078EE">
            <w:pPr>
              <w:widowControl w:val="0"/>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1011 Socijalna zaštita</w:t>
            </w:r>
          </w:p>
        </w:tc>
        <w:tc>
          <w:tcPr>
            <w:tcW w:w="1701" w:type="dxa"/>
            <w:tcBorders>
              <w:bottom w:val="single" w:sz="4" w:space="0" w:color="000000"/>
              <w:right w:val="single" w:sz="4" w:space="0" w:color="000000"/>
            </w:tcBorders>
            <w:shd w:val="clear" w:color="auto" w:fill="FFFFFF"/>
            <w:vAlign w:val="center"/>
          </w:tcPr>
          <w:p w14:paraId="6F727E0C" w14:textId="15BFF9F0" w:rsidR="005078EE" w:rsidRDefault="005078EE" w:rsidP="00A50E53">
            <w:pPr>
              <w:widowControl w:val="0"/>
              <w:spacing w:after="0"/>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3.772.256,00</w:t>
            </w:r>
          </w:p>
        </w:tc>
        <w:tc>
          <w:tcPr>
            <w:tcW w:w="2552" w:type="dxa"/>
            <w:tcBorders>
              <w:bottom w:val="single" w:sz="4" w:space="0" w:color="000000"/>
              <w:right w:val="single" w:sz="4" w:space="0" w:color="000000"/>
            </w:tcBorders>
            <w:shd w:val="clear" w:color="auto" w:fill="FFFFFF"/>
          </w:tcPr>
          <w:p w14:paraId="15E05172" w14:textId="77777777" w:rsidR="005078EE" w:rsidRPr="009A7F5E" w:rsidRDefault="005078EE" w:rsidP="00A50E53">
            <w:pPr>
              <w:widowControl w:val="0"/>
              <w:spacing w:after="0"/>
              <w:jc w:val="right"/>
              <w:rPr>
                <w:rFonts w:ascii="Times New Roman" w:eastAsia="Times New Roman" w:hAnsi="Times New Roman"/>
                <w:bCs/>
                <w:sz w:val="20"/>
                <w:szCs w:val="20"/>
              </w:rPr>
            </w:pPr>
          </w:p>
          <w:p w14:paraId="165A8A66" w14:textId="59A12EC5" w:rsidR="005078EE" w:rsidRDefault="005078EE" w:rsidP="00A50E53">
            <w:pPr>
              <w:widowControl w:val="0"/>
              <w:spacing w:after="0"/>
              <w:jc w:val="right"/>
              <w:rPr>
                <w:rFonts w:ascii="Times New Roman" w:eastAsia="Times New Roman" w:hAnsi="Times New Roman"/>
                <w:color w:val="000000"/>
                <w:sz w:val="20"/>
                <w:szCs w:val="20"/>
              </w:rPr>
            </w:pPr>
            <w:r w:rsidRPr="009A7F5E">
              <w:rPr>
                <w:rFonts w:ascii="Times New Roman" w:eastAsia="Times New Roman" w:hAnsi="Times New Roman"/>
                <w:bCs/>
                <w:sz w:val="20"/>
                <w:szCs w:val="20"/>
              </w:rPr>
              <w:t>296.641,83</w:t>
            </w:r>
          </w:p>
        </w:tc>
        <w:tc>
          <w:tcPr>
            <w:tcW w:w="2552" w:type="dxa"/>
            <w:tcBorders>
              <w:bottom w:val="single" w:sz="4" w:space="0" w:color="000000"/>
              <w:right w:val="single" w:sz="4" w:space="0" w:color="000000"/>
            </w:tcBorders>
            <w:shd w:val="clear" w:color="auto" w:fill="FFFFFF"/>
          </w:tcPr>
          <w:p w14:paraId="178C29CA" w14:textId="77777777" w:rsidR="005078EE" w:rsidRPr="009A7F5E" w:rsidRDefault="005078EE" w:rsidP="00A50E53">
            <w:pPr>
              <w:widowControl w:val="0"/>
              <w:spacing w:after="0"/>
              <w:jc w:val="right"/>
              <w:rPr>
                <w:rFonts w:ascii="Times New Roman" w:eastAsia="Times New Roman" w:hAnsi="Times New Roman"/>
                <w:bCs/>
                <w:sz w:val="20"/>
                <w:szCs w:val="20"/>
              </w:rPr>
            </w:pPr>
          </w:p>
          <w:p w14:paraId="2A7C1E3B" w14:textId="772BE546" w:rsidR="005078EE" w:rsidRDefault="005078EE" w:rsidP="00A50E53">
            <w:pPr>
              <w:widowControl w:val="0"/>
              <w:spacing w:after="0"/>
              <w:jc w:val="right"/>
              <w:rPr>
                <w:rFonts w:ascii="Times New Roman" w:eastAsia="Times New Roman" w:hAnsi="Times New Roman"/>
                <w:color w:val="000000"/>
                <w:sz w:val="20"/>
                <w:szCs w:val="20"/>
              </w:rPr>
            </w:pPr>
            <w:r w:rsidRPr="009A7F5E">
              <w:rPr>
                <w:rFonts w:ascii="Times New Roman" w:eastAsia="Times New Roman" w:hAnsi="Times New Roman"/>
                <w:bCs/>
                <w:sz w:val="20"/>
                <w:szCs w:val="20"/>
                <w:shd w:val="clear" w:color="auto" w:fill="FFFFFF"/>
              </w:rPr>
              <w:t>4.068.897,83</w:t>
            </w:r>
          </w:p>
        </w:tc>
      </w:tr>
      <w:tr w:rsidR="005078EE" w14:paraId="09EFAA30" w14:textId="77777777" w:rsidTr="00474160">
        <w:trPr>
          <w:trHeight w:val="282"/>
        </w:trPr>
        <w:tc>
          <w:tcPr>
            <w:tcW w:w="2566" w:type="dxa"/>
            <w:tcBorders>
              <w:top w:val="single" w:sz="4" w:space="0" w:color="000000"/>
              <w:left w:val="single" w:sz="4" w:space="0" w:color="000000"/>
              <w:bottom w:val="single" w:sz="4" w:space="0" w:color="000000"/>
              <w:right w:val="single" w:sz="4" w:space="0" w:color="000000"/>
            </w:tcBorders>
          </w:tcPr>
          <w:p w14:paraId="0A314619" w14:textId="77777777" w:rsidR="005078EE" w:rsidRDefault="005078EE" w:rsidP="005078EE">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1016 Udruge građana i političke stranke</w:t>
            </w:r>
          </w:p>
        </w:tc>
        <w:tc>
          <w:tcPr>
            <w:tcW w:w="1701" w:type="dxa"/>
            <w:tcBorders>
              <w:bottom w:val="single" w:sz="4" w:space="0" w:color="000000"/>
              <w:right w:val="single" w:sz="4" w:space="0" w:color="000000"/>
            </w:tcBorders>
            <w:shd w:val="clear" w:color="auto" w:fill="FFFFFF"/>
            <w:vAlign w:val="bottom"/>
          </w:tcPr>
          <w:p w14:paraId="7A71761F" w14:textId="77777777" w:rsidR="005078EE" w:rsidRDefault="005078EE" w:rsidP="00A50E53">
            <w:pPr>
              <w:widowControl w:val="0"/>
              <w:spacing w:after="0" w:line="240" w:lineRule="auto"/>
              <w:jc w:val="right"/>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283.000,00</w:t>
            </w:r>
          </w:p>
        </w:tc>
        <w:tc>
          <w:tcPr>
            <w:tcW w:w="2552" w:type="dxa"/>
            <w:tcBorders>
              <w:bottom w:val="single" w:sz="4" w:space="0" w:color="000000"/>
              <w:right w:val="single" w:sz="4" w:space="0" w:color="000000"/>
            </w:tcBorders>
            <w:shd w:val="clear" w:color="auto" w:fill="FFFFFF"/>
            <w:vAlign w:val="bottom"/>
          </w:tcPr>
          <w:p w14:paraId="6DCD772C" w14:textId="6A07A5CA" w:rsidR="005078EE" w:rsidRDefault="005078EE" w:rsidP="00A50E53">
            <w:pPr>
              <w:widowControl w:val="0"/>
              <w:spacing w:after="0" w:line="240" w:lineRule="auto"/>
              <w:jc w:val="right"/>
              <w:rPr>
                <w:rFonts w:ascii="Times New Roman" w:eastAsia="Times New Roman" w:hAnsi="Times New Roman"/>
                <w:color w:val="000000"/>
                <w:sz w:val="20"/>
                <w:szCs w:val="20"/>
                <w:lang w:eastAsia="hr-HR"/>
              </w:rPr>
            </w:pPr>
            <w:r w:rsidRPr="009A7F5E">
              <w:rPr>
                <w:rFonts w:ascii="Times New Roman" w:eastAsia="Times New Roman" w:hAnsi="Times New Roman"/>
                <w:sz w:val="20"/>
                <w:szCs w:val="20"/>
                <w:lang w:eastAsia="hr-HR"/>
              </w:rPr>
              <w:t>0,00</w:t>
            </w:r>
          </w:p>
        </w:tc>
        <w:tc>
          <w:tcPr>
            <w:tcW w:w="2552" w:type="dxa"/>
            <w:tcBorders>
              <w:bottom w:val="single" w:sz="4" w:space="0" w:color="000000"/>
              <w:right w:val="single" w:sz="4" w:space="0" w:color="000000"/>
            </w:tcBorders>
            <w:shd w:val="clear" w:color="auto" w:fill="FFFFFF"/>
            <w:vAlign w:val="bottom"/>
          </w:tcPr>
          <w:p w14:paraId="7E61D32F" w14:textId="42701DDC" w:rsidR="005078EE" w:rsidRDefault="005078EE" w:rsidP="00A50E53">
            <w:pPr>
              <w:widowControl w:val="0"/>
              <w:spacing w:after="0" w:line="240" w:lineRule="auto"/>
              <w:jc w:val="right"/>
              <w:rPr>
                <w:rFonts w:ascii="Times New Roman" w:eastAsia="Times New Roman" w:hAnsi="Times New Roman"/>
                <w:color w:val="000000"/>
                <w:sz w:val="20"/>
                <w:szCs w:val="20"/>
                <w:lang w:eastAsia="hr-HR"/>
              </w:rPr>
            </w:pPr>
            <w:r w:rsidRPr="009A7F5E">
              <w:rPr>
                <w:rFonts w:ascii="Times New Roman" w:eastAsia="Times New Roman" w:hAnsi="Times New Roman"/>
                <w:sz w:val="20"/>
                <w:szCs w:val="20"/>
                <w:lang w:eastAsia="hr-HR"/>
              </w:rPr>
              <w:t>283.000,00</w:t>
            </w:r>
          </w:p>
        </w:tc>
      </w:tr>
      <w:tr w:rsidR="005078EE" w14:paraId="33EEDB18" w14:textId="77777777" w:rsidTr="00474160">
        <w:trPr>
          <w:trHeight w:val="282"/>
        </w:trPr>
        <w:tc>
          <w:tcPr>
            <w:tcW w:w="2566" w:type="dxa"/>
            <w:tcBorders>
              <w:top w:val="single" w:sz="4" w:space="0" w:color="000000"/>
              <w:left w:val="single" w:sz="4" w:space="0" w:color="000000"/>
              <w:bottom w:val="single" w:sz="4" w:space="0" w:color="000000"/>
              <w:right w:val="single" w:sz="4" w:space="0" w:color="000000"/>
            </w:tcBorders>
          </w:tcPr>
          <w:p w14:paraId="78E1D2E4" w14:textId="77777777" w:rsidR="005078EE" w:rsidRDefault="005078EE" w:rsidP="005078EE">
            <w:pPr>
              <w:widowControl w:val="0"/>
              <w:spacing w:after="0" w:line="240" w:lineRule="auto"/>
              <w:rPr>
                <w:rFonts w:ascii="Times New Roman" w:eastAsia="Times New Roman" w:hAnsi="Times New Roman"/>
                <w:b/>
                <w:color w:val="000000"/>
                <w:sz w:val="20"/>
                <w:szCs w:val="20"/>
                <w:lang w:eastAsia="hr-HR"/>
              </w:rPr>
            </w:pPr>
            <w:r>
              <w:rPr>
                <w:rFonts w:ascii="Times New Roman" w:eastAsia="Times New Roman" w:hAnsi="Times New Roman"/>
                <w:b/>
                <w:color w:val="000000"/>
                <w:sz w:val="20"/>
                <w:szCs w:val="20"/>
                <w:lang w:eastAsia="hr-HR"/>
              </w:rPr>
              <w:t>Ukupno:</w:t>
            </w:r>
          </w:p>
        </w:tc>
        <w:tc>
          <w:tcPr>
            <w:tcW w:w="1701" w:type="dxa"/>
            <w:tcBorders>
              <w:top w:val="single" w:sz="4" w:space="0" w:color="000000"/>
              <w:bottom w:val="single" w:sz="4" w:space="0" w:color="000000"/>
              <w:right w:val="single" w:sz="4" w:space="0" w:color="000000"/>
            </w:tcBorders>
            <w:shd w:val="clear" w:color="auto" w:fill="FFFFFF"/>
            <w:vAlign w:val="bottom"/>
          </w:tcPr>
          <w:p w14:paraId="47586EC7" w14:textId="127BCD91" w:rsidR="005078EE" w:rsidRPr="00640754" w:rsidRDefault="005078EE" w:rsidP="00A50E53">
            <w:pPr>
              <w:widowControl w:val="0"/>
              <w:spacing w:after="0" w:line="240" w:lineRule="auto"/>
              <w:jc w:val="right"/>
              <w:rPr>
                <w:rFonts w:ascii="Times New Roman" w:eastAsia="Times New Roman" w:hAnsi="Times New Roman"/>
                <w:b/>
                <w:bCs/>
                <w:color w:val="000000"/>
                <w:sz w:val="20"/>
                <w:szCs w:val="20"/>
                <w:lang w:eastAsia="hr-HR"/>
              </w:rPr>
            </w:pPr>
            <w:r>
              <w:rPr>
                <w:rFonts w:ascii="Times New Roman" w:eastAsia="Times New Roman" w:hAnsi="Times New Roman"/>
                <w:b/>
                <w:bCs/>
                <w:color w:val="000000"/>
                <w:sz w:val="20"/>
                <w:szCs w:val="20"/>
                <w:lang w:eastAsia="hr-HR"/>
              </w:rPr>
              <w:t>22.2</w:t>
            </w:r>
            <w:r w:rsidR="00A50E53">
              <w:rPr>
                <w:rFonts w:ascii="Times New Roman" w:eastAsia="Times New Roman" w:hAnsi="Times New Roman"/>
                <w:b/>
                <w:bCs/>
                <w:color w:val="000000"/>
                <w:sz w:val="20"/>
                <w:szCs w:val="20"/>
                <w:lang w:eastAsia="hr-HR"/>
              </w:rPr>
              <w:t>2</w:t>
            </w:r>
            <w:r>
              <w:rPr>
                <w:rFonts w:ascii="Times New Roman" w:eastAsia="Times New Roman" w:hAnsi="Times New Roman"/>
                <w:b/>
                <w:bCs/>
                <w:color w:val="000000"/>
                <w:sz w:val="20"/>
                <w:szCs w:val="20"/>
                <w:lang w:eastAsia="hr-HR"/>
              </w:rPr>
              <w:t>5.495,47</w:t>
            </w:r>
          </w:p>
        </w:tc>
        <w:tc>
          <w:tcPr>
            <w:tcW w:w="2552" w:type="dxa"/>
            <w:tcBorders>
              <w:top w:val="single" w:sz="4" w:space="0" w:color="000000"/>
              <w:bottom w:val="single" w:sz="4" w:space="0" w:color="000000"/>
              <w:right w:val="single" w:sz="4" w:space="0" w:color="000000"/>
            </w:tcBorders>
            <w:shd w:val="clear" w:color="auto" w:fill="FFFFFF"/>
            <w:vAlign w:val="bottom"/>
          </w:tcPr>
          <w:p w14:paraId="269EAECC" w14:textId="623654D7" w:rsidR="005078EE" w:rsidRPr="00640754" w:rsidRDefault="005078EE" w:rsidP="00A50E53">
            <w:pPr>
              <w:widowControl w:val="0"/>
              <w:spacing w:after="0" w:line="240" w:lineRule="auto"/>
              <w:jc w:val="right"/>
              <w:rPr>
                <w:rFonts w:ascii="Times New Roman" w:eastAsia="Times New Roman" w:hAnsi="Times New Roman"/>
                <w:b/>
                <w:bCs/>
                <w:color w:val="000000"/>
                <w:sz w:val="20"/>
                <w:szCs w:val="20"/>
                <w:lang w:eastAsia="hr-HR"/>
              </w:rPr>
            </w:pPr>
            <w:r w:rsidRPr="00D655E4">
              <w:rPr>
                <w:rFonts w:ascii="Times New Roman" w:eastAsia="Times New Roman" w:hAnsi="Times New Roman"/>
                <w:b/>
                <w:bCs/>
                <w:color w:val="000000"/>
                <w:sz w:val="20"/>
                <w:szCs w:val="20"/>
                <w:lang w:eastAsia="hr-HR"/>
              </w:rPr>
              <w:t>697.298,04</w:t>
            </w:r>
          </w:p>
        </w:tc>
        <w:tc>
          <w:tcPr>
            <w:tcW w:w="2552" w:type="dxa"/>
            <w:tcBorders>
              <w:top w:val="single" w:sz="4" w:space="0" w:color="000000"/>
              <w:bottom w:val="single" w:sz="4" w:space="0" w:color="000000"/>
              <w:right w:val="single" w:sz="4" w:space="0" w:color="000000"/>
            </w:tcBorders>
            <w:shd w:val="clear" w:color="auto" w:fill="FFFFFF"/>
            <w:vAlign w:val="bottom"/>
          </w:tcPr>
          <w:p w14:paraId="30A48E2B" w14:textId="5961A6BA" w:rsidR="005078EE" w:rsidRPr="00640754" w:rsidRDefault="005078EE" w:rsidP="00A50E53">
            <w:pPr>
              <w:widowControl w:val="0"/>
              <w:spacing w:after="0" w:line="240" w:lineRule="auto"/>
              <w:jc w:val="right"/>
              <w:rPr>
                <w:rFonts w:ascii="Times New Roman" w:eastAsia="Times New Roman" w:hAnsi="Times New Roman"/>
                <w:b/>
                <w:bCs/>
                <w:color w:val="000000"/>
                <w:sz w:val="20"/>
                <w:szCs w:val="20"/>
                <w:lang w:eastAsia="hr-HR"/>
              </w:rPr>
            </w:pPr>
            <w:r w:rsidRPr="00D655E4">
              <w:rPr>
                <w:rFonts w:ascii="Times New Roman" w:eastAsia="Times New Roman" w:hAnsi="Times New Roman"/>
                <w:b/>
                <w:bCs/>
                <w:color w:val="000000"/>
                <w:sz w:val="20"/>
                <w:szCs w:val="20"/>
                <w:lang w:eastAsia="hr-HR"/>
              </w:rPr>
              <w:t>22.922.793,51</w:t>
            </w:r>
          </w:p>
        </w:tc>
      </w:tr>
    </w:tbl>
    <w:p w14:paraId="6D57E887" w14:textId="77777777" w:rsidR="00F76BAE" w:rsidRDefault="00F76BAE" w:rsidP="00F76BAE">
      <w:pPr>
        <w:pStyle w:val="Odlomakpopisa"/>
        <w:spacing w:after="0"/>
        <w:rPr>
          <w:rFonts w:ascii="Times New Roman" w:hAnsi="Times New Roman"/>
          <w:b/>
          <w:sz w:val="20"/>
          <w:szCs w:val="20"/>
        </w:rPr>
      </w:pPr>
    </w:p>
    <w:p w14:paraId="1866D049" w14:textId="77777777" w:rsidR="00E325EC" w:rsidRPr="00BE3EAF" w:rsidRDefault="00E325EC" w:rsidP="00E325EC">
      <w:pPr>
        <w:spacing w:after="0"/>
        <w:ind w:left="142"/>
        <w:rPr>
          <w:rFonts w:ascii="Times New Roman" w:hAnsi="Times New Roman" w:cs="Times New Roman"/>
          <w:b/>
          <w:sz w:val="20"/>
          <w:szCs w:val="20"/>
        </w:rPr>
      </w:pPr>
      <w:r w:rsidRPr="00BE3EAF">
        <w:rPr>
          <w:rFonts w:ascii="Times New Roman" w:hAnsi="Times New Roman" w:cs="Times New Roman"/>
          <w:b/>
          <w:sz w:val="20"/>
          <w:szCs w:val="20"/>
        </w:rPr>
        <w:t>OBRAZLOŽENJE PROGRAMA:</w:t>
      </w:r>
    </w:p>
    <w:p w14:paraId="3B513EDC" w14:textId="77777777" w:rsidR="00E325EC" w:rsidRPr="00BE3EAF" w:rsidRDefault="00E325EC" w:rsidP="00E325EC">
      <w:pPr>
        <w:spacing w:after="0"/>
        <w:rPr>
          <w:rFonts w:ascii="Times New Roman" w:hAnsi="Times New Roman" w:cs="Times New Roman"/>
          <w:sz w:val="20"/>
          <w:szCs w:val="20"/>
        </w:rPr>
      </w:pPr>
    </w:p>
    <w:tbl>
      <w:tblPr>
        <w:tblW w:w="9355" w:type="dxa"/>
        <w:tblInd w:w="279" w:type="dxa"/>
        <w:tblLayout w:type="fixed"/>
        <w:tblLook w:val="04A0" w:firstRow="1" w:lastRow="0" w:firstColumn="1" w:lastColumn="0" w:noHBand="0" w:noVBand="1"/>
      </w:tblPr>
      <w:tblGrid>
        <w:gridCol w:w="9355"/>
      </w:tblGrid>
      <w:tr w:rsidR="00E325EC" w:rsidRPr="00BE3EAF" w14:paraId="181C9D3D" w14:textId="77777777" w:rsidTr="00C6544C">
        <w:trPr>
          <w:trHeight w:val="266"/>
        </w:trPr>
        <w:tc>
          <w:tcPr>
            <w:tcW w:w="9355" w:type="dxa"/>
            <w:tcBorders>
              <w:top w:val="single" w:sz="4" w:space="0" w:color="auto"/>
              <w:left w:val="single" w:sz="4" w:space="0" w:color="auto"/>
              <w:bottom w:val="single" w:sz="4" w:space="0" w:color="auto"/>
              <w:right w:val="single" w:sz="4" w:space="0" w:color="auto"/>
            </w:tcBorders>
            <w:noWrap/>
            <w:hideMark/>
          </w:tcPr>
          <w:p w14:paraId="36E55C8F" w14:textId="77777777" w:rsidR="00E325EC" w:rsidRPr="00BE3EAF" w:rsidRDefault="00E325EC" w:rsidP="00C6544C">
            <w:pPr>
              <w:spacing w:after="0" w:line="240" w:lineRule="auto"/>
              <w:rPr>
                <w:rFonts w:ascii="Times New Roman" w:eastAsia="Times New Roman" w:hAnsi="Times New Roman" w:cs="Times New Roman"/>
                <w:b/>
                <w:bCs/>
                <w:i/>
                <w:iCs/>
                <w:sz w:val="20"/>
                <w:szCs w:val="20"/>
                <w:lang w:eastAsia="hr-HR"/>
              </w:rPr>
            </w:pPr>
            <w:r w:rsidRPr="00BE3EAF">
              <w:rPr>
                <w:rFonts w:ascii="Times New Roman" w:eastAsia="Times New Roman" w:hAnsi="Times New Roman" w:cs="Times New Roman"/>
                <w:b/>
                <w:bCs/>
                <w:i/>
                <w:iCs/>
                <w:sz w:val="20"/>
                <w:szCs w:val="20"/>
                <w:lang w:eastAsia="hr-HR"/>
              </w:rPr>
              <w:t>PROGRAM 1001 TEKUĆI IZDACI</w:t>
            </w:r>
          </w:p>
        </w:tc>
      </w:tr>
      <w:tr w:rsidR="00E325EC" w:rsidRPr="00BE3EAF" w14:paraId="5F3C228B" w14:textId="77777777" w:rsidTr="00C6544C">
        <w:trPr>
          <w:trHeight w:val="576"/>
        </w:trPr>
        <w:tc>
          <w:tcPr>
            <w:tcW w:w="9355" w:type="dxa"/>
            <w:tcBorders>
              <w:top w:val="single" w:sz="4" w:space="0" w:color="auto"/>
              <w:left w:val="single" w:sz="4" w:space="0" w:color="auto"/>
              <w:bottom w:val="single" w:sz="4" w:space="0" w:color="auto"/>
              <w:right w:val="single" w:sz="4" w:space="0" w:color="auto"/>
            </w:tcBorders>
            <w:noWrap/>
            <w:hideMark/>
          </w:tcPr>
          <w:p w14:paraId="1CC8E4FC" w14:textId="77777777" w:rsidR="00E325EC" w:rsidRPr="00BE3EAF" w:rsidRDefault="00E325EC" w:rsidP="00C6544C">
            <w:pPr>
              <w:spacing w:after="0" w:line="240" w:lineRule="auto"/>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b/>
                <w:color w:val="000000"/>
                <w:sz w:val="20"/>
                <w:szCs w:val="20"/>
                <w:lang w:eastAsia="hr-HR"/>
              </w:rPr>
              <w:t>Opis programa</w:t>
            </w:r>
            <w:r w:rsidRPr="00BE3EAF">
              <w:rPr>
                <w:rFonts w:ascii="Times New Roman" w:eastAsia="Times New Roman" w:hAnsi="Times New Roman" w:cs="Times New Roman"/>
                <w:color w:val="000000"/>
                <w:sz w:val="20"/>
                <w:szCs w:val="20"/>
                <w:lang w:eastAsia="hr-HR"/>
              </w:rPr>
              <w:t>:</w:t>
            </w:r>
          </w:p>
          <w:p w14:paraId="62055762" w14:textId="77777777" w:rsidR="00E325EC" w:rsidRPr="00BE3EAF" w:rsidRDefault="00E325EC" w:rsidP="00C6544C">
            <w:pPr>
              <w:spacing w:after="0" w:line="240" w:lineRule="auto"/>
              <w:jc w:val="both"/>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Unutar ove aktivnosti planirana su sredstva za nagrađivanje službenika Upravnog odjela koji ostvaruju iznad prosječne rezultate u radu (dodatak za uspješnost na radu).</w:t>
            </w:r>
          </w:p>
          <w:p w14:paraId="01F64184" w14:textId="77777777" w:rsidR="00E325EC" w:rsidRPr="00BE3EAF" w:rsidRDefault="00E325EC" w:rsidP="00C6544C">
            <w:pPr>
              <w:spacing w:after="0" w:line="240" w:lineRule="auto"/>
              <w:rPr>
                <w:rFonts w:ascii="Times New Roman" w:eastAsia="Times New Roman" w:hAnsi="Times New Roman" w:cs="Times New Roman"/>
                <w:color w:val="000000"/>
                <w:sz w:val="20"/>
                <w:szCs w:val="20"/>
                <w:lang w:eastAsia="hr-HR"/>
              </w:rPr>
            </w:pPr>
          </w:p>
        </w:tc>
      </w:tr>
      <w:tr w:rsidR="00E325EC" w:rsidRPr="00BE3EAF" w14:paraId="30CA696C" w14:textId="77777777" w:rsidTr="00C6544C">
        <w:trPr>
          <w:trHeight w:val="576"/>
        </w:trPr>
        <w:tc>
          <w:tcPr>
            <w:tcW w:w="9355" w:type="dxa"/>
            <w:tcBorders>
              <w:top w:val="single" w:sz="4" w:space="0" w:color="auto"/>
              <w:left w:val="single" w:sz="4" w:space="0" w:color="auto"/>
              <w:bottom w:val="single" w:sz="4" w:space="0" w:color="auto"/>
              <w:right w:val="single" w:sz="4" w:space="0" w:color="auto"/>
            </w:tcBorders>
            <w:noWrap/>
            <w:hideMark/>
          </w:tcPr>
          <w:p w14:paraId="2106142E" w14:textId="77777777" w:rsidR="00E325EC" w:rsidRDefault="00E325EC" w:rsidP="00C6544C">
            <w:pPr>
              <w:spacing w:after="0" w:line="240" w:lineRule="auto"/>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b/>
                <w:color w:val="000000"/>
                <w:sz w:val="20"/>
                <w:szCs w:val="20"/>
                <w:lang w:eastAsia="hr-HR"/>
              </w:rPr>
              <w:t>Zakonske i druge pravne osnove programa</w:t>
            </w:r>
            <w:r w:rsidRPr="00BE3EAF">
              <w:rPr>
                <w:rFonts w:ascii="Times New Roman" w:eastAsia="Times New Roman" w:hAnsi="Times New Roman" w:cs="Times New Roman"/>
                <w:color w:val="000000"/>
                <w:sz w:val="20"/>
                <w:szCs w:val="20"/>
                <w:lang w:eastAsia="hr-HR"/>
              </w:rPr>
              <w:t>:</w:t>
            </w:r>
          </w:p>
          <w:p w14:paraId="0140DF7D" w14:textId="77777777" w:rsidR="00E325EC" w:rsidRPr="00BE3EAF" w:rsidRDefault="00E325EC" w:rsidP="00C6544C">
            <w:pPr>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Pravilnik o kriterijima za utvrđivanje natprosječnih rezultata u radu i načinu isplate dodatka za uspješnost na radu.</w:t>
            </w:r>
          </w:p>
        </w:tc>
      </w:tr>
      <w:tr w:rsidR="00E325EC" w:rsidRPr="00BE3EAF" w14:paraId="11859B9C" w14:textId="77777777" w:rsidTr="00C6544C">
        <w:trPr>
          <w:trHeight w:val="584"/>
        </w:trPr>
        <w:tc>
          <w:tcPr>
            <w:tcW w:w="9355" w:type="dxa"/>
            <w:tcBorders>
              <w:top w:val="single" w:sz="4" w:space="0" w:color="auto"/>
              <w:left w:val="single" w:sz="4" w:space="0" w:color="auto"/>
              <w:bottom w:val="single" w:sz="4" w:space="0" w:color="auto"/>
              <w:right w:val="single" w:sz="4" w:space="0" w:color="000000"/>
            </w:tcBorders>
            <w:hideMark/>
          </w:tcPr>
          <w:p w14:paraId="603B11C0" w14:textId="77777777" w:rsidR="00E325EC" w:rsidRDefault="00E325EC" w:rsidP="00C6544C">
            <w:pPr>
              <w:spacing w:after="0" w:line="240" w:lineRule="auto"/>
              <w:rPr>
                <w:rFonts w:ascii="Times New Roman" w:eastAsia="Times New Roman" w:hAnsi="Times New Roman" w:cs="Times New Roman"/>
                <w:b/>
                <w:color w:val="000000"/>
                <w:sz w:val="20"/>
                <w:szCs w:val="20"/>
                <w:lang w:eastAsia="hr-HR"/>
              </w:rPr>
            </w:pPr>
            <w:r w:rsidRPr="00BE3EAF">
              <w:rPr>
                <w:rFonts w:ascii="Times New Roman" w:eastAsia="Times New Roman" w:hAnsi="Times New Roman" w:cs="Times New Roman"/>
                <w:b/>
                <w:color w:val="000000"/>
                <w:sz w:val="20"/>
                <w:szCs w:val="20"/>
                <w:lang w:eastAsia="hr-HR"/>
              </w:rPr>
              <w:lastRenderedPageBreak/>
              <w:t>Ciljevi provedbe programa u razdoblju 202</w:t>
            </w:r>
            <w:r>
              <w:rPr>
                <w:rFonts w:ascii="Times New Roman" w:eastAsia="Times New Roman" w:hAnsi="Times New Roman" w:cs="Times New Roman"/>
                <w:b/>
                <w:color w:val="000000"/>
                <w:sz w:val="20"/>
                <w:szCs w:val="20"/>
                <w:lang w:eastAsia="hr-HR"/>
              </w:rPr>
              <w:t>5</w:t>
            </w:r>
            <w:r w:rsidRPr="00BE3EAF">
              <w:rPr>
                <w:rFonts w:ascii="Times New Roman" w:eastAsia="Times New Roman" w:hAnsi="Times New Roman" w:cs="Times New Roman"/>
                <w:b/>
                <w:color w:val="000000"/>
                <w:sz w:val="20"/>
                <w:szCs w:val="20"/>
                <w:lang w:eastAsia="hr-HR"/>
              </w:rPr>
              <w:t>.-202</w:t>
            </w:r>
            <w:r>
              <w:rPr>
                <w:rFonts w:ascii="Times New Roman" w:eastAsia="Times New Roman" w:hAnsi="Times New Roman" w:cs="Times New Roman"/>
                <w:b/>
                <w:color w:val="000000"/>
                <w:sz w:val="20"/>
                <w:szCs w:val="20"/>
                <w:lang w:eastAsia="hr-HR"/>
              </w:rPr>
              <w:t>7</w:t>
            </w:r>
            <w:r w:rsidRPr="00BE3EAF">
              <w:rPr>
                <w:rFonts w:ascii="Times New Roman" w:eastAsia="Times New Roman" w:hAnsi="Times New Roman" w:cs="Times New Roman"/>
                <w:b/>
                <w:color w:val="000000"/>
                <w:sz w:val="20"/>
                <w:szCs w:val="20"/>
                <w:lang w:eastAsia="hr-HR"/>
              </w:rPr>
              <w:t>.</w:t>
            </w:r>
          </w:p>
          <w:p w14:paraId="5524DCF6" w14:textId="77777777" w:rsidR="00E325EC" w:rsidRDefault="00E325EC" w:rsidP="00C6544C">
            <w:pPr>
              <w:spacing w:after="0" w:line="240" w:lineRule="auto"/>
              <w:jc w:val="both"/>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Osigurati stručno i pravovremeno izvršavanje aktivnosti Upravnog odjela sukladno propisima kao i pružanje usluge građanima putem svakodnevnog savjetovanja.</w:t>
            </w:r>
          </w:p>
          <w:p w14:paraId="023DA23C" w14:textId="77777777" w:rsidR="00E325EC" w:rsidRPr="00BE3EAF" w:rsidRDefault="00E325EC" w:rsidP="00C6544C">
            <w:pPr>
              <w:spacing w:after="0" w:line="240" w:lineRule="auto"/>
              <w:rPr>
                <w:rFonts w:ascii="Times New Roman" w:eastAsia="Times New Roman" w:hAnsi="Times New Roman" w:cs="Times New Roman"/>
                <w:bCs/>
                <w:color w:val="000000"/>
                <w:sz w:val="20"/>
                <w:szCs w:val="20"/>
                <w:lang w:eastAsia="hr-HR"/>
              </w:rPr>
            </w:pPr>
          </w:p>
        </w:tc>
      </w:tr>
    </w:tbl>
    <w:p w14:paraId="4DAF71E9" w14:textId="77777777" w:rsidR="00E325EC" w:rsidRPr="00BE3EAF" w:rsidRDefault="00E325EC" w:rsidP="00E325EC">
      <w:pPr>
        <w:spacing w:after="0" w:line="240" w:lineRule="auto"/>
        <w:rPr>
          <w:rFonts w:ascii="Times New Roman" w:eastAsia="Times New Roman" w:hAnsi="Times New Roman" w:cs="Times New Roman"/>
          <w:color w:val="000000"/>
          <w:sz w:val="20"/>
          <w:szCs w:val="20"/>
          <w:lang w:eastAsia="hr-HR"/>
        </w:rPr>
      </w:pPr>
    </w:p>
    <w:p w14:paraId="5EB1D800" w14:textId="77777777" w:rsidR="00E325EC" w:rsidRPr="00BE3EAF" w:rsidRDefault="00E325EC" w:rsidP="00E325EC">
      <w:pPr>
        <w:spacing w:after="0"/>
        <w:ind w:left="284"/>
        <w:rPr>
          <w:rFonts w:ascii="Times New Roman" w:hAnsi="Times New Roman" w:cs="Times New Roman"/>
          <w:b/>
          <w:sz w:val="20"/>
          <w:szCs w:val="20"/>
        </w:rPr>
      </w:pPr>
      <w:r w:rsidRPr="00BE3EAF">
        <w:rPr>
          <w:rFonts w:ascii="Times New Roman" w:hAnsi="Times New Roman" w:cs="Times New Roman"/>
          <w:b/>
          <w:sz w:val="20"/>
          <w:szCs w:val="20"/>
        </w:rPr>
        <w:t>Procjena i ishodište potrebnih sredstava za aktivnosti/projekte unutar programa</w:t>
      </w:r>
    </w:p>
    <w:p w14:paraId="67B86877" w14:textId="77777777" w:rsidR="00E325EC" w:rsidRDefault="00E325EC" w:rsidP="00E325EC">
      <w:pPr>
        <w:spacing w:after="0"/>
        <w:ind w:left="284"/>
        <w:rPr>
          <w:rFonts w:ascii="Times New Roman" w:hAnsi="Times New Roman" w:cs="Times New Roman"/>
          <w:sz w:val="20"/>
          <w:szCs w:val="20"/>
        </w:rPr>
      </w:pPr>
      <w:r w:rsidRPr="00BE3EAF">
        <w:rPr>
          <w:rFonts w:ascii="Times New Roman" w:hAnsi="Times New Roman" w:cs="Times New Roman"/>
          <w:sz w:val="20"/>
          <w:szCs w:val="20"/>
        </w:rPr>
        <w:t>Potrebno je dati pregled financijskih sredstava po aktivnostima/projektima unutar programa:</w:t>
      </w:r>
    </w:p>
    <w:p w14:paraId="288C8FB9" w14:textId="77777777" w:rsidR="00E325EC" w:rsidRPr="00BE3EAF" w:rsidRDefault="00E325EC" w:rsidP="00E325EC">
      <w:pPr>
        <w:spacing w:after="0"/>
        <w:ind w:left="284"/>
        <w:rPr>
          <w:rFonts w:ascii="Times New Roman" w:hAnsi="Times New Roman" w:cs="Times New Roman"/>
          <w:sz w:val="20"/>
          <w:szCs w:val="20"/>
        </w:rPr>
      </w:pPr>
    </w:p>
    <w:tbl>
      <w:tblPr>
        <w:tblW w:w="9214" w:type="dxa"/>
        <w:tblInd w:w="279" w:type="dxa"/>
        <w:tblLook w:val="04A0" w:firstRow="1" w:lastRow="0" w:firstColumn="1" w:lastColumn="0" w:noHBand="0" w:noVBand="1"/>
      </w:tblPr>
      <w:tblGrid>
        <w:gridCol w:w="3515"/>
        <w:gridCol w:w="1730"/>
        <w:gridCol w:w="1836"/>
        <w:gridCol w:w="2133"/>
      </w:tblGrid>
      <w:tr w:rsidR="00474160" w:rsidRPr="00BE3EAF" w14:paraId="557E2A3B" w14:textId="77777777" w:rsidTr="005078EE">
        <w:trPr>
          <w:trHeight w:val="564"/>
        </w:trPr>
        <w:tc>
          <w:tcPr>
            <w:tcW w:w="3515" w:type="dxa"/>
            <w:tcBorders>
              <w:top w:val="single" w:sz="4" w:space="0" w:color="auto"/>
              <w:left w:val="single" w:sz="4" w:space="0" w:color="auto"/>
              <w:bottom w:val="single" w:sz="4" w:space="0" w:color="auto"/>
              <w:right w:val="single" w:sz="4" w:space="0" w:color="auto"/>
            </w:tcBorders>
            <w:noWrap/>
            <w:vAlign w:val="center"/>
            <w:hideMark/>
          </w:tcPr>
          <w:p w14:paraId="337274AA" w14:textId="77777777" w:rsidR="00474160" w:rsidRPr="006D17CE" w:rsidRDefault="00474160" w:rsidP="00474160">
            <w:pPr>
              <w:spacing w:after="0" w:line="240" w:lineRule="auto"/>
              <w:jc w:val="center"/>
              <w:rPr>
                <w:rFonts w:ascii="Times New Roman" w:eastAsia="Times New Roman" w:hAnsi="Times New Roman" w:cs="Times New Roman"/>
                <w:b/>
                <w:bCs/>
                <w:color w:val="000000"/>
                <w:sz w:val="20"/>
                <w:szCs w:val="20"/>
                <w:lang w:eastAsia="hr-HR"/>
              </w:rPr>
            </w:pPr>
            <w:r w:rsidRPr="006D17CE">
              <w:rPr>
                <w:rFonts w:ascii="Times New Roman" w:eastAsia="Times New Roman" w:hAnsi="Times New Roman" w:cs="Times New Roman"/>
                <w:b/>
                <w:bCs/>
                <w:color w:val="000000"/>
                <w:sz w:val="20"/>
                <w:szCs w:val="20"/>
                <w:lang w:eastAsia="hr-HR"/>
              </w:rPr>
              <w:t>Naziv aktivnosti</w:t>
            </w:r>
          </w:p>
        </w:tc>
        <w:tc>
          <w:tcPr>
            <w:tcW w:w="1730" w:type="dxa"/>
            <w:tcBorders>
              <w:top w:val="single" w:sz="4" w:space="0" w:color="auto"/>
              <w:left w:val="nil"/>
              <w:bottom w:val="single" w:sz="4" w:space="0" w:color="auto"/>
              <w:right w:val="single" w:sz="4" w:space="0" w:color="auto"/>
            </w:tcBorders>
            <w:vAlign w:val="center"/>
            <w:hideMark/>
          </w:tcPr>
          <w:p w14:paraId="1A7F64E4" w14:textId="6BD5AB24" w:rsidR="00474160" w:rsidRPr="006D17CE" w:rsidRDefault="00474160" w:rsidP="00474160">
            <w:pPr>
              <w:spacing w:after="0" w:line="240" w:lineRule="auto"/>
              <w:jc w:val="center"/>
              <w:rPr>
                <w:rFonts w:ascii="Times New Roman" w:eastAsia="Times New Roman" w:hAnsi="Times New Roman" w:cs="Times New Roman"/>
                <w:b/>
                <w:bCs/>
                <w:color w:val="000000"/>
                <w:sz w:val="20"/>
                <w:szCs w:val="20"/>
                <w:lang w:eastAsia="hr-HR"/>
              </w:rPr>
            </w:pPr>
            <w:r w:rsidRPr="006D17CE">
              <w:rPr>
                <w:rFonts w:ascii="Times New Roman" w:eastAsia="Times New Roman" w:hAnsi="Times New Roman" w:cs="Times New Roman"/>
                <w:b/>
                <w:bCs/>
                <w:color w:val="000000"/>
                <w:sz w:val="20"/>
                <w:szCs w:val="20"/>
                <w:lang w:eastAsia="hr-HR"/>
              </w:rPr>
              <w:t>Plan   2025.</w:t>
            </w:r>
          </w:p>
        </w:tc>
        <w:tc>
          <w:tcPr>
            <w:tcW w:w="1836" w:type="dxa"/>
            <w:tcBorders>
              <w:top w:val="single" w:sz="4" w:space="0" w:color="auto"/>
              <w:left w:val="nil"/>
              <w:bottom w:val="single" w:sz="4" w:space="0" w:color="auto"/>
              <w:right w:val="single" w:sz="4" w:space="0" w:color="auto"/>
            </w:tcBorders>
            <w:vAlign w:val="center"/>
            <w:hideMark/>
          </w:tcPr>
          <w:p w14:paraId="244E3BD2" w14:textId="2B6F7E0A" w:rsidR="00474160" w:rsidRPr="006D17CE" w:rsidRDefault="00474160" w:rsidP="00474160">
            <w:pPr>
              <w:spacing w:after="0" w:line="240" w:lineRule="auto"/>
              <w:jc w:val="center"/>
              <w:rPr>
                <w:rFonts w:ascii="Times New Roman" w:eastAsia="Times New Roman" w:hAnsi="Times New Roman" w:cs="Times New Roman"/>
                <w:b/>
                <w:bCs/>
                <w:color w:val="000000"/>
                <w:sz w:val="20"/>
                <w:szCs w:val="20"/>
                <w:lang w:eastAsia="hr-HR"/>
              </w:rPr>
            </w:pPr>
            <w:r w:rsidRPr="006D17CE">
              <w:rPr>
                <w:rFonts w:ascii="Times New Roman" w:eastAsia="Times New Roman" w:hAnsi="Times New Roman" w:cs="Times New Roman"/>
                <w:b/>
                <w:bCs/>
                <w:color w:val="000000"/>
                <w:sz w:val="18"/>
                <w:szCs w:val="18"/>
                <w:lang w:eastAsia="hr-HR"/>
              </w:rPr>
              <w:t>Povećanje/smanjenje</w:t>
            </w:r>
          </w:p>
        </w:tc>
        <w:tc>
          <w:tcPr>
            <w:tcW w:w="2133" w:type="dxa"/>
            <w:tcBorders>
              <w:top w:val="single" w:sz="4" w:space="0" w:color="auto"/>
              <w:left w:val="nil"/>
              <w:bottom w:val="single" w:sz="4" w:space="0" w:color="auto"/>
              <w:right w:val="single" w:sz="4" w:space="0" w:color="auto"/>
            </w:tcBorders>
            <w:vAlign w:val="center"/>
          </w:tcPr>
          <w:p w14:paraId="6859BB95" w14:textId="7A9193DA" w:rsidR="00474160" w:rsidRPr="006D17CE" w:rsidRDefault="00474160" w:rsidP="00474160">
            <w:pPr>
              <w:spacing w:after="0" w:line="240" w:lineRule="auto"/>
              <w:jc w:val="center"/>
              <w:rPr>
                <w:rFonts w:ascii="Times New Roman" w:eastAsia="Times New Roman" w:hAnsi="Times New Roman" w:cs="Times New Roman"/>
                <w:b/>
                <w:bCs/>
                <w:color w:val="000000"/>
                <w:sz w:val="20"/>
                <w:szCs w:val="20"/>
                <w:lang w:eastAsia="hr-HR"/>
              </w:rPr>
            </w:pPr>
            <w:r w:rsidRPr="006D17CE">
              <w:rPr>
                <w:rFonts w:ascii="Times New Roman" w:eastAsia="Times New Roman" w:hAnsi="Times New Roman" w:cs="Times New Roman"/>
                <w:b/>
                <w:bCs/>
                <w:color w:val="000000"/>
                <w:sz w:val="18"/>
                <w:szCs w:val="18"/>
                <w:lang w:eastAsia="hr-HR"/>
              </w:rPr>
              <w:t>I. izmjene i dopune</w:t>
            </w:r>
          </w:p>
        </w:tc>
      </w:tr>
      <w:tr w:rsidR="005078EE" w:rsidRPr="00BE3EAF" w14:paraId="620FA523" w14:textId="77777777" w:rsidTr="005078EE">
        <w:trPr>
          <w:trHeight w:val="282"/>
        </w:trPr>
        <w:tc>
          <w:tcPr>
            <w:tcW w:w="3515" w:type="dxa"/>
            <w:tcBorders>
              <w:top w:val="single" w:sz="4" w:space="0" w:color="auto"/>
              <w:left w:val="single" w:sz="4" w:space="0" w:color="auto"/>
              <w:bottom w:val="single" w:sz="4" w:space="0" w:color="auto"/>
              <w:right w:val="single" w:sz="4" w:space="0" w:color="auto"/>
            </w:tcBorders>
            <w:hideMark/>
          </w:tcPr>
          <w:p w14:paraId="6426F0DF" w14:textId="77777777" w:rsidR="005078EE" w:rsidRPr="00BE3EAF" w:rsidRDefault="005078EE" w:rsidP="005078EE">
            <w:pPr>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Plaće i naknade</w:t>
            </w:r>
            <w:r w:rsidRPr="00BE3EAF">
              <w:rPr>
                <w:rFonts w:ascii="Times New Roman" w:eastAsia="Times New Roman" w:hAnsi="Times New Roman" w:cs="Times New Roman"/>
                <w:color w:val="000000"/>
                <w:sz w:val="20"/>
                <w:szCs w:val="20"/>
                <w:lang w:eastAsia="hr-HR"/>
              </w:rPr>
              <w:t xml:space="preserve"> </w:t>
            </w:r>
          </w:p>
        </w:tc>
        <w:tc>
          <w:tcPr>
            <w:tcW w:w="1730" w:type="dxa"/>
            <w:tcBorders>
              <w:top w:val="nil"/>
              <w:left w:val="nil"/>
              <w:bottom w:val="single" w:sz="4" w:space="0" w:color="auto"/>
              <w:right w:val="single" w:sz="4" w:space="0" w:color="auto"/>
            </w:tcBorders>
            <w:noWrap/>
            <w:vAlign w:val="bottom"/>
            <w:hideMark/>
          </w:tcPr>
          <w:p w14:paraId="1A26A57B" w14:textId="5FE42D5E" w:rsidR="005078EE" w:rsidRPr="00BE3EAF" w:rsidRDefault="005078EE" w:rsidP="00A50E53">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1.200,00</w:t>
            </w:r>
          </w:p>
        </w:tc>
        <w:tc>
          <w:tcPr>
            <w:tcW w:w="1836" w:type="dxa"/>
            <w:tcBorders>
              <w:top w:val="nil"/>
              <w:left w:val="nil"/>
              <w:bottom w:val="single" w:sz="4" w:space="0" w:color="auto"/>
              <w:right w:val="single" w:sz="4" w:space="0" w:color="auto"/>
            </w:tcBorders>
            <w:noWrap/>
            <w:vAlign w:val="bottom"/>
          </w:tcPr>
          <w:p w14:paraId="57A7290A" w14:textId="46355F03" w:rsidR="005078EE" w:rsidRPr="00BE3EAF" w:rsidRDefault="005078EE" w:rsidP="00A50E53">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c>
          <w:tcPr>
            <w:tcW w:w="2133" w:type="dxa"/>
            <w:tcBorders>
              <w:top w:val="nil"/>
              <w:left w:val="nil"/>
              <w:bottom w:val="single" w:sz="4" w:space="0" w:color="auto"/>
              <w:right w:val="single" w:sz="4" w:space="0" w:color="auto"/>
            </w:tcBorders>
            <w:vAlign w:val="bottom"/>
          </w:tcPr>
          <w:p w14:paraId="42DE37CE" w14:textId="03F59377" w:rsidR="005078EE" w:rsidRPr="00BE3EAF" w:rsidRDefault="005078EE" w:rsidP="00A50E53">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1.200,00</w:t>
            </w:r>
          </w:p>
        </w:tc>
      </w:tr>
      <w:tr w:rsidR="005078EE" w:rsidRPr="006E1C2E" w14:paraId="674B4283" w14:textId="77777777" w:rsidTr="005078EE">
        <w:trPr>
          <w:trHeight w:val="282"/>
        </w:trPr>
        <w:tc>
          <w:tcPr>
            <w:tcW w:w="3515" w:type="dxa"/>
            <w:tcBorders>
              <w:top w:val="single" w:sz="4" w:space="0" w:color="auto"/>
              <w:left w:val="single" w:sz="4" w:space="0" w:color="auto"/>
              <w:bottom w:val="single" w:sz="4" w:space="0" w:color="auto"/>
              <w:right w:val="single" w:sz="4" w:space="0" w:color="auto"/>
            </w:tcBorders>
            <w:noWrap/>
            <w:hideMark/>
          </w:tcPr>
          <w:p w14:paraId="0D3F1E9D" w14:textId="77777777" w:rsidR="005078EE" w:rsidRPr="006E1C2E" w:rsidRDefault="005078EE" w:rsidP="005078EE">
            <w:pPr>
              <w:spacing w:after="0" w:line="240" w:lineRule="auto"/>
              <w:rPr>
                <w:rFonts w:ascii="Times New Roman" w:eastAsia="Times New Roman" w:hAnsi="Times New Roman" w:cs="Times New Roman"/>
                <w:b/>
                <w:bCs/>
                <w:color w:val="000000"/>
                <w:sz w:val="20"/>
                <w:szCs w:val="20"/>
                <w:lang w:eastAsia="hr-HR"/>
              </w:rPr>
            </w:pPr>
            <w:r w:rsidRPr="006E1C2E">
              <w:rPr>
                <w:rFonts w:ascii="Times New Roman" w:eastAsia="Times New Roman" w:hAnsi="Times New Roman" w:cs="Times New Roman"/>
                <w:b/>
                <w:bCs/>
                <w:color w:val="000000"/>
                <w:sz w:val="20"/>
                <w:szCs w:val="20"/>
                <w:lang w:eastAsia="hr-HR"/>
              </w:rPr>
              <w:t>Ukupno program:</w:t>
            </w:r>
          </w:p>
        </w:tc>
        <w:tc>
          <w:tcPr>
            <w:tcW w:w="1730" w:type="dxa"/>
            <w:tcBorders>
              <w:top w:val="nil"/>
              <w:left w:val="nil"/>
              <w:bottom w:val="single" w:sz="4" w:space="0" w:color="auto"/>
              <w:right w:val="single" w:sz="4" w:space="0" w:color="auto"/>
            </w:tcBorders>
            <w:noWrap/>
            <w:vAlign w:val="bottom"/>
            <w:hideMark/>
          </w:tcPr>
          <w:p w14:paraId="7EAD6459" w14:textId="13A299BD" w:rsidR="005078EE" w:rsidRPr="00E325EC" w:rsidRDefault="005078EE" w:rsidP="00A50E53">
            <w:pPr>
              <w:spacing w:after="0" w:line="240" w:lineRule="auto"/>
              <w:jc w:val="right"/>
              <w:rPr>
                <w:rFonts w:ascii="Times New Roman" w:eastAsia="Times New Roman" w:hAnsi="Times New Roman" w:cs="Times New Roman"/>
                <w:b/>
                <w:bCs/>
                <w:color w:val="000000"/>
                <w:sz w:val="20"/>
                <w:szCs w:val="20"/>
                <w:lang w:eastAsia="hr-HR"/>
              </w:rPr>
            </w:pPr>
            <w:r w:rsidRPr="00E325EC">
              <w:rPr>
                <w:rFonts w:ascii="Times New Roman" w:eastAsia="Times New Roman" w:hAnsi="Times New Roman" w:cs="Times New Roman"/>
                <w:b/>
                <w:bCs/>
                <w:color w:val="000000"/>
                <w:sz w:val="20"/>
                <w:szCs w:val="20"/>
                <w:lang w:eastAsia="hr-HR"/>
              </w:rPr>
              <w:t>1.200,00</w:t>
            </w:r>
          </w:p>
        </w:tc>
        <w:tc>
          <w:tcPr>
            <w:tcW w:w="1836" w:type="dxa"/>
            <w:tcBorders>
              <w:top w:val="nil"/>
              <w:left w:val="nil"/>
              <w:bottom w:val="single" w:sz="4" w:space="0" w:color="auto"/>
              <w:right w:val="single" w:sz="4" w:space="0" w:color="auto"/>
            </w:tcBorders>
            <w:noWrap/>
            <w:vAlign w:val="bottom"/>
          </w:tcPr>
          <w:p w14:paraId="5CEFA450" w14:textId="013733EF" w:rsidR="005078EE" w:rsidRPr="00E325EC" w:rsidRDefault="005078EE" w:rsidP="00A50E53">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0,00</w:t>
            </w:r>
          </w:p>
        </w:tc>
        <w:tc>
          <w:tcPr>
            <w:tcW w:w="2133" w:type="dxa"/>
            <w:tcBorders>
              <w:top w:val="nil"/>
              <w:left w:val="nil"/>
              <w:bottom w:val="single" w:sz="4" w:space="0" w:color="auto"/>
              <w:right w:val="single" w:sz="4" w:space="0" w:color="auto"/>
            </w:tcBorders>
            <w:vAlign w:val="bottom"/>
          </w:tcPr>
          <w:p w14:paraId="707F862C" w14:textId="7F26F27A" w:rsidR="005078EE" w:rsidRPr="00E325EC" w:rsidRDefault="005078EE" w:rsidP="00A50E53">
            <w:pPr>
              <w:spacing w:after="0" w:line="240" w:lineRule="auto"/>
              <w:jc w:val="right"/>
              <w:rPr>
                <w:rFonts w:ascii="Times New Roman" w:eastAsia="Times New Roman" w:hAnsi="Times New Roman" w:cs="Times New Roman"/>
                <w:b/>
                <w:bCs/>
                <w:color w:val="000000"/>
                <w:sz w:val="20"/>
                <w:szCs w:val="20"/>
                <w:lang w:eastAsia="hr-HR"/>
              </w:rPr>
            </w:pPr>
            <w:r w:rsidRPr="00E325EC">
              <w:rPr>
                <w:rFonts w:ascii="Times New Roman" w:eastAsia="Times New Roman" w:hAnsi="Times New Roman" w:cs="Times New Roman"/>
                <w:b/>
                <w:bCs/>
                <w:color w:val="000000"/>
                <w:sz w:val="20"/>
                <w:szCs w:val="20"/>
                <w:lang w:eastAsia="hr-HR"/>
              </w:rPr>
              <w:t>1.200,00</w:t>
            </w:r>
          </w:p>
        </w:tc>
      </w:tr>
    </w:tbl>
    <w:p w14:paraId="4D439798" w14:textId="77777777" w:rsidR="00E325EC" w:rsidRPr="00BE3EAF" w:rsidRDefault="00E325EC" w:rsidP="00E325EC">
      <w:pPr>
        <w:spacing w:after="0"/>
        <w:rPr>
          <w:rFonts w:ascii="Times New Roman" w:hAnsi="Times New Roman" w:cs="Times New Roman"/>
          <w:b/>
          <w:sz w:val="20"/>
          <w:szCs w:val="20"/>
        </w:rPr>
      </w:pPr>
    </w:p>
    <w:p w14:paraId="351B93A9" w14:textId="77777777" w:rsidR="00E325EC" w:rsidRPr="00BE3EAF" w:rsidRDefault="00E325EC" w:rsidP="00E325EC">
      <w:pPr>
        <w:spacing w:after="0"/>
        <w:ind w:left="284"/>
        <w:rPr>
          <w:rFonts w:ascii="Times New Roman" w:hAnsi="Times New Roman" w:cs="Times New Roman"/>
          <w:sz w:val="20"/>
          <w:szCs w:val="20"/>
        </w:rPr>
      </w:pPr>
      <w:r w:rsidRPr="00BE3EAF">
        <w:rPr>
          <w:rFonts w:ascii="Times New Roman" w:hAnsi="Times New Roman" w:cs="Times New Roman"/>
          <w:sz w:val="20"/>
          <w:szCs w:val="20"/>
        </w:rPr>
        <w:t>U nastavku se za svaku aktivnost/projekt daje obrazloženje i definiraju pokazatelji rezultata:</w:t>
      </w:r>
    </w:p>
    <w:p w14:paraId="7DFC9461" w14:textId="77777777" w:rsidR="00E325EC" w:rsidRPr="00BE3EAF" w:rsidRDefault="00E325EC" w:rsidP="00E325EC">
      <w:pPr>
        <w:spacing w:after="0" w:line="240" w:lineRule="auto"/>
        <w:rPr>
          <w:rFonts w:ascii="Times New Roman" w:eastAsia="Times New Roman" w:hAnsi="Times New Roman" w:cs="Times New Roman"/>
          <w:sz w:val="20"/>
          <w:szCs w:val="20"/>
          <w:lang w:eastAsia="hr-HR"/>
        </w:rPr>
      </w:pPr>
    </w:p>
    <w:tbl>
      <w:tblPr>
        <w:tblW w:w="9356" w:type="dxa"/>
        <w:tblInd w:w="137" w:type="dxa"/>
        <w:tblLayout w:type="fixed"/>
        <w:tblLook w:val="04A0" w:firstRow="1" w:lastRow="0" w:firstColumn="1" w:lastColumn="0" w:noHBand="0" w:noVBand="1"/>
      </w:tblPr>
      <w:tblGrid>
        <w:gridCol w:w="9356"/>
      </w:tblGrid>
      <w:tr w:rsidR="00E325EC" w:rsidRPr="00BE3EAF" w14:paraId="5BE60FC3" w14:textId="77777777" w:rsidTr="00C6544C">
        <w:trPr>
          <w:trHeight w:val="300"/>
        </w:trPr>
        <w:tc>
          <w:tcPr>
            <w:tcW w:w="9356" w:type="dxa"/>
            <w:tcBorders>
              <w:top w:val="single" w:sz="4" w:space="0" w:color="auto"/>
              <w:left w:val="single" w:sz="4" w:space="0" w:color="auto"/>
              <w:bottom w:val="single" w:sz="4" w:space="0" w:color="auto"/>
              <w:right w:val="single" w:sz="4" w:space="0" w:color="auto"/>
            </w:tcBorders>
            <w:hideMark/>
          </w:tcPr>
          <w:p w14:paraId="5DD55335" w14:textId="77777777" w:rsidR="00E325EC" w:rsidRPr="00BE3EAF" w:rsidRDefault="00E325EC" w:rsidP="00C6544C">
            <w:pPr>
              <w:spacing w:after="0" w:line="240" w:lineRule="auto"/>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Plaće i naknade</w:t>
            </w:r>
          </w:p>
        </w:tc>
      </w:tr>
      <w:tr w:rsidR="00E325EC" w:rsidRPr="00BE3EAF" w14:paraId="7B43C269" w14:textId="77777777" w:rsidTr="00C6544C">
        <w:trPr>
          <w:trHeight w:val="509"/>
        </w:trPr>
        <w:tc>
          <w:tcPr>
            <w:tcW w:w="9356" w:type="dxa"/>
            <w:vMerge w:val="restart"/>
            <w:tcBorders>
              <w:top w:val="single" w:sz="4" w:space="0" w:color="auto"/>
              <w:left w:val="single" w:sz="4" w:space="0" w:color="auto"/>
              <w:bottom w:val="single" w:sz="4" w:space="0" w:color="auto"/>
              <w:right w:val="single" w:sz="4" w:space="0" w:color="auto"/>
            </w:tcBorders>
            <w:hideMark/>
          </w:tcPr>
          <w:p w14:paraId="23F7A12E" w14:textId="77777777" w:rsidR="00E325EC" w:rsidRPr="00BE3EAF" w:rsidRDefault="00E325EC" w:rsidP="00C6544C">
            <w:pPr>
              <w:spacing w:after="0" w:line="240" w:lineRule="auto"/>
              <w:jc w:val="both"/>
              <w:rPr>
                <w:rFonts w:ascii="Times New Roman" w:eastAsia="Times New Roman" w:hAnsi="Times New Roman" w:cs="Times New Roman"/>
                <w:color w:val="000000"/>
                <w:sz w:val="20"/>
                <w:szCs w:val="20"/>
                <w:lang w:eastAsia="hr-HR"/>
              </w:rPr>
            </w:pPr>
          </w:p>
          <w:p w14:paraId="6DEF266B" w14:textId="77777777" w:rsidR="00E325EC" w:rsidRPr="00BE3EAF" w:rsidRDefault="00E325EC" w:rsidP="00C6544C">
            <w:pPr>
              <w:spacing w:after="0" w:line="240" w:lineRule="auto"/>
              <w:jc w:val="both"/>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Sukladno Pravilniku o kriterijima za utvrđivanje natprosječnih rezultata u radu i načinu isplate dodatka za uspješnost na radu, službenici koji postignu iznad prosječne rezultate u radu, bit će isplaćen dodatak na uspješnost u radu.</w:t>
            </w:r>
          </w:p>
          <w:p w14:paraId="0AA1C65E" w14:textId="77777777" w:rsidR="00E325EC" w:rsidRPr="00BE3EAF" w:rsidRDefault="00E325EC" w:rsidP="00C6544C">
            <w:pPr>
              <w:spacing w:after="0" w:line="240" w:lineRule="auto"/>
              <w:jc w:val="both"/>
              <w:rPr>
                <w:rFonts w:ascii="Times New Roman" w:eastAsia="Times New Roman" w:hAnsi="Times New Roman" w:cs="Times New Roman"/>
                <w:color w:val="000000"/>
                <w:sz w:val="20"/>
                <w:szCs w:val="20"/>
                <w:lang w:eastAsia="hr-HR"/>
              </w:rPr>
            </w:pPr>
          </w:p>
        </w:tc>
      </w:tr>
      <w:tr w:rsidR="00E325EC" w:rsidRPr="00BE3EAF" w14:paraId="448C69E7" w14:textId="77777777" w:rsidTr="00C6544C">
        <w:trPr>
          <w:trHeight w:val="611"/>
        </w:trPr>
        <w:tc>
          <w:tcPr>
            <w:tcW w:w="9356" w:type="dxa"/>
            <w:vMerge/>
            <w:tcBorders>
              <w:top w:val="single" w:sz="4" w:space="0" w:color="auto"/>
              <w:left w:val="single" w:sz="4" w:space="0" w:color="auto"/>
              <w:bottom w:val="single" w:sz="4" w:space="0" w:color="auto"/>
              <w:right w:val="single" w:sz="4" w:space="0" w:color="auto"/>
            </w:tcBorders>
            <w:vAlign w:val="center"/>
            <w:hideMark/>
          </w:tcPr>
          <w:p w14:paraId="7186342C" w14:textId="77777777" w:rsidR="00E325EC" w:rsidRPr="00BE3EAF" w:rsidRDefault="00E325EC" w:rsidP="00C6544C">
            <w:pPr>
              <w:spacing w:after="0" w:line="240" w:lineRule="auto"/>
              <w:rPr>
                <w:rFonts w:ascii="Times New Roman" w:eastAsia="Times New Roman" w:hAnsi="Times New Roman" w:cs="Times New Roman"/>
                <w:color w:val="000000"/>
                <w:sz w:val="20"/>
                <w:szCs w:val="20"/>
                <w:lang w:eastAsia="hr-HR"/>
              </w:rPr>
            </w:pPr>
          </w:p>
        </w:tc>
      </w:tr>
    </w:tbl>
    <w:p w14:paraId="3DE731AC" w14:textId="08B934A6" w:rsidR="00F76BAE" w:rsidRDefault="00F76BAE" w:rsidP="00F76BAE">
      <w:pPr>
        <w:spacing w:after="0"/>
        <w:rPr>
          <w:rFonts w:ascii="Times New Roman" w:hAnsi="Times New Roman"/>
          <w:b/>
          <w:sz w:val="20"/>
          <w:szCs w:val="20"/>
        </w:rPr>
      </w:pPr>
    </w:p>
    <w:p w14:paraId="696957AB" w14:textId="77777777" w:rsidR="00F76BAE" w:rsidRDefault="00F76BAE" w:rsidP="00F76BAE">
      <w:pPr>
        <w:spacing w:after="0"/>
        <w:rPr>
          <w:rFonts w:ascii="Times New Roman" w:hAnsi="Times New Roman"/>
          <w:b/>
          <w:sz w:val="20"/>
          <w:szCs w:val="20"/>
        </w:rPr>
      </w:pPr>
      <w:r>
        <w:rPr>
          <w:rFonts w:ascii="Times New Roman" w:hAnsi="Times New Roman"/>
          <w:b/>
          <w:sz w:val="20"/>
          <w:szCs w:val="20"/>
        </w:rPr>
        <w:t xml:space="preserve"> OBRAZLOŽENJE PROGRAMA:</w:t>
      </w:r>
    </w:p>
    <w:p w14:paraId="09552034" w14:textId="77777777" w:rsidR="00F76BAE" w:rsidRDefault="00F76BAE" w:rsidP="00F76BAE">
      <w:pPr>
        <w:pStyle w:val="Odlomakpopisa"/>
        <w:spacing w:after="0"/>
        <w:rPr>
          <w:rFonts w:ascii="Times New Roman" w:hAnsi="Times New Roman"/>
          <w:b/>
          <w:sz w:val="20"/>
          <w:szCs w:val="20"/>
        </w:rPr>
      </w:pPr>
    </w:p>
    <w:tbl>
      <w:tblPr>
        <w:tblW w:w="9258" w:type="dxa"/>
        <w:tblInd w:w="-20" w:type="dxa"/>
        <w:tblLayout w:type="fixed"/>
        <w:tblLook w:val="0000" w:firstRow="0" w:lastRow="0" w:firstColumn="0" w:lastColumn="0" w:noHBand="0" w:noVBand="0"/>
      </w:tblPr>
      <w:tblGrid>
        <w:gridCol w:w="9258"/>
      </w:tblGrid>
      <w:tr w:rsidR="00F76BAE" w14:paraId="08E7ABA0" w14:textId="77777777" w:rsidTr="0094791C">
        <w:trPr>
          <w:trHeight w:val="266"/>
        </w:trPr>
        <w:tc>
          <w:tcPr>
            <w:tcW w:w="9258" w:type="dxa"/>
            <w:tcBorders>
              <w:top w:val="single" w:sz="4" w:space="0" w:color="000000"/>
              <w:left w:val="single" w:sz="4" w:space="0" w:color="000000"/>
              <w:bottom w:val="single" w:sz="4" w:space="0" w:color="000000"/>
              <w:right w:val="single" w:sz="4" w:space="0" w:color="000000"/>
            </w:tcBorders>
          </w:tcPr>
          <w:p w14:paraId="21C11FA4" w14:textId="77777777" w:rsidR="00F76BAE" w:rsidRDefault="00F76BAE" w:rsidP="0094791C">
            <w:pPr>
              <w:widowControl w:val="0"/>
              <w:spacing w:after="0" w:line="240" w:lineRule="auto"/>
              <w:rPr>
                <w:rFonts w:ascii="Times New Roman" w:hAnsi="Times New Roman"/>
                <w:b/>
                <w:sz w:val="20"/>
                <w:szCs w:val="20"/>
              </w:rPr>
            </w:pPr>
            <w:r>
              <w:rPr>
                <w:rFonts w:ascii="Times New Roman" w:eastAsia="Times New Roman" w:hAnsi="Times New Roman"/>
                <w:b/>
                <w:bCs/>
                <w:i/>
                <w:iCs/>
                <w:sz w:val="20"/>
                <w:szCs w:val="20"/>
                <w:lang w:eastAsia="hr-HR"/>
              </w:rPr>
              <w:t xml:space="preserve">PROGRAM A </w:t>
            </w:r>
            <w:r>
              <w:rPr>
                <w:rFonts w:ascii="Times New Roman" w:eastAsia="Times New Roman" w:hAnsi="Times New Roman"/>
                <w:b/>
                <w:color w:val="000000"/>
                <w:sz w:val="20"/>
                <w:szCs w:val="20"/>
                <w:lang w:eastAsia="hr-HR"/>
              </w:rPr>
              <w:t xml:space="preserve">- </w:t>
            </w:r>
            <w:r>
              <w:rPr>
                <w:rFonts w:ascii="Times New Roman" w:hAnsi="Times New Roman"/>
                <w:b/>
                <w:sz w:val="20"/>
                <w:szCs w:val="20"/>
              </w:rPr>
              <w:t>1009 ZDRAVSTVO</w:t>
            </w:r>
          </w:p>
        </w:tc>
      </w:tr>
      <w:tr w:rsidR="00F76BAE" w14:paraId="1DA438B7" w14:textId="77777777" w:rsidTr="0094791C">
        <w:trPr>
          <w:trHeight w:val="576"/>
        </w:trPr>
        <w:tc>
          <w:tcPr>
            <w:tcW w:w="9258" w:type="dxa"/>
            <w:tcBorders>
              <w:top w:val="single" w:sz="4" w:space="0" w:color="000000"/>
              <w:left w:val="single" w:sz="4" w:space="0" w:color="000000"/>
              <w:bottom w:val="single" w:sz="4" w:space="0" w:color="000000"/>
              <w:right w:val="single" w:sz="4" w:space="0" w:color="000000"/>
            </w:tcBorders>
          </w:tcPr>
          <w:p w14:paraId="3AAFD2D2"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b/>
                <w:color w:val="000000"/>
                <w:sz w:val="20"/>
                <w:szCs w:val="20"/>
                <w:lang w:eastAsia="hr-HR"/>
              </w:rPr>
              <w:t>Opis programa</w:t>
            </w:r>
            <w:r>
              <w:rPr>
                <w:rFonts w:ascii="Times New Roman" w:eastAsia="Times New Roman" w:hAnsi="Times New Roman"/>
                <w:color w:val="000000"/>
                <w:sz w:val="20"/>
                <w:szCs w:val="20"/>
                <w:lang w:eastAsia="hr-HR"/>
              </w:rPr>
              <w:t>:</w:t>
            </w:r>
          </w:p>
          <w:p w14:paraId="063796E3" w14:textId="77777777" w:rsidR="00F76BAE" w:rsidRDefault="00F76BAE" w:rsidP="0094791C">
            <w:pPr>
              <w:widowControl w:val="0"/>
              <w:spacing w:after="0" w:line="240" w:lineRule="auto"/>
              <w:jc w:val="both"/>
              <w:rPr>
                <w:rFonts w:ascii="Times New Roman" w:hAnsi="Times New Roman"/>
                <w:sz w:val="20"/>
                <w:szCs w:val="20"/>
              </w:rPr>
            </w:pPr>
            <w:r>
              <w:rPr>
                <w:rFonts w:ascii="Times New Roman" w:hAnsi="Times New Roman"/>
                <w:sz w:val="20"/>
                <w:szCs w:val="20"/>
              </w:rPr>
              <w:t>Program obuhvaća organizaciju javnog zdravstva, provođenja zdravstvene zaštite na području Županije, osiguranje primarne zdravstvene zaštite, provođenje i osiguravanje zdravstvene zaštite kroz djelatnost hitne medicine i djelatnost sanitetskog prijevoza, raspodjelu korištenja sredstava za financiranje ustanova zdravstvene zaštite čiji je osnivač Županija, izradu prijedloga plana zdravstvene zaštite, prevencije te ranog otkrivanja bolesti.</w:t>
            </w:r>
          </w:p>
        </w:tc>
      </w:tr>
      <w:tr w:rsidR="00F76BAE" w14:paraId="28F7701B" w14:textId="77777777" w:rsidTr="0094791C">
        <w:trPr>
          <w:trHeight w:val="576"/>
        </w:trPr>
        <w:tc>
          <w:tcPr>
            <w:tcW w:w="9258" w:type="dxa"/>
            <w:tcBorders>
              <w:top w:val="single" w:sz="4" w:space="0" w:color="000000"/>
              <w:left w:val="single" w:sz="4" w:space="0" w:color="000000"/>
              <w:bottom w:val="single" w:sz="4" w:space="0" w:color="000000"/>
              <w:right w:val="single" w:sz="4" w:space="0" w:color="000000"/>
            </w:tcBorders>
          </w:tcPr>
          <w:p w14:paraId="40208B70"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b/>
                <w:color w:val="000000"/>
                <w:sz w:val="20"/>
                <w:szCs w:val="20"/>
                <w:lang w:eastAsia="hr-HR"/>
              </w:rPr>
              <w:t>Zakonske i druge pravne osnove programa</w:t>
            </w:r>
            <w:r>
              <w:rPr>
                <w:rFonts w:ascii="Times New Roman" w:eastAsia="Times New Roman" w:hAnsi="Times New Roman"/>
                <w:color w:val="000000"/>
                <w:sz w:val="20"/>
                <w:szCs w:val="20"/>
                <w:lang w:eastAsia="hr-HR"/>
              </w:rPr>
              <w:t>:</w:t>
            </w:r>
          </w:p>
          <w:p w14:paraId="3B92220D" w14:textId="77777777" w:rsidR="00F76BAE" w:rsidRDefault="00F76BAE" w:rsidP="0094791C">
            <w:pPr>
              <w:pStyle w:val="Bezproreda"/>
              <w:widowControl w:val="0"/>
              <w:rPr>
                <w:rFonts w:ascii="Times New Roman" w:hAnsi="Times New Roman"/>
                <w:sz w:val="20"/>
                <w:szCs w:val="20"/>
              </w:rPr>
            </w:pPr>
            <w:r>
              <w:rPr>
                <w:rFonts w:ascii="Times New Roman" w:hAnsi="Times New Roman"/>
                <w:sz w:val="20"/>
                <w:szCs w:val="20"/>
              </w:rPr>
              <w:t xml:space="preserve">Zakon o zdravstvenoj zaštiti; </w:t>
            </w:r>
          </w:p>
          <w:p w14:paraId="703128CF" w14:textId="77777777" w:rsidR="00F76BAE" w:rsidRDefault="00F76BAE" w:rsidP="0094791C">
            <w:pPr>
              <w:pStyle w:val="Bezproreda"/>
              <w:widowControl w:val="0"/>
            </w:pPr>
            <w:r>
              <w:rPr>
                <w:rFonts w:ascii="Times New Roman" w:hAnsi="Times New Roman"/>
                <w:sz w:val="20"/>
                <w:szCs w:val="20"/>
              </w:rPr>
              <w:t xml:space="preserve">Odluka o minimalnim financijskim standardima za decentralizirane funkcije za zdravstvene ustanove;    Pravilnik o načinu pregleda umrlih te utvrđivanja vremena i uzroka smrti, te Odluka o </w:t>
            </w:r>
            <w:proofErr w:type="spellStart"/>
            <w:r>
              <w:rPr>
                <w:rFonts w:ascii="Times New Roman" w:hAnsi="Times New Roman"/>
                <w:sz w:val="20"/>
                <w:szCs w:val="20"/>
              </w:rPr>
              <w:t>mrtvozorstvu</w:t>
            </w:r>
            <w:proofErr w:type="spellEnd"/>
            <w:r>
              <w:rPr>
                <w:rFonts w:ascii="Times New Roman" w:hAnsi="Times New Roman"/>
                <w:sz w:val="20"/>
                <w:szCs w:val="20"/>
              </w:rPr>
              <w:t xml:space="preserve"> Međimurske županije;                                                                                                                                                  Zakon o obveznom zdravstvenom osiguranju, Pravilnik o standardima i normativima prava na zdravstvenu zaštitu iz obveznog zdravstvenog osiguranja, Pravilniku o pravima, uvjetima i načinu ostvarivanja prava iz obveznog zdravstvenog osiguranja;                                                                                                                            Zakon o vodi za ljudsku potrošnju;                                                                                                                              Odluka o osnivanju Savjeta za zdravlje Međimurske županije</w:t>
            </w:r>
            <w:r>
              <w:t xml:space="preserve">        </w:t>
            </w:r>
          </w:p>
        </w:tc>
      </w:tr>
      <w:tr w:rsidR="00F76BAE" w14:paraId="5FD1F754" w14:textId="77777777" w:rsidTr="0094791C">
        <w:trPr>
          <w:trHeight w:val="673"/>
        </w:trPr>
        <w:tc>
          <w:tcPr>
            <w:tcW w:w="9258" w:type="dxa"/>
            <w:tcBorders>
              <w:top w:val="single" w:sz="4" w:space="0" w:color="000000"/>
              <w:left w:val="single" w:sz="4" w:space="0" w:color="000000"/>
              <w:bottom w:val="single" w:sz="4" w:space="0" w:color="000000"/>
              <w:right w:val="single" w:sz="4" w:space="0" w:color="000000"/>
            </w:tcBorders>
          </w:tcPr>
          <w:p w14:paraId="37948CA8" w14:textId="77777777" w:rsidR="00F76BAE" w:rsidRDefault="00F76BAE" w:rsidP="0094791C">
            <w:pPr>
              <w:widowControl w:val="0"/>
              <w:spacing w:after="0" w:line="240" w:lineRule="auto"/>
              <w:rPr>
                <w:rFonts w:ascii="Times New Roman" w:eastAsia="Times New Roman" w:hAnsi="Times New Roman"/>
                <w:b/>
                <w:color w:val="000000"/>
                <w:sz w:val="20"/>
                <w:szCs w:val="20"/>
                <w:lang w:eastAsia="hr-HR"/>
              </w:rPr>
            </w:pPr>
            <w:r>
              <w:rPr>
                <w:rFonts w:ascii="Times New Roman" w:eastAsia="Times New Roman" w:hAnsi="Times New Roman"/>
                <w:b/>
                <w:color w:val="000000"/>
                <w:sz w:val="20"/>
                <w:szCs w:val="20"/>
                <w:lang w:eastAsia="hr-HR"/>
              </w:rPr>
              <w:t>Ciljevi provedbe programa u razdoblju 2025.-2027.</w:t>
            </w:r>
          </w:p>
          <w:p w14:paraId="58E4E27F" w14:textId="77777777" w:rsidR="00F76BAE" w:rsidRDefault="00F76BAE" w:rsidP="0094791C">
            <w:pPr>
              <w:widowControl w:val="0"/>
              <w:jc w:val="both"/>
              <w:rPr>
                <w:rFonts w:ascii="Times New Roman" w:hAnsi="Times New Roman"/>
                <w:sz w:val="20"/>
                <w:szCs w:val="20"/>
              </w:rPr>
            </w:pPr>
            <w:r>
              <w:rPr>
                <w:rFonts w:ascii="Times New Roman" w:hAnsi="Times New Roman"/>
                <w:sz w:val="20"/>
                <w:szCs w:val="20"/>
              </w:rPr>
              <w:t>Osiguravanje zdravstvene zaštite; Unapređenje sustava zdravstvene skrbi; Podizanje kvalitete usluga u sektoru zdravstva.</w:t>
            </w:r>
          </w:p>
        </w:tc>
      </w:tr>
    </w:tbl>
    <w:p w14:paraId="150A3F83" w14:textId="77777777" w:rsidR="00F76BAE" w:rsidRDefault="00F76BAE" w:rsidP="00F76BAE">
      <w:pPr>
        <w:spacing w:after="0"/>
        <w:rPr>
          <w:rFonts w:ascii="Times New Roman" w:hAnsi="Times New Roman"/>
          <w:b/>
          <w:sz w:val="20"/>
          <w:szCs w:val="20"/>
        </w:rPr>
      </w:pPr>
    </w:p>
    <w:p w14:paraId="453350F1" w14:textId="77777777" w:rsidR="00F76BAE" w:rsidRDefault="00F76BAE" w:rsidP="00F76BAE">
      <w:pPr>
        <w:pStyle w:val="Odlomakpopisa"/>
        <w:numPr>
          <w:ilvl w:val="0"/>
          <w:numId w:val="57"/>
        </w:numPr>
        <w:suppressAutoHyphens/>
        <w:spacing w:after="0"/>
        <w:ind w:left="502"/>
        <w:rPr>
          <w:rFonts w:ascii="Times New Roman" w:hAnsi="Times New Roman"/>
          <w:b/>
          <w:sz w:val="20"/>
          <w:szCs w:val="20"/>
        </w:rPr>
      </w:pPr>
      <w:r>
        <w:rPr>
          <w:rFonts w:ascii="Times New Roman" w:hAnsi="Times New Roman"/>
          <w:b/>
          <w:sz w:val="20"/>
          <w:szCs w:val="20"/>
        </w:rPr>
        <w:t>Procjena i ishodište potrebnih sredstava za aktivnosti/projekte unutar programa</w:t>
      </w:r>
    </w:p>
    <w:p w14:paraId="5CB50AE9" w14:textId="77777777" w:rsidR="00F76BAE" w:rsidRDefault="00F76BAE" w:rsidP="00F76BAE">
      <w:pPr>
        <w:spacing w:after="0"/>
        <w:rPr>
          <w:rFonts w:ascii="Times New Roman" w:hAnsi="Times New Roman"/>
          <w:sz w:val="20"/>
          <w:szCs w:val="20"/>
        </w:rPr>
      </w:pPr>
      <w:r>
        <w:rPr>
          <w:rFonts w:ascii="Times New Roman" w:hAnsi="Times New Roman"/>
          <w:sz w:val="20"/>
          <w:szCs w:val="20"/>
        </w:rPr>
        <w:t>Potrebno je dati pregled financijskih sredstava po aktivnostima/projektima unutar programa:</w:t>
      </w:r>
    </w:p>
    <w:tbl>
      <w:tblPr>
        <w:tblW w:w="9229" w:type="dxa"/>
        <w:tblInd w:w="-20" w:type="dxa"/>
        <w:tblLayout w:type="fixed"/>
        <w:tblLook w:val="0000" w:firstRow="0" w:lastRow="0" w:firstColumn="0" w:lastColumn="0" w:noHBand="0" w:noVBand="0"/>
      </w:tblPr>
      <w:tblGrid>
        <w:gridCol w:w="3276"/>
        <w:gridCol w:w="1724"/>
        <w:gridCol w:w="1819"/>
        <w:gridCol w:w="2410"/>
      </w:tblGrid>
      <w:tr w:rsidR="005078EE" w14:paraId="5A1F75AC" w14:textId="77777777" w:rsidTr="008D38E2">
        <w:trPr>
          <w:trHeight w:val="564"/>
        </w:trPr>
        <w:tc>
          <w:tcPr>
            <w:tcW w:w="3276" w:type="dxa"/>
            <w:tcBorders>
              <w:top w:val="single" w:sz="4" w:space="0" w:color="000000"/>
              <w:left w:val="single" w:sz="4" w:space="0" w:color="000000"/>
              <w:bottom w:val="single" w:sz="4" w:space="0" w:color="000000"/>
              <w:right w:val="single" w:sz="4" w:space="0" w:color="000000"/>
            </w:tcBorders>
            <w:vAlign w:val="center"/>
          </w:tcPr>
          <w:p w14:paraId="6C52BF15" w14:textId="77777777" w:rsidR="005078EE" w:rsidRPr="006D17CE" w:rsidRDefault="005078EE" w:rsidP="008D38E2">
            <w:pPr>
              <w:widowControl w:val="0"/>
              <w:spacing w:after="0" w:line="240" w:lineRule="auto"/>
              <w:jc w:val="center"/>
              <w:rPr>
                <w:rFonts w:ascii="Times New Roman" w:eastAsia="Times New Roman" w:hAnsi="Times New Roman"/>
                <w:b/>
                <w:bCs/>
                <w:color w:val="000000"/>
                <w:sz w:val="20"/>
                <w:szCs w:val="20"/>
                <w:lang w:eastAsia="hr-HR"/>
              </w:rPr>
            </w:pPr>
            <w:r w:rsidRPr="006D17CE">
              <w:rPr>
                <w:rFonts w:ascii="Times New Roman" w:eastAsia="Times New Roman" w:hAnsi="Times New Roman"/>
                <w:b/>
                <w:bCs/>
                <w:color w:val="000000"/>
                <w:sz w:val="20"/>
                <w:szCs w:val="20"/>
                <w:lang w:eastAsia="hr-HR"/>
              </w:rPr>
              <w:t>Naziv programa iz Proračuna</w:t>
            </w:r>
          </w:p>
        </w:tc>
        <w:tc>
          <w:tcPr>
            <w:tcW w:w="1724" w:type="dxa"/>
            <w:tcBorders>
              <w:top w:val="single" w:sz="4" w:space="0" w:color="000000"/>
              <w:left w:val="single" w:sz="4" w:space="0" w:color="000000"/>
              <w:bottom w:val="single" w:sz="4" w:space="0" w:color="000000"/>
              <w:right w:val="single" w:sz="4" w:space="0" w:color="000000"/>
            </w:tcBorders>
            <w:vAlign w:val="center"/>
          </w:tcPr>
          <w:p w14:paraId="3D796FA8" w14:textId="77777777" w:rsidR="005078EE" w:rsidRPr="006D17CE" w:rsidRDefault="005078EE" w:rsidP="008D38E2">
            <w:pPr>
              <w:widowControl w:val="0"/>
              <w:spacing w:after="0" w:line="240" w:lineRule="auto"/>
              <w:jc w:val="center"/>
              <w:rPr>
                <w:rFonts w:ascii="Times New Roman" w:eastAsia="Times New Roman" w:hAnsi="Times New Roman"/>
                <w:b/>
                <w:bCs/>
                <w:color w:val="000000"/>
                <w:sz w:val="20"/>
                <w:szCs w:val="20"/>
                <w:lang w:eastAsia="hr-HR"/>
              </w:rPr>
            </w:pPr>
            <w:r w:rsidRPr="006D17CE">
              <w:rPr>
                <w:rFonts w:ascii="Times New Roman" w:eastAsia="Times New Roman" w:hAnsi="Times New Roman"/>
                <w:b/>
                <w:bCs/>
                <w:color w:val="000000"/>
                <w:sz w:val="20"/>
                <w:szCs w:val="20"/>
                <w:lang w:eastAsia="hr-HR"/>
              </w:rPr>
              <w:t>Plan</w:t>
            </w:r>
            <w:r>
              <w:rPr>
                <w:rFonts w:ascii="Times New Roman" w:eastAsia="Times New Roman" w:hAnsi="Times New Roman"/>
                <w:b/>
                <w:bCs/>
                <w:color w:val="000000"/>
                <w:sz w:val="20"/>
                <w:szCs w:val="20"/>
                <w:lang w:eastAsia="hr-HR"/>
              </w:rPr>
              <w:t xml:space="preserve"> </w:t>
            </w:r>
            <w:r w:rsidRPr="006D17CE">
              <w:rPr>
                <w:rFonts w:ascii="Times New Roman" w:eastAsia="Times New Roman" w:hAnsi="Times New Roman"/>
                <w:b/>
                <w:bCs/>
                <w:color w:val="000000"/>
                <w:sz w:val="20"/>
                <w:szCs w:val="20"/>
                <w:lang w:eastAsia="hr-HR"/>
              </w:rPr>
              <w:t>2025.</w:t>
            </w:r>
          </w:p>
        </w:tc>
        <w:tc>
          <w:tcPr>
            <w:tcW w:w="1819" w:type="dxa"/>
            <w:tcBorders>
              <w:top w:val="single" w:sz="4" w:space="0" w:color="000000"/>
              <w:bottom w:val="single" w:sz="4" w:space="0" w:color="000000"/>
              <w:right w:val="single" w:sz="4" w:space="0" w:color="000000"/>
            </w:tcBorders>
            <w:vAlign w:val="center"/>
          </w:tcPr>
          <w:p w14:paraId="76BD5093" w14:textId="77777777" w:rsidR="005078EE" w:rsidRPr="006D17CE" w:rsidRDefault="005078EE" w:rsidP="008D38E2">
            <w:pPr>
              <w:widowControl w:val="0"/>
              <w:spacing w:after="0" w:line="240" w:lineRule="auto"/>
              <w:jc w:val="center"/>
              <w:rPr>
                <w:rFonts w:ascii="Times New Roman" w:eastAsia="Times New Roman" w:hAnsi="Times New Roman"/>
                <w:b/>
                <w:bCs/>
                <w:color w:val="000000"/>
                <w:sz w:val="20"/>
                <w:szCs w:val="20"/>
                <w:lang w:eastAsia="hr-HR"/>
              </w:rPr>
            </w:pPr>
            <w:r w:rsidRPr="006D17CE">
              <w:rPr>
                <w:rFonts w:ascii="Times New Roman" w:eastAsia="Times New Roman" w:hAnsi="Times New Roman" w:cs="Times New Roman"/>
                <w:b/>
                <w:bCs/>
                <w:color w:val="000000"/>
                <w:sz w:val="18"/>
                <w:szCs w:val="18"/>
                <w:lang w:eastAsia="hr-HR"/>
              </w:rPr>
              <w:t>Povećanje/smanjenje</w:t>
            </w:r>
          </w:p>
        </w:tc>
        <w:tc>
          <w:tcPr>
            <w:tcW w:w="2410" w:type="dxa"/>
            <w:tcBorders>
              <w:top w:val="single" w:sz="4" w:space="0" w:color="000000"/>
              <w:bottom w:val="single" w:sz="4" w:space="0" w:color="000000"/>
              <w:right w:val="single" w:sz="4" w:space="0" w:color="000000"/>
            </w:tcBorders>
            <w:vAlign w:val="center"/>
          </w:tcPr>
          <w:p w14:paraId="57C921B8" w14:textId="77777777" w:rsidR="005078EE" w:rsidRPr="006D17CE" w:rsidRDefault="005078EE" w:rsidP="008D38E2">
            <w:pPr>
              <w:widowControl w:val="0"/>
              <w:spacing w:after="0" w:line="240" w:lineRule="auto"/>
              <w:jc w:val="center"/>
              <w:rPr>
                <w:rFonts w:ascii="Times New Roman" w:eastAsia="Times New Roman" w:hAnsi="Times New Roman"/>
                <w:b/>
                <w:bCs/>
                <w:color w:val="000000"/>
                <w:sz w:val="20"/>
                <w:szCs w:val="20"/>
                <w:lang w:eastAsia="hr-HR"/>
              </w:rPr>
            </w:pPr>
            <w:r w:rsidRPr="006D17CE">
              <w:rPr>
                <w:rFonts w:ascii="Times New Roman" w:eastAsia="Times New Roman" w:hAnsi="Times New Roman" w:cs="Times New Roman"/>
                <w:b/>
                <w:bCs/>
                <w:color w:val="000000"/>
                <w:sz w:val="18"/>
                <w:szCs w:val="18"/>
                <w:lang w:eastAsia="hr-HR"/>
              </w:rPr>
              <w:t>I. izmjene i dopune</w:t>
            </w:r>
          </w:p>
        </w:tc>
      </w:tr>
      <w:tr w:rsidR="005078EE" w14:paraId="61E9210C" w14:textId="77777777" w:rsidTr="008D38E2">
        <w:trPr>
          <w:trHeight w:val="326"/>
        </w:trPr>
        <w:tc>
          <w:tcPr>
            <w:tcW w:w="3276" w:type="dxa"/>
            <w:tcBorders>
              <w:top w:val="single" w:sz="4" w:space="0" w:color="000000"/>
              <w:left w:val="single" w:sz="4" w:space="0" w:color="000000"/>
              <w:bottom w:val="single" w:sz="4" w:space="0" w:color="000000"/>
              <w:right w:val="single" w:sz="4" w:space="0" w:color="000000"/>
            </w:tcBorders>
          </w:tcPr>
          <w:p w14:paraId="03F21B8F" w14:textId="77777777" w:rsidR="005078EE" w:rsidRDefault="005078EE"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 Decentralizirane funkcije u zdravstvu</w:t>
            </w:r>
          </w:p>
        </w:tc>
        <w:tc>
          <w:tcPr>
            <w:tcW w:w="1724" w:type="dxa"/>
            <w:tcBorders>
              <w:left w:val="single" w:sz="4" w:space="0" w:color="000000"/>
              <w:bottom w:val="single" w:sz="4" w:space="0" w:color="000000"/>
              <w:right w:val="single" w:sz="4" w:space="0" w:color="000000"/>
            </w:tcBorders>
            <w:vAlign w:val="center"/>
          </w:tcPr>
          <w:p w14:paraId="7A17E8C7" w14:textId="77777777" w:rsidR="005078EE" w:rsidRDefault="005078EE" w:rsidP="00F83E8B">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1.235.579,00</w:t>
            </w:r>
          </w:p>
        </w:tc>
        <w:tc>
          <w:tcPr>
            <w:tcW w:w="1819" w:type="dxa"/>
            <w:tcBorders>
              <w:bottom w:val="single" w:sz="4" w:space="0" w:color="000000"/>
              <w:right w:val="single" w:sz="4" w:space="0" w:color="000000"/>
            </w:tcBorders>
            <w:vAlign w:val="center"/>
          </w:tcPr>
          <w:p w14:paraId="024A2477" w14:textId="77777777" w:rsidR="005078EE" w:rsidRDefault="005078EE" w:rsidP="00F83E8B">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-18.191,71</w:t>
            </w:r>
          </w:p>
        </w:tc>
        <w:tc>
          <w:tcPr>
            <w:tcW w:w="2410" w:type="dxa"/>
            <w:tcBorders>
              <w:bottom w:val="single" w:sz="4" w:space="0" w:color="000000"/>
              <w:right w:val="single" w:sz="4" w:space="0" w:color="000000"/>
            </w:tcBorders>
            <w:vAlign w:val="center"/>
          </w:tcPr>
          <w:p w14:paraId="71659A9B" w14:textId="77777777" w:rsidR="005078EE" w:rsidRDefault="005078EE" w:rsidP="00F83E8B">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1.217.387,29</w:t>
            </w:r>
          </w:p>
        </w:tc>
      </w:tr>
      <w:tr w:rsidR="005078EE" w14:paraId="77597F65" w14:textId="77777777" w:rsidTr="008D38E2">
        <w:trPr>
          <w:trHeight w:val="282"/>
        </w:trPr>
        <w:tc>
          <w:tcPr>
            <w:tcW w:w="3276" w:type="dxa"/>
            <w:tcBorders>
              <w:top w:val="single" w:sz="4" w:space="0" w:color="000000"/>
              <w:left w:val="single" w:sz="4" w:space="0" w:color="000000"/>
              <w:bottom w:val="single" w:sz="4" w:space="0" w:color="000000"/>
              <w:right w:val="single" w:sz="4" w:space="0" w:color="000000"/>
            </w:tcBorders>
          </w:tcPr>
          <w:p w14:paraId="47A5BA20" w14:textId="77777777" w:rsidR="005078EE" w:rsidRDefault="005078EE"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Dežurstvo dentalne medicine</w:t>
            </w:r>
          </w:p>
        </w:tc>
        <w:tc>
          <w:tcPr>
            <w:tcW w:w="1724" w:type="dxa"/>
            <w:tcBorders>
              <w:left w:val="single" w:sz="4" w:space="0" w:color="000000"/>
              <w:bottom w:val="single" w:sz="4" w:space="0" w:color="000000"/>
              <w:right w:val="single" w:sz="4" w:space="0" w:color="000000"/>
            </w:tcBorders>
            <w:vAlign w:val="center"/>
          </w:tcPr>
          <w:p w14:paraId="3BE245A0" w14:textId="77777777" w:rsidR="005078EE" w:rsidRDefault="005078EE" w:rsidP="00F83E8B">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32.000,00</w:t>
            </w:r>
          </w:p>
        </w:tc>
        <w:tc>
          <w:tcPr>
            <w:tcW w:w="1819" w:type="dxa"/>
            <w:tcBorders>
              <w:bottom w:val="single" w:sz="4" w:space="0" w:color="000000"/>
              <w:right w:val="single" w:sz="4" w:space="0" w:color="000000"/>
            </w:tcBorders>
            <w:vAlign w:val="center"/>
          </w:tcPr>
          <w:p w14:paraId="7295E975" w14:textId="77777777" w:rsidR="005078EE" w:rsidRDefault="005078EE" w:rsidP="00F83E8B">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0,00</w:t>
            </w:r>
          </w:p>
        </w:tc>
        <w:tc>
          <w:tcPr>
            <w:tcW w:w="2410" w:type="dxa"/>
            <w:tcBorders>
              <w:bottom w:val="single" w:sz="4" w:space="0" w:color="000000"/>
              <w:right w:val="single" w:sz="4" w:space="0" w:color="000000"/>
            </w:tcBorders>
            <w:vAlign w:val="center"/>
          </w:tcPr>
          <w:p w14:paraId="7C2A21A4" w14:textId="77777777" w:rsidR="005078EE" w:rsidRDefault="005078EE" w:rsidP="00F83E8B">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32.000,00</w:t>
            </w:r>
          </w:p>
        </w:tc>
      </w:tr>
      <w:tr w:rsidR="005078EE" w14:paraId="3ECA6370" w14:textId="77777777" w:rsidTr="008D38E2">
        <w:trPr>
          <w:trHeight w:val="282"/>
        </w:trPr>
        <w:tc>
          <w:tcPr>
            <w:tcW w:w="3276" w:type="dxa"/>
            <w:tcBorders>
              <w:top w:val="single" w:sz="4" w:space="0" w:color="000000"/>
              <w:left w:val="single" w:sz="4" w:space="0" w:color="000000"/>
              <w:bottom w:val="single" w:sz="4" w:space="0" w:color="000000"/>
              <w:right w:val="single" w:sz="4" w:space="0" w:color="000000"/>
            </w:tcBorders>
          </w:tcPr>
          <w:p w14:paraId="3F793868" w14:textId="77777777" w:rsidR="005078EE" w:rsidRDefault="005078EE"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Zdravstvene usluge - </w:t>
            </w:r>
            <w:proofErr w:type="spellStart"/>
            <w:r>
              <w:rPr>
                <w:rFonts w:ascii="Times New Roman" w:eastAsia="Times New Roman" w:hAnsi="Times New Roman"/>
                <w:color w:val="000000"/>
                <w:sz w:val="20"/>
                <w:szCs w:val="20"/>
                <w:lang w:eastAsia="hr-HR"/>
              </w:rPr>
              <w:t>mrtvozorstvo</w:t>
            </w:r>
            <w:proofErr w:type="spellEnd"/>
          </w:p>
        </w:tc>
        <w:tc>
          <w:tcPr>
            <w:tcW w:w="1724" w:type="dxa"/>
            <w:tcBorders>
              <w:left w:val="single" w:sz="4" w:space="0" w:color="000000"/>
              <w:bottom w:val="single" w:sz="4" w:space="0" w:color="000000"/>
              <w:right w:val="single" w:sz="4" w:space="0" w:color="000000"/>
            </w:tcBorders>
            <w:vAlign w:val="center"/>
          </w:tcPr>
          <w:p w14:paraId="2875CB38" w14:textId="77777777" w:rsidR="005078EE" w:rsidRDefault="005078EE" w:rsidP="00F83E8B">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54.000,00</w:t>
            </w:r>
          </w:p>
        </w:tc>
        <w:tc>
          <w:tcPr>
            <w:tcW w:w="1819" w:type="dxa"/>
            <w:tcBorders>
              <w:bottom w:val="single" w:sz="4" w:space="0" w:color="000000"/>
              <w:right w:val="single" w:sz="4" w:space="0" w:color="000000"/>
            </w:tcBorders>
            <w:vAlign w:val="center"/>
          </w:tcPr>
          <w:p w14:paraId="4A01EA3A" w14:textId="77777777" w:rsidR="005078EE" w:rsidRDefault="005078EE" w:rsidP="00F83E8B">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0,00</w:t>
            </w:r>
          </w:p>
        </w:tc>
        <w:tc>
          <w:tcPr>
            <w:tcW w:w="2410" w:type="dxa"/>
            <w:tcBorders>
              <w:bottom w:val="single" w:sz="4" w:space="0" w:color="000000"/>
              <w:right w:val="single" w:sz="4" w:space="0" w:color="000000"/>
            </w:tcBorders>
            <w:vAlign w:val="center"/>
          </w:tcPr>
          <w:p w14:paraId="46838677" w14:textId="77777777" w:rsidR="005078EE" w:rsidRDefault="005078EE" w:rsidP="00F83E8B">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54.000,00</w:t>
            </w:r>
          </w:p>
        </w:tc>
      </w:tr>
      <w:tr w:rsidR="005078EE" w14:paraId="55CD415E" w14:textId="77777777" w:rsidTr="008D38E2">
        <w:trPr>
          <w:trHeight w:val="282"/>
        </w:trPr>
        <w:tc>
          <w:tcPr>
            <w:tcW w:w="3276" w:type="dxa"/>
            <w:tcBorders>
              <w:top w:val="single" w:sz="4" w:space="0" w:color="000000"/>
              <w:left w:val="single" w:sz="4" w:space="0" w:color="000000"/>
              <w:bottom w:val="single" w:sz="4" w:space="0" w:color="000000"/>
              <w:right w:val="single" w:sz="4" w:space="0" w:color="000000"/>
            </w:tcBorders>
          </w:tcPr>
          <w:p w14:paraId="7555A237" w14:textId="77777777" w:rsidR="005078EE" w:rsidRDefault="005078EE"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Monitoring vodoopskrbnog sustava u Međimurskoj županiji</w:t>
            </w:r>
          </w:p>
        </w:tc>
        <w:tc>
          <w:tcPr>
            <w:tcW w:w="1724" w:type="dxa"/>
            <w:tcBorders>
              <w:top w:val="single" w:sz="4" w:space="0" w:color="000000"/>
              <w:left w:val="single" w:sz="4" w:space="0" w:color="000000"/>
              <w:bottom w:val="single" w:sz="4" w:space="0" w:color="000000"/>
              <w:right w:val="single" w:sz="4" w:space="0" w:color="000000"/>
            </w:tcBorders>
            <w:vAlign w:val="center"/>
          </w:tcPr>
          <w:p w14:paraId="713D12B6" w14:textId="77777777" w:rsidR="005078EE" w:rsidRDefault="005078EE" w:rsidP="00F83E8B">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29.100,00</w:t>
            </w:r>
          </w:p>
        </w:tc>
        <w:tc>
          <w:tcPr>
            <w:tcW w:w="1819" w:type="dxa"/>
            <w:tcBorders>
              <w:top w:val="single" w:sz="4" w:space="0" w:color="000000"/>
              <w:bottom w:val="single" w:sz="4" w:space="0" w:color="000000"/>
              <w:right w:val="single" w:sz="4" w:space="0" w:color="000000"/>
            </w:tcBorders>
            <w:vAlign w:val="center"/>
          </w:tcPr>
          <w:p w14:paraId="4F03BE56" w14:textId="77777777" w:rsidR="005078EE" w:rsidRDefault="005078EE" w:rsidP="00F83E8B">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4.375,00</w:t>
            </w:r>
          </w:p>
        </w:tc>
        <w:tc>
          <w:tcPr>
            <w:tcW w:w="2410" w:type="dxa"/>
            <w:tcBorders>
              <w:top w:val="single" w:sz="4" w:space="0" w:color="000000"/>
              <w:bottom w:val="single" w:sz="4" w:space="0" w:color="000000"/>
              <w:right w:val="single" w:sz="4" w:space="0" w:color="000000"/>
            </w:tcBorders>
            <w:vAlign w:val="center"/>
          </w:tcPr>
          <w:p w14:paraId="5DA9CA93" w14:textId="1414B249" w:rsidR="005078EE" w:rsidRDefault="005078EE" w:rsidP="00F83E8B">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33.475,03</w:t>
            </w:r>
          </w:p>
        </w:tc>
      </w:tr>
      <w:tr w:rsidR="005078EE" w14:paraId="69EC34BD" w14:textId="77777777" w:rsidTr="008D38E2">
        <w:trPr>
          <w:trHeight w:val="282"/>
        </w:trPr>
        <w:tc>
          <w:tcPr>
            <w:tcW w:w="3276" w:type="dxa"/>
            <w:tcBorders>
              <w:top w:val="single" w:sz="4" w:space="0" w:color="000000"/>
              <w:left w:val="single" w:sz="4" w:space="0" w:color="000000"/>
              <w:bottom w:val="single" w:sz="4" w:space="0" w:color="000000"/>
              <w:right w:val="single" w:sz="4" w:space="0" w:color="000000"/>
            </w:tcBorders>
          </w:tcPr>
          <w:p w14:paraId="3E51966E" w14:textId="77777777" w:rsidR="005078EE" w:rsidRDefault="005078EE" w:rsidP="008D38E2">
            <w:pPr>
              <w:widowControl w:val="0"/>
              <w:spacing w:after="0" w:line="240" w:lineRule="auto"/>
              <w:rPr>
                <w:rFonts w:ascii="Times New Roman" w:hAnsi="Times New Roman"/>
                <w:sz w:val="20"/>
                <w:szCs w:val="20"/>
              </w:rPr>
            </w:pPr>
            <w:r>
              <w:rPr>
                <w:rFonts w:ascii="Times New Roman" w:hAnsi="Times New Roman"/>
                <w:sz w:val="20"/>
                <w:szCs w:val="20"/>
              </w:rPr>
              <w:t>Promicanje zdravlja, prevencija i rano otkrivanje bolesti</w:t>
            </w:r>
          </w:p>
        </w:tc>
        <w:tc>
          <w:tcPr>
            <w:tcW w:w="1724" w:type="dxa"/>
            <w:tcBorders>
              <w:top w:val="single" w:sz="4" w:space="0" w:color="000000"/>
              <w:left w:val="single" w:sz="4" w:space="0" w:color="000000"/>
              <w:bottom w:val="single" w:sz="4" w:space="0" w:color="000000"/>
              <w:right w:val="single" w:sz="4" w:space="0" w:color="000000"/>
            </w:tcBorders>
            <w:vAlign w:val="center"/>
          </w:tcPr>
          <w:p w14:paraId="5B04C749" w14:textId="77777777" w:rsidR="005078EE" w:rsidRDefault="005078EE" w:rsidP="00F83E8B">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2.000,00</w:t>
            </w:r>
          </w:p>
        </w:tc>
        <w:tc>
          <w:tcPr>
            <w:tcW w:w="1819" w:type="dxa"/>
            <w:tcBorders>
              <w:top w:val="single" w:sz="4" w:space="0" w:color="000000"/>
              <w:bottom w:val="single" w:sz="4" w:space="0" w:color="000000"/>
              <w:right w:val="single" w:sz="4" w:space="0" w:color="000000"/>
            </w:tcBorders>
            <w:vAlign w:val="center"/>
          </w:tcPr>
          <w:p w14:paraId="615E26BD" w14:textId="212BDBC0" w:rsidR="005078EE" w:rsidRDefault="00F83E8B" w:rsidP="00F83E8B">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2.350,00</w:t>
            </w:r>
          </w:p>
        </w:tc>
        <w:tc>
          <w:tcPr>
            <w:tcW w:w="2410" w:type="dxa"/>
            <w:tcBorders>
              <w:top w:val="single" w:sz="4" w:space="0" w:color="000000"/>
              <w:bottom w:val="single" w:sz="4" w:space="0" w:color="000000"/>
              <w:right w:val="single" w:sz="4" w:space="0" w:color="000000"/>
            </w:tcBorders>
            <w:vAlign w:val="center"/>
          </w:tcPr>
          <w:p w14:paraId="74011E16" w14:textId="77777777" w:rsidR="005078EE" w:rsidRDefault="005078EE" w:rsidP="00F83E8B">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4.350,00</w:t>
            </w:r>
          </w:p>
        </w:tc>
      </w:tr>
      <w:tr w:rsidR="005078EE" w14:paraId="5617BF5A" w14:textId="77777777" w:rsidTr="008D38E2">
        <w:trPr>
          <w:trHeight w:val="282"/>
        </w:trPr>
        <w:tc>
          <w:tcPr>
            <w:tcW w:w="3276" w:type="dxa"/>
            <w:tcBorders>
              <w:top w:val="single" w:sz="4" w:space="0" w:color="000000"/>
              <w:left w:val="single" w:sz="4" w:space="0" w:color="000000"/>
              <w:bottom w:val="single" w:sz="4" w:space="0" w:color="000000"/>
              <w:right w:val="single" w:sz="4" w:space="0" w:color="000000"/>
            </w:tcBorders>
          </w:tcPr>
          <w:p w14:paraId="25B03584" w14:textId="77777777" w:rsidR="005078EE" w:rsidRDefault="005078EE" w:rsidP="008D38E2">
            <w:pPr>
              <w:widowControl w:val="0"/>
              <w:spacing w:after="0" w:line="240" w:lineRule="auto"/>
              <w:rPr>
                <w:rFonts w:ascii="Times New Roman" w:hAnsi="Times New Roman"/>
                <w:sz w:val="20"/>
                <w:szCs w:val="20"/>
              </w:rPr>
            </w:pPr>
            <w:r>
              <w:rPr>
                <w:rFonts w:ascii="Times New Roman" w:hAnsi="Times New Roman"/>
                <w:sz w:val="20"/>
                <w:szCs w:val="20"/>
              </w:rPr>
              <w:t>Zdrava županija</w:t>
            </w:r>
          </w:p>
        </w:tc>
        <w:tc>
          <w:tcPr>
            <w:tcW w:w="1724" w:type="dxa"/>
            <w:tcBorders>
              <w:top w:val="single" w:sz="4" w:space="0" w:color="000000"/>
              <w:left w:val="single" w:sz="4" w:space="0" w:color="000000"/>
              <w:bottom w:val="single" w:sz="4" w:space="0" w:color="000000"/>
              <w:right w:val="single" w:sz="4" w:space="0" w:color="000000"/>
            </w:tcBorders>
            <w:vAlign w:val="center"/>
          </w:tcPr>
          <w:p w14:paraId="7401D048" w14:textId="77777777" w:rsidR="005078EE" w:rsidRDefault="005078EE" w:rsidP="00F83E8B">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1.000,00</w:t>
            </w:r>
          </w:p>
        </w:tc>
        <w:tc>
          <w:tcPr>
            <w:tcW w:w="1819" w:type="dxa"/>
            <w:tcBorders>
              <w:top w:val="single" w:sz="4" w:space="0" w:color="000000"/>
              <w:bottom w:val="single" w:sz="4" w:space="0" w:color="000000"/>
              <w:right w:val="single" w:sz="4" w:space="0" w:color="000000"/>
            </w:tcBorders>
            <w:vAlign w:val="center"/>
          </w:tcPr>
          <w:p w14:paraId="04A0575E" w14:textId="77777777" w:rsidR="005078EE" w:rsidRDefault="005078EE" w:rsidP="00F83E8B">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0,00</w:t>
            </w:r>
          </w:p>
        </w:tc>
        <w:tc>
          <w:tcPr>
            <w:tcW w:w="2410" w:type="dxa"/>
            <w:tcBorders>
              <w:top w:val="single" w:sz="4" w:space="0" w:color="000000"/>
              <w:bottom w:val="single" w:sz="4" w:space="0" w:color="000000"/>
              <w:right w:val="single" w:sz="4" w:space="0" w:color="000000"/>
            </w:tcBorders>
            <w:vAlign w:val="center"/>
          </w:tcPr>
          <w:p w14:paraId="16445258" w14:textId="77777777" w:rsidR="005078EE" w:rsidRDefault="005078EE" w:rsidP="00F83E8B">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1.000,00</w:t>
            </w:r>
          </w:p>
        </w:tc>
      </w:tr>
      <w:tr w:rsidR="005078EE" w14:paraId="619E960D" w14:textId="77777777" w:rsidTr="008D38E2">
        <w:trPr>
          <w:trHeight w:val="282"/>
        </w:trPr>
        <w:tc>
          <w:tcPr>
            <w:tcW w:w="3276" w:type="dxa"/>
            <w:tcBorders>
              <w:top w:val="single" w:sz="4" w:space="0" w:color="000000"/>
              <w:left w:val="single" w:sz="4" w:space="0" w:color="000000"/>
              <w:bottom w:val="single" w:sz="4" w:space="0" w:color="000000"/>
              <w:right w:val="single" w:sz="4" w:space="0" w:color="000000"/>
            </w:tcBorders>
          </w:tcPr>
          <w:p w14:paraId="6814C12D" w14:textId="77777777" w:rsidR="005078EE" w:rsidRDefault="005078EE"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Savjet za zdravlje</w:t>
            </w:r>
          </w:p>
        </w:tc>
        <w:tc>
          <w:tcPr>
            <w:tcW w:w="1724" w:type="dxa"/>
            <w:tcBorders>
              <w:left w:val="single" w:sz="4" w:space="0" w:color="000000"/>
              <w:bottom w:val="single" w:sz="4" w:space="0" w:color="000000"/>
              <w:right w:val="single" w:sz="4" w:space="0" w:color="000000"/>
            </w:tcBorders>
            <w:vAlign w:val="center"/>
          </w:tcPr>
          <w:p w14:paraId="7F43C13F" w14:textId="77777777" w:rsidR="005078EE" w:rsidRDefault="005078EE" w:rsidP="00F83E8B">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3.000,00</w:t>
            </w:r>
          </w:p>
        </w:tc>
        <w:tc>
          <w:tcPr>
            <w:tcW w:w="1819" w:type="dxa"/>
            <w:tcBorders>
              <w:bottom w:val="single" w:sz="4" w:space="0" w:color="000000"/>
              <w:right w:val="single" w:sz="4" w:space="0" w:color="000000"/>
            </w:tcBorders>
            <w:vAlign w:val="center"/>
          </w:tcPr>
          <w:p w14:paraId="65598F49" w14:textId="77777777" w:rsidR="005078EE" w:rsidRDefault="005078EE" w:rsidP="00F83E8B">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0,00</w:t>
            </w:r>
          </w:p>
        </w:tc>
        <w:tc>
          <w:tcPr>
            <w:tcW w:w="2410" w:type="dxa"/>
            <w:tcBorders>
              <w:bottom w:val="single" w:sz="4" w:space="0" w:color="000000"/>
              <w:right w:val="single" w:sz="4" w:space="0" w:color="000000"/>
            </w:tcBorders>
            <w:vAlign w:val="center"/>
          </w:tcPr>
          <w:p w14:paraId="37DAD809" w14:textId="77777777" w:rsidR="005078EE" w:rsidRDefault="005078EE" w:rsidP="00F83E8B">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3.000,00</w:t>
            </w:r>
          </w:p>
        </w:tc>
      </w:tr>
      <w:tr w:rsidR="005078EE" w14:paraId="33B17D5E" w14:textId="77777777" w:rsidTr="008D38E2">
        <w:trPr>
          <w:trHeight w:val="282"/>
        </w:trPr>
        <w:tc>
          <w:tcPr>
            <w:tcW w:w="3276" w:type="dxa"/>
            <w:tcBorders>
              <w:top w:val="single" w:sz="4" w:space="0" w:color="000000"/>
              <w:left w:val="single" w:sz="4" w:space="0" w:color="000000"/>
              <w:bottom w:val="single" w:sz="4" w:space="0" w:color="000000"/>
              <w:right w:val="single" w:sz="4" w:space="0" w:color="000000"/>
            </w:tcBorders>
          </w:tcPr>
          <w:p w14:paraId="1BEF6730" w14:textId="77777777" w:rsidR="005078EE" w:rsidRDefault="005078EE"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lastRenderedPageBreak/>
              <w:t>Međimurska županije – prijatelj djece</w:t>
            </w:r>
          </w:p>
        </w:tc>
        <w:tc>
          <w:tcPr>
            <w:tcW w:w="1724" w:type="dxa"/>
            <w:tcBorders>
              <w:left w:val="single" w:sz="4" w:space="0" w:color="000000"/>
              <w:bottom w:val="single" w:sz="4" w:space="0" w:color="000000"/>
              <w:right w:val="single" w:sz="4" w:space="0" w:color="000000"/>
            </w:tcBorders>
            <w:vAlign w:val="center"/>
          </w:tcPr>
          <w:p w14:paraId="4A565695" w14:textId="77777777" w:rsidR="005078EE" w:rsidRDefault="005078EE" w:rsidP="00F83E8B">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6.659,00</w:t>
            </w:r>
          </w:p>
        </w:tc>
        <w:tc>
          <w:tcPr>
            <w:tcW w:w="1819" w:type="dxa"/>
            <w:tcBorders>
              <w:bottom w:val="single" w:sz="4" w:space="0" w:color="000000"/>
              <w:right w:val="single" w:sz="4" w:space="0" w:color="000000"/>
            </w:tcBorders>
            <w:vAlign w:val="center"/>
          </w:tcPr>
          <w:p w14:paraId="6D446A2B" w14:textId="77777777" w:rsidR="005078EE" w:rsidRDefault="005078EE" w:rsidP="00F83E8B">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0,00</w:t>
            </w:r>
          </w:p>
        </w:tc>
        <w:tc>
          <w:tcPr>
            <w:tcW w:w="2410" w:type="dxa"/>
            <w:tcBorders>
              <w:bottom w:val="single" w:sz="4" w:space="0" w:color="000000"/>
              <w:right w:val="single" w:sz="4" w:space="0" w:color="000000"/>
            </w:tcBorders>
            <w:vAlign w:val="center"/>
          </w:tcPr>
          <w:p w14:paraId="74A9DDDE" w14:textId="77777777" w:rsidR="005078EE" w:rsidRDefault="005078EE" w:rsidP="00F83E8B">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6.659,00</w:t>
            </w:r>
          </w:p>
        </w:tc>
      </w:tr>
      <w:tr w:rsidR="005078EE" w14:paraId="2FD3B7C7" w14:textId="77777777" w:rsidTr="008D38E2">
        <w:trPr>
          <w:trHeight w:val="282"/>
        </w:trPr>
        <w:tc>
          <w:tcPr>
            <w:tcW w:w="3276" w:type="dxa"/>
            <w:tcBorders>
              <w:top w:val="single" w:sz="4" w:space="0" w:color="000000"/>
              <w:left w:val="single" w:sz="4" w:space="0" w:color="000000"/>
              <w:bottom w:val="single" w:sz="4" w:space="0" w:color="000000"/>
              <w:right w:val="single" w:sz="4" w:space="0" w:color="000000"/>
            </w:tcBorders>
          </w:tcPr>
          <w:p w14:paraId="3B235265" w14:textId="77777777" w:rsidR="005078EE" w:rsidRDefault="005078EE"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Sufinanciranje pratnje za djecu na liječenju u Županijskoj bolnici Čakovec</w:t>
            </w:r>
          </w:p>
        </w:tc>
        <w:tc>
          <w:tcPr>
            <w:tcW w:w="1724" w:type="dxa"/>
            <w:tcBorders>
              <w:left w:val="single" w:sz="4" w:space="0" w:color="000000"/>
              <w:bottom w:val="single" w:sz="4" w:space="0" w:color="000000"/>
              <w:right w:val="single" w:sz="4" w:space="0" w:color="000000"/>
            </w:tcBorders>
            <w:vAlign w:val="center"/>
          </w:tcPr>
          <w:p w14:paraId="551CBEF6" w14:textId="77777777" w:rsidR="005078EE" w:rsidRDefault="005078EE" w:rsidP="00F83E8B">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10.000,00</w:t>
            </w:r>
          </w:p>
        </w:tc>
        <w:tc>
          <w:tcPr>
            <w:tcW w:w="1819" w:type="dxa"/>
            <w:tcBorders>
              <w:bottom w:val="single" w:sz="4" w:space="0" w:color="000000"/>
              <w:right w:val="single" w:sz="4" w:space="0" w:color="000000"/>
            </w:tcBorders>
            <w:vAlign w:val="center"/>
          </w:tcPr>
          <w:p w14:paraId="4AD6CE24" w14:textId="77777777" w:rsidR="005078EE" w:rsidRDefault="005078EE" w:rsidP="00F83E8B">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-8.000,00</w:t>
            </w:r>
          </w:p>
        </w:tc>
        <w:tc>
          <w:tcPr>
            <w:tcW w:w="2410" w:type="dxa"/>
            <w:tcBorders>
              <w:bottom w:val="single" w:sz="4" w:space="0" w:color="000000"/>
              <w:right w:val="single" w:sz="4" w:space="0" w:color="000000"/>
            </w:tcBorders>
            <w:vAlign w:val="center"/>
          </w:tcPr>
          <w:p w14:paraId="2DAF0EB3" w14:textId="77777777" w:rsidR="005078EE" w:rsidRDefault="005078EE" w:rsidP="00F83E8B">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2.000,00</w:t>
            </w:r>
          </w:p>
        </w:tc>
      </w:tr>
      <w:tr w:rsidR="005078EE" w14:paraId="1D47B661" w14:textId="77777777" w:rsidTr="008D38E2">
        <w:trPr>
          <w:trHeight w:val="282"/>
        </w:trPr>
        <w:tc>
          <w:tcPr>
            <w:tcW w:w="3276" w:type="dxa"/>
            <w:tcBorders>
              <w:top w:val="single" w:sz="4" w:space="0" w:color="000000"/>
              <w:left w:val="single" w:sz="4" w:space="0" w:color="000000"/>
              <w:bottom w:val="single" w:sz="4" w:space="0" w:color="000000"/>
              <w:right w:val="single" w:sz="4" w:space="0" w:color="000000"/>
            </w:tcBorders>
          </w:tcPr>
          <w:p w14:paraId="683E2375" w14:textId="77777777" w:rsidR="005078EE" w:rsidRDefault="005078EE" w:rsidP="008D38E2">
            <w:pPr>
              <w:widowControl w:val="0"/>
              <w:spacing w:after="0" w:line="240" w:lineRule="auto"/>
              <w:rPr>
                <w:rFonts w:ascii="Times New Roman" w:hAnsi="Times New Roman"/>
                <w:sz w:val="20"/>
                <w:szCs w:val="20"/>
              </w:rPr>
            </w:pPr>
            <w:r>
              <w:rPr>
                <w:rFonts w:ascii="Times New Roman" w:hAnsi="Times New Roman"/>
                <w:sz w:val="20"/>
                <w:szCs w:val="20"/>
              </w:rPr>
              <w:t>Sufinanciranje palijativne skrbi</w:t>
            </w:r>
          </w:p>
        </w:tc>
        <w:tc>
          <w:tcPr>
            <w:tcW w:w="1724" w:type="dxa"/>
            <w:tcBorders>
              <w:left w:val="single" w:sz="4" w:space="0" w:color="000000"/>
              <w:bottom w:val="single" w:sz="4" w:space="0" w:color="000000"/>
              <w:right w:val="single" w:sz="4" w:space="0" w:color="000000"/>
            </w:tcBorders>
            <w:vAlign w:val="center"/>
          </w:tcPr>
          <w:p w14:paraId="32E33B5D" w14:textId="77777777" w:rsidR="005078EE" w:rsidRDefault="005078EE" w:rsidP="00F83E8B">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10.000,00</w:t>
            </w:r>
          </w:p>
        </w:tc>
        <w:tc>
          <w:tcPr>
            <w:tcW w:w="1819" w:type="dxa"/>
            <w:tcBorders>
              <w:bottom w:val="single" w:sz="4" w:space="0" w:color="000000"/>
              <w:right w:val="single" w:sz="4" w:space="0" w:color="000000"/>
            </w:tcBorders>
            <w:vAlign w:val="center"/>
          </w:tcPr>
          <w:p w14:paraId="52691BED" w14:textId="77777777" w:rsidR="005078EE" w:rsidRDefault="005078EE" w:rsidP="00F83E8B">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0,00</w:t>
            </w:r>
          </w:p>
        </w:tc>
        <w:tc>
          <w:tcPr>
            <w:tcW w:w="2410" w:type="dxa"/>
            <w:tcBorders>
              <w:bottom w:val="single" w:sz="4" w:space="0" w:color="000000"/>
              <w:right w:val="single" w:sz="4" w:space="0" w:color="000000"/>
            </w:tcBorders>
            <w:vAlign w:val="center"/>
          </w:tcPr>
          <w:p w14:paraId="25613555" w14:textId="77777777" w:rsidR="005078EE" w:rsidRDefault="005078EE" w:rsidP="00F83E8B">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10.000,00</w:t>
            </w:r>
          </w:p>
        </w:tc>
      </w:tr>
      <w:tr w:rsidR="005078EE" w14:paraId="38977CFC" w14:textId="77777777" w:rsidTr="008D38E2">
        <w:trPr>
          <w:trHeight w:val="282"/>
        </w:trPr>
        <w:tc>
          <w:tcPr>
            <w:tcW w:w="3276" w:type="dxa"/>
            <w:tcBorders>
              <w:top w:val="single" w:sz="4" w:space="0" w:color="000000"/>
              <w:left w:val="single" w:sz="4" w:space="0" w:color="000000"/>
              <w:bottom w:val="single" w:sz="4" w:space="0" w:color="000000"/>
              <w:right w:val="single" w:sz="4" w:space="0" w:color="000000"/>
            </w:tcBorders>
          </w:tcPr>
          <w:p w14:paraId="632C5910" w14:textId="77777777" w:rsidR="005078EE" w:rsidRDefault="005078EE"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Monitoring invazivnih vrsta komaraca u Međimurskoj županiji</w:t>
            </w:r>
          </w:p>
        </w:tc>
        <w:tc>
          <w:tcPr>
            <w:tcW w:w="1724" w:type="dxa"/>
            <w:tcBorders>
              <w:left w:val="single" w:sz="4" w:space="0" w:color="000000"/>
              <w:bottom w:val="single" w:sz="4" w:space="0" w:color="000000"/>
              <w:right w:val="single" w:sz="4" w:space="0" w:color="000000"/>
            </w:tcBorders>
            <w:vAlign w:val="center"/>
          </w:tcPr>
          <w:p w14:paraId="3761B300" w14:textId="77777777" w:rsidR="005078EE" w:rsidRDefault="005078EE" w:rsidP="00F83E8B">
            <w:pPr>
              <w:widowControl w:val="0"/>
              <w:spacing w:after="0" w:line="240" w:lineRule="auto"/>
              <w:jc w:val="right"/>
              <w:rPr>
                <w:rFonts w:ascii="Times New Roman" w:hAnsi="Times New Roman"/>
                <w:sz w:val="20"/>
                <w:szCs w:val="20"/>
                <w:shd w:val="clear" w:color="auto" w:fill="FFFFFF"/>
              </w:rPr>
            </w:pPr>
            <w:r>
              <w:rPr>
                <w:rFonts w:ascii="Times New Roman" w:hAnsi="Times New Roman"/>
                <w:sz w:val="20"/>
                <w:szCs w:val="20"/>
                <w:shd w:val="clear" w:color="auto" w:fill="FFFFFF"/>
              </w:rPr>
              <w:t>5.650,00</w:t>
            </w:r>
          </w:p>
        </w:tc>
        <w:tc>
          <w:tcPr>
            <w:tcW w:w="1819" w:type="dxa"/>
            <w:tcBorders>
              <w:bottom w:val="single" w:sz="4" w:space="0" w:color="000000"/>
              <w:right w:val="single" w:sz="4" w:space="0" w:color="000000"/>
            </w:tcBorders>
            <w:vAlign w:val="center"/>
          </w:tcPr>
          <w:p w14:paraId="3A1CC7F7" w14:textId="77777777" w:rsidR="005078EE" w:rsidRDefault="005078EE" w:rsidP="00F83E8B">
            <w:pPr>
              <w:widowControl w:val="0"/>
              <w:spacing w:after="0" w:line="240" w:lineRule="auto"/>
              <w:jc w:val="right"/>
              <w:rPr>
                <w:rFonts w:ascii="Times New Roman" w:hAnsi="Times New Roman"/>
                <w:sz w:val="20"/>
                <w:szCs w:val="20"/>
                <w:shd w:val="clear" w:color="auto" w:fill="FFFFFF"/>
              </w:rPr>
            </w:pPr>
            <w:r>
              <w:rPr>
                <w:rFonts w:ascii="Times New Roman" w:eastAsia="Times New Roman" w:hAnsi="Times New Roman"/>
                <w:color w:val="000000"/>
                <w:sz w:val="20"/>
                <w:szCs w:val="20"/>
                <w:shd w:val="clear" w:color="auto" w:fill="FFFFFF"/>
                <w:lang w:eastAsia="hr-HR"/>
              </w:rPr>
              <w:t>0,00</w:t>
            </w:r>
          </w:p>
        </w:tc>
        <w:tc>
          <w:tcPr>
            <w:tcW w:w="2410" w:type="dxa"/>
            <w:tcBorders>
              <w:bottom w:val="single" w:sz="4" w:space="0" w:color="000000"/>
              <w:right w:val="single" w:sz="4" w:space="0" w:color="000000"/>
            </w:tcBorders>
            <w:vAlign w:val="center"/>
          </w:tcPr>
          <w:p w14:paraId="7D3014B6" w14:textId="77777777" w:rsidR="005078EE" w:rsidRDefault="005078EE" w:rsidP="00F83E8B">
            <w:pPr>
              <w:widowControl w:val="0"/>
              <w:spacing w:after="0" w:line="240" w:lineRule="auto"/>
              <w:jc w:val="right"/>
              <w:rPr>
                <w:rFonts w:ascii="Times New Roman" w:hAnsi="Times New Roman"/>
                <w:sz w:val="20"/>
                <w:szCs w:val="20"/>
                <w:shd w:val="clear" w:color="auto" w:fill="FFFFFF"/>
              </w:rPr>
            </w:pPr>
            <w:r>
              <w:rPr>
                <w:rFonts w:ascii="Times New Roman" w:hAnsi="Times New Roman"/>
                <w:sz w:val="20"/>
                <w:szCs w:val="20"/>
                <w:shd w:val="clear" w:color="auto" w:fill="FFFFFF"/>
              </w:rPr>
              <w:t>5.650,00</w:t>
            </w:r>
          </w:p>
        </w:tc>
      </w:tr>
      <w:tr w:rsidR="005078EE" w14:paraId="107D8CF2" w14:textId="77777777" w:rsidTr="008D38E2">
        <w:trPr>
          <w:trHeight w:val="282"/>
        </w:trPr>
        <w:tc>
          <w:tcPr>
            <w:tcW w:w="3276" w:type="dxa"/>
            <w:tcBorders>
              <w:top w:val="single" w:sz="4" w:space="0" w:color="000000"/>
              <w:left w:val="single" w:sz="4" w:space="0" w:color="000000"/>
              <w:bottom w:val="single" w:sz="4" w:space="0" w:color="000000"/>
              <w:right w:val="single" w:sz="4" w:space="0" w:color="000000"/>
            </w:tcBorders>
          </w:tcPr>
          <w:p w14:paraId="26A2948F" w14:textId="77777777" w:rsidR="005078EE" w:rsidRDefault="005078EE"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Mjere za zadržavanje liječnika u Međimurskoj županiji</w:t>
            </w:r>
          </w:p>
        </w:tc>
        <w:tc>
          <w:tcPr>
            <w:tcW w:w="1724" w:type="dxa"/>
            <w:tcBorders>
              <w:left w:val="single" w:sz="4" w:space="0" w:color="000000"/>
              <w:bottom w:val="single" w:sz="4" w:space="0" w:color="000000"/>
              <w:right w:val="single" w:sz="4" w:space="0" w:color="000000"/>
            </w:tcBorders>
            <w:vAlign w:val="center"/>
          </w:tcPr>
          <w:p w14:paraId="4629F097" w14:textId="77777777" w:rsidR="005078EE" w:rsidRDefault="005078EE" w:rsidP="00F83E8B">
            <w:pPr>
              <w:widowControl w:val="0"/>
              <w:spacing w:after="0" w:line="240" w:lineRule="auto"/>
              <w:jc w:val="right"/>
              <w:rPr>
                <w:rFonts w:ascii="Times New Roman" w:hAnsi="Times New Roman"/>
                <w:sz w:val="20"/>
                <w:szCs w:val="20"/>
                <w:shd w:val="clear" w:color="auto" w:fill="FFFFFF"/>
              </w:rPr>
            </w:pPr>
            <w:r>
              <w:rPr>
                <w:rFonts w:ascii="Times New Roman" w:hAnsi="Times New Roman"/>
                <w:sz w:val="20"/>
                <w:szCs w:val="20"/>
                <w:shd w:val="clear" w:color="auto" w:fill="FFFFFF"/>
              </w:rPr>
              <w:t>20.000,00</w:t>
            </w:r>
          </w:p>
        </w:tc>
        <w:tc>
          <w:tcPr>
            <w:tcW w:w="1819" w:type="dxa"/>
            <w:tcBorders>
              <w:bottom w:val="single" w:sz="4" w:space="0" w:color="000000"/>
              <w:right w:val="single" w:sz="4" w:space="0" w:color="000000"/>
            </w:tcBorders>
            <w:vAlign w:val="center"/>
          </w:tcPr>
          <w:p w14:paraId="51FFA500" w14:textId="77777777" w:rsidR="005078EE" w:rsidRDefault="005078EE" w:rsidP="00F83E8B">
            <w:pPr>
              <w:widowControl w:val="0"/>
              <w:spacing w:after="0" w:line="240" w:lineRule="auto"/>
              <w:jc w:val="right"/>
              <w:rPr>
                <w:rFonts w:ascii="Times New Roman" w:hAnsi="Times New Roman"/>
                <w:sz w:val="20"/>
                <w:szCs w:val="20"/>
                <w:shd w:val="clear" w:color="auto" w:fill="FFFFFF"/>
              </w:rPr>
            </w:pPr>
            <w:r>
              <w:rPr>
                <w:rFonts w:ascii="Times New Roman" w:eastAsia="Times New Roman" w:hAnsi="Times New Roman"/>
                <w:color w:val="000000"/>
                <w:sz w:val="20"/>
                <w:szCs w:val="20"/>
                <w:shd w:val="clear" w:color="auto" w:fill="FFFFFF"/>
                <w:lang w:eastAsia="hr-HR"/>
              </w:rPr>
              <w:t>0,00</w:t>
            </w:r>
          </w:p>
        </w:tc>
        <w:tc>
          <w:tcPr>
            <w:tcW w:w="2410" w:type="dxa"/>
            <w:tcBorders>
              <w:bottom w:val="single" w:sz="4" w:space="0" w:color="000000"/>
              <w:right w:val="single" w:sz="4" w:space="0" w:color="000000"/>
            </w:tcBorders>
            <w:vAlign w:val="center"/>
          </w:tcPr>
          <w:p w14:paraId="5769CA2A" w14:textId="77777777" w:rsidR="005078EE" w:rsidRDefault="005078EE" w:rsidP="00F83E8B">
            <w:pPr>
              <w:widowControl w:val="0"/>
              <w:spacing w:after="0" w:line="240" w:lineRule="auto"/>
              <w:jc w:val="right"/>
              <w:rPr>
                <w:rFonts w:ascii="Times New Roman" w:hAnsi="Times New Roman"/>
                <w:sz w:val="20"/>
                <w:szCs w:val="20"/>
                <w:shd w:val="clear" w:color="auto" w:fill="FFFFFF"/>
              </w:rPr>
            </w:pPr>
            <w:r>
              <w:rPr>
                <w:rFonts w:ascii="Times New Roman" w:hAnsi="Times New Roman"/>
                <w:sz w:val="20"/>
                <w:szCs w:val="20"/>
                <w:shd w:val="clear" w:color="auto" w:fill="FFFFFF"/>
              </w:rPr>
              <w:t>20.000,00</w:t>
            </w:r>
          </w:p>
        </w:tc>
      </w:tr>
      <w:tr w:rsidR="005078EE" w14:paraId="0BEEC5DB" w14:textId="77777777" w:rsidTr="008D38E2">
        <w:trPr>
          <w:trHeight w:val="282"/>
        </w:trPr>
        <w:tc>
          <w:tcPr>
            <w:tcW w:w="3276" w:type="dxa"/>
            <w:tcBorders>
              <w:top w:val="single" w:sz="4" w:space="0" w:color="000000"/>
              <w:left w:val="single" w:sz="4" w:space="0" w:color="000000"/>
              <w:bottom w:val="single" w:sz="4" w:space="0" w:color="000000"/>
              <w:right w:val="single" w:sz="4" w:space="0" w:color="000000"/>
            </w:tcBorders>
          </w:tcPr>
          <w:p w14:paraId="3B94D1AB" w14:textId="77777777" w:rsidR="005078EE" w:rsidRDefault="005078EE" w:rsidP="008D38E2">
            <w:pPr>
              <w:widowControl w:val="0"/>
              <w:spacing w:after="0" w:line="240" w:lineRule="auto"/>
              <w:rPr>
                <w:rFonts w:ascii="Times New Roman" w:hAnsi="Times New Roman"/>
                <w:sz w:val="20"/>
                <w:szCs w:val="20"/>
              </w:rPr>
            </w:pPr>
            <w:r>
              <w:rPr>
                <w:rFonts w:ascii="Times New Roman" w:hAnsi="Times New Roman"/>
                <w:sz w:val="20"/>
                <w:szCs w:val="20"/>
              </w:rPr>
              <w:t>Ulaganje u sustav zdravstvene zaštite</w:t>
            </w:r>
          </w:p>
        </w:tc>
        <w:tc>
          <w:tcPr>
            <w:tcW w:w="1724" w:type="dxa"/>
            <w:tcBorders>
              <w:left w:val="single" w:sz="4" w:space="0" w:color="000000"/>
              <w:bottom w:val="single" w:sz="4" w:space="0" w:color="000000"/>
              <w:right w:val="single" w:sz="4" w:space="0" w:color="000000"/>
            </w:tcBorders>
            <w:shd w:val="clear" w:color="auto" w:fill="FFFFFF"/>
            <w:vAlign w:val="center"/>
          </w:tcPr>
          <w:p w14:paraId="573C57F9" w14:textId="77777777" w:rsidR="005078EE" w:rsidRDefault="005078EE" w:rsidP="00F83E8B">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200.335,00</w:t>
            </w:r>
          </w:p>
        </w:tc>
        <w:tc>
          <w:tcPr>
            <w:tcW w:w="1819" w:type="dxa"/>
            <w:tcBorders>
              <w:bottom w:val="single" w:sz="4" w:space="0" w:color="000000"/>
              <w:right w:val="single" w:sz="4" w:space="0" w:color="000000"/>
            </w:tcBorders>
            <w:shd w:val="clear" w:color="auto" w:fill="FFFFFF"/>
            <w:vAlign w:val="center"/>
          </w:tcPr>
          <w:p w14:paraId="4107D6E8" w14:textId="77777777" w:rsidR="005078EE" w:rsidRDefault="005078EE" w:rsidP="00F83E8B">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217.415,00</w:t>
            </w:r>
          </w:p>
        </w:tc>
        <w:tc>
          <w:tcPr>
            <w:tcW w:w="2410" w:type="dxa"/>
            <w:tcBorders>
              <w:bottom w:val="single" w:sz="4" w:space="0" w:color="000000"/>
              <w:right w:val="single" w:sz="4" w:space="0" w:color="000000"/>
            </w:tcBorders>
            <w:shd w:val="clear" w:color="auto" w:fill="FFFFFF"/>
            <w:vAlign w:val="center"/>
          </w:tcPr>
          <w:p w14:paraId="64CC47E3" w14:textId="77777777" w:rsidR="005078EE" w:rsidRDefault="005078EE" w:rsidP="00F83E8B">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417.750,00</w:t>
            </w:r>
          </w:p>
        </w:tc>
      </w:tr>
      <w:tr w:rsidR="005078EE" w14:paraId="4ED98D92" w14:textId="77777777" w:rsidTr="008D38E2">
        <w:trPr>
          <w:trHeight w:val="282"/>
        </w:trPr>
        <w:tc>
          <w:tcPr>
            <w:tcW w:w="3276" w:type="dxa"/>
            <w:tcBorders>
              <w:top w:val="single" w:sz="4" w:space="0" w:color="000000"/>
              <w:left w:val="single" w:sz="4" w:space="0" w:color="000000"/>
              <w:bottom w:val="single" w:sz="4" w:space="0" w:color="000000"/>
              <w:right w:val="single" w:sz="4" w:space="0" w:color="000000"/>
            </w:tcBorders>
          </w:tcPr>
          <w:p w14:paraId="622915BC" w14:textId="77777777" w:rsidR="005078EE" w:rsidRDefault="005078EE" w:rsidP="008D38E2">
            <w:pPr>
              <w:widowControl w:val="0"/>
              <w:spacing w:after="0" w:line="240" w:lineRule="auto"/>
              <w:rPr>
                <w:rFonts w:ascii="Times New Roman" w:hAnsi="Times New Roman"/>
                <w:sz w:val="20"/>
                <w:szCs w:val="20"/>
              </w:rPr>
            </w:pPr>
            <w:r>
              <w:rPr>
                <w:rFonts w:ascii="Times New Roman" w:hAnsi="Times New Roman"/>
                <w:sz w:val="20"/>
                <w:szCs w:val="20"/>
              </w:rPr>
              <w:br/>
              <w:t>Dežurstvo obiteljske medicine</w:t>
            </w:r>
          </w:p>
        </w:tc>
        <w:tc>
          <w:tcPr>
            <w:tcW w:w="1724" w:type="dxa"/>
            <w:tcBorders>
              <w:left w:val="single" w:sz="4" w:space="0" w:color="000000"/>
              <w:bottom w:val="single" w:sz="4" w:space="0" w:color="000000"/>
              <w:right w:val="single" w:sz="4" w:space="0" w:color="000000"/>
            </w:tcBorders>
            <w:shd w:val="clear" w:color="auto" w:fill="FFFFFF"/>
            <w:vAlign w:val="center"/>
          </w:tcPr>
          <w:p w14:paraId="5D33A975" w14:textId="77777777" w:rsidR="005078EE" w:rsidRDefault="005078EE" w:rsidP="00F83E8B">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28.000,00</w:t>
            </w:r>
          </w:p>
        </w:tc>
        <w:tc>
          <w:tcPr>
            <w:tcW w:w="1819" w:type="dxa"/>
            <w:tcBorders>
              <w:bottom w:val="single" w:sz="4" w:space="0" w:color="000000"/>
              <w:right w:val="single" w:sz="4" w:space="0" w:color="000000"/>
            </w:tcBorders>
            <w:shd w:val="clear" w:color="auto" w:fill="FFFFFF"/>
            <w:vAlign w:val="center"/>
          </w:tcPr>
          <w:p w14:paraId="21F8D761" w14:textId="77777777" w:rsidR="005078EE" w:rsidRDefault="005078EE" w:rsidP="00F83E8B">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0,00</w:t>
            </w:r>
          </w:p>
        </w:tc>
        <w:tc>
          <w:tcPr>
            <w:tcW w:w="2410" w:type="dxa"/>
            <w:tcBorders>
              <w:bottom w:val="single" w:sz="4" w:space="0" w:color="000000"/>
              <w:right w:val="single" w:sz="4" w:space="0" w:color="000000"/>
            </w:tcBorders>
            <w:shd w:val="clear" w:color="auto" w:fill="FFFFFF"/>
            <w:vAlign w:val="center"/>
          </w:tcPr>
          <w:p w14:paraId="626B70F7" w14:textId="77777777" w:rsidR="005078EE" w:rsidRDefault="005078EE" w:rsidP="00F83E8B">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28.000,00</w:t>
            </w:r>
          </w:p>
        </w:tc>
      </w:tr>
      <w:tr w:rsidR="005078EE" w14:paraId="6BF73D2B" w14:textId="77777777" w:rsidTr="008D38E2">
        <w:trPr>
          <w:trHeight w:val="282"/>
        </w:trPr>
        <w:tc>
          <w:tcPr>
            <w:tcW w:w="3276" w:type="dxa"/>
            <w:tcBorders>
              <w:top w:val="single" w:sz="4" w:space="0" w:color="000000"/>
              <w:left w:val="single" w:sz="4" w:space="0" w:color="000000"/>
              <w:bottom w:val="single" w:sz="4" w:space="0" w:color="000000"/>
              <w:right w:val="single" w:sz="4" w:space="0" w:color="000000"/>
            </w:tcBorders>
          </w:tcPr>
          <w:p w14:paraId="0B18EBB7" w14:textId="77777777" w:rsidR="005078EE" w:rsidRDefault="005078EE"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Promocija preventivnih javno-zdravstvenih programa</w:t>
            </w:r>
          </w:p>
        </w:tc>
        <w:tc>
          <w:tcPr>
            <w:tcW w:w="1724" w:type="dxa"/>
            <w:tcBorders>
              <w:left w:val="single" w:sz="4" w:space="0" w:color="000000"/>
              <w:bottom w:val="single" w:sz="4" w:space="0" w:color="000000"/>
              <w:right w:val="single" w:sz="4" w:space="0" w:color="000000"/>
            </w:tcBorders>
            <w:shd w:val="clear" w:color="auto" w:fill="FFFFFF"/>
            <w:vAlign w:val="center"/>
          </w:tcPr>
          <w:p w14:paraId="56177E81" w14:textId="77777777" w:rsidR="005078EE" w:rsidRDefault="005078EE" w:rsidP="00F83E8B">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10.000,00</w:t>
            </w:r>
          </w:p>
        </w:tc>
        <w:tc>
          <w:tcPr>
            <w:tcW w:w="1819" w:type="dxa"/>
            <w:tcBorders>
              <w:bottom w:val="single" w:sz="4" w:space="0" w:color="000000"/>
              <w:right w:val="single" w:sz="4" w:space="0" w:color="000000"/>
            </w:tcBorders>
            <w:shd w:val="clear" w:color="auto" w:fill="FFFFFF"/>
            <w:vAlign w:val="center"/>
          </w:tcPr>
          <w:p w14:paraId="5E5D0F73" w14:textId="531CB86D" w:rsidR="005078EE" w:rsidRDefault="00F83E8B" w:rsidP="00F83E8B">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-2.350,00</w:t>
            </w:r>
          </w:p>
        </w:tc>
        <w:tc>
          <w:tcPr>
            <w:tcW w:w="2410" w:type="dxa"/>
            <w:tcBorders>
              <w:bottom w:val="single" w:sz="4" w:space="0" w:color="000000"/>
              <w:right w:val="single" w:sz="4" w:space="0" w:color="000000"/>
            </w:tcBorders>
            <w:shd w:val="clear" w:color="auto" w:fill="FFFFFF"/>
            <w:vAlign w:val="center"/>
          </w:tcPr>
          <w:p w14:paraId="3326A0E5" w14:textId="77777777" w:rsidR="005078EE" w:rsidRDefault="005078EE" w:rsidP="00F83E8B">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7.650,00</w:t>
            </w:r>
          </w:p>
        </w:tc>
      </w:tr>
      <w:tr w:rsidR="005078EE" w14:paraId="253C4200" w14:textId="77777777" w:rsidTr="008D38E2">
        <w:trPr>
          <w:trHeight w:val="282"/>
        </w:trPr>
        <w:tc>
          <w:tcPr>
            <w:tcW w:w="3276" w:type="dxa"/>
            <w:tcBorders>
              <w:top w:val="single" w:sz="4" w:space="0" w:color="000000"/>
              <w:left w:val="single" w:sz="4" w:space="0" w:color="000000"/>
              <w:bottom w:val="single" w:sz="4" w:space="0" w:color="000000"/>
              <w:right w:val="single" w:sz="4" w:space="0" w:color="000000"/>
            </w:tcBorders>
          </w:tcPr>
          <w:p w14:paraId="06F27B82" w14:textId="77777777" w:rsidR="005078EE" w:rsidRPr="00E867E7" w:rsidRDefault="005078EE" w:rsidP="008D38E2">
            <w:pPr>
              <w:widowControl w:val="0"/>
              <w:spacing w:after="0" w:line="240" w:lineRule="auto"/>
              <w:rPr>
                <w:rFonts w:ascii="Times New Roman" w:eastAsia="Times New Roman" w:hAnsi="Times New Roman"/>
                <w:sz w:val="20"/>
                <w:szCs w:val="20"/>
                <w:lang w:eastAsia="hr-HR"/>
              </w:rPr>
            </w:pPr>
            <w:r w:rsidRPr="00E867E7">
              <w:rPr>
                <w:rFonts w:ascii="Times New Roman" w:eastAsia="Times New Roman" w:hAnsi="Times New Roman"/>
                <w:sz w:val="20"/>
                <w:szCs w:val="20"/>
                <w:lang w:eastAsia="hr-HR"/>
              </w:rPr>
              <w:t xml:space="preserve">Centar za palijativnu skrb – zgrada </w:t>
            </w:r>
            <w:proofErr w:type="spellStart"/>
            <w:r w:rsidRPr="00E867E7">
              <w:rPr>
                <w:rFonts w:ascii="Times New Roman" w:eastAsia="Times New Roman" w:hAnsi="Times New Roman"/>
                <w:sz w:val="20"/>
                <w:szCs w:val="20"/>
                <w:lang w:eastAsia="hr-HR"/>
              </w:rPr>
              <w:t>Feštetić</w:t>
            </w:r>
            <w:proofErr w:type="spellEnd"/>
          </w:p>
        </w:tc>
        <w:tc>
          <w:tcPr>
            <w:tcW w:w="1724" w:type="dxa"/>
            <w:tcBorders>
              <w:left w:val="single" w:sz="4" w:space="0" w:color="000000"/>
              <w:bottom w:val="single" w:sz="4" w:space="0" w:color="000000"/>
              <w:right w:val="single" w:sz="4" w:space="0" w:color="000000"/>
            </w:tcBorders>
            <w:shd w:val="clear" w:color="auto" w:fill="FFFFFF"/>
            <w:vAlign w:val="center"/>
          </w:tcPr>
          <w:p w14:paraId="1F78D876" w14:textId="77777777" w:rsidR="005078EE" w:rsidRPr="00E867E7" w:rsidRDefault="005078EE" w:rsidP="00F83E8B">
            <w:pPr>
              <w:widowControl w:val="0"/>
              <w:spacing w:after="0" w:line="240" w:lineRule="auto"/>
              <w:jc w:val="right"/>
              <w:rPr>
                <w:rFonts w:ascii="Times New Roman" w:eastAsia="Times New Roman" w:hAnsi="Times New Roman"/>
                <w:sz w:val="20"/>
                <w:szCs w:val="20"/>
                <w:shd w:val="clear" w:color="auto" w:fill="FFFFFF"/>
                <w:lang w:eastAsia="hr-HR"/>
              </w:rPr>
            </w:pPr>
            <w:r w:rsidRPr="00E867E7">
              <w:rPr>
                <w:rFonts w:ascii="Times New Roman" w:eastAsia="Times New Roman" w:hAnsi="Times New Roman"/>
                <w:sz w:val="20"/>
                <w:szCs w:val="20"/>
                <w:shd w:val="clear" w:color="auto" w:fill="FFFFFF"/>
                <w:lang w:eastAsia="hr-HR"/>
              </w:rPr>
              <w:t>1.500.000,00</w:t>
            </w:r>
          </w:p>
        </w:tc>
        <w:tc>
          <w:tcPr>
            <w:tcW w:w="1819" w:type="dxa"/>
            <w:tcBorders>
              <w:bottom w:val="single" w:sz="4" w:space="0" w:color="000000"/>
              <w:right w:val="single" w:sz="4" w:space="0" w:color="000000"/>
            </w:tcBorders>
            <w:shd w:val="clear" w:color="auto" w:fill="FFFFFF"/>
            <w:vAlign w:val="center"/>
          </w:tcPr>
          <w:p w14:paraId="7A14DD1D" w14:textId="77777777" w:rsidR="005078EE" w:rsidRPr="00E867E7" w:rsidRDefault="005078EE" w:rsidP="00F83E8B">
            <w:pPr>
              <w:widowControl w:val="0"/>
              <w:spacing w:after="0" w:line="240" w:lineRule="auto"/>
              <w:jc w:val="right"/>
              <w:rPr>
                <w:rFonts w:ascii="Times New Roman" w:eastAsia="Times New Roman" w:hAnsi="Times New Roman"/>
                <w:sz w:val="20"/>
                <w:szCs w:val="20"/>
                <w:shd w:val="clear" w:color="auto" w:fill="FFFFFF"/>
                <w:lang w:eastAsia="hr-HR"/>
              </w:rPr>
            </w:pPr>
            <w:r w:rsidRPr="00E867E7">
              <w:rPr>
                <w:rFonts w:ascii="Times New Roman" w:eastAsia="Times New Roman" w:hAnsi="Times New Roman"/>
                <w:sz w:val="20"/>
                <w:szCs w:val="20"/>
                <w:shd w:val="clear" w:color="auto" w:fill="FFFFFF"/>
                <w:lang w:eastAsia="hr-HR"/>
              </w:rPr>
              <w:t>-1.000.000,00</w:t>
            </w:r>
          </w:p>
        </w:tc>
        <w:tc>
          <w:tcPr>
            <w:tcW w:w="2410" w:type="dxa"/>
            <w:tcBorders>
              <w:bottom w:val="single" w:sz="4" w:space="0" w:color="000000"/>
              <w:right w:val="single" w:sz="4" w:space="0" w:color="000000"/>
            </w:tcBorders>
            <w:shd w:val="clear" w:color="auto" w:fill="FFFFFF"/>
            <w:vAlign w:val="center"/>
          </w:tcPr>
          <w:p w14:paraId="0D738EDC" w14:textId="77777777" w:rsidR="005078EE" w:rsidRPr="00E867E7" w:rsidRDefault="005078EE" w:rsidP="00F83E8B">
            <w:pPr>
              <w:widowControl w:val="0"/>
              <w:spacing w:after="0" w:line="240" w:lineRule="auto"/>
              <w:jc w:val="right"/>
              <w:rPr>
                <w:rFonts w:ascii="Times New Roman" w:eastAsia="Times New Roman" w:hAnsi="Times New Roman"/>
                <w:sz w:val="20"/>
                <w:szCs w:val="20"/>
                <w:shd w:val="clear" w:color="auto" w:fill="FFFFFF"/>
                <w:lang w:eastAsia="hr-HR"/>
              </w:rPr>
            </w:pPr>
            <w:r w:rsidRPr="00E867E7">
              <w:rPr>
                <w:rFonts w:ascii="Times New Roman" w:eastAsia="Times New Roman" w:hAnsi="Times New Roman"/>
                <w:sz w:val="20"/>
                <w:szCs w:val="20"/>
                <w:shd w:val="clear" w:color="auto" w:fill="FFFFFF"/>
                <w:lang w:eastAsia="hr-HR"/>
              </w:rPr>
              <w:t>500.000,00</w:t>
            </w:r>
          </w:p>
        </w:tc>
      </w:tr>
      <w:tr w:rsidR="005078EE" w14:paraId="32B17FC3" w14:textId="77777777" w:rsidTr="008D38E2">
        <w:trPr>
          <w:trHeight w:val="282"/>
        </w:trPr>
        <w:tc>
          <w:tcPr>
            <w:tcW w:w="3276" w:type="dxa"/>
            <w:tcBorders>
              <w:top w:val="single" w:sz="4" w:space="0" w:color="000000"/>
              <w:left w:val="single" w:sz="4" w:space="0" w:color="000000"/>
              <w:bottom w:val="single" w:sz="4" w:space="0" w:color="000000"/>
              <w:right w:val="single" w:sz="4" w:space="0" w:color="000000"/>
            </w:tcBorders>
          </w:tcPr>
          <w:p w14:paraId="13BCB6B2" w14:textId="77777777" w:rsidR="005078EE" w:rsidRPr="00E867E7" w:rsidRDefault="005078EE" w:rsidP="008D38E2">
            <w:pPr>
              <w:widowControl w:val="0"/>
              <w:spacing w:after="0" w:line="240" w:lineRule="auto"/>
              <w:rPr>
                <w:rFonts w:ascii="Times New Roman" w:eastAsia="Times New Roman" w:hAnsi="Times New Roman"/>
                <w:sz w:val="20"/>
                <w:szCs w:val="20"/>
                <w:lang w:eastAsia="hr-HR"/>
              </w:rPr>
            </w:pPr>
            <w:r w:rsidRPr="00E867E7">
              <w:rPr>
                <w:rFonts w:ascii="Times New Roman" w:eastAsia="Times New Roman" w:hAnsi="Times New Roman"/>
                <w:sz w:val="20"/>
                <w:szCs w:val="20"/>
                <w:lang w:eastAsia="hr-HR"/>
              </w:rPr>
              <w:t>Laboratorij Županijske bolnice- novi zdravstveni prostor Županijske bolnice Čakovec</w:t>
            </w:r>
          </w:p>
        </w:tc>
        <w:tc>
          <w:tcPr>
            <w:tcW w:w="1724" w:type="dxa"/>
            <w:tcBorders>
              <w:left w:val="single" w:sz="4" w:space="0" w:color="000000"/>
              <w:bottom w:val="single" w:sz="4" w:space="0" w:color="000000"/>
              <w:right w:val="single" w:sz="4" w:space="0" w:color="000000"/>
            </w:tcBorders>
            <w:shd w:val="clear" w:color="auto" w:fill="FFFFFF"/>
            <w:vAlign w:val="center"/>
          </w:tcPr>
          <w:p w14:paraId="49B98316" w14:textId="77777777" w:rsidR="005078EE" w:rsidRPr="00E867E7" w:rsidRDefault="005078EE" w:rsidP="00F83E8B">
            <w:pPr>
              <w:widowControl w:val="0"/>
              <w:spacing w:after="0" w:line="240" w:lineRule="auto"/>
              <w:jc w:val="right"/>
              <w:rPr>
                <w:rFonts w:ascii="Times New Roman" w:eastAsia="Times New Roman" w:hAnsi="Times New Roman"/>
                <w:sz w:val="20"/>
                <w:szCs w:val="20"/>
                <w:shd w:val="clear" w:color="auto" w:fill="FFFFFF"/>
                <w:lang w:eastAsia="hr-HR"/>
              </w:rPr>
            </w:pPr>
            <w:r w:rsidRPr="00E867E7">
              <w:rPr>
                <w:rFonts w:ascii="Times New Roman" w:eastAsia="Times New Roman" w:hAnsi="Times New Roman"/>
                <w:sz w:val="20"/>
                <w:szCs w:val="20"/>
                <w:shd w:val="clear" w:color="auto" w:fill="FFFFFF"/>
                <w:lang w:eastAsia="hr-HR"/>
              </w:rPr>
              <w:t>500.000,00</w:t>
            </w:r>
          </w:p>
        </w:tc>
        <w:tc>
          <w:tcPr>
            <w:tcW w:w="1819" w:type="dxa"/>
            <w:tcBorders>
              <w:bottom w:val="single" w:sz="4" w:space="0" w:color="000000"/>
              <w:right w:val="single" w:sz="4" w:space="0" w:color="000000"/>
            </w:tcBorders>
            <w:shd w:val="clear" w:color="auto" w:fill="FFFFFF"/>
            <w:vAlign w:val="center"/>
          </w:tcPr>
          <w:p w14:paraId="6CE6B436" w14:textId="77777777" w:rsidR="005078EE" w:rsidRPr="00E867E7" w:rsidRDefault="005078EE" w:rsidP="00F83E8B">
            <w:pPr>
              <w:widowControl w:val="0"/>
              <w:spacing w:after="0" w:line="240" w:lineRule="auto"/>
              <w:jc w:val="right"/>
              <w:rPr>
                <w:rFonts w:ascii="Times New Roman" w:eastAsia="Times New Roman" w:hAnsi="Times New Roman"/>
                <w:sz w:val="20"/>
                <w:szCs w:val="20"/>
                <w:shd w:val="clear" w:color="auto" w:fill="FFFFFF"/>
                <w:lang w:eastAsia="hr-HR"/>
              </w:rPr>
            </w:pPr>
            <w:r w:rsidRPr="00E867E7">
              <w:rPr>
                <w:rFonts w:ascii="Times New Roman" w:eastAsia="Times New Roman" w:hAnsi="Times New Roman"/>
                <w:sz w:val="20"/>
                <w:szCs w:val="20"/>
                <w:shd w:val="clear" w:color="auto" w:fill="FFFFFF"/>
                <w:lang w:eastAsia="hr-HR"/>
              </w:rPr>
              <w:t>-500.000,00</w:t>
            </w:r>
          </w:p>
        </w:tc>
        <w:tc>
          <w:tcPr>
            <w:tcW w:w="2410" w:type="dxa"/>
            <w:tcBorders>
              <w:bottom w:val="single" w:sz="4" w:space="0" w:color="000000"/>
              <w:right w:val="single" w:sz="4" w:space="0" w:color="000000"/>
            </w:tcBorders>
            <w:shd w:val="clear" w:color="auto" w:fill="FFFFFF"/>
            <w:vAlign w:val="center"/>
          </w:tcPr>
          <w:p w14:paraId="699C77EC" w14:textId="77777777" w:rsidR="005078EE" w:rsidRPr="00E867E7" w:rsidRDefault="005078EE" w:rsidP="00F83E8B">
            <w:pPr>
              <w:widowControl w:val="0"/>
              <w:spacing w:after="0" w:line="240" w:lineRule="auto"/>
              <w:jc w:val="right"/>
              <w:rPr>
                <w:rFonts w:ascii="Times New Roman" w:eastAsia="Times New Roman" w:hAnsi="Times New Roman"/>
                <w:sz w:val="20"/>
                <w:szCs w:val="20"/>
                <w:shd w:val="clear" w:color="auto" w:fill="FFFFFF"/>
                <w:lang w:eastAsia="hr-HR"/>
              </w:rPr>
            </w:pPr>
            <w:r w:rsidRPr="00E867E7">
              <w:rPr>
                <w:rFonts w:ascii="Times New Roman" w:eastAsia="Times New Roman" w:hAnsi="Times New Roman"/>
                <w:sz w:val="20"/>
                <w:szCs w:val="20"/>
                <w:shd w:val="clear" w:color="auto" w:fill="FFFFFF"/>
                <w:lang w:eastAsia="hr-HR"/>
              </w:rPr>
              <w:t>0,00</w:t>
            </w:r>
          </w:p>
        </w:tc>
      </w:tr>
      <w:tr w:rsidR="005078EE" w14:paraId="14FEFAA2" w14:textId="77777777" w:rsidTr="008D38E2">
        <w:trPr>
          <w:trHeight w:val="282"/>
        </w:trPr>
        <w:tc>
          <w:tcPr>
            <w:tcW w:w="3276" w:type="dxa"/>
            <w:tcBorders>
              <w:top w:val="single" w:sz="4" w:space="0" w:color="000000"/>
              <w:left w:val="single" w:sz="4" w:space="0" w:color="000000"/>
              <w:bottom w:val="single" w:sz="4" w:space="0" w:color="000000"/>
              <w:right w:val="single" w:sz="4" w:space="0" w:color="000000"/>
            </w:tcBorders>
          </w:tcPr>
          <w:p w14:paraId="5E7F2C50" w14:textId="77777777" w:rsidR="005078EE" w:rsidRDefault="005078EE"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Zavod za hitnu medicinu Međimurske županije</w:t>
            </w:r>
          </w:p>
        </w:tc>
        <w:tc>
          <w:tcPr>
            <w:tcW w:w="1724" w:type="dxa"/>
            <w:tcBorders>
              <w:left w:val="single" w:sz="4" w:space="0" w:color="000000"/>
              <w:bottom w:val="single" w:sz="4" w:space="0" w:color="000000"/>
              <w:right w:val="single" w:sz="4" w:space="0" w:color="000000"/>
            </w:tcBorders>
            <w:shd w:val="clear" w:color="auto" w:fill="FFFFFF"/>
            <w:vAlign w:val="center"/>
          </w:tcPr>
          <w:p w14:paraId="4FD3D60C" w14:textId="77777777" w:rsidR="005078EE" w:rsidRDefault="005078EE" w:rsidP="00F83E8B">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5.802.050,00</w:t>
            </w:r>
          </w:p>
        </w:tc>
        <w:tc>
          <w:tcPr>
            <w:tcW w:w="1819" w:type="dxa"/>
            <w:tcBorders>
              <w:bottom w:val="single" w:sz="4" w:space="0" w:color="000000"/>
              <w:right w:val="single" w:sz="4" w:space="0" w:color="000000"/>
            </w:tcBorders>
            <w:shd w:val="clear" w:color="auto" w:fill="FFFFFF"/>
            <w:vAlign w:val="center"/>
          </w:tcPr>
          <w:p w14:paraId="0CC77429" w14:textId="77777777" w:rsidR="005078EE" w:rsidRDefault="005078EE" w:rsidP="00F83E8B">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288.923,21</w:t>
            </w:r>
          </w:p>
        </w:tc>
        <w:tc>
          <w:tcPr>
            <w:tcW w:w="2410" w:type="dxa"/>
            <w:tcBorders>
              <w:bottom w:val="single" w:sz="4" w:space="0" w:color="000000"/>
              <w:right w:val="single" w:sz="4" w:space="0" w:color="000000"/>
            </w:tcBorders>
            <w:shd w:val="clear" w:color="auto" w:fill="FFFFFF"/>
            <w:vAlign w:val="center"/>
          </w:tcPr>
          <w:p w14:paraId="5AC00EA7" w14:textId="77777777" w:rsidR="005078EE" w:rsidRDefault="005078EE" w:rsidP="00F83E8B">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6.090.973,21</w:t>
            </w:r>
          </w:p>
        </w:tc>
      </w:tr>
      <w:tr w:rsidR="005078EE" w14:paraId="26C20336" w14:textId="77777777" w:rsidTr="008D38E2">
        <w:trPr>
          <w:trHeight w:val="282"/>
        </w:trPr>
        <w:tc>
          <w:tcPr>
            <w:tcW w:w="3276" w:type="dxa"/>
            <w:tcBorders>
              <w:top w:val="single" w:sz="4" w:space="0" w:color="000000"/>
              <w:left w:val="single" w:sz="4" w:space="0" w:color="000000"/>
              <w:bottom w:val="single" w:sz="4" w:space="0" w:color="000000"/>
              <w:right w:val="single" w:sz="4" w:space="0" w:color="000000"/>
            </w:tcBorders>
          </w:tcPr>
          <w:p w14:paraId="14E1C3CA" w14:textId="77777777" w:rsidR="005078EE" w:rsidRDefault="005078EE"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Zavod za javno zdravstvo međimurske županije  </w:t>
            </w:r>
          </w:p>
        </w:tc>
        <w:tc>
          <w:tcPr>
            <w:tcW w:w="1724" w:type="dxa"/>
            <w:tcBorders>
              <w:left w:val="single" w:sz="4" w:space="0" w:color="000000"/>
              <w:bottom w:val="single" w:sz="4" w:space="0" w:color="000000"/>
              <w:right w:val="single" w:sz="4" w:space="0" w:color="000000"/>
            </w:tcBorders>
            <w:shd w:val="clear" w:color="auto" w:fill="FFFFFF"/>
            <w:vAlign w:val="center"/>
          </w:tcPr>
          <w:p w14:paraId="3420D2EF" w14:textId="77777777" w:rsidR="005078EE" w:rsidRDefault="005078EE" w:rsidP="00F83E8B">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3.606.653,47</w:t>
            </w:r>
          </w:p>
        </w:tc>
        <w:tc>
          <w:tcPr>
            <w:tcW w:w="1819" w:type="dxa"/>
            <w:tcBorders>
              <w:bottom w:val="single" w:sz="4" w:space="0" w:color="000000"/>
              <w:right w:val="single" w:sz="4" w:space="0" w:color="000000"/>
            </w:tcBorders>
            <w:shd w:val="clear" w:color="auto" w:fill="FFFFFF"/>
            <w:vAlign w:val="center"/>
          </w:tcPr>
          <w:p w14:paraId="6A48D74A" w14:textId="77777777" w:rsidR="005078EE" w:rsidRDefault="005078EE" w:rsidP="00F83E8B">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600.978,68</w:t>
            </w:r>
          </w:p>
        </w:tc>
        <w:tc>
          <w:tcPr>
            <w:tcW w:w="2410" w:type="dxa"/>
            <w:tcBorders>
              <w:bottom w:val="single" w:sz="4" w:space="0" w:color="000000"/>
              <w:right w:val="single" w:sz="4" w:space="0" w:color="000000"/>
            </w:tcBorders>
            <w:shd w:val="clear" w:color="auto" w:fill="FFFFFF"/>
            <w:vAlign w:val="center"/>
          </w:tcPr>
          <w:p w14:paraId="07782221" w14:textId="77777777" w:rsidR="005078EE" w:rsidRDefault="005078EE" w:rsidP="00F83E8B">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4.207.632,15</w:t>
            </w:r>
          </w:p>
        </w:tc>
      </w:tr>
      <w:tr w:rsidR="005078EE" w14:paraId="22B53555" w14:textId="77777777" w:rsidTr="008D38E2">
        <w:trPr>
          <w:trHeight w:val="282"/>
        </w:trPr>
        <w:tc>
          <w:tcPr>
            <w:tcW w:w="3276" w:type="dxa"/>
            <w:tcBorders>
              <w:top w:val="single" w:sz="4" w:space="0" w:color="000000"/>
              <w:left w:val="single" w:sz="4" w:space="0" w:color="000000"/>
              <w:bottom w:val="single" w:sz="4" w:space="0" w:color="000000"/>
              <w:right w:val="single" w:sz="4" w:space="0" w:color="000000"/>
            </w:tcBorders>
          </w:tcPr>
          <w:p w14:paraId="7C02036F" w14:textId="77777777" w:rsidR="005078EE" w:rsidRDefault="005078EE" w:rsidP="008D38E2">
            <w:pPr>
              <w:widowControl w:val="0"/>
              <w:spacing w:after="0" w:line="240" w:lineRule="auto"/>
              <w:rPr>
                <w:rFonts w:ascii="Times New Roman" w:eastAsia="Times New Roman" w:hAnsi="Times New Roman"/>
                <w:bCs/>
                <w:iCs/>
                <w:sz w:val="20"/>
                <w:szCs w:val="20"/>
                <w:lang w:eastAsia="hr-HR"/>
              </w:rPr>
            </w:pPr>
            <w:r>
              <w:rPr>
                <w:rFonts w:ascii="Times New Roman" w:eastAsia="Times New Roman" w:hAnsi="Times New Roman"/>
                <w:bCs/>
                <w:iCs/>
                <w:sz w:val="20"/>
                <w:szCs w:val="20"/>
                <w:lang w:eastAsia="hr-HR"/>
              </w:rPr>
              <w:t>Dom zdravlja Čakovec</w:t>
            </w:r>
          </w:p>
        </w:tc>
        <w:tc>
          <w:tcPr>
            <w:tcW w:w="1724" w:type="dxa"/>
            <w:tcBorders>
              <w:top w:val="single" w:sz="4" w:space="0" w:color="000000"/>
              <w:left w:val="single" w:sz="4" w:space="0" w:color="000000"/>
              <w:bottom w:val="single" w:sz="4" w:space="0" w:color="000000"/>
              <w:right w:val="single" w:sz="4" w:space="0" w:color="000000"/>
            </w:tcBorders>
            <w:vAlign w:val="center"/>
          </w:tcPr>
          <w:p w14:paraId="744AAAD6" w14:textId="77777777" w:rsidR="005078EE" w:rsidRDefault="005078EE" w:rsidP="00F83E8B">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5.098.093,00</w:t>
            </w:r>
          </w:p>
        </w:tc>
        <w:tc>
          <w:tcPr>
            <w:tcW w:w="1819" w:type="dxa"/>
            <w:tcBorders>
              <w:top w:val="single" w:sz="4" w:space="0" w:color="000000"/>
              <w:left w:val="single" w:sz="4" w:space="0" w:color="000000"/>
              <w:bottom w:val="single" w:sz="4" w:space="0" w:color="000000"/>
              <w:right w:val="single" w:sz="4" w:space="0" w:color="000000"/>
            </w:tcBorders>
            <w:vAlign w:val="center"/>
          </w:tcPr>
          <w:p w14:paraId="6F88DB23" w14:textId="77777777" w:rsidR="005078EE" w:rsidRDefault="005078EE" w:rsidP="00F83E8B">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765.156,00</w:t>
            </w:r>
          </w:p>
        </w:tc>
        <w:tc>
          <w:tcPr>
            <w:tcW w:w="2410" w:type="dxa"/>
            <w:tcBorders>
              <w:top w:val="single" w:sz="4" w:space="0" w:color="000000"/>
              <w:left w:val="single" w:sz="4" w:space="0" w:color="000000"/>
              <w:bottom w:val="single" w:sz="4" w:space="0" w:color="000000"/>
              <w:right w:val="single" w:sz="4" w:space="0" w:color="000000"/>
            </w:tcBorders>
            <w:vAlign w:val="center"/>
          </w:tcPr>
          <w:p w14:paraId="704BB03E" w14:textId="77777777" w:rsidR="005078EE" w:rsidRDefault="005078EE" w:rsidP="00F83E8B">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5.863.249,00</w:t>
            </w:r>
          </w:p>
        </w:tc>
      </w:tr>
      <w:tr w:rsidR="005078EE" w14:paraId="648DF14E" w14:textId="77777777" w:rsidTr="008D38E2">
        <w:trPr>
          <w:trHeight w:val="282"/>
        </w:trPr>
        <w:tc>
          <w:tcPr>
            <w:tcW w:w="3276" w:type="dxa"/>
            <w:tcBorders>
              <w:top w:val="single" w:sz="4" w:space="0" w:color="000000"/>
              <w:left w:val="single" w:sz="4" w:space="0" w:color="000000"/>
              <w:bottom w:val="single" w:sz="4" w:space="0" w:color="000000"/>
              <w:right w:val="single" w:sz="4" w:space="0" w:color="000000"/>
            </w:tcBorders>
          </w:tcPr>
          <w:p w14:paraId="1CCBCCA2" w14:textId="77777777" w:rsidR="005078EE" w:rsidRDefault="005078EE" w:rsidP="008D38E2">
            <w:pPr>
              <w:widowControl w:val="0"/>
              <w:spacing w:after="0" w:line="240" w:lineRule="auto"/>
              <w:rPr>
                <w:rFonts w:ascii="Times New Roman" w:eastAsia="Times New Roman" w:hAnsi="Times New Roman"/>
                <w:bCs/>
                <w:iCs/>
                <w:sz w:val="20"/>
                <w:szCs w:val="20"/>
                <w:lang w:eastAsia="hr-HR"/>
              </w:rPr>
            </w:pPr>
            <w:r>
              <w:rPr>
                <w:rFonts w:ascii="Times New Roman" w:eastAsia="Times New Roman" w:hAnsi="Times New Roman"/>
                <w:bCs/>
                <w:iCs/>
                <w:sz w:val="20"/>
                <w:szCs w:val="20"/>
                <w:lang w:eastAsia="hr-HR"/>
              </w:rPr>
              <w:t xml:space="preserve">Sufinanciranje troškova prijevoza građanima radi ostvarivanja </w:t>
            </w:r>
            <w:proofErr w:type="spellStart"/>
            <w:r>
              <w:rPr>
                <w:rFonts w:ascii="Times New Roman" w:eastAsia="Times New Roman" w:hAnsi="Times New Roman"/>
                <w:bCs/>
                <w:iCs/>
                <w:sz w:val="20"/>
                <w:szCs w:val="20"/>
                <w:lang w:eastAsia="hr-HR"/>
              </w:rPr>
              <w:t>zdr</w:t>
            </w:r>
            <w:proofErr w:type="spellEnd"/>
            <w:r>
              <w:rPr>
                <w:rFonts w:ascii="Times New Roman" w:eastAsia="Times New Roman" w:hAnsi="Times New Roman"/>
                <w:bCs/>
                <w:iCs/>
                <w:sz w:val="20"/>
                <w:szCs w:val="20"/>
                <w:lang w:eastAsia="hr-HR"/>
              </w:rPr>
              <w:t xml:space="preserve">. </w:t>
            </w:r>
            <w:proofErr w:type="spellStart"/>
            <w:r>
              <w:rPr>
                <w:rFonts w:ascii="Times New Roman" w:eastAsia="Times New Roman" w:hAnsi="Times New Roman"/>
                <w:bCs/>
                <w:iCs/>
                <w:sz w:val="20"/>
                <w:szCs w:val="20"/>
                <w:lang w:eastAsia="hr-HR"/>
              </w:rPr>
              <w:t>zašt</w:t>
            </w:r>
            <w:proofErr w:type="spellEnd"/>
            <w:r>
              <w:rPr>
                <w:rFonts w:ascii="Times New Roman" w:eastAsia="Times New Roman" w:hAnsi="Times New Roman"/>
                <w:bCs/>
                <w:iCs/>
                <w:sz w:val="20"/>
                <w:szCs w:val="20"/>
                <w:lang w:eastAsia="hr-HR"/>
              </w:rPr>
              <w:t xml:space="preserve">. u </w:t>
            </w:r>
            <w:proofErr w:type="spellStart"/>
            <w:r>
              <w:rPr>
                <w:rFonts w:ascii="Times New Roman" w:eastAsia="Times New Roman" w:hAnsi="Times New Roman"/>
                <w:bCs/>
                <w:iCs/>
                <w:sz w:val="20"/>
                <w:szCs w:val="20"/>
                <w:lang w:eastAsia="hr-HR"/>
              </w:rPr>
              <w:t>zdr</w:t>
            </w:r>
            <w:proofErr w:type="spellEnd"/>
            <w:r>
              <w:rPr>
                <w:rFonts w:ascii="Times New Roman" w:eastAsia="Times New Roman" w:hAnsi="Times New Roman"/>
                <w:bCs/>
                <w:iCs/>
                <w:sz w:val="20"/>
                <w:szCs w:val="20"/>
                <w:lang w:eastAsia="hr-HR"/>
              </w:rPr>
              <w:t xml:space="preserve">. </w:t>
            </w:r>
            <w:proofErr w:type="spellStart"/>
            <w:r>
              <w:rPr>
                <w:rFonts w:ascii="Times New Roman" w:eastAsia="Times New Roman" w:hAnsi="Times New Roman"/>
                <w:bCs/>
                <w:iCs/>
                <w:sz w:val="20"/>
                <w:szCs w:val="20"/>
                <w:lang w:eastAsia="hr-HR"/>
              </w:rPr>
              <w:t>ust</w:t>
            </w:r>
            <w:proofErr w:type="spellEnd"/>
            <w:r>
              <w:rPr>
                <w:rFonts w:ascii="Times New Roman" w:eastAsia="Times New Roman" w:hAnsi="Times New Roman"/>
                <w:bCs/>
                <w:iCs/>
                <w:sz w:val="20"/>
                <w:szCs w:val="20"/>
                <w:lang w:eastAsia="hr-HR"/>
              </w:rPr>
              <w:t>. izvan MŽ</w:t>
            </w:r>
          </w:p>
        </w:tc>
        <w:tc>
          <w:tcPr>
            <w:tcW w:w="1724" w:type="dxa"/>
            <w:tcBorders>
              <w:top w:val="single" w:sz="4" w:space="0" w:color="000000"/>
              <w:left w:val="single" w:sz="4" w:space="0" w:color="000000"/>
              <w:bottom w:val="single" w:sz="4" w:space="0" w:color="000000"/>
              <w:right w:val="single" w:sz="4" w:space="0" w:color="000000"/>
            </w:tcBorders>
            <w:vAlign w:val="center"/>
          </w:tcPr>
          <w:p w14:paraId="517612A8" w14:textId="77777777" w:rsidR="005078EE" w:rsidRDefault="005078EE" w:rsidP="00F83E8B">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15.000,00</w:t>
            </w:r>
          </w:p>
        </w:tc>
        <w:tc>
          <w:tcPr>
            <w:tcW w:w="1819" w:type="dxa"/>
            <w:tcBorders>
              <w:top w:val="single" w:sz="4" w:space="0" w:color="000000"/>
              <w:left w:val="single" w:sz="4" w:space="0" w:color="000000"/>
              <w:bottom w:val="single" w:sz="4" w:space="0" w:color="000000"/>
              <w:right w:val="single" w:sz="4" w:space="0" w:color="000000"/>
            </w:tcBorders>
            <w:vAlign w:val="center"/>
          </w:tcPr>
          <w:p w14:paraId="39B68C86" w14:textId="77777777" w:rsidR="005078EE" w:rsidRDefault="005078EE" w:rsidP="00F83E8B">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50.000,00</w:t>
            </w:r>
          </w:p>
        </w:tc>
        <w:tc>
          <w:tcPr>
            <w:tcW w:w="2410" w:type="dxa"/>
            <w:tcBorders>
              <w:top w:val="single" w:sz="4" w:space="0" w:color="000000"/>
              <w:left w:val="single" w:sz="4" w:space="0" w:color="000000"/>
              <w:bottom w:val="single" w:sz="4" w:space="0" w:color="000000"/>
              <w:right w:val="single" w:sz="4" w:space="0" w:color="000000"/>
            </w:tcBorders>
            <w:vAlign w:val="center"/>
          </w:tcPr>
          <w:p w14:paraId="2B39D430" w14:textId="77777777" w:rsidR="005078EE" w:rsidRDefault="005078EE" w:rsidP="00F83E8B">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65.000,00</w:t>
            </w:r>
          </w:p>
        </w:tc>
      </w:tr>
      <w:tr w:rsidR="005078EE" w14:paraId="1191B329" w14:textId="77777777" w:rsidTr="008D38E2">
        <w:trPr>
          <w:trHeight w:val="276"/>
        </w:trPr>
        <w:tc>
          <w:tcPr>
            <w:tcW w:w="3276" w:type="dxa"/>
            <w:tcBorders>
              <w:top w:val="single" w:sz="4" w:space="0" w:color="000000"/>
              <w:left w:val="single" w:sz="4" w:space="0" w:color="000000"/>
              <w:bottom w:val="single" w:sz="4" w:space="0" w:color="000000"/>
              <w:right w:val="single" w:sz="4" w:space="0" w:color="000000"/>
            </w:tcBorders>
          </w:tcPr>
          <w:p w14:paraId="346F1C32" w14:textId="77777777" w:rsidR="005078EE" w:rsidRDefault="005078EE" w:rsidP="008D38E2">
            <w:pPr>
              <w:widowControl w:val="0"/>
              <w:spacing w:after="0" w:line="240" w:lineRule="auto"/>
              <w:rPr>
                <w:rFonts w:ascii="Times New Roman" w:eastAsia="Times New Roman" w:hAnsi="Times New Roman"/>
                <w:b/>
                <w:color w:val="000000"/>
                <w:sz w:val="20"/>
                <w:szCs w:val="20"/>
                <w:lang w:eastAsia="hr-HR"/>
              </w:rPr>
            </w:pPr>
            <w:r>
              <w:rPr>
                <w:rFonts w:ascii="Times New Roman" w:eastAsia="Times New Roman" w:hAnsi="Times New Roman"/>
                <w:b/>
                <w:color w:val="000000"/>
                <w:sz w:val="20"/>
                <w:szCs w:val="20"/>
                <w:lang w:eastAsia="hr-HR"/>
              </w:rPr>
              <w:t>Ukupno:</w:t>
            </w:r>
          </w:p>
        </w:tc>
        <w:tc>
          <w:tcPr>
            <w:tcW w:w="1724" w:type="dxa"/>
            <w:tcBorders>
              <w:left w:val="single" w:sz="4" w:space="0" w:color="000000"/>
              <w:bottom w:val="single" w:sz="4" w:space="0" w:color="000000"/>
              <w:right w:val="single" w:sz="4" w:space="0" w:color="000000"/>
            </w:tcBorders>
            <w:vAlign w:val="center"/>
          </w:tcPr>
          <w:p w14:paraId="2599825B" w14:textId="77777777" w:rsidR="005078EE" w:rsidRDefault="005078EE" w:rsidP="00F83E8B">
            <w:pPr>
              <w:widowControl w:val="0"/>
              <w:spacing w:after="0" w:line="240" w:lineRule="auto"/>
              <w:jc w:val="right"/>
              <w:rPr>
                <w:rFonts w:ascii="Times New Roman" w:eastAsia="Times New Roman" w:hAnsi="Times New Roman"/>
                <w:b/>
                <w:color w:val="000000"/>
                <w:sz w:val="20"/>
                <w:szCs w:val="20"/>
                <w:shd w:val="clear" w:color="auto" w:fill="FFFFFF"/>
                <w:lang w:eastAsia="hr-HR"/>
              </w:rPr>
            </w:pPr>
            <w:r w:rsidRPr="009A7F5E">
              <w:rPr>
                <w:rFonts w:ascii="Times New Roman" w:eastAsia="Times New Roman" w:hAnsi="Times New Roman"/>
                <w:b/>
                <w:color w:val="000000"/>
                <w:sz w:val="20"/>
                <w:szCs w:val="20"/>
                <w:shd w:val="clear" w:color="auto" w:fill="FFFFFF"/>
                <w:lang w:eastAsia="hr-HR"/>
              </w:rPr>
              <w:t>18.169.119,47</w:t>
            </w:r>
          </w:p>
        </w:tc>
        <w:tc>
          <w:tcPr>
            <w:tcW w:w="1819" w:type="dxa"/>
            <w:tcBorders>
              <w:bottom w:val="single" w:sz="4" w:space="0" w:color="000000"/>
              <w:right w:val="single" w:sz="4" w:space="0" w:color="000000"/>
            </w:tcBorders>
            <w:vAlign w:val="center"/>
          </w:tcPr>
          <w:p w14:paraId="0D2AAEE2" w14:textId="77777777" w:rsidR="005078EE" w:rsidRDefault="005078EE" w:rsidP="00F83E8B">
            <w:pPr>
              <w:widowControl w:val="0"/>
              <w:spacing w:after="0" w:line="240" w:lineRule="auto"/>
              <w:jc w:val="right"/>
              <w:rPr>
                <w:rFonts w:ascii="Times New Roman" w:eastAsia="Times New Roman" w:hAnsi="Times New Roman"/>
                <w:b/>
                <w:color w:val="000000"/>
                <w:sz w:val="20"/>
                <w:szCs w:val="20"/>
                <w:shd w:val="clear" w:color="auto" w:fill="FFFFFF"/>
                <w:lang w:eastAsia="hr-HR"/>
              </w:rPr>
            </w:pPr>
            <w:r w:rsidRPr="009A7F5E">
              <w:rPr>
                <w:rFonts w:ascii="Times New Roman" w:eastAsia="Times New Roman" w:hAnsi="Times New Roman"/>
                <w:b/>
                <w:color w:val="000000"/>
                <w:sz w:val="20"/>
                <w:szCs w:val="20"/>
                <w:shd w:val="clear" w:color="auto" w:fill="FFFFFF"/>
                <w:lang w:eastAsia="hr-HR"/>
              </w:rPr>
              <w:t>400.656,21</w:t>
            </w:r>
          </w:p>
        </w:tc>
        <w:tc>
          <w:tcPr>
            <w:tcW w:w="2410" w:type="dxa"/>
            <w:tcBorders>
              <w:bottom w:val="single" w:sz="4" w:space="0" w:color="000000"/>
              <w:right w:val="single" w:sz="4" w:space="0" w:color="000000"/>
            </w:tcBorders>
            <w:vAlign w:val="center"/>
          </w:tcPr>
          <w:p w14:paraId="3983D511" w14:textId="77777777" w:rsidR="005078EE" w:rsidRDefault="005078EE" w:rsidP="00F83E8B">
            <w:pPr>
              <w:widowControl w:val="0"/>
              <w:spacing w:after="0" w:line="240" w:lineRule="auto"/>
              <w:jc w:val="right"/>
              <w:rPr>
                <w:rFonts w:ascii="Times New Roman" w:eastAsia="Times New Roman" w:hAnsi="Times New Roman"/>
                <w:b/>
                <w:color w:val="000000"/>
                <w:sz w:val="20"/>
                <w:szCs w:val="20"/>
                <w:shd w:val="clear" w:color="auto" w:fill="FFFFFF"/>
                <w:lang w:eastAsia="hr-HR"/>
              </w:rPr>
            </w:pPr>
            <w:r w:rsidRPr="009A7F5E">
              <w:rPr>
                <w:rFonts w:ascii="Times New Roman" w:eastAsia="Times New Roman" w:hAnsi="Times New Roman"/>
                <w:b/>
                <w:color w:val="000000"/>
                <w:sz w:val="20"/>
                <w:szCs w:val="20"/>
                <w:shd w:val="clear" w:color="auto" w:fill="FFFFFF"/>
                <w:lang w:eastAsia="hr-HR"/>
              </w:rPr>
              <w:t>18.569.775,68</w:t>
            </w:r>
          </w:p>
        </w:tc>
      </w:tr>
    </w:tbl>
    <w:p w14:paraId="11C0B4F6" w14:textId="77777777" w:rsidR="00F76BAE" w:rsidRDefault="00F76BAE" w:rsidP="00F76BAE">
      <w:pPr>
        <w:spacing w:after="0"/>
        <w:rPr>
          <w:rFonts w:ascii="Times New Roman" w:hAnsi="Times New Roman"/>
          <w:b/>
          <w:sz w:val="20"/>
          <w:szCs w:val="20"/>
        </w:rPr>
      </w:pPr>
    </w:p>
    <w:p w14:paraId="28EAF00D" w14:textId="77777777" w:rsidR="00F76BAE" w:rsidRDefault="00F76BAE" w:rsidP="00F76BAE">
      <w:pPr>
        <w:spacing w:after="0"/>
        <w:rPr>
          <w:rFonts w:ascii="Times New Roman" w:hAnsi="Times New Roman"/>
          <w:b/>
          <w:sz w:val="20"/>
          <w:szCs w:val="20"/>
        </w:rPr>
      </w:pPr>
    </w:p>
    <w:p w14:paraId="5807DC6B" w14:textId="77777777" w:rsidR="00F76BAE" w:rsidRDefault="00F76BAE" w:rsidP="00F76BAE">
      <w:pPr>
        <w:pStyle w:val="Odlomakpopisa"/>
        <w:numPr>
          <w:ilvl w:val="0"/>
          <w:numId w:val="57"/>
        </w:numPr>
        <w:suppressAutoHyphens/>
        <w:spacing w:after="0"/>
        <w:ind w:left="502"/>
        <w:rPr>
          <w:rFonts w:ascii="Times New Roman" w:hAnsi="Times New Roman"/>
          <w:sz w:val="20"/>
          <w:szCs w:val="20"/>
        </w:rPr>
      </w:pPr>
      <w:r>
        <w:rPr>
          <w:rFonts w:ascii="Times New Roman" w:hAnsi="Times New Roman"/>
          <w:sz w:val="20"/>
          <w:szCs w:val="20"/>
        </w:rPr>
        <w:t>U nastavku se za svaku aktivnost/projekt daje obrazloženje i definiraju pokazatelji rezultata:</w:t>
      </w:r>
    </w:p>
    <w:p w14:paraId="409FC977" w14:textId="77777777" w:rsidR="00F76BAE" w:rsidRDefault="00F76BAE" w:rsidP="00F76BAE">
      <w:pPr>
        <w:spacing w:after="0" w:line="240" w:lineRule="auto"/>
        <w:rPr>
          <w:rFonts w:ascii="Times New Roman" w:eastAsia="Times New Roman" w:hAnsi="Times New Roman"/>
          <w:sz w:val="20"/>
          <w:szCs w:val="20"/>
          <w:lang w:eastAsia="hr-HR"/>
        </w:rPr>
      </w:pPr>
    </w:p>
    <w:tbl>
      <w:tblPr>
        <w:tblW w:w="9258" w:type="dxa"/>
        <w:tblInd w:w="-20" w:type="dxa"/>
        <w:tblLayout w:type="fixed"/>
        <w:tblLook w:val="0000" w:firstRow="0" w:lastRow="0" w:firstColumn="0" w:lastColumn="0" w:noHBand="0" w:noVBand="0"/>
      </w:tblPr>
      <w:tblGrid>
        <w:gridCol w:w="9258"/>
      </w:tblGrid>
      <w:tr w:rsidR="00F76BAE" w14:paraId="2F73436D" w14:textId="77777777" w:rsidTr="0094791C">
        <w:trPr>
          <w:trHeight w:val="300"/>
        </w:trPr>
        <w:tc>
          <w:tcPr>
            <w:tcW w:w="9258" w:type="dxa"/>
            <w:tcBorders>
              <w:top w:val="single" w:sz="4" w:space="0" w:color="000000"/>
              <w:left w:val="single" w:sz="4" w:space="0" w:color="000000"/>
              <w:bottom w:val="single" w:sz="4" w:space="0" w:color="000000"/>
              <w:right w:val="single" w:sz="4" w:space="0" w:color="000000"/>
            </w:tcBorders>
          </w:tcPr>
          <w:p w14:paraId="4D00B6D7" w14:textId="77777777" w:rsidR="00F76BAE" w:rsidRDefault="00F76BAE" w:rsidP="0094791C">
            <w:pPr>
              <w:widowControl w:val="0"/>
              <w:spacing w:after="0" w:line="240" w:lineRule="auto"/>
              <w:rPr>
                <w:rFonts w:ascii="Times New Roman" w:eastAsia="Times New Roman" w:hAnsi="Times New Roman"/>
                <w:b/>
                <w:bCs/>
                <w:sz w:val="20"/>
                <w:szCs w:val="20"/>
                <w:lang w:eastAsia="hr-HR"/>
              </w:rPr>
            </w:pPr>
            <w:r>
              <w:rPr>
                <w:rFonts w:ascii="Times New Roman" w:eastAsia="Times New Roman" w:hAnsi="Times New Roman"/>
                <w:b/>
                <w:bCs/>
                <w:sz w:val="20"/>
                <w:szCs w:val="20"/>
                <w:lang w:eastAsia="hr-HR"/>
              </w:rPr>
              <w:t xml:space="preserve">Naziv aktivnosti/projekta u Proračunu: </w:t>
            </w:r>
          </w:p>
        </w:tc>
      </w:tr>
      <w:tr w:rsidR="00F76BAE" w14:paraId="142C1388" w14:textId="77777777" w:rsidTr="0094791C">
        <w:trPr>
          <w:trHeight w:val="509"/>
        </w:trPr>
        <w:tc>
          <w:tcPr>
            <w:tcW w:w="9258" w:type="dxa"/>
            <w:vMerge w:val="restart"/>
            <w:tcBorders>
              <w:top w:val="single" w:sz="4" w:space="0" w:color="000000"/>
              <w:left w:val="single" w:sz="4" w:space="0" w:color="000000"/>
              <w:bottom w:val="single" w:sz="4" w:space="0" w:color="000000"/>
              <w:right w:val="single" w:sz="4" w:space="0" w:color="000000"/>
            </w:tcBorders>
          </w:tcPr>
          <w:p w14:paraId="16F686D9" w14:textId="77777777" w:rsidR="005078EE" w:rsidRDefault="005078EE" w:rsidP="005078EE">
            <w:pPr>
              <w:widowControl w:val="0"/>
              <w:spacing w:after="0" w:line="240" w:lineRule="auto"/>
              <w:rPr>
                <w:rFonts w:ascii="Times New Roman" w:eastAsia="Times New Roman" w:hAnsi="Times New Roman"/>
                <w:b/>
                <w:i/>
                <w:color w:val="000000"/>
                <w:sz w:val="20"/>
                <w:szCs w:val="20"/>
                <w:lang w:eastAsia="hr-HR"/>
              </w:rPr>
            </w:pPr>
            <w:r>
              <w:rPr>
                <w:rFonts w:ascii="Times New Roman" w:eastAsia="Times New Roman" w:hAnsi="Times New Roman"/>
                <w:b/>
                <w:i/>
                <w:color w:val="000000"/>
                <w:sz w:val="20"/>
                <w:szCs w:val="20"/>
                <w:lang w:eastAsia="hr-HR"/>
              </w:rPr>
              <w:t>Decentralizirane funkcije u zdravstvu</w:t>
            </w:r>
          </w:p>
          <w:p w14:paraId="0A9FE8B6" w14:textId="77777777" w:rsidR="005078EE" w:rsidRDefault="005078EE" w:rsidP="005078EE">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Županija je dužna, u okviru sredstava za decentralizirane funkcije u zdravstvu, financirati</w:t>
            </w:r>
          </w:p>
          <w:p w14:paraId="33AF323C" w14:textId="77777777" w:rsidR="005078EE" w:rsidRDefault="005078EE" w:rsidP="005078EE">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minimalne financijske standarde za:</w:t>
            </w:r>
          </w:p>
          <w:p w14:paraId="6326F067" w14:textId="77777777" w:rsidR="005078EE" w:rsidRDefault="005078EE" w:rsidP="005078EE">
            <w:pPr>
              <w:pStyle w:val="Odlomakpopisa"/>
              <w:widowControl w:val="0"/>
              <w:numPr>
                <w:ilvl w:val="0"/>
                <w:numId w:val="59"/>
              </w:numPr>
              <w:suppressAutoHyphens/>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investicijsko ulaganje zdravstvenih ustanova u prostor, medicinsku i nemedicinsku</w:t>
            </w:r>
          </w:p>
          <w:p w14:paraId="67E179A1" w14:textId="77777777" w:rsidR="005078EE" w:rsidRDefault="005078EE" w:rsidP="005078EE">
            <w:pPr>
              <w:widowControl w:val="0"/>
              <w:spacing w:after="0" w:line="240" w:lineRule="auto"/>
              <w:ind w:left="783" w:hanging="783"/>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              opremu i prijevozna sredstva,</w:t>
            </w:r>
          </w:p>
          <w:p w14:paraId="50040A00" w14:textId="77777777" w:rsidR="005078EE" w:rsidRDefault="005078EE" w:rsidP="005078EE">
            <w:pPr>
              <w:pStyle w:val="Odlomakpopisa"/>
              <w:widowControl w:val="0"/>
              <w:numPr>
                <w:ilvl w:val="0"/>
                <w:numId w:val="59"/>
              </w:numPr>
              <w:suppressAutoHyphens/>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investicijsko i tekuće održavanje zdravstvenih ustanova – prostora, medicinske i</w:t>
            </w:r>
          </w:p>
          <w:p w14:paraId="46008D26" w14:textId="77777777" w:rsidR="005078EE" w:rsidRDefault="005078EE" w:rsidP="005078EE">
            <w:pPr>
              <w:widowControl w:val="0"/>
              <w:spacing w:after="0" w:line="240" w:lineRule="auto"/>
              <w:ind w:left="216" w:hanging="216"/>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              nemedicinske opreme i prijevoznih sredstava,</w:t>
            </w:r>
          </w:p>
          <w:p w14:paraId="1E33BAE8" w14:textId="77777777" w:rsidR="005078EE" w:rsidRDefault="005078EE" w:rsidP="005078EE">
            <w:pPr>
              <w:pStyle w:val="Odlomakpopisa"/>
              <w:widowControl w:val="0"/>
              <w:numPr>
                <w:ilvl w:val="0"/>
                <w:numId w:val="59"/>
              </w:numPr>
              <w:suppressAutoHyphens/>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informatizaciju zdravstvene djelatnosti,</w:t>
            </w:r>
          </w:p>
          <w:p w14:paraId="4196106D" w14:textId="77777777" w:rsidR="005078EE" w:rsidRDefault="005078EE" w:rsidP="005078EE">
            <w:pPr>
              <w:pStyle w:val="Odlomakpopisa"/>
              <w:widowControl w:val="0"/>
              <w:numPr>
                <w:ilvl w:val="0"/>
                <w:numId w:val="59"/>
              </w:numPr>
              <w:suppressAutoHyphens/>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otplate kredita,</w:t>
            </w:r>
          </w:p>
          <w:p w14:paraId="3500FDA4" w14:textId="77777777" w:rsidR="005078EE" w:rsidRDefault="005078EE" w:rsidP="005078EE">
            <w:pPr>
              <w:widowControl w:val="0"/>
              <w:spacing w:after="0" w:line="240" w:lineRule="auto"/>
              <w:jc w:val="both"/>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Ova se sredstva, prema utvrđenom Popisu prioriteta, usuglašenom s Ministarstvom zdravstva,</w:t>
            </w:r>
          </w:p>
          <w:p w14:paraId="020F4078" w14:textId="77777777" w:rsidR="005078EE" w:rsidRDefault="005078EE" w:rsidP="005078EE">
            <w:pPr>
              <w:widowControl w:val="0"/>
              <w:spacing w:after="0" w:line="240" w:lineRule="auto"/>
              <w:jc w:val="both"/>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distribuiraju zdravstvenim ustanovama na području Županije: Domu zdravlja Čakovec,  Zavodu za javno zdravstvo MŽ i Zavodu za hitnu medicinu MŽ.</w:t>
            </w:r>
          </w:p>
          <w:p w14:paraId="1E28DE70" w14:textId="77777777" w:rsidR="005078EE" w:rsidRPr="00F83E8B" w:rsidRDefault="005078EE" w:rsidP="005078EE">
            <w:pPr>
              <w:widowControl w:val="0"/>
              <w:spacing w:after="0" w:line="240" w:lineRule="auto"/>
              <w:jc w:val="both"/>
              <w:rPr>
                <w:rFonts w:ascii="Times New Roman" w:eastAsia="Times New Roman" w:hAnsi="Times New Roman"/>
                <w:b/>
                <w:bCs/>
                <w:iCs/>
                <w:color w:val="000000"/>
                <w:sz w:val="20"/>
                <w:szCs w:val="20"/>
                <w:lang w:eastAsia="hr-HR"/>
              </w:rPr>
            </w:pPr>
            <w:r w:rsidRPr="00F83E8B">
              <w:rPr>
                <w:rFonts w:ascii="Times New Roman" w:eastAsia="Times New Roman" w:hAnsi="Times New Roman"/>
                <w:b/>
                <w:bCs/>
                <w:iCs/>
                <w:color w:val="000000"/>
                <w:sz w:val="20"/>
                <w:szCs w:val="20"/>
                <w:lang w:eastAsia="hr-HR"/>
              </w:rPr>
              <w:t>Stavka se smanjuje sukladno iznosu sredstava odobrenih prema Odluci o minimalnim financijskim standardima za decentralizirane funkcije za zdravstvene ustanove u 2025. godini (Narodne novine broj 16/25.).</w:t>
            </w:r>
          </w:p>
          <w:p w14:paraId="20EA33ED" w14:textId="77777777" w:rsidR="005078EE" w:rsidRDefault="005078EE" w:rsidP="005078EE">
            <w:pPr>
              <w:widowControl w:val="0"/>
              <w:spacing w:after="0" w:line="240" w:lineRule="auto"/>
              <w:rPr>
                <w:rFonts w:ascii="Times New Roman" w:eastAsia="Times New Roman" w:hAnsi="Times New Roman"/>
                <w:b/>
                <w:i/>
                <w:color w:val="000000"/>
                <w:sz w:val="20"/>
                <w:szCs w:val="20"/>
                <w:lang w:eastAsia="hr-HR"/>
              </w:rPr>
            </w:pPr>
          </w:p>
          <w:p w14:paraId="53D6CF48" w14:textId="77777777" w:rsidR="005078EE" w:rsidRDefault="005078EE" w:rsidP="005078EE">
            <w:pPr>
              <w:widowControl w:val="0"/>
              <w:spacing w:after="0" w:line="240" w:lineRule="auto"/>
              <w:rPr>
                <w:rFonts w:ascii="Times New Roman" w:eastAsia="Times New Roman" w:hAnsi="Times New Roman"/>
                <w:b/>
                <w:i/>
                <w:color w:val="000000"/>
                <w:sz w:val="20"/>
                <w:szCs w:val="20"/>
                <w:lang w:eastAsia="hr-HR"/>
              </w:rPr>
            </w:pPr>
            <w:r>
              <w:rPr>
                <w:rFonts w:ascii="Times New Roman" w:eastAsia="Times New Roman" w:hAnsi="Times New Roman"/>
                <w:b/>
                <w:i/>
                <w:color w:val="000000"/>
                <w:sz w:val="20"/>
                <w:szCs w:val="20"/>
                <w:lang w:eastAsia="hr-HR"/>
              </w:rPr>
              <w:t>Dežurstvo dentalne medicine</w:t>
            </w:r>
          </w:p>
          <w:p w14:paraId="72DAE23B" w14:textId="77777777" w:rsidR="005078EE" w:rsidRDefault="005078EE" w:rsidP="005078EE">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Financiranje </w:t>
            </w:r>
            <w:proofErr w:type="spellStart"/>
            <w:r>
              <w:rPr>
                <w:rFonts w:ascii="Times New Roman" w:eastAsia="Times New Roman" w:hAnsi="Times New Roman"/>
                <w:color w:val="000000"/>
                <w:sz w:val="20"/>
                <w:szCs w:val="20"/>
                <w:lang w:eastAsia="hr-HR"/>
              </w:rPr>
              <w:t>nadstandarda</w:t>
            </w:r>
            <w:proofErr w:type="spellEnd"/>
            <w:r>
              <w:rPr>
                <w:rFonts w:ascii="Times New Roman" w:eastAsia="Times New Roman" w:hAnsi="Times New Roman"/>
                <w:color w:val="000000"/>
                <w:sz w:val="20"/>
                <w:szCs w:val="20"/>
                <w:lang w:eastAsia="hr-HR"/>
              </w:rPr>
              <w:t xml:space="preserve"> u primarnoj zdravstvenoj zaštiti – dežurstva dentalne medicine u nedjelju i praznicima. Radno vrijeme je od 09,00 do 16,00 sati na lokaciji dežurne stomatološke ordinacije za područje Međimurske županije u novoj zgradi Doma zdravlja Čakovec u Čakovcu, Ivana Gorana Kovačića 1e, na drugom katu zgrade. </w:t>
            </w:r>
          </w:p>
          <w:p w14:paraId="5225F2E9" w14:textId="77777777" w:rsidR="005078EE" w:rsidRDefault="005078EE" w:rsidP="005078EE">
            <w:pPr>
              <w:widowControl w:val="0"/>
              <w:spacing w:after="0" w:line="240" w:lineRule="auto"/>
              <w:rPr>
                <w:rFonts w:ascii="Times New Roman" w:eastAsia="Times New Roman" w:hAnsi="Times New Roman"/>
                <w:b/>
                <w:i/>
                <w:color w:val="000000"/>
                <w:sz w:val="20"/>
                <w:szCs w:val="20"/>
                <w:lang w:eastAsia="hr-HR"/>
              </w:rPr>
            </w:pPr>
          </w:p>
          <w:p w14:paraId="14E4A9B1" w14:textId="77777777" w:rsidR="005078EE" w:rsidRDefault="005078EE" w:rsidP="005078EE">
            <w:pPr>
              <w:widowControl w:val="0"/>
              <w:spacing w:after="0" w:line="240" w:lineRule="auto"/>
              <w:rPr>
                <w:rFonts w:ascii="Times New Roman" w:eastAsia="Times New Roman" w:hAnsi="Times New Roman"/>
                <w:b/>
                <w:i/>
                <w:color w:val="000000"/>
                <w:sz w:val="20"/>
                <w:szCs w:val="20"/>
                <w:lang w:eastAsia="hr-HR"/>
              </w:rPr>
            </w:pPr>
            <w:r>
              <w:rPr>
                <w:rFonts w:ascii="Times New Roman" w:eastAsia="Times New Roman" w:hAnsi="Times New Roman"/>
                <w:b/>
                <w:i/>
                <w:color w:val="000000"/>
                <w:sz w:val="20"/>
                <w:szCs w:val="20"/>
                <w:lang w:eastAsia="hr-HR"/>
              </w:rPr>
              <w:t xml:space="preserve">Zdravstvene usluge – </w:t>
            </w:r>
            <w:proofErr w:type="spellStart"/>
            <w:r>
              <w:rPr>
                <w:rFonts w:ascii="Times New Roman" w:eastAsia="Times New Roman" w:hAnsi="Times New Roman"/>
                <w:b/>
                <w:i/>
                <w:color w:val="000000"/>
                <w:sz w:val="20"/>
                <w:szCs w:val="20"/>
                <w:lang w:eastAsia="hr-HR"/>
              </w:rPr>
              <w:t>mrtvozorstvo</w:t>
            </w:r>
            <w:proofErr w:type="spellEnd"/>
          </w:p>
          <w:p w14:paraId="234EA4FF" w14:textId="77777777" w:rsidR="005078EE" w:rsidRDefault="005078EE" w:rsidP="005078EE">
            <w:pPr>
              <w:widowControl w:val="0"/>
              <w:spacing w:after="0" w:line="240" w:lineRule="auto"/>
              <w:rPr>
                <w:rFonts w:ascii="Times New Roman" w:hAnsi="Times New Roman"/>
                <w:sz w:val="20"/>
                <w:szCs w:val="20"/>
              </w:rPr>
            </w:pPr>
            <w:r>
              <w:rPr>
                <w:rFonts w:ascii="Times New Roman" w:hAnsi="Times New Roman"/>
                <w:sz w:val="20"/>
                <w:szCs w:val="20"/>
              </w:rPr>
              <w:t>Osiguranje rada mrtvozorničke službe izvan zdravstvenih ustanova na području Međimurske županije i osiguranje obavljanja potrebnih obdukcija.</w:t>
            </w:r>
          </w:p>
          <w:p w14:paraId="1B1C9F3C" w14:textId="77777777" w:rsidR="005078EE" w:rsidRDefault="005078EE" w:rsidP="005078EE">
            <w:pPr>
              <w:widowControl w:val="0"/>
              <w:spacing w:after="0" w:line="240" w:lineRule="auto"/>
              <w:rPr>
                <w:rFonts w:ascii="Times New Roman" w:eastAsia="Times New Roman" w:hAnsi="Times New Roman"/>
                <w:b/>
                <w:i/>
                <w:color w:val="000000"/>
                <w:sz w:val="20"/>
                <w:szCs w:val="20"/>
                <w:lang w:eastAsia="hr-HR"/>
              </w:rPr>
            </w:pPr>
          </w:p>
          <w:p w14:paraId="3415770C" w14:textId="77777777" w:rsidR="005078EE" w:rsidRDefault="005078EE" w:rsidP="005078EE">
            <w:pPr>
              <w:widowControl w:val="0"/>
              <w:spacing w:after="0" w:line="240" w:lineRule="auto"/>
              <w:rPr>
                <w:rFonts w:ascii="Times New Roman" w:eastAsia="Times New Roman" w:hAnsi="Times New Roman"/>
                <w:b/>
                <w:i/>
                <w:color w:val="000000"/>
                <w:sz w:val="20"/>
                <w:szCs w:val="20"/>
                <w:lang w:eastAsia="hr-HR"/>
              </w:rPr>
            </w:pPr>
            <w:r>
              <w:rPr>
                <w:rFonts w:ascii="Times New Roman" w:eastAsia="Times New Roman" w:hAnsi="Times New Roman"/>
                <w:b/>
                <w:i/>
                <w:color w:val="000000"/>
                <w:sz w:val="20"/>
                <w:szCs w:val="20"/>
                <w:lang w:eastAsia="hr-HR"/>
              </w:rPr>
              <w:t>Monitoring vodoopskrbnog sustava u Međimurskoj županiji</w:t>
            </w:r>
          </w:p>
          <w:p w14:paraId="3684CE51" w14:textId="77777777" w:rsidR="005078EE" w:rsidRDefault="005078EE" w:rsidP="005078EE">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Sustavno praćenje zdravstvene ispravnosti vode provođenjem niza planiranih mjerenja i analiza pojedinih </w:t>
            </w:r>
            <w:r>
              <w:rPr>
                <w:rFonts w:ascii="Times New Roman" w:eastAsia="Times New Roman" w:hAnsi="Times New Roman"/>
                <w:color w:val="000000"/>
                <w:sz w:val="20"/>
                <w:szCs w:val="20"/>
                <w:lang w:eastAsia="hr-HR"/>
              </w:rPr>
              <w:lastRenderedPageBreak/>
              <w:t>parametara vode za ljudsku potrošnju, a obuhvaća monitoring (praćenje) parametara skupine A i parametara skupine B te monitoring parametara radioaktivnih tvari u vodi za ljudsku potrošnju.</w:t>
            </w:r>
          </w:p>
          <w:p w14:paraId="1FEBD3CB" w14:textId="77777777" w:rsidR="005078EE" w:rsidRDefault="005078EE" w:rsidP="005078EE">
            <w:pPr>
              <w:widowControl w:val="0"/>
              <w:spacing w:after="0" w:line="240" w:lineRule="auto"/>
              <w:rPr>
                <w:rFonts w:ascii="Times New Roman" w:eastAsia="Times New Roman" w:hAnsi="Times New Roman"/>
                <w:color w:val="000000"/>
                <w:sz w:val="20"/>
                <w:szCs w:val="20"/>
                <w:lang w:eastAsia="hr-HR"/>
              </w:rPr>
            </w:pPr>
          </w:p>
          <w:p w14:paraId="3528C878" w14:textId="77777777" w:rsidR="005078EE" w:rsidRPr="00F83E8B" w:rsidRDefault="005078EE" w:rsidP="00FB46C9">
            <w:pPr>
              <w:widowControl w:val="0"/>
              <w:spacing w:after="0" w:line="240" w:lineRule="auto"/>
              <w:jc w:val="both"/>
              <w:rPr>
                <w:rFonts w:ascii="Times New Roman" w:eastAsia="Times New Roman" w:hAnsi="Times New Roman"/>
                <w:b/>
                <w:bCs/>
                <w:iCs/>
                <w:color w:val="000000"/>
                <w:sz w:val="20"/>
                <w:szCs w:val="20"/>
                <w:lang w:eastAsia="hr-HR"/>
              </w:rPr>
            </w:pPr>
            <w:r w:rsidRPr="00F83E8B">
              <w:rPr>
                <w:rFonts w:ascii="Times New Roman" w:eastAsia="Times New Roman" w:hAnsi="Times New Roman"/>
                <w:b/>
                <w:bCs/>
                <w:iCs/>
                <w:color w:val="000000"/>
                <w:sz w:val="20"/>
                <w:szCs w:val="20"/>
                <w:lang w:eastAsia="hr-HR"/>
              </w:rPr>
              <w:t>Povećava se stavka s planiranih 29.100,00 eura na 33.475,003 eura iz razloga što ZZJZ Međimurske županije izrađuje Plan monitoringa vode za ljudsku potrošnju s planiranim troškovima prije izlaska službenog nacionalnog plana monitoringa, te su stoga moguća odstupanja u broju i vrsti analiza, a shodno tome i troškovi. Tijekom godine plan je usklađen s nacionalnim planom i potrebni izdaci za ovu stavku su korigirani sukladno s izvršenjem plana.</w:t>
            </w:r>
          </w:p>
          <w:p w14:paraId="789F867F" w14:textId="77777777" w:rsidR="005078EE" w:rsidRDefault="005078EE" w:rsidP="005078EE">
            <w:pPr>
              <w:widowControl w:val="0"/>
              <w:spacing w:after="0" w:line="240" w:lineRule="auto"/>
              <w:rPr>
                <w:rFonts w:ascii="Times New Roman" w:eastAsia="Times New Roman" w:hAnsi="Times New Roman"/>
                <w:b/>
                <w:i/>
                <w:color w:val="000000"/>
                <w:sz w:val="20"/>
                <w:szCs w:val="20"/>
                <w:lang w:eastAsia="hr-HR"/>
              </w:rPr>
            </w:pPr>
          </w:p>
          <w:p w14:paraId="1AF7AD5A" w14:textId="77777777" w:rsidR="005078EE" w:rsidRDefault="005078EE" w:rsidP="005078EE">
            <w:pPr>
              <w:widowControl w:val="0"/>
              <w:spacing w:after="0" w:line="240" w:lineRule="auto"/>
              <w:rPr>
                <w:rFonts w:ascii="Times New Roman" w:hAnsi="Times New Roman"/>
                <w:b/>
                <w:i/>
                <w:sz w:val="20"/>
                <w:szCs w:val="20"/>
              </w:rPr>
            </w:pPr>
            <w:r>
              <w:rPr>
                <w:rFonts w:ascii="Times New Roman" w:hAnsi="Times New Roman"/>
                <w:b/>
                <w:i/>
                <w:sz w:val="20"/>
                <w:szCs w:val="20"/>
              </w:rPr>
              <w:t>Promicanje zdravlja, prevencija i rano otkrivanje bolesti</w:t>
            </w:r>
          </w:p>
          <w:p w14:paraId="2AC208DF" w14:textId="77777777" w:rsidR="005078EE" w:rsidRDefault="005078EE" w:rsidP="005078EE">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U Međimurskoj županiji organiziraju se i provod programi promicanja zdravlja, prevencija i rano otkrivanje bolesti suradnjom zdravstvenih</w:t>
            </w:r>
          </w:p>
          <w:p w14:paraId="70DB2F2C" w14:textId="77777777" w:rsidR="005078EE" w:rsidRDefault="005078EE" w:rsidP="005078EE">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ustanova, upravnih odjela, socijalnih, obrazovnih, sportskih i kulturnih ustanova i organizacija civilnog</w:t>
            </w:r>
          </w:p>
          <w:p w14:paraId="23AD94DC" w14:textId="77777777" w:rsidR="005078EE" w:rsidRDefault="005078EE" w:rsidP="005078EE">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društva tamo gdje ljudi žive, rade i provode slobodno vrijeme.</w:t>
            </w:r>
          </w:p>
          <w:p w14:paraId="553488B9" w14:textId="77777777" w:rsidR="005078EE" w:rsidRDefault="005078EE" w:rsidP="005078EE">
            <w:pPr>
              <w:widowControl w:val="0"/>
              <w:spacing w:after="0" w:line="240" w:lineRule="auto"/>
              <w:rPr>
                <w:rFonts w:ascii="Times New Roman" w:eastAsia="Times New Roman" w:hAnsi="Times New Roman"/>
                <w:color w:val="000000"/>
                <w:sz w:val="20"/>
                <w:szCs w:val="20"/>
                <w:lang w:eastAsia="hr-HR"/>
              </w:rPr>
            </w:pPr>
          </w:p>
          <w:p w14:paraId="5B6E0203" w14:textId="77777777" w:rsidR="005078EE" w:rsidRPr="00F83E8B" w:rsidRDefault="005078EE" w:rsidP="00FB46C9">
            <w:pPr>
              <w:widowControl w:val="0"/>
              <w:spacing w:after="0" w:line="240" w:lineRule="auto"/>
              <w:jc w:val="both"/>
              <w:rPr>
                <w:rFonts w:ascii="Times New Roman" w:eastAsia="Times New Roman" w:hAnsi="Times New Roman"/>
                <w:b/>
                <w:bCs/>
                <w:iCs/>
                <w:color w:val="000000"/>
                <w:sz w:val="20"/>
                <w:szCs w:val="20"/>
                <w:lang w:eastAsia="hr-HR"/>
              </w:rPr>
            </w:pPr>
            <w:r w:rsidRPr="00F83E8B">
              <w:rPr>
                <w:rFonts w:ascii="Times New Roman" w:eastAsia="Times New Roman" w:hAnsi="Times New Roman"/>
                <w:b/>
                <w:bCs/>
                <w:iCs/>
                <w:color w:val="000000"/>
                <w:sz w:val="20"/>
                <w:szCs w:val="20"/>
                <w:lang w:eastAsia="hr-HR"/>
              </w:rPr>
              <w:t>Povećava se stavka za 2.650,00 eura iz razloga provedbe dodatnih aktivnosti kao što su organiziranje akcije besplatnih preventivnih pregleda madeža za građane Međimurske županije.</w:t>
            </w:r>
          </w:p>
          <w:p w14:paraId="26502101" w14:textId="77777777" w:rsidR="005078EE" w:rsidRDefault="005078EE" w:rsidP="005078EE">
            <w:pPr>
              <w:widowControl w:val="0"/>
              <w:spacing w:after="0" w:line="240" w:lineRule="auto"/>
              <w:rPr>
                <w:rFonts w:ascii="Times New Roman" w:hAnsi="Times New Roman"/>
                <w:b/>
                <w:i/>
                <w:sz w:val="20"/>
                <w:szCs w:val="20"/>
              </w:rPr>
            </w:pPr>
          </w:p>
          <w:p w14:paraId="6B0EFD20" w14:textId="77777777" w:rsidR="005078EE" w:rsidRDefault="005078EE" w:rsidP="005078EE">
            <w:pPr>
              <w:widowControl w:val="0"/>
              <w:spacing w:after="0" w:line="240" w:lineRule="auto"/>
              <w:rPr>
                <w:rFonts w:ascii="Times New Roman" w:hAnsi="Times New Roman"/>
                <w:b/>
                <w:i/>
                <w:sz w:val="20"/>
                <w:szCs w:val="20"/>
              </w:rPr>
            </w:pPr>
            <w:r>
              <w:rPr>
                <w:rFonts w:ascii="Times New Roman" w:hAnsi="Times New Roman"/>
                <w:b/>
                <w:i/>
                <w:sz w:val="20"/>
                <w:szCs w:val="20"/>
              </w:rPr>
              <w:t>Zdrava županija</w:t>
            </w:r>
          </w:p>
          <w:p w14:paraId="3911A5B1" w14:textId="77777777" w:rsidR="005078EE" w:rsidRDefault="005078EE" w:rsidP="005078EE">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Članarina za sudjelovanje u projektu „Zdrava županija“.</w:t>
            </w:r>
          </w:p>
          <w:p w14:paraId="750E54E2" w14:textId="77777777" w:rsidR="005078EE" w:rsidRDefault="005078EE" w:rsidP="005078EE">
            <w:pPr>
              <w:widowControl w:val="0"/>
              <w:spacing w:after="0" w:line="240" w:lineRule="auto"/>
              <w:rPr>
                <w:rFonts w:ascii="Times New Roman" w:hAnsi="Times New Roman"/>
                <w:b/>
                <w:i/>
                <w:sz w:val="20"/>
                <w:szCs w:val="20"/>
              </w:rPr>
            </w:pPr>
          </w:p>
          <w:p w14:paraId="41DB5D49" w14:textId="77777777" w:rsidR="005078EE" w:rsidRDefault="005078EE" w:rsidP="005078EE">
            <w:pPr>
              <w:widowControl w:val="0"/>
              <w:spacing w:after="0" w:line="240" w:lineRule="auto"/>
              <w:rPr>
                <w:rFonts w:ascii="Times New Roman" w:eastAsia="Times New Roman" w:hAnsi="Times New Roman"/>
                <w:b/>
                <w:i/>
                <w:color w:val="000000"/>
                <w:sz w:val="20"/>
                <w:szCs w:val="20"/>
                <w:lang w:eastAsia="hr-HR"/>
              </w:rPr>
            </w:pPr>
            <w:r>
              <w:rPr>
                <w:rFonts w:ascii="Times New Roman" w:eastAsia="Times New Roman" w:hAnsi="Times New Roman"/>
                <w:b/>
                <w:i/>
                <w:color w:val="000000"/>
                <w:sz w:val="20"/>
                <w:szCs w:val="20"/>
                <w:lang w:eastAsia="hr-HR"/>
              </w:rPr>
              <w:t>Savjet za zdravlje</w:t>
            </w:r>
          </w:p>
          <w:p w14:paraId="179684AD" w14:textId="77777777" w:rsidR="005078EE" w:rsidRDefault="005078EE" w:rsidP="005078EE">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Savjet za zdravlje MŽ osnovan je u cilju ostvarivanja prava, obveza, zadaća i ciljeva MŽ na području zdravstvene zaštite, a prvenstveno radi davanja mišljenja na prijedlog Plana zdravstvene zaštite za područje županije.</w:t>
            </w:r>
          </w:p>
          <w:p w14:paraId="046C9B72" w14:textId="77777777" w:rsidR="005078EE" w:rsidRDefault="005078EE" w:rsidP="005078EE">
            <w:pPr>
              <w:widowControl w:val="0"/>
              <w:spacing w:after="0" w:line="240" w:lineRule="auto"/>
              <w:rPr>
                <w:rFonts w:ascii="Times New Roman" w:eastAsia="Times New Roman" w:hAnsi="Times New Roman"/>
                <w:b/>
                <w:i/>
                <w:color w:val="000000"/>
                <w:sz w:val="20"/>
                <w:szCs w:val="20"/>
                <w:lang w:eastAsia="hr-HR"/>
              </w:rPr>
            </w:pPr>
          </w:p>
          <w:p w14:paraId="5594198A" w14:textId="77777777" w:rsidR="005078EE" w:rsidRDefault="005078EE" w:rsidP="005078EE">
            <w:pPr>
              <w:widowControl w:val="0"/>
              <w:spacing w:after="0" w:line="240" w:lineRule="auto"/>
              <w:rPr>
                <w:rFonts w:ascii="Times New Roman" w:eastAsia="Times New Roman" w:hAnsi="Times New Roman"/>
                <w:b/>
                <w:i/>
                <w:color w:val="000000"/>
                <w:sz w:val="20"/>
                <w:szCs w:val="20"/>
                <w:lang w:eastAsia="hr-HR"/>
              </w:rPr>
            </w:pPr>
            <w:r>
              <w:rPr>
                <w:rFonts w:ascii="Times New Roman" w:eastAsia="Times New Roman" w:hAnsi="Times New Roman"/>
                <w:b/>
                <w:i/>
                <w:color w:val="000000"/>
                <w:sz w:val="20"/>
                <w:szCs w:val="20"/>
                <w:lang w:eastAsia="hr-HR"/>
              </w:rPr>
              <w:t>Međimurska županija – prijatelj djece</w:t>
            </w:r>
          </w:p>
          <w:p w14:paraId="2DA494A8" w14:textId="77777777" w:rsidR="005078EE" w:rsidRDefault="005078EE" w:rsidP="005078EE">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Program obuhvaća sva područja života djeteta u lokalnoj zajednici, te afirmira holistički pristup zajednice usmjeren na dobrobit djece, stvarajući sigurno i poticajno okruženje za djecu.</w:t>
            </w:r>
          </w:p>
          <w:p w14:paraId="1DE7BC7D" w14:textId="77777777" w:rsidR="005078EE" w:rsidRDefault="005078EE" w:rsidP="005078EE">
            <w:pPr>
              <w:widowControl w:val="0"/>
              <w:spacing w:after="0" w:line="240" w:lineRule="auto"/>
              <w:rPr>
                <w:rFonts w:ascii="Times New Roman" w:eastAsia="Times New Roman" w:hAnsi="Times New Roman"/>
                <w:b/>
                <w:i/>
                <w:color w:val="000000"/>
                <w:sz w:val="20"/>
                <w:szCs w:val="20"/>
                <w:lang w:eastAsia="hr-HR"/>
              </w:rPr>
            </w:pPr>
          </w:p>
          <w:p w14:paraId="5E36B783" w14:textId="77777777" w:rsidR="005078EE" w:rsidRDefault="005078EE" w:rsidP="005078EE">
            <w:pPr>
              <w:widowControl w:val="0"/>
              <w:spacing w:after="0" w:line="240" w:lineRule="auto"/>
              <w:rPr>
                <w:rFonts w:ascii="Times New Roman" w:eastAsia="Times New Roman" w:hAnsi="Times New Roman"/>
                <w:b/>
                <w:i/>
                <w:color w:val="000000"/>
                <w:sz w:val="20"/>
                <w:szCs w:val="20"/>
                <w:lang w:eastAsia="hr-HR"/>
              </w:rPr>
            </w:pPr>
            <w:r>
              <w:rPr>
                <w:rFonts w:ascii="Times New Roman" w:eastAsia="Times New Roman" w:hAnsi="Times New Roman"/>
                <w:b/>
                <w:i/>
                <w:color w:val="000000"/>
                <w:sz w:val="20"/>
                <w:szCs w:val="20"/>
                <w:lang w:eastAsia="hr-HR"/>
              </w:rPr>
              <w:t>Sufinanciranje pratnje za djecu na liječenju u Županijskoj bolnici Čakovec</w:t>
            </w:r>
          </w:p>
          <w:p w14:paraId="742B0DF4" w14:textId="77777777" w:rsidR="005078EE" w:rsidRDefault="005078EE" w:rsidP="005078EE">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Aktivnost se provodi se u svrhu sufinanciranje pratnje djeteta kod hospitalizacije u ŽBČ za osobe koje to pravo ne ostvaruju temeljem uputnice.</w:t>
            </w:r>
          </w:p>
          <w:p w14:paraId="32C34307" w14:textId="77777777" w:rsidR="005078EE" w:rsidRPr="00F83E8B" w:rsidRDefault="005078EE" w:rsidP="005078EE">
            <w:pPr>
              <w:widowControl w:val="0"/>
              <w:spacing w:after="0" w:line="240" w:lineRule="auto"/>
              <w:rPr>
                <w:rFonts w:ascii="Times New Roman" w:eastAsia="Times New Roman" w:hAnsi="Times New Roman"/>
                <w:b/>
                <w:iCs/>
                <w:color w:val="000000"/>
                <w:sz w:val="20"/>
                <w:szCs w:val="20"/>
                <w:lang w:eastAsia="hr-HR"/>
              </w:rPr>
            </w:pPr>
          </w:p>
          <w:p w14:paraId="07EF20EA" w14:textId="77777777" w:rsidR="005078EE" w:rsidRPr="00F83E8B" w:rsidRDefault="005078EE" w:rsidP="00FB46C9">
            <w:pPr>
              <w:widowControl w:val="0"/>
              <w:spacing w:after="0" w:line="240" w:lineRule="auto"/>
              <w:jc w:val="both"/>
              <w:rPr>
                <w:rFonts w:ascii="Times New Roman" w:eastAsia="Times New Roman" w:hAnsi="Times New Roman"/>
                <w:b/>
                <w:bCs/>
                <w:iCs/>
                <w:color w:val="000000"/>
                <w:sz w:val="20"/>
                <w:szCs w:val="20"/>
                <w:lang w:eastAsia="hr-HR"/>
              </w:rPr>
            </w:pPr>
            <w:r w:rsidRPr="00F83E8B">
              <w:rPr>
                <w:rFonts w:ascii="Times New Roman" w:eastAsia="Times New Roman" w:hAnsi="Times New Roman"/>
                <w:b/>
                <w:bCs/>
                <w:iCs/>
                <w:color w:val="000000"/>
                <w:sz w:val="20"/>
                <w:szCs w:val="20"/>
                <w:lang w:eastAsia="hr-HR"/>
              </w:rPr>
              <w:t>Smanjuje se stavka s 10.000,00 eura na 2.000,00 eura iz razloga što Županijska bolnica Čakovec navedenu aktivnost financira iz državnog proračuna, a iznos od 2.000,00 eura odnosi se na zadnji zahtjev koji je izdan 2025. godine, za razdoblje iz prosinca 2024. godine.</w:t>
            </w:r>
          </w:p>
          <w:p w14:paraId="7BCE5B6A" w14:textId="77777777" w:rsidR="005078EE" w:rsidRDefault="005078EE" w:rsidP="005078EE">
            <w:pPr>
              <w:widowControl w:val="0"/>
              <w:spacing w:after="0" w:line="240" w:lineRule="auto"/>
              <w:rPr>
                <w:rFonts w:ascii="Times New Roman" w:eastAsia="Times New Roman" w:hAnsi="Times New Roman"/>
                <w:b/>
                <w:i/>
                <w:color w:val="000000"/>
                <w:sz w:val="20"/>
                <w:szCs w:val="20"/>
                <w:lang w:eastAsia="hr-HR"/>
              </w:rPr>
            </w:pPr>
          </w:p>
          <w:p w14:paraId="3695EA5E" w14:textId="77777777" w:rsidR="005078EE" w:rsidRDefault="005078EE" w:rsidP="005078EE">
            <w:pPr>
              <w:widowControl w:val="0"/>
              <w:spacing w:after="0" w:line="240" w:lineRule="auto"/>
              <w:rPr>
                <w:rFonts w:ascii="Times New Roman" w:hAnsi="Times New Roman"/>
                <w:b/>
                <w:i/>
                <w:sz w:val="20"/>
                <w:szCs w:val="20"/>
              </w:rPr>
            </w:pPr>
            <w:r>
              <w:rPr>
                <w:rFonts w:ascii="Times New Roman" w:hAnsi="Times New Roman"/>
                <w:b/>
                <w:i/>
                <w:sz w:val="20"/>
                <w:szCs w:val="20"/>
              </w:rPr>
              <w:t>Sufinanciranje palijativne skrbi</w:t>
            </w:r>
          </w:p>
          <w:p w14:paraId="304CF18A" w14:textId="77777777" w:rsidR="005078EE" w:rsidRDefault="005078EE" w:rsidP="005078EE">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Palijativna skrb aktivna je i sveobuhvatna skrb za osobe u kojih bolest više ne reagira na liječenje i u kojih je prisustvo boli, ostalih simptoma osnove bolesti, te psiholoških, socijalnih, društvenih i duhovnih problema. U tu svrhu Međimurska županija pomaže programe Doma zdravlja Čakovec, Županijske bolnice Čakovec i udruge Pomoć neizlječivima.</w:t>
            </w:r>
          </w:p>
          <w:p w14:paraId="12DB095C" w14:textId="77777777" w:rsidR="005078EE" w:rsidRDefault="005078EE" w:rsidP="005078EE">
            <w:pPr>
              <w:widowControl w:val="0"/>
              <w:spacing w:after="0" w:line="240" w:lineRule="auto"/>
              <w:rPr>
                <w:rFonts w:ascii="Times New Roman" w:hAnsi="Times New Roman"/>
                <w:b/>
                <w:i/>
                <w:sz w:val="20"/>
                <w:szCs w:val="20"/>
              </w:rPr>
            </w:pPr>
          </w:p>
          <w:p w14:paraId="7802DA2C" w14:textId="77777777" w:rsidR="005078EE" w:rsidRDefault="005078EE" w:rsidP="005078EE">
            <w:pPr>
              <w:widowControl w:val="0"/>
              <w:spacing w:after="0" w:line="240" w:lineRule="auto"/>
              <w:rPr>
                <w:rFonts w:ascii="Times New Roman" w:eastAsia="Times New Roman" w:hAnsi="Times New Roman"/>
                <w:b/>
                <w:i/>
                <w:color w:val="000000"/>
                <w:sz w:val="20"/>
                <w:szCs w:val="20"/>
                <w:lang w:eastAsia="hr-HR"/>
              </w:rPr>
            </w:pPr>
            <w:r>
              <w:rPr>
                <w:rFonts w:ascii="Times New Roman" w:eastAsia="Times New Roman" w:hAnsi="Times New Roman"/>
                <w:b/>
                <w:i/>
                <w:color w:val="000000"/>
                <w:sz w:val="20"/>
                <w:szCs w:val="20"/>
                <w:lang w:eastAsia="hr-HR"/>
              </w:rPr>
              <w:t>Monitoring invazivnih vrsta komaraca u Međimurskoj županiji</w:t>
            </w:r>
          </w:p>
          <w:p w14:paraId="2078BC54" w14:textId="77777777" w:rsidR="005078EE" w:rsidRDefault="005078EE" w:rsidP="00E951CA">
            <w:pPr>
              <w:widowControl w:val="0"/>
              <w:spacing w:after="0" w:line="240" w:lineRule="auto"/>
              <w:jc w:val="both"/>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Monitoring invazivnih vrsta komaraca u Međimurskoj županiji je sustavno praćenje komaraca, koje obuhvaća put njihovog širenja, njihovo razmnožavanje i nastanjivanje na odabranim područjima.</w:t>
            </w:r>
          </w:p>
          <w:p w14:paraId="52DD9D2F" w14:textId="77777777" w:rsidR="005078EE" w:rsidRDefault="005078EE" w:rsidP="005078EE">
            <w:pPr>
              <w:widowControl w:val="0"/>
              <w:spacing w:after="0" w:line="240" w:lineRule="auto"/>
              <w:rPr>
                <w:rFonts w:ascii="Times New Roman" w:hAnsi="Times New Roman"/>
                <w:b/>
                <w:i/>
                <w:sz w:val="20"/>
                <w:szCs w:val="20"/>
              </w:rPr>
            </w:pPr>
          </w:p>
          <w:p w14:paraId="1AE3F688" w14:textId="77777777" w:rsidR="005078EE" w:rsidRDefault="005078EE" w:rsidP="005078EE">
            <w:pPr>
              <w:widowControl w:val="0"/>
              <w:spacing w:after="0" w:line="240" w:lineRule="auto"/>
              <w:rPr>
                <w:rFonts w:ascii="Times New Roman" w:hAnsi="Times New Roman"/>
                <w:b/>
                <w:i/>
                <w:sz w:val="20"/>
                <w:szCs w:val="20"/>
                <w:shd w:val="clear" w:color="auto" w:fill="FFFFFF"/>
              </w:rPr>
            </w:pPr>
            <w:r>
              <w:rPr>
                <w:rFonts w:ascii="Times New Roman" w:hAnsi="Times New Roman"/>
                <w:b/>
                <w:i/>
                <w:sz w:val="20"/>
                <w:szCs w:val="20"/>
                <w:shd w:val="clear" w:color="auto" w:fill="FFFFFF"/>
              </w:rPr>
              <w:t>Mjere za zadržavanje liječnika u Međimurskoj županiji</w:t>
            </w:r>
          </w:p>
          <w:p w14:paraId="36758CCF" w14:textId="77777777" w:rsidR="005078EE" w:rsidRDefault="005078EE" w:rsidP="00E951CA">
            <w:pPr>
              <w:widowControl w:val="0"/>
              <w:spacing w:after="0" w:line="240" w:lineRule="auto"/>
              <w:jc w:val="both"/>
              <w:rPr>
                <w:rFonts w:ascii="Times New Roman" w:hAnsi="Times New Roman"/>
                <w:sz w:val="20"/>
                <w:szCs w:val="20"/>
                <w:shd w:val="clear" w:color="auto" w:fill="FFFFFF"/>
              </w:rPr>
            </w:pPr>
            <w:r>
              <w:rPr>
                <w:rFonts w:ascii="Times New Roman" w:hAnsi="Times New Roman"/>
                <w:sz w:val="20"/>
                <w:szCs w:val="20"/>
                <w:shd w:val="clear" w:color="auto" w:fill="FFFFFF"/>
              </w:rPr>
              <w:t>Sredstva planirana za provedbu mjera za zadržavanje i privlačenje medicinskih djelatnika za rad na području Međimurske županije, u vidu stipendija, dodataka na plaću, sufinanciranja edukacija i sl., u svrhu ublažavanja deficita medicinskih djelatnika.</w:t>
            </w:r>
          </w:p>
          <w:p w14:paraId="56A7AD07" w14:textId="77777777" w:rsidR="005078EE" w:rsidRDefault="005078EE" w:rsidP="005078EE">
            <w:pPr>
              <w:widowControl w:val="0"/>
              <w:spacing w:after="0" w:line="240" w:lineRule="auto"/>
              <w:rPr>
                <w:rFonts w:ascii="Times New Roman" w:hAnsi="Times New Roman"/>
                <w:b/>
                <w:i/>
                <w:sz w:val="20"/>
                <w:szCs w:val="20"/>
              </w:rPr>
            </w:pPr>
          </w:p>
          <w:p w14:paraId="79A5B87C" w14:textId="77777777" w:rsidR="005078EE" w:rsidRDefault="005078EE" w:rsidP="005078EE">
            <w:pPr>
              <w:widowControl w:val="0"/>
              <w:spacing w:after="0" w:line="240" w:lineRule="auto"/>
              <w:rPr>
                <w:rFonts w:ascii="Times New Roman" w:hAnsi="Times New Roman"/>
                <w:b/>
                <w:i/>
                <w:sz w:val="20"/>
                <w:szCs w:val="20"/>
              </w:rPr>
            </w:pPr>
            <w:r>
              <w:rPr>
                <w:rFonts w:ascii="Times New Roman" w:hAnsi="Times New Roman"/>
                <w:b/>
                <w:i/>
                <w:sz w:val="20"/>
                <w:szCs w:val="20"/>
              </w:rPr>
              <w:t>Ulaganje u sustav zdravstvene zaštite</w:t>
            </w:r>
          </w:p>
          <w:p w14:paraId="65A3702B" w14:textId="77777777" w:rsidR="005078EE" w:rsidRDefault="005078EE" w:rsidP="005078EE">
            <w:pPr>
              <w:widowControl w:val="0"/>
              <w:spacing w:after="0" w:line="240" w:lineRule="auto"/>
              <w:jc w:val="both"/>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Sukladno Zakonu o zdravstvenoj zaštiti, jedinica područne (regionalne) samouprave može osigurati sredstva za zdravstvenu zaštitu stanovnika na svom području iznad standarda utvrđenih obveznim </w:t>
            </w:r>
          </w:p>
          <w:p w14:paraId="4A131D07" w14:textId="77777777" w:rsidR="005078EE" w:rsidRDefault="005078EE" w:rsidP="005078EE">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zdravstvenim osiguranjem.</w:t>
            </w:r>
          </w:p>
          <w:p w14:paraId="5A4D759A" w14:textId="77777777" w:rsidR="005078EE" w:rsidRDefault="005078EE" w:rsidP="005078EE">
            <w:pPr>
              <w:widowControl w:val="0"/>
              <w:spacing w:after="0" w:line="240" w:lineRule="auto"/>
              <w:rPr>
                <w:rFonts w:ascii="Times New Roman" w:eastAsia="Times New Roman" w:hAnsi="Times New Roman"/>
                <w:color w:val="000000"/>
                <w:sz w:val="20"/>
                <w:szCs w:val="20"/>
                <w:lang w:eastAsia="hr-HR"/>
              </w:rPr>
            </w:pPr>
          </w:p>
          <w:p w14:paraId="68A5698A" w14:textId="0FDBFDB3" w:rsidR="005078EE" w:rsidRPr="00F83E8B" w:rsidRDefault="005078EE" w:rsidP="00FB46C9">
            <w:pPr>
              <w:widowControl w:val="0"/>
              <w:spacing w:after="0" w:line="240" w:lineRule="auto"/>
              <w:jc w:val="both"/>
              <w:rPr>
                <w:rFonts w:ascii="Times New Roman" w:eastAsia="Times New Roman" w:hAnsi="Times New Roman"/>
                <w:b/>
                <w:bCs/>
                <w:iCs/>
                <w:color w:val="000000"/>
                <w:sz w:val="20"/>
                <w:szCs w:val="20"/>
                <w:lang w:eastAsia="hr-HR"/>
              </w:rPr>
            </w:pPr>
            <w:r w:rsidRPr="00F83E8B">
              <w:rPr>
                <w:rFonts w:ascii="Times New Roman" w:eastAsia="Times New Roman" w:hAnsi="Times New Roman"/>
                <w:b/>
                <w:bCs/>
                <w:iCs/>
                <w:color w:val="000000"/>
                <w:sz w:val="20"/>
                <w:szCs w:val="20"/>
                <w:lang w:eastAsia="hr-HR"/>
              </w:rPr>
              <w:t xml:space="preserve">Povećava se stavka za </w:t>
            </w:r>
            <w:r w:rsidRPr="00F83E8B">
              <w:rPr>
                <w:rFonts w:ascii="Times New Roman" w:eastAsia="Times New Roman" w:hAnsi="Times New Roman"/>
                <w:b/>
                <w:bCs/>
                <w:iCs/>
                <w:color w:val="000000"/>
                <w:sz w:val="20"/>
                <w:szCs w:val="20"/>
                <w:shd w:val="clear" w:color="auto" w:fill="FFFFFF"/>
                <w:lang w:eastAsia="hr-HR"/>
              </w:rPr>
              <w:t>217.415,00</w:t>
            </w:r>
            <w:r w:rsidR="00F83E8B" w:rsidRPr="00F83E8B">
              <w:rPr>
                <w:rFonts w:ascii="Times New Roman" w:eastAsia="Times New Roman" w:hAnsi="Times New Roman"/>
                <w:b/>
                <w:bCs/>
                <w:iCs/>
                <w:color w:val="000000"/>
                <w:sz w:val="20"/>
                <w:szCs w:val="20"/>
                <w:shd w:val="clear" w:color="auto" w:fill="FFFFFF"/>
                <w:lang w:eastAsia="hr-HR"/>
              </w:rPr>
              <w:t xml:space="preserve"> </w:t>
            </w:r>
            <w:r w:rsidRPr="00F83E8B">
              <w:rPr>
                <w:rFonts w:ascii="Times New Roman" w:eastAsia="Times New Roman" w:hAnsi="Times New Roman"/>
                <w:b/>
                <w:bCs/>
                <w:iCs/>
                <w:color w:val="000000"/>
                <w:sz w:val="20"/>
                <w:szCs w:val="20"/>
                <w:shd w:val="clear" w:color="auto" w:fill="FFFFFF"/>
                <w:lang w:eastAsia="hr-HR"/>
              </w:rPr>
              <w:t>eura iz razloga ulaganja u adaptacije ambulante Doma zdravlja Čakovec u Orehovici i ambulante Doma zdravlja Čakovec u Donjem Kraljevcu, a koje su prijavljene na pozive i odobreno je  sufinanciranje Ministarstva regionalnog razvoja i fondova EU za 2025. godinu.</w:t>
            </w:r>
          </w:p>
          <w:p w14:paraId="2CCEAFBF" w14:textId="77777777" w:rsidR="005078EE" w:rsidRDefault="005078EE" w:rsidP="005078EE">
            <w:pPr>
              <w:widowControl w:val="0"/>
              <w:spacing w:after="0" w:line="240" w:lineRule="auto"/>
              <w:rPr>
                <w:rFonts w:ascii="Times New Roman" w:eastAsia="Times New Roman" w:hAnsi="Times New Roman"/>
                <w:b/>
                <w:i/>
                <w:color w:val="000000"/>
                <w:sz w:val="20"/>
                <w:szCs w:val="20"/>
                <w:lang w:eastAsia="hr-HR"/>
              </w:rPr>
            </w:pPr>
          </w:p>
          <w:p w14:paraId="1038F959" w14:textId="77777777" w:rsidR="005078EE" w:rsidRDefault="005078EE" w:rsidP="005078EE">
            <w:pPr>
              <w:widowControl w:val="0"/>
              <w:spacing w:after="0" w:line="240" w:lineRule="auto"/>
              <w:rPr>
                <w:rFonts w:ascii="Times New Roman" w:eastAsia="Times New Roman" w:hAnsi="Times New Roman"/>
                <w:b/>
                <w:i/>
                <w:color w:val="000000"/>
                <w:sz w:val="20"/>
                <w:szCs w:val="20"/>
                <w:lang w:eastAsia="hr-HR"/>
              </w:rPr>
            </w:pPr>
            <w:r>
              <w:rPr>
                <w:rFonts w:ascii="Times New Roman" w:eastAsia="Times New Roman" w:hAnsi="Times New Roman"/>
                <w:b/>
                <w:i/>
                <w:color w:val="000000"/>
                <w:sz w:val="20"/>
                <w:szCs w:val="20"/>
                <w:lang w:eastAsia="hr-HR"/>
              </w:rPr>
              <w:t>Dežurstvo obiteljske medicine</w:t>
            </w:r>
          </w:p>
          <w:p w14:paraId="74C27F54" w14:textId="77777777" w:rsidR="005078EE" w:rsidRDefault="005078EE" w:rsidP="00E951CA">
            <w:pPr>
              <w:widowControl w:val="0"/>
              <w:spacing w:after="0" w:line="240" w:lineRule="auto"/>
              <w:jc w:val="both"/>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Odlukom o sufinanciranju posebnog dežurstva u djelatnosti opće/obiteljske medicine za 2024. godinu Dom </w:t>
            </w:r>
            <w:r>
              <w:rPr>
                <w:rFonts w:ascii="Times New Roman" w:eastAsia="Times New Roman" w:hAnsi="Times New Roman"/>
                <w:color w:val="000000"/>
                <w:sz w:val="20"/>
                <w:szCs w:val="20"/>
                <w:lang w:eastAsia="hr-HR"/>
              </w:rPr>
              <w:lastRenderedPageBreak/>
              <w:t>zdravlja Čakovec je temeljem dopisa Međimurske županije osigurao sredstva iznad standarda utvrđenih obveznim zdravstvenim osiguranjem. Radno vrijeme je subotom od 15,00 h do 20,00 h, a nedjeljom i blagdanom od 08,00 do 20,00 sati na lokaciji dežurne ordinacije opće/obiteljske medicine za područje Međimurske županije u novoj zgradi Doma zdravlja Čakovec u Čakovcu.</w:t>
            </w:r>
          </w:p>
          <w:p w14:paraId="649BBBF7" w14:textId="77777777" w:rsidR="005078EE" w:rsidRDefault="005078EE" w:rsidP="005078EE">
            <w:pPr>
              <w:widowControl w:val="0"/>
              <w:spacing w:after="0" w:line="240" w:lineRule="auto"/>
              <w:rPr>
                <w:rFonts w:ascii="Times New Roman" w:eastAsia="Times New Roman" w:hAnsi="Times New Roman"/>
                <w:b/>
                <w:i/>
                <w:color w:val="000000"/>
                <w:sz w:val="20"/>
                <w:szCs w:val="20"/>
                <w:lang w:eastAsia="hr-HR"/>
              </w:rPr>
            </w:pPr>
          </w:p>
          <w:p w14:paraId="4586D5B6" w14:textId="77777777" w:rsidR="005078EE" w:rsidRDefault="005078EE" w:rsidP="005078EE">
            <w:pPr>
              <w:widowControl w:val="0"/>
              <w:spacing w:after="0" w:line="240" w:lineRule="auto"/>
              <w:rPr>
                <w:rFonts w:ascii="Times New Roman" w:eastAsia="Times New Roman" w:hAnsi="Times New Roman"/>
                <w:b/>
                <w:i/>
                <w:color w:val="000000"/>
                <w:sz w:val="20"/>
                <w:szCs w:val="20"/>
                <w:lang w:eastAsia="hr-HR"/>
              </w:rPr>
            </w:pPr>
            <w:r>
              <w:rPr>
                <w:rFonts w:ascii="Times New Roman" w:eastAsia="Times New Roman" w:hAnsi="Times New Roman"/>
                <w:b/>
                <w:i/>
                <w:color w:val="000000"/>
                <w:sz w:val="20"/>
                <w:szCs w:val="20"/>
                <w:lang w:eastAsia="hr-HR"/>
              </w:rPr>
              <w:t>Promocija preventivnih javno-zdravstvenih programa</w:t>
            </w:r>
          </w:p>
          <w:p w14:paraId="60C17EEE" w14:textId="77777777" w:rsidR="005078EE" w:rsidRDefault="005078EE" w:rsidP="005078EE">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Aktivnost koja obuhvaća promociju programa usmjerenih na unaprjeđenje zdravlja.</w:t>
            </w:r>
          </w:p>
          <w:p w14:paraId="7A2F6C2A" w14:textId="77777777" w:rsidR="005078EE" w:rsidRDefault="005078EE" w:rsidP="005078EE">
            <w:pPr>
              <w:widowControl w:val="0"/>
              <w:spacing w:after="0" w:line="240" w:lineRule="auto"/>
              <w:rPr>
                <w:rFonts w:ascii="Times New Roman" w:eastAsia="Times New Roman" w:hAnsi="Times New Roman"/>
                <w:color w:val="000000"/>
                <w:sz w:val="20"/>
                <w:szCs w:val="20"/>
                <w:lang w:eastAsia="hr-HR"/>
              </w:rPr>
            </w:pPr>
          </w:p>
          <w:p w14:paraId="08558331" w14:textId="77777777" w:rsidR="005078EE" w:rsidRPr="00F83E8B" w:rsidRDefault="005078EE" w:rsidP="005078EE">
            <w:pPr>
              <w:widowControl w:val="0"/>
              <w:spacing w:after="0" w:line="240" w:lineRule="auto"/>
              <w:rPr>
                <w:rFonts w:ascii="Times New Roman" w:eastAsia="Times New Roman" w:hAnsi="Times New Roman"/>
                <w:b/>
                <w:bCs/>
                <w:iCs/>
                <w:color w:val="000000"/>
                <w:sz w:val="20"/>
                <w:szCs w:val="20"/>
                <w:lang w:eastAsia="hr-HR"/>
              </w:rPr>
            </w:pPr>
            <w:r w:rsidRPr="00F83E8B">
              <w:rPr>
                <w:rFonts w:ascii="Times New Roman" w:eastAsia="Times New Roman" w:hAnsi="Times New Roman"/>
                <w:b/>
                <w:bCs/>
                <w:iCs/>
                <w:color w:val="000000"/>
                <w:sz w:val="20"/>
                <w:szCs w:val="20"/>
                <w:lang w:eastAsia="hr-HR"/>
              </w:rPr>
              <w:t>Smanjuje se stavka za 2.350,00 eura iz razloga što su neke od planiranih aktivnosti realizirane unutar stavke Promicanje zdravlja, prevencija i rano otkrivanje bolesti koja se u istom iznosu povećala.</w:t>
            </w:r>
          </w:p>
          <w:p w14:paraId="5396B30F" w14:textId="77777777" w:rsidR="005078EE" w:rsidRDefault="005078EE" w:rsidP="005078EE">
            <w:pPr>
              <w:widowControl w:val="0"/>
              <w:spacing w:after="0" w:line="240" w:lineRule="auto"/>
              <w:rPr>
                <w:rFonts w:ascii="Times New Roman" w:eastAsia="Times New Roman" w:hAnsi="Times New Roman"/>
                <w:b/>
                <w:i/>
                <w:color w:val="000000"/>
                <w:sz w:val="20"/>
                <w:szCs w:val="20"/>
                <w:lang w:eastAsia="hr-HR"/>
              </w:rPr>
            </w:pPr>
          </w:p>
          <w:p w14:paraId="5760327F" w14:textId="77777777" w:rsidR="005078EE" w:rsidRPr="00E867E7" w:rsidRDefault="005078EE" w:rsidP="005078EE">
            <w:pPr>
              <w:widowControl w:val="0"/>
              <w:spacing w:after="0" w:line="240" w:lineRule="auto"/>
              <w:rPr>
                <w:rFonts w:ascii="Times New Roman" w:eastAsia="Times New Roman" w:hAnsi="Times New Roman"/>
                <w:b/>
                <w:i/>
                <w:sz w:val="20"/>
                <w:szCs w:val="20"/>
                <w:shd w:val="clear" w:color="auto" w:fill="FFFFFF"/>
                <w:lang w:eastAsia="hr-HR"/>
              </w:rPr>
            </w:pPr>
            <w:r w:rsidRPr="00E867E7">
              <w:rPr>
                <w:rFonts w:ascii="Times New Roman" w:eastAsia="Times New Roman" w:hAnsi="Times New Roman"/>
                <w:b/>
                <w:i/>
                <w:sz w:val="20"/>
                <w:szCs w:val="20"/>
                <w:shd w:val="clear" w:color="auto" w:fill="FFFFFF"/>
                <w:lang w:eastAsia="hr-HR"/>
              </w:rPr>
              <w:t xml:space="preserve">Centar  za palijativnu skrb – zgrada </w:t>
            </w:r>
            <w:proofErr w:type="spellStart"/>
            <w:r w:rsidRPr="00E867E7">
              <w:rPr>
                <w:rFonts w:ascii="Times New Roman" w:eastAsia="Times New Roman" w:hAnsi="Times New Roman"/>
                <w:b/>
                <w:i/>
                <w:sz w:val="20"/>
                <w:szCs w:val="20"/>
                <w:shd w:val="clear" w:color="auto" w:fill="FFFFFF"/>
                <w:lang w:eastAsia="hr-HR"/>
              </w:rPr>
              <w:t>Feštetić</w:t>
            </w:r>
            <w:proofErr w:type="spellEnd"/>
          </w:p>
          <w:p w14:paraId="207E0921" w14:textId="77777777" w:rsidR="005078EE" w:rsidRDefault="005078EE" w:rsidP="005078EE">
            <w:pPr>
              <w:widowControl w:val="0"/>
              <w:spacing w:after="0" w:line="240" w:lineRule="auto"/>
              <w:jc w:val="both"/>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 xml:space="preserve">Aktivnost usmjerena za potrebe adaptacije zgrade </w:t>
            </w:r>
            <w:proofErr w:type="spellStart"/>
            <w:r>
              <w:rPr>
                <w:rFonts w:ascii="Times New Roman" w:eastAsia="Times New Roman" w:hAnsi="Times New Roman"/>
                <w:color w:val="000000"/>
                <w:sz w:val="20"/>
                <w:szCs w:val="20"/>
                <w:shd w:val="clear" w:color="auto" w:fill="FFFFFF"/>
                <w:lang w:eastAsia="hr-HR"/>
              </w:rPr>
              <w:t>Feštetić</w:t>
            </w:r>
            <w:proofErr w:type="spellEnd"/>
            <w:r>
              <w:rPr>
                <w:rFonts w:ascii="Times New Roman" w:eastAsia="Times New Roman" w:hAnsi="Times New Roman"/>
                <w:color w:val="000000"/>
                <w:sz w:val="20"/>
                <w:szCs w:val="20"/>
                <w:shd w:val="clear" w:color="auto" w:fill="FFFFFF"/>
                <w:lang w:eastAsia="hr-HR"/>
              </w:rPr>
              <w:t xml:space="preserve"> u svrhu uspostave centra za palijativnu skrb kao odgovor na sve veće potrebe za takvom vrstom skrbi te u svrhu poboljšanja kvalitete pružanja palijativne skrbi.</w:t>
            </w:r>
          </w:p>
          <w:p w14:paraId="1E310C69" w14:textId="77777777" w:rsidR="005078EE" w:rsidRDefault="005078EE" w:rsidP="005078EE">
            <w:pPr>
              <w:widowControl w:val="0"/>
              <w:spacing w:after="0" w:line="240" w:lineRule="auto"/>
              <w:jc w:val="both"/>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 xml:space="preserve">Međimurska županija namjerava, u skladu sa svojim mogućnostima i u slučaju početka radova na adaptaciji zgrade </w:t>
            </w:r>
            <w:proofErr w:type="spellStart"/>
            <w:r>
              <w:rPr>
                <w:rFonts w:ascii="Times New Roman" w:eastAsia="Times New Roman" w:hAnsi="Times New Roman"/>
                <w:color w:val="000000"/>
                <w:sz w:val="20"/>
                <w:szCs w:val="20"/>
                <w:shd w:val="clear" w:color="auto" w:fill="FFFFFF"/>
                <w:lang w:eastAsia="hr-HR"/>
              </w:rPr>
              <w:t>Feštetić</w:t>
            </w:r>
            <w:proofErr w:type="spellEnd"/>
            <w:r>
              <w:rPr>
                <w:rFonts w:ascii="Times New Roman" w:eastAsia="Times New Roman" w:hAnsi="Times New Roman"/>
                <w:color w:val="000000"/>
                <w:sz w:val="20"/>
                <w:szCs w:val="20"/>
                <w:shd w:val="clear" w:color="auto" w:fill="FFFFFF"/>
                <w:lang w:eastAsia="hr-HR"/>
              </w:rPr>
              <w:t xml:space="preserve"> u svrhu uspostave centra za palijativnu skrb, sufinancirati izvođenje radova u vidu pomoći dane u inozemstvo i unutar opće države.</w:t>
            </w:r>
          </w:p>
          <w:p w14:paraId="5AB5CE51" w14:textId="77777777" w:rsidR="005078EE" w:rsidRDefault="005078EE" w:rsidP="005078EE">
            <w:pPr>
              <w:widowControl w:val="0"/>
              <w:spacing w:after="0" w:line="240" w:lineRule="auto"/>
              <w:jc w:val="both"/>
              <w:rPr>
                <w:rFonts w:ascii="Times New Roman" w:eastAsia="Times New Roman" w:hAnsi="Times New Roman"/>
                <w:color w:val="000000"/>
                <w:sz w:val="20"/>
                <w:szCs w:val="20"/>
                <w:shd w:val="clear" w:color="auto" w:fill="FFFFFF"/>
                <w:lang w:eastAsia="hr-HR"/>
              </w:rPr>
            </w:pPr>
          </w:p>
          <w:p w14:paraId="6D1474BF" w14:textId="77777777" w:rsidR="00954C62" w:rsidRPr="00954C62" w:rsidRDefault="00954C62" w:rsidP="00954C62">
            <w:pPr>
              <w:widowControl w:val="0"/>
              <w:spacing w:after="0" w:line="240" w:lineRule="auto"/>
              <w:jc w:val="both"/>
              <w:rPr>
                <w:rFonts w:ascii="Times New Roman" w:eastAsia="Times New Roman" w:hAnsi="Times New Roman"/>
                <w:b/>
                <w:bCs/>
                <w:sz w:val="20"/>
                <w:szCs w:val="20"/>
                <w:shd w:val="clear" w:color="auto" w:fill="FFFFFF"/>
                <w:lang w:eastAsia="hr-HR"/>
              </w:rPr>
            </w:pPr>
            <w:r w:rsidRPr="00954C62">
              <w:rPr>
                <w:rFonts w:ascii="Times New Roman" w:eastAsia="Times New Roman" w:hAnsi="Times New Roman"/>
                <w:b/>
                <w:bCs/>
                <w:sz w:val="20"/>
                <w:szCs w:val="20"/>
                <w:shd w:val="clear" w:color="auto" w:fill="FFFFFF"/>
                <w:lang w:eastAsia="hr-HR"/>
              </w:rPr>
              <w:t>U Proračunu za 2025. godinu bio je planiran iznos od 1.500.000,00 eura za izgradnju Centra  za palijativnu skrb, što je iznos planiranog dijela sufinanciranja projekta izgradnje od strane Međimurske županije, za koji je Međimurska županija osigurala i potrebnu projektno-tehničku dokumentaciju te ishodila građevinsku dozvolu. Međutim, Županijska bolnica Čakovec, u suradnji sa osnivačem – Republikom Hrvatskom, planira izmjene projektno tehničke dokumentacije, što odgađa početak projekta izgradnje i iskorištenje sredstava pa trenutno nema potrebe za osiguravanjem predviđenih sredstava u punom iznosu.</w:t>
            </w:r>
          </w:p>
          <w:p w14:paraId="4E6DB3C7" w14:textId="77777777" w:rsidR="005078EE" w:rsidRDefault="005078EE" w:rsidP="005078EE">
            <w:pPr>
              <w:widowControl w:val="0"/>
              <w:spacing w:after="0" w:line="240" w:lineRule="auto"/>
              <w:rPr>
                <w:rFonts w:ascii="Times New Roman" w:eastAsia="Times New Roman" w:hAnsi="Times New Roman"/>
                <w:color w:val="000000"/>
                <w:sz w:val="20"/>
                <w:szCs w:val="20"/>
                <w:shd w:val="clear" w:color="auto" w:fill="FFFFFF"/>
                <w:lang w:eastAsia="hr-HR"/>
              </w:rPr>
            </w:pPr>
          </w:p>
          <w:p w14:paraId="6196B501" w14:textId="77777777" w:rsidR="005078EE" w:rsidRPr="00E867E7" w:rsidRDefault="005078EE" w:rsidP="005078EE">
            <w:pPr>
              <w:widowControl w:val="0"/>
              <w:spacing w:after="0" w:line="240" w:lineRule="auto"/>
              <w:rPr>
                <w:rFonts w:ascii="Times New Roman" w:eastAsia="Times New Roman" w:hAnsi="Times New Roman"/>
                <w:b/>
                <w:bCs/>
                <w:i/>
                <w:iCs/>
                <w:sz w:val="20"/>
                <w:szCs w:val="20"/>
                <w:shd w:val="clear" w:color="auto" w:fill="FFFFFF"/>
                <w:lang w:eastAsia="hr-HR"/>
              </w:rPr>
            </w:pPr>
            <w:r w:rsidRPr="00E867E7">
              <w:rPr>
                <w:rFonts w:ascii="Times New Roman" w:eastAsia="Times New Roman" w:hAnsi="Times New Roman"/>
                <w:b/>
                <w:bCs/>
                <w:i/>
                <w:iCs/>
                <w:sz w:val="20"/>
                <w:szCs w:val="20"/>
                <w:shd w:val="clear" w:color="auto" w:fill="FFFFFF"/>
                <w:lang w:eastAsia="hr-HR"/>
              </w:rPr>
              <w:t>Laboratorij Županijske bolnice- novi zdravstveni prostor Županijske bolnice Čakovec</w:t>
            </w:r>
          </w:p>
          <w:p w14:paraId="6DAACDCA" w14:textId="77777777" w:rsidR="005078EE" w:rsidRDefault="005078EE" w:rsidP="005078EE">
            <w:pPr>
              <w:widowControl w:val="0"/>
              <w:spacing w:after="0" w:line="240" w:lineRule="auto"/>
              <w:jc w:val="both"/>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Aktivnost usmjerena za potrebe izgradnje novog laboratorija Županijske bolnice Čakovec.</w:t>
            </w:r>
          </w:p>
          <w:p w14:paraId="4CA5A3D6" w14:textId="77777777" w:rsidR="005078EE" w:rsidRDefault="005078EE" w:rsidP="005078EE">
            <w:pPr>
              <w:widowControl w:val="0"/>
              <w:spacing w:after="0" w:line="240" w:lineRule="auto"/>
              <w:jc w:val="both"/>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Međimurska županija namjerava, u skladu sa svojim mogućnostima i u slučaju početka radova na izgradnji novog laboratorija Županijske bolnice Čakovec, sufinancirati izvođenje radova u vidu pomoći dane u inozemstvo i unutar opće države.</w:t>
            </w:r>
          </w:p>
          <w:p w14:paraId="098B207D" w14:textId="77777777" w:rsidR="005078EE" w:rsidRDefault="005078EE" w:rsidP="005078EE">
            <w:pPr>
              <w:widowControl w:val="0"/>
              <w:spacing w:after="0" w:line="240" w:lineRule="auto"/>
              <w:jc w:val="both"/>
              <w:rPr>
                <w:rFonts w:ascii="Times New Roman" w:eastAsia="Times New Roman" w:hAnsi="Times New Roman"/>
                <w:color w:val="000000"/>
                <w:sz w:val="20"/>
                <w:szCs w:val="20"/>
                <w:shd w:val="clear" w:color="auto" w:fill="FFFFFF"/>
                <w:lang w:eastAsia="hr-HR"/>
              </w:rPr>
            </w:pPr>
          </w:p>
          <w:p w14:paraId="33121FED" w14:textId="1D07D367" w:rsidR="005078EE" w:rsidRDefault="00954C62" w:rsidP="00954C62">
            <w:pPr>
              <w:widowControl w:val="0"/>
              <w:spacing w:after="0" w:line="240" w:lineRule="auto"/>
              <w:jc w:val="both"/>
              <w:rPr>
                <w:rFonts w:ascii="Times New Roman" w:eastAsia="Times New Roman" w:hAnsi="Times New Roman"/>
                <w:b/>
                <w:bCs/>
                <w:iCs/>
                <w:color w:val="000000"/>
                <w:sz w:val="20"/>
                <w:szCs w:val="20"/>
                <w:lang w:eastAsia="hr-HR"/>
              </w:rPr>
            </w:pPr>
            <w:r w:rsidRPr="00954C62">
              <w:rPr>
                <w:rFonts w:ascii="Times New Roman" w:eastAsia="Times New Roman" w:hAnsi="Times New Roman"/>
                <w:b/>
                <w:bCs/>
                <w:iCs/>
                <w:color w:val="000000"/>
                <w:sz w:val="20"/>
                <w:szCs w:val="20"/>
                <w:lang w:eastAsia="hr-HR"/>
              </w:rPr>
              <w:t>U Proračunu za 2025. godinu planiran je iznos od 500.000,00 eura za izgradnju laboratorija u Županijskoj bolnici Čakovec, kao podrška Međimurske županije  projektu izgradnje. Međutim, Županijska bolnica Čakovec, u suradnji sa osnivačem – Republikom Hrvatskom, planira izmjene projektno-tehničke dokumentacije u svrhu nadogradnje dodatnog kata za potrebe palijativne skrbi, što zahtjeva i izmjenu građevinske dozvole. S obzirom na to da navedene radnje odgađaju  početak radova, u planiranom razdoblju neće doći do realizacije projekta, te trenutno nema potrebe za osiguravanjem predviđenih sredstava.</w:t>
            </w:r>
          </w:p>
          <w:p w14:paraId="236744F3" w14:textId="77777777" w:rsidR="00954C62" w:rsidRDefault="00954C62" w:rsidP="005078EE">
            <w:pPr>
              <w:widowControl w:val="0"/>
              <w:spacing w:after="0" w:line="240" w:lineRule="auto"/>
              <w:rPr>
                <w:rFonts w:ascii="Times New Roman" w:eastAsia="Times New Roman" w:hAnsi="Times New Roman"/>
                <w:b/>
                <w:i/>
                <w:color w:val="000000"/>
                <w:sz w:val="20"/>
                <w:szCs w:val="20"/>
                <w:lang w:eastAsia="hr-HR"/>
              </w:rPr>
            </w:pPr>
          </w:p>
          <w:p w14:paraId="595F8AD5" w14:textId="77777777" w:rsidR="005078EE" w:rsidRDefault="005078EE" w:rsidP="005078EE">
            <w:pPr>
              <w:widowControl w:val="0"/>
              <w:spacing w:after="0" w:line="240" w:lineRule="auto"/>
              <w:rPr>
                <w:rFonts w:ascii="Times New Roman" w:eastAsia="Times New Roman" w:hAnsi="Times New Roman"/>
                <w:b/>
                <w:i/>
                <w:color w:val="000000"/>
                <w:sz w:val="20"/>
                <w:szCs w:val="20"/>
                <w:lang w:eastAsia="hr-HR"/>
              </w:rPr>
            </w:pPr>
            <w:r>
              <w:rPr>
                <w:rFonts w:ascii="Times New Roman" w:eastAsia="Times New Roman" w:hAnsi="Times New Roman"/>
                <w:b/>
                <w:i/>
                <w:color w:val="000000"/>
                <w:sz w:val="20"/>
                <w:szCs w:val="20"/>
                <w:lang w:eastAsia="hr-HR"/>
              </w:rPr>
              <w:t>Zavod za hitnu medicinu Međimurske županije</w:t>
            </w:r>
          </w:p>
          <w:p w14:paraId="415DEF03" w14:textId="77777777" w:rsidR="005078EE" w:rsidRDefault="005078EE" w:rsidP="005078EE">
            <w:pPr>
              <w:widowControl w:val="0"/>
              <w:spacing w:after="0" w:line="240" w:lineRule="auto"/>
              <w:rPr>
                <w:rFonts w:ascii="Times New Roman" w:hAnsi="Times New Roman"/>
                <w:sz w:val="20"/>
                <w:szCs w:val="20"/>
              </w:rPr>
            </w:pPr>
            <w:r>
              <w:rPr>
                <w:rFonts w:ascii="Times New Roman" w:hAnsi="Times New Roman"/>
                <w:sz w:val="20"/>
                <w:szCs w:val="20"/>
              </w:rPr>
              <w:t>Zavod za hitnu medicinu Međimurske županije provodi i  osigurava zdravstvenu zaštitu kroz djelatnost hitne medicine i djelatnost sanitetskog prijevoza.</w:t>
            </w:r>
          </w:p>
          <w:p w14:paraId="4BA71391" w14:textId="77777777" w:rsidR="005078EE" w:rsidRDefault="005078EE" w:rsidP="005078EE">
            <w:pPr>
              <w:widowControl w:val="0"/>
              <w:spacing w:after="0" w:line="240" w:lineRule="auto"/>
              <w:rPr>
                <w:rFonts w:ascii="Times New Roman" w:hAnsi="Times New Roman"/>
                <w:sz w:val="20"/>
                <w:szCs w:val="20"/>
              </w:rPr>
            </w:pPr>
          </w:p>
          <w:p w14:paraId="63A67478" w14:textId="77777777" w:rsidR="005078EE" w:rsidRPr="0072175D" w:rsidRDefault="005078EE" w:rsidP="00FB46C9">
            <w:pPr>
              <w:widowControl w:val="0"/>
              <w:spacing w:after="0" w:line="240" w:lineRule="auto"/>
              <w:jc w:val="both"/>
              <w:rPr>
                <w:rFonts w:ascii="Times New Roman" w:hAnsi="Times New Roman"/>
                <w:b/>
                <w:bCs/>
                <w:iCs/>
                <w:sz w:val="20"/>
                <w:szCs w:val="20"/>
              </w:rPr>
            </w:pPr>
            <w:r w:rsidRPr="0072175D">
              <w:rPr>
                <w:rFonts w:ascii="Times New Roman" w:hAnsi="Times New Roman"/>
                <w:b/>
                <w:bCs/>
                <w:iCs/>
                <w:sz w:val="20"/>
                <w:szCs w:val="20"/>
              </w:rPr>
              <w:t>Predlaže se donošenje izmjena i dopuna Financijskog plana za 2025. godinu kako bi se izvršilo usklađenje s izvršenjem Plana za 2025. godinu te uočenim potrebama nakon proteka tri kvartala ove godine zbog čega su izvršene korekcije na strani prihoda i rashoda koje nisu bile poznate u trenutku izrade prijedloga plana za 2025. godinu.</w:t>
            </w:r>
          </w:p>
          <w:p w14:paraId="03CF14C9" w14:textId="77777777" w:rsidR="005078EE" w:rsidRDefault="005078EE" w:rsidP="005078EE">
            <w:pPr>
              <w:widowControl w:val="0"/>
              <w:spacing w:after="0" w:line="240" w:lineRule="auto"/>
              <w:rPr>
                <w:rFonts w:ascii="Times New Roman" w:eastAsia="Times New Roman" w:hAnsi="Times New Roman"/>
                <w:b/>
                <w:i/>
                <w:color w:val="000000"/>
                <w:sz w:val="20"/>
                <w:szCs w:val="20"/>
                <w:lang w:eastAsia="hr-HR"/>
              </w:rPr>
            </w:pPr>
          </w:p>
          <w:p w14:paraId="3A5D19CB" w14:textId="77777777" w:rsidR="005078EE" w:rsidRDefault="005078EE" w:rsidP="005078EE">
            <w:pPr>
              <w:widowControl w:val="0"/>
              <w:spacing w:after="0" w:line="240" w:lineRule="auto"/>
              <w:rPr>
                <w:rFonts w:ascii="Times New Roman" w:eastAsia="Times New Roman" w:hAnsi="Times New Roman"/>
                <w:b/>
                <w:i/>
                <w:color w:val="000000"/>
                <w:sz w:val="20"/>
                <w:szCs w:val="20"/>
                <w:lang w:eastAsia="hr-HR"/>
              </w:rPr>
            </w:pPr>
            <w:r>
              <w:rPr>
                <w:rFonts w:ascii="Times New Roman" w:eastAsia="Times New Roman" w:hAnsi="Times New Roman"/>
                <w:b/>
                <w:i/>
                <w:color w:val="000000"/>
                <w:sz w:val="20"/>
                <w:szCs w:val="20"/>
                <w:lang w:eastAsia="hr-HR"/>
              </w:rPr>
              <w:t xml:space="preserve">Zavod za javno zdravstvo međimurske županije  </w:t>
            </w:r>
          </w:p>
          <w:p w14:paraId="20B3521F" w14:textId="77777777" w:rsidR="005078EE" w:rsidRDefault="005078EE" w:rsidP="005078EE">
            <w:pPr>
              <w:widowControl w:val="0"/>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Zavod za javno zdravstvo Međimurske županije obavlja djelatnosti epidemiologije zaraznih bolesti i kroničnih masovnih nezaraznih bolesti, javnog zdravstva, zdravstvenog prosvjećivanja s promicanjem zdravlja i prevencije bolesti, zdravstvene ekologije, mikrobiologije, školske medicine, mentalnog zdravlja i prevencije ovisnosti.</w:t>
            </w:r>
          </w:p>
          <w:p w14:paraId="1A622CC8" w14:textId="77777777" w:rsidR="005078EE" w:rsidRDefault="005078EE" w:rsidP="005078EE">
            <w:pPr>
              <w:widowControl w:val="0"/>
              <w:spacing w:after="0" w:line="240" w:lineRule="auto"/>
              <w:rPr>
                <w:rFonts w:ascii="Times New Roman" w:eastAsia="Times New Roman" w:hAnsi="Times New Roman"/>
                <w:color w:val="000000"/>
                <w:sz w:val="20"/>
                <w:szCs w:val="20"/>
              </w:rPr>
            </w:pPr>
          </w:p>
          <w:p w14:paraId="435CAD01" w14:textId="77777777" w:rsidR="005078EE" w:rsidRPr="0072175D" w:rsidRDefault="005078EE" w:rsidP="00FB46C9">
            <w:pPr>
              <w:widowControl w:val="0"/>
              <w:spacing w:after="0" w:line="240" w:lineRule="auto"/>
              <w:jc w:val="both"/>
              <w:rPr>
                <w:rFonts w:ascii="Times New Roman" w:hAnsi="Times New Roman"/>
                <w:b/>
                <w:bCs/>
                <w:iCs/>
                <w:sz w:val="20"/>
                <w:szCs w:val="20"/>
              </w:rPr>
            </w:pPr>
            <w:r w:rsidRPr="0072175D">
              <w:rPr>
                <w:rFonts w:ascii="Times New Roman" w:hAnsi="Times New Roman"/>
                <w:b/>
                <w:bCs/>
                <w:iCs/>
                <w:sz w:val="20"/>
                <w:szCs w:val="20"/>
              </w:rPr>
              <w:t>Predlaže se donošenje izmjena i dopuna Financijskog plana za 2025. godinu kako bi se izvršilo usklađenje s izvršenjem Plana za 2025. godinu te uočenim potrebama nakon proteka tri kvartala ove godine zbog čega su izvršene korekcije na strani prihoda i rashoda koje nisu bile poznate u trenutku izrade prijedloga plana za 2025. godinu.</w:t>
            </w:r>
          </w:p>
          <w:p w14:paraId="5565C99E" w14:textId="77777777" w:rsidR="005078EE" w:rsidRDefault="005078EE" w:rsidP="005078EE">
            <w:pPr>
              <w:widowControl w:val="0"/>
              <w:spacing w:after="0" w:line="240" w:lineRule="auto"/>
              <w:rPr>
                <w:rFonts w:ascii="Times New Roman" w:eastAsia="Times New Roman" w:hAnsi="Times New Roman"/>
                <w:b/>
                <w:i/>
                <w:color w:val="000000"/>
                <w:sz w:val="20"/>
                <w:szCs w:val="20"/>
                <w:lang w:eastAsia="hr-HR"/>
              </w:rPr>
            </w:pPr>
          </w:p>
          <w:p w14:paraId="3CF48C76" w14:textId="77777777" w:rsidR="005078EE" w:rsidRDefault="005078EE" w:rsidP="005078EE">
            <w:pPr>
              <w:widowControl w:val="0"/>
              <w:spacing w:after="0" w:line="240" w:lineRule="auto"/>
              <w:rPr>
                <w:rFonts w:ascii="Times New Roman" w:eastAsia="Times New Roman" w:hAnsi="Times New Roman"/>
                <w:b/>
                <w:bCs/>
                <w:i/>
                <w:iCs/>
                <w:sz w:val="20"/>
                <w:szCs w:val="20"/>
                <w:lang w:eastAsia="hr-HR"/>
              </w:rPr>
            </w:pPr>
            <w:r>
              <w:rPr>
                <w:rFonts w:ascii="Times New Roman" w:eastAsia="Times New Roman" w:hAnsi="Times New Roman"/>
                <w:b/>
                <w:bCs/>
                <w:i/>
                <w:iCs/>
                <w:sz w:val="20"/>
                <w:szCs w:val="20"/>
                <w:lang w:eastAsia="hr-HR"/>
              </w:rPr>
              <w:t>Dom zdravlja Čakovec</w:t>
            </w:r>
          </w:p>
          <w:p w14:paraId="0CBD7173" w14:textId="77777777" w:rsidR="005078EE" w:rsidRDefault="005078EE" w:rsidP="005078EE">
            <w:pPr>
              <w:pStyle w:val="Odlomakpopisa"/>
              <w:widowControl w:val="0"/>
              <w:spacing w:after="0" w:line="240" w:lineRule="auto"/>
              <w:ind w:left="0"/>
              <w:jc w:val="both"/>
              <w:rPr>
                <w:rFonts w:ascii="Times New Roman" w:hAnsi="Times New Roman"/>
                <w:sz w:val="20"/>
                <w:szCs w:val="20"/>
              </w:rPr>
            </w:pPr>
            <w:r>
              <w:rPr>
                <w:rFonts w:ascii="Times New Roman" w:hAnsi="Times New Roman"/>
                <w:sz w:val="20"/>
                <w:szCs w:val="20"/>
              </w:rPr>
              <w:t xml:space="preserve">Osnovna djelatnost Doma zdravlja Čakovec je pružanje primarne zdravstvene zaštite cjelokupnom stanovništvu Međimurske županije u cilju zaštite zdravlja te provođenja aktivnosti i programa na njegovom unaprjeđenju. </w:t>
            </w:r>
          </w:p>
          <w:p w14:paraId="5AB5EF70" w14:textId="77777777" w:rsidR="005078EE" w:rsidRDefault="005078EE" w:rsidP="005078EE">
            <w:pPr>
              <w:pStyle w:val="Odlomakpopisa"/>
              <w:widowControl w:val="0"/>
              <w:spacing w:after="0" w:line="240" w:lineRule="auto"/>
              <w:ind w:left="0"/>
              <w:jc w:val="both"/>
              <w:rPr>
                <w:rFonts w:ascii="Times New Roman" w:hAnsi="Times New Roman"/>
                <w:sz w:val="20"/>
                <w:szCs w:val="20"/>
              </w:rPr>
            </w:pPr>
          </w:p>
          <w:p w14:paraId="10AF9167" w14:textId="77777777" w:rsidR="005078EE" w:rsidRPr="0072175D" w:rsidRDefault="005078EE" w:rsidP="00FB46C9">
            <w:pPr>
              <w:widowControl w:val="0"/>
              <w:spacing w:after="0" w:line="240" w:lineRule="auto"/>
              <w:jc w:val="both"/>
              <w:rPr>
                <w:rFonts w:ascii="Times New Roman" w:hAnsi="Times New Roman"/>
                <w:b/>
                <w:bCs/>
                <w:iCs/>
                <w:sz w:val="20"/>
                <w:szCs w:val="20"/>
              </w:rPr>
            </w:pPr>
            <w:r w:rsidRPr="0072175D">
              <w:rPr>
                <w:rFonts w:ascii="Times New Roman" w:hAnsi="Times New Roman"/>
                <w:b/>
                <w:bCs/>
                <w:iCs/>
                <w:sz w:val="20"/>
                <w:szCs w:val="20"/>
              </w:rPr>
              <w:t xml:space="preserve">Predlaže se donošenje izmjena i dopuna Financijskog plana za 2025. godinu kako bi se izvršilo usklađenje s izvršenjem Plana za 2025. godinu te uočenim potrebama nakon proteka tri kvartala ove godine zbog čega </w:t>
            </w:r>
            <w:r w:rsidRPr="0072175D">
              <w:rPr>
                <w:rFonts w:ascii="Times New Roman" w:hAnsi="Times New Roman"/>
                <w:b/>
                <w:bCs/>
                <w:iCs/>
                <w:sz w:val="20"/>
                <w:szCs w:val="20"/>
              </w:rPr>
              <w:lastRenderedPageBreak/>
              <w:t>su izvršene korekcije na strani prihoda i rashoda koje nisu bile poznate u trenutku izrade prijedloga plana za 2025. godinu.</w:t>
            </w:r>
          </w:p>
          <w:p w14:paraId="4D215E50" w14:textId="0FF72296" w:rsidR="00F76BAE" w:rsidRDefault="00F76BAE" w:rsidP="0094791C">
            <w:pPr>
              <w:pStyle w:val="Odlomakpopisa"/>
              <w:widowControl w:val="0"/>
              <w:spacing w:after="0" w:line="240" w:lineRule="auto"/>
              <w:ind w:left="0"/>
              <w:jc w:val="both"/>
              <w:rPr>
                <w:rFonts w:ascii="Times New Roman" w:hAnsi="Times New Roman"/>
                <w:sz w:val="20"/>
                <w:szCs w:val="20"/>
              </w:rPr>
            </w:pPr>
          </w:p>
        </w:tc>
      </w:tr>
      <w:tr w:rsidR="00F76BAE" w14:paraId="707E9439" w14:textId="77777777" w:rsidTr="0094791C">
        <w:trPr>
          <w:trHeight w:val="611"/>
        </w:trPr>
        <w:tc>
          <w:tcPr>
            <w:tcW w:w="9258" w:type="dxa"/>
            <w:vMerge/>
            <w:tcBorders>
              <w:top w:val="single" w:sz="4" w:space="0" w:color="000000"/>
              <w:left w:val="single" w:sz="4" w:space="0" w:color="000000"/>
              <w:bottom w:val="single" w:sz="4" w:space="0" w:color="000000"/>
              <w:right w:val="single" w:sz="4" w:space="0" w:color="000000"/>
            </w:tcBorders>
          </w:tcPr>
          <w:p w14:paraId="79F61488" w14:textId="77777777" w:rsidR="00F76BAE" w:rsidRDefault="00F76BAE" w:rsidP="0094791C"/>
        </w:tc>
      </w:tr>
    </w:tbl>
    <w:p w14:paraId="4309416C" w14:textId="77777777" w:rsidR="00F76BAE" w:rsidRDefault="00F76BAE" w:rsidP="00F76BAE">
      <w:pPr>
        <w:rPr>
          <w:rFonts w:ascii="Times New Roman" w:hAnsi="Times New Roman"/>
          <w:sz w:val="20"/>
          <w:szCs w:val="20"/>
        </w:rPr>
      </w:pPr>
    </w:p>
    <w:p w14:paraId="551FA9AB" w14:textId="77777777" w:rsidR="00F76BAE" w:rsidRDefault="00F76BAE" w:rsidP="00F76BAE">
      <w:pPr>
        <w:rPr>
          <w:rFonts w:ascii="Times New Roman" w:hAnsi="Times New Roman"/>
          <w:b/>
          <w:sz w:val="20"/>
          <w:szCs w:val="20"/>
        </w:rPr>
      </w:pPr>
      <w:r>
        <w:rPr>
          <w:rFonts w:ascii="Times New Roman" w:hAnsi="Times New Roman"/>
          <w:b/>
          <w:sz w:val="20"/>
          <w:szCs w:val="20"/>
        </w:rPr>
        <w:t>Pokazatelji rezultata (navesti pokazatelje na razini aktivnosti/projekta):</w:t>
      </w:r>
    </w:p>
    <w:tbl>
      <w:tblPr>
        <w:tblW w:w="10040" w:type="dxa"/>
        <w:jc w:val="center"/>
        <w:tblLayout w:type="fixed"/>
        <w:tblLook w:val="0000" w:firstRow="0" w:lastRow="0" w:firstColumn="0" w:lastColumn="0" w:noHBand="0" w:noVBand="0"/>
      </w:tblPr>
      <w:tblGrid>
        <w:gridCol w:w="2141"/>
        <w:gridCol w:w="1985"/>
        <w:gridCol w:w="1398"/>
        <w:gridCol w:w="1133"/>
        <w:gridCol w:w="1135"/>
        <w:gridCol w:w="1133"/>
        <w:gridCol w:w="1115"/>
      </w:tblGrid>
      <w:tr w:rsidR="00E951CA" w14:paraId="20225359" w14:textId="77777777" w:rsidTr="008D38E2">
        <w:trPr>
          <w:trHeight w:val="713"/>
          <w:jc w:val="center"/>
        </w:trPr>
        <w:tc>
          <w:tcPr>
            <w:tcW w:w="2141" w:type="dxa"/>
            <w:tcBorders>
              <w:top w:val="single" w:sz="4" w:space="0" w:color="000000"/>
              <w:left w:val="single" w:sz="4" w:space="0" w:color="000000"/>
              <w:bottom w:val="single" w:sz="4" w:space="0" w:color="000000"/>
              <w:right w:val="single" w:sz="4" w:space="0" w:color="000000"/>
            </w:tcBorders>
            <w:vAlign w:val="center"/>
          </w:tcPr>
          <w:p w14:paraId="7D02B02B"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Pokazatelj</w:t>
            </w:r>
          </w:p>
          <w:p w14:paraId="6B2D6CB0"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rezultata</w:t>
            </w:r>
          </w:p>
        </w:tc>
        <w:tc>
          <w:tcPr>
            <w:tcW w:w="1985" w:type="dxa"/>
            <w:tcBorders>
              <w:top w:val="single" w:sz="4" w:space="0" w:color="000000"/>
              <w:left w:val="single" w:sz="4" w:space="0" w:color="000000"/>
              <w:bottom w:val="single" w:sz="4" w:space="0" w:color="000000"/>
              <w:right w:val="single" w:sz="4" w:space="0" w:color="000000"/>
            </w:tcBorders>
            <w:vAlign w:val="center"/>
          </w:tcPr>
          <w:p w14:paraId="48AF7A92"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Definicija pokazatelja</w:t>
            </w:r>
          </w:p>
        </w:tc>
        <w:tc>
          <w:tcPr>
            <w:tcW w:w="1398" w:type="dxa"/>
            <w:tcBorders>
              <w:top w:val="single" w:sz="4" w:space="0" w:color="000000"/>
              <w:left w:val="single" w:sz="4" w:space="0" w:color="000000"/>
              <w:bottom w:val="single" w:sz="4" w:space="0" w:color="000000"/>
              <w:right w:val="single" w:sz="4" w:space="0" w:color="000000"/>
            </w:tcBorders>
            <w:vAlign w:val="center"/>
          </w:tcPr>
          <w:p w14:paraId="0EFE1CC4"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Jedinica</w:t>
            </w:r>
          </w:p>
        </w:tc>
        <w:tc>
          <w:tcPr>
            <w:tcW w:w="1133" w:type="dxa"/>
            <w:tcBorders>
              <w:top w:val="single" w:sz="4" w:space="0" w:color="000000"/>
              <w:left w:val="single" w:sz="4" w:space="0" w:color="000000"/>
              <w:bottom w:val="single" w:sz="4" w:space="0" w:color="000000"/>
              <w:right w:val="single" w:sz="4" w:space="0" w:color="000000"/>
            </w:tcBorders>
            <w:vAlign w:val="center"/>
          </w:tcPr>
          <w:p w14:paraId="45A249FE"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Polazna vrijednost 2024.</w:t>
            </w:r>
          </w:p>
        </w:tc>
        <w:tc>
          <w:tcPr>
            <w:tcW w:w="1135" w:type="dxa"/>
            <w:tcBorders>
              <w:top w:val="single" w:sz="4" w:space="0" w:color="000000"/>
              <w:left w:val="single" w:sz="4" w:space="0" w:color="000000"/>
              <w:bottom w:val="single" w:sz="4" w:space="0" w:color="000000"/>
              <w:right w:val="single" w:sz="4" w:space="0" w:color="000000"/>
            </w:tcBorders>
            <w:vAlign w:val="center"/>
          </w:tcPr>
          <w:p w14:paraId="7DFD775A"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Ciljana vrijednost</w:t>
            </w:r>
          </w:p>
          <w:p w14:paraId="7FD8AEFA"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2025.</w:t>
            </w:r>
          </w:p>
        </w:tc>
        <w:tc>
          <w:tcPr>
            <w:tcW w:w="1133" w:type="dxa"/>
            <w:tcBorders>
              <w:top w:val="single" w:sz="4" w:space="0" w:color="000000"/>
              <w:left w:val="single" w:sz="4" w:space="0" w:color="000000"/>
              <w:bottom w:val="single" w:sz="4" w:space="0" w:color="000000"/>
              <w:right w:val="single" w:sz="4" w:space="0" w:color="000000"/>
            </w:tcBorders>
            <w:vAlign w:val="center"/>
          </w:tcPr>
          <w:p w14:paraId="36BDB39E"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Ciljana vrijednost</w:t>
            </w:r>
          </w:p>
          <w:p w14:paraId="26A0858C"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2026.</w:t>
            </w:r>
          </w:p>
        </w:tc>
        <w:tc>
          <w:tcPr>
            <w:tcW w:w="1115" w:type="dxa"/>
            <w:tcBorders>
              <w:top w:val="single" w:sz="4" w:space="0" w:color="000000"/>
              <w:left w:val="single" w:sz="4" w:space="0" w:color="000000"/>
              <w:bottom w:val="single" w:sz="4" w:space="0" w:color="000000"/>
              <w:right w:val="single" w:sz="4" w:space="0" w:color="000000"/>
            </w:tcBorders>
            <w:vAlign w:val="center"/>
          </w:tcPr>
          <w:p w14:paraId="77301AD5"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Ciljana vrijednost</w:t>
            </w:r>
          </w:p>
          <w:p w14:paraId="0B824874"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2027.</w:t>
            </w:r>
          </w:p>
        </w:tc>
      </w:tr>
      <w:tr w:rsidR="00E951CA" w14:paraId="268073F7" w14:textId="77777777" w:rsidTr="008D38E2">
        <w:trPr>
          <w:trHeight w:val="282"/>
          <w:jc w:val="center"/>
        </w:trPr>
        <w:tc>
          <w:tcPr>
            <w:tcW w:w="2141" w:type="dxa"/>
            <w:tcBorders>
              <w:top w:val="single" w:sz="4" w:space="0" w:color="000000"/>
              <w:left w:val="single" w:sz="4" w:space="0" w:color="000000"/>
              <w:bottom w:val="single" w:sz="4" w:space="0" w:color="000000"/>
              <w:right w:val="single" w:sz="4" w:space="0" w:color="000000"/>
            </w:tcBorders>
            <w:vAlign w:val="center"/>
          </w:tcPr>
          <w:p w14:paraId="5FE44290"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Postotak</w:t>
            </w:r>
          </w:p>
          <w:p w14:paraId="52DA8838"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realizacije svih</w:t>
            </w:r>
          </w:p>
          <w:p w14:paraId="24A8BA7E"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investicija i</w:t>
            </w:r>
          </w:p>
          <w:p w14:paraId="780727B2"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usluga</w:t>
            </w:r>
          </w:p>
          <w:p w14:paraId="458AD325"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održavanja</w:t>
            </w:r>
          </w:p>
          <w:p w14:paraId="79D31977"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planiranih</w:t>
            </w:r>
          </w:p>
          <w:p w14:paraId="3284E111"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popisom</w:t>
            </w:r>
          </w:p>
          <w:p w14:paraId="2EBB2650"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prioriteta</w:t>
            </w:r>
          </w:p>
        </w:tc>
        <w:tc>
          <w:tcPr>
            <w:tcW w:w="1985" w:type="dxa"/>
            <w:tcBorders>
              <w:top w:val="single" w:sz="4" w:space="0" w:color="000000"/>
              <w:left w:val="single" w:sz="4" w:space="0" w:color="000000"/>
              <w:bottom w:val="single" w:sz="4" w:space="0" w:color="000000"/>
              <w:right w:val="single" w:sz="4" w:space="0" w:color="000000"/>
            </w:tcBorders>
            <w:vAlign w:val="center"/>
          </w:tcPr>
          <w:p w14:paraId="5CB99C6F"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Zdravstvene</w:t>
            </w:r>
          </w:p>
          <w:p w14:paraId="57B33234"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ustanove</w:t>
            </w:r>
          </w:p>
          <w:p w14:paraId="1099D39A"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utvrđuju</w:t>
            </w:r>
          </w:p>
          <w:p w14:paraId="78578532"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prioritete</w:t>
            </w:r>
          </w:p>
          <w:p w14:paraId="509DCF97"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investicijskog</w:t>
            </w:r>
          </w:p>
          <w:p w14:paraId="5131BA95"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ulaganja te</w:t>
            </w:r>
          </w:p>
          <w:p w14:paraId="7BCFC117"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investicijskog</w:t>
            </w:r>
          </w:p>
          <w:p w14:paraId="6C2F7CD3"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i tekućeg</w:t>
            </w:r>
          </w:p>
          <w:p w14:paraId="74D49306"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održavanja</w:t>
            </w:r>
          </w:p>
          <w:p w14:paraId="1A194E6F"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prostora,</w:t>
            </w:r>
          </w:p>
          <w:p w14:paraId="57E2B889"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opreme i</w:t>
            </w:r>
          </w:p>
          <w:p w14:paraId="2FCE5329"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prijevoznih</w:t>
            </w:r>
          </w:p>
          <w:p w14:paraId="19591B3F"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sredstava</w:t>
            </w:r>
          </w:p>
        </w:tc>
        <w:tc>
          <w:tcPr>
            <w:tcW w:w="1398" w:type="dxa"/>
            <w:tcBorders>
              <w:top w:val="single" w:sz="4" w:space="0" w:color="000000"/>
              <w:left w:val="single" w:sz="4" w:space="0" w:color="000000"/>
              <w:bottom w:val="single" w:sz="4" w:space="0" w:color="000000"/>
              <w:right w:val="single" w:sz="4" w:space="0" w:color="000000"/>
            </w:tcBorders>
            <w:vAlign w:val="center"/>
          </w:tcPr>
          <w:p w14:paraId="0A770114"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Postotak</w:t>
            </w:r>
          </w:p>
        </w:tc>
        <w:tc>
          <w:tcPr>
            <w:tcW w:w="1133" w:type="dxa"/>
            <w:tcBorders>
              <w:top w:val="single" w:sz="4" w:space="0" w:color="000000"/>
              <w:left w:val="single" w:sz="4" w:space="0" w:color="000000"/>
              <w:bottom w:val="single" w:sz="4" w:space="0" w:color="000000"/>
              <w:right w:val="single" w:sz="4" w:space="0" w:color="000000"/>
            </w:tcBorders>
            <w:vAlign w:val="center"/>
          </w:tcPr>
          <w:p w14:paraId="127110CB"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100%</w:t>
            </w:r>
          </w:p>
        </w:tc>
        <w:tc>
          <w:tcPr>
            <w:tcW w:w="1135" w:type="dxa"/>
            <w:tcBorders>
              <w:top w:val="single" w:sz="4" w:space="0" w:color="000000"/>
              <w:left w:val="single" w:sz="4" w:space="0" w:color="000000"/>
              <w:bottom w:val="single" w:sz="4" w:space="0" w:color="000000"/>
              <w:right w:val="single" w:sz="4" w:space="0" w:color="000000"/>
            </w:tcBorders>
            <w:vAlign w:val="center"/>
          </w:tcPr>
          <w:p w14:paraId="169DFBE3"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100%</w:t>
            </w:r>
          </w:p>
        </w:tc>
        <w:tc>
          <w:tcPr>
            <w:tcW w:w="1133" w:type="dxa"/>
            <w:tcBorders>
              <w:top w:val="single" w:sz="4" w:space="0" w:color="000000"/>
              <w:left w:val="single" w:sz="4" w:space="0" w:color="000000"/>
              <w:bottom w:val="single" w:sz="4" w:space="0" w:color="000000"/>
              <w:right w:val="single" w:sz="4" w:space="0" w:color="000000"/>
            </w:tcBorders>
            <w:vAlign w:val="center"/>
          </w:tcPr>
          <w:p w14:paraId="45D4F986"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100%</w:t>
            </w:r>
          </w:p>
        </w:tc>
        <w:tc>
          <w:tcPr>
            <w:tcW w:w="1115" w:type="dxa"/>
            <w:tcBorders>
              <w:top w:val="single" w:sz="4" w:space="0" w:color="000000"/>
              <w:left w:val="single" w:sz="4" w:space="0" w:color="000000"/>
              <w:bottom w:val="single" w:sz="4" w:space="0" w:color="000000"/>
              <w:right w:val="single" w:sz="4" w:space="0" w:color="000000"/>
            </w:tcBorders>
            <w:vAlign w:val="center"/>
          </w:tcPr>
          <w:p w14:paraId="16755D27"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p>
          <w:p w14:paraId="2F8361FB"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100%</w:t>
            </w:r>
          </w:p>
          <w:p w14:paraId="5E52B897"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p>
        </w:tc>
      </w:tr>
      <w:tr w:rsidR="00E951CA" w14:paraId="7985849A" w14:textId="77777777" w:rsidTr="008D38E2">
        <w:trPr>
          <w:trHeight w:val="282"/>
          <w:jc w:val="center"/>
        </w:trPr>
        <w:tc>
          <w:tcPr>
            <w:tcW w:w="2141" w:type="dxa"/>
            <w:tcBorders>
              <w:top w:val="single" w:sz="4" w:space="0" w:color="000000"/>
              <w:left w:val="single" w:sz="4" w:space="0" w:color="000000"/>
              <w:bottom w:val="single" w:sz="4" w:space="0" w:color="000000"/>
              <w:right w:val="single" w:sz="4" w:space="0" w:color="000000"/>
            </w:tcBorders>
            <w:vAlign w:val="center"/>
          </w:tcPr>
          <w:p w14:paraId="28ED8EEB"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Izvršena dežurstva</w:t>
            </w:r>
          </w:p>
        </w:tc>
        <w:tc>
          <w:tcPr>
            <w:tcW w:w="1985" w:type="dxa"/>
            <w:tcBorders>
              <w:top w:val="single" w:sz="4" w:space="0" w:color="000000"/>
              <w:left w:val="single" w:sz="4" w:space="0" w:color="000000"/>
              <w:bottom w:val="single" w:sz="4" w:space="0" w:color="000000"/>
              <w:right w:val="single" w:sz="4" w:space="0" w:color="000000"/>
            </w:tcBorders>
            <w:vAlign w:val="center"/>
          </w:tcPr>
          <w:p w14:paraId="3C908C16"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 dežurstava</w:t>
            </w:r>
          </w:p>
        </w:tc>
        <w:tc>
          <w:tcPr>
            <w:tcW w:w="1398" w:type="dxa"/>
            <w:tcBorders>
              <w:top w:val="single" w:sz="4" w:space="0" w:color="000000"/>
              <w:left w:val="single" w:sz="4" w:space="0" w:color="000000"/>
              <w:bottom w:val="single" w:sz="4" w:space="0" w:color="000000"/>
              <w:right w:val="single" w:sz="4" w:space="0" w:color="000000"/>
            </w:tcBorders>
            <w:vAlign w:val="center"/>
          </w:tcPr>
          <w:p w14:paraId="105B031C"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 dežurstava</w:t>
            </w:r>
          </w:p>
        </w:tc>
        <w:tc>
          <w:tcPr>
            <w:tcW w:w="1133" w:type="dxa"/>
            <w:tcBorders>
              <w:top w:val="single" w:sz="4" w:space="0" w:color="000000"/>
              <w:left w:val="single" w:sz="4" w:space="0" w:color="000000"/>
              <w:bottom w:val="single" w:sz="4" w:space="0" w:color="000000"/>
              <w:right w:val="single" w:sz="4" w:space="0" w:color="000000"/>
            </w:tcBorders>
            <w:vAlign w:val="center"/>
          </w:tcPr>
          <w:p w14:paraId="0E92F7DB"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66</w:t>
            </w:r>
          </w:p>
        </w:tc>
        <w:tc>
          <w:tcPr>
            <w:tcW w:w="1135" w:type="dxa"/>
            <w:tcBorders>
              <w:top w:val="single" w:sz="4" w:space="0" w:color="000000"/>
              <w:left w:val="single" w:sz="4" w:space="0" w:color="000000"/>
              <w:bottom w:val="single" w:sz="4" w:space="0" w:color="000000"/>
              <w:right w:val="single" w:sz="4" w:space="0" w:color="000000"/>
            </w:tcBorders>
            <w:vAlign w:val="center"/>
          </w:tcPr>
          <w:p w14:paraId="373B4641"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67</w:t>
            </w:r>
          </w:p>
        </w:tc>
        <w:tc>
          <w:tcPr>
            <w:tcW w:w="1133" w:type="dxa"/>
            <w:tcBorders>
              <w:top w:val="single" w:sz="4" w:space="0" w:color="000000"/>
              <w:left w:val="single" w:sz="4" w:space="0" w:color="000000"/>
              <w:bottom w:val="single" w:sz="4" w:space="0" w:color="000000"/>
              <w:right w:val="single" w:sz="4" w:space="0" w:color="000000"/>
            </w:tcBorders>
            <w:vAlign w:val="center"/>
          </w:tcPr>
          <w:p w14:paraId="78030034"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66</w:t>
            </w:r>
          </w:p>
        </w:tc>
        <w:tc>
          <w:tcPr>
            <w:tcW w:w="1115" w:type="dxa"/>
            <w:tcBorders>
              <w:top w:val="single" w:sz="4" w:space="0" w:color="000000"/>
              <w:left w:val="single" w:sz="4" w:space="0" w:color="000000"/>
              <w:bottom w:val="single" w:sz="4" w:space="0" w:color="000000"/>
              <w:right w:val="single" w:sz="4" w:space="0" w:color="000000"/>
            </w:tcBorders>
            <w:vAlign w:val="center"/>
          </w:tcPr>
          <w:p w14:paraId="262BCDDE"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67</w:t>
            </w:r>
          </w:p>
        </w:tc>
      </w:tr>
      <w:tr w:rsidR="00E951CA" w14:paraId="5B0FAD2A" w14:textId="77777777" w:rsidTr="008D38E2">
        <w:trPr>
          <w:trHeight w:val="282"/>
          <w:jc w:val="center"/>
        </w:trPr>
        <w:tc>
          <w:tcPr>
            <w:tcW w:w="2141" w:type="dxa"/>
            <w:tcBorders>
              <w:top w:val="single" w:sz="4" w:space="0" w:color="000000"/>
              <w:left w:val="single" w:sz="4" w:space="0" w:color="000000"/>
              <w:bottom w:val="single" w:sz="4" w:space="0" w:color="000000"/>
              <w:right w:val="single" w:sz="4" w:space="0" w:color="000000"/>
            </w:tcBorders>
            <w:vAlign w:val="center"/>
          </w:tcPr>
          <w:p w14:paraId="123D08AD"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 obavljenih pregleda umrlih</w:t>
            </w:r>
          </w:p>
        </w:tc>
        <w:tc>
          <w:tcPr>
            <w:tcW w:w="1985" w:type="dxa"/>
            <w:tcBorders>
              <w:top w:val="single" w:sz="4" w:space="0" w:color="000000"/>
              <w:left w:val="single" w:sz="4" w:space="0" w:color="000000"/>
              <w:bottom w:val="single" w:sz="4" w:space="0" w:color="000000"/>
              <w:right w:val="single" w:sz="4" w:space="0" w:color="000000"/>
            </w:tcBorders>
            <w:vAlign w:val="center"/>
          </w:tcPr>
          <w:p w14:paraId="4A828AB9"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Isplaćene naknade za obavljene preglede umrlih</w:t>
            </w:r>
          </w:p>
        </w:tc>
        <w:tc>
          <w:tcPr>
            <w:tcW w:w="1398" w:type="dxa"/>
            <w:tcBorders>
              <w:top w:val="single" w:sz="4" w:space="0" w:color="000000"/>
              <w:left w:val="single" w:sz="4" w:space="0" w:color="000000"/>
              <w:bottom w:val="single" w:sz="4" w:space="0" w:color="000000"/>
              <w:right w:val="single" w:sz="4" w:space="0" w:color="000000"/>
            </w:tcBorders>
            <w:vAlign w:val="center"/>
          </w:tcPr>
          <w:p w14:paraId="0D10A5B0"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 obavljenih pregleda umrlih</w:t>
            </w:r>
          </w:p>
        </w:tc>
        <w:tc>
          <w:tcPr>
            <w:tcW w:w="1133" w:type="dxa"/>
            <w:tcBorders>
              <w:top w:val="single" w:sz="4" w:space="0" w:color="000000"/>
              <w:left w:val="single" w:sz="4" w:space="0" w:color="000000"/>
              <w:bottom w:val="single" w:sz="4" w:space="0" w:color="000000"/>
              <w:right w:val="single" w:sz="4" w:space="0" w:color="000000"/>
            </w:tcBorders>
            <w:vAlign w:val="center"/>
          </w:tcPr>
          <w:p w14:paraId="52B1198B"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780</w:t>
            </w:r>
          </w:p>
        </w:tc>
        <w:tc>
          <w:tcPr>
            <w:tcW w:w="1135" w:type="dxa"/>
            <w:tcBorders>
              <w:top w:val="single" w:sz="4" w:space="0" w:color="000000"/>
              <w:left w:val="single" w:sz="4" w:space="0" w:color="000000"/>
              <w:bottom w:val="single" w:sz="4" w:space="0" w:color="000000"/>
              <w:right w:val="single" w:sz="4" w:space="0" w:color="000000"/>
            </w:tcBorders>
            <w:vAlign w:val="center"/>
          </w:tcPr>
          <w:p w14:paraId="6F2DC3B5"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786</w:t>
            </w:r>
          </w:p>
        </w:tc>
        <w:tc>
          <w:tcPr>
            <w:tcW w:w="1133" w:type="dxa"/>
            <w:tcBorders>
              <w:top w:val="single" w:sz="4" w:space="0" w:color="000000"/>
              <w:left w:val="single" w:sz="4" w:space="0" w:color="000000"/>
              <w:bottom w:val="single" w:sz="4" w:space="0" w:color="000000"/>
              <w:right w:val="single" w:sz="4" w:space="0" w:color="000000"/>
            </w:tcBorders>
            <w:vAlign w:val="center"/>
          </w:tcPr>
          <w:p w14:paraId="49B9EB44"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786</w:t>
            </w:r>
          </w:p>
        </w:tc>
        <w:tc>
          <w:tcPr>
            <w:tcW w:w="1115" w:type="dxa"/>
            <w:tcBorders>
              <w:top w:val="single" w:sz="4" w:space="0" w:color="000000"/>
              <w:left w:val="single" w:sz="4" w:space="0" w:color="000000"/>
              <w:bottom w:val="single" w:sz="4" w:space="0" w:color="000000"/>
              <w:right w:val="single" w:sz="4" w:space="0" w:color="000000"/>
            </w:tcBorders>
            <w:vAlign w:val="center"/>
          </w:tcPr>
          <w:p w14:paraId="7C837AEC"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786</w:t>
            </w:r>
          </w:p>
        </w:tc>
      </w:tr>
      <w:tr w:rsidR="00E951CA" w14:paraId="411DE50F" w14:textId="77777777" w:rsidTr="008D38E2">
        <w:trPr>
          <w:trHeight w:val="282"/>
          <w:jc w:val="center"/>
        </w:trPr>
        <w:tc>
          <w:tcPr>
            <w:tcW w:w="2141" w:type="dxa"/>
            <w:tcBorders>
              <w:top w:val="single" w:sz="4" w:space="0" w:color="000000"/>
              <w:left w:val="single" w:sz="4" w:space="0" w:color="000000"/>
              <w:bottom w:val="single" w:sz="4" w:space="0" w:color="000000"/>
              <w:right w:val="single" w:sz="4" w:space="0" w:color="000000"/>
            </w:tcBorders>
            <w:vAlign w:val="center"/>
          </w:tcPr>
          <w:p w14:paraId="037300CC" w14:textId="77777777" w:rsidR="00E951CA" w:rsidRDefault="00E951CA" w:rsidP="008D38E2">
            <w:pPr>
              <w:widowControl w:val="0"/>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Br. ostvarenih analiza</w:t>
            </w:r>
          </w:p>
        </w:tc>
        <w:tc>
          <w:tcPr>
            <w:tcW w:w="1985" w:type="dxa"/>
            <w:tcBorders>
              <w:top w:val="single" w:sz="4" w:space="0" w:color="000000"/>
              <w:left w:val="single" w:sz="4" w:space="0" w:color="000000"/>
              <w:bottom w:val="single" w:sz="4" w:space="0" w:color="000000"/>
              <w:right w:val="single" w:sz="4" w:space="0" w:color="000000"/>
            </w:tcBorders>
            <w:vAlign w:val="center"/>
          </w:tcPr>
          <w:p w14:paraId="6DF25218" w14:textId="77777777" w:rsidR="00E951CA" w:rsidRDefault="00E951CA" w:rsidP="008D38E2">
            <w:pPr>
              <w:widowControl w:val="0"/>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Uzorak</w:t>
            </w:r>
          </w:p>
        </w:tc>
        <w:tc>
          <w:tcPr>
            <w:tcW w:w="1398" w:type="dxa"/>
            <w:tcBorders>
              <w:top w:val="single" w:sz="4" w:space="0" w:color="000000"/>
              <w:left w:val="single" w:sz="4" w:space="0" w:color="000000"/>
              <w:bottom w:val="single" w:sz="4" w:space="0" w:color="000000"/>
              <w:right w:val="single" w:sz="4" w:space="0" w:color="000000"/>
            </w:tcBorders>
            <w:vAlign w:val="center"/>
          </w:tcPr>
          <w:p w14:paraId="04446792" w14:textId="77777777" w:rsidR="00E951CA" w:rsidRDefault="00E951CA" w:rsidP="008D38E2">
            <w:pPr>
              <w:widowControl w:val="0"/>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kom</w:t>
            </w:r>
          </w:p>
        </w:tc>
        <w:tc>
          <w:tcPr>
            <w:tcW w:w="1133" w:type="dxa"/>
            <w:tcBorders>
              <w:top w:val="single" w:sz="4" w:space="0" w:color="000000"/>
              <w:left w:val="single" w:sz="4" w:space="0" w:color="000000"/>
              <w:bottom w:val="single" w:sz="4" w:space="0" w:color="000000"/>
              <w:right w:val="single" w:sz="4" w:space="0" w:color="000000"/>
            </w:tcBorders>
            <w:vAlign w:val="center"/>
          </w:tcPr>
          <w:p w14:paraId="4F460176" w14:textId="77777777" w:rsidR="00E951CA" w:rsidRDefault="00E951CA" w:rsidP="008D38E2">
            <w:pPr>
              <w:widowControl w:val="0"/>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131</w:t>
            </w:r>
          </w:p>
        </w:tc>
        <w:tc>
          <w:tcPr>
            <w:tcW w:w="1135" w:type="dxa"/>
            <w:tcBorders>
              <w:top w:val="single" w:sz="4" w:space="0" w:color="000000"/>
              <w:left w:val="single" w:sz="4" w:space="0" w:color="000000"/>
              <w:bottom w:val="single" w:sz="4" w:space="0" w:color="000000"/>
              <w:right w:val="single" w:sz="4" w:space="0" w:color="000000"/>
            </w:tcBorders>
            <w:vAlign w:val="center"/>
          </w:tcPr>
          <w:p w14:paraId="4BB2F943" w14:textId="77777777" w:rsidR="00E951CA" w:rsidRDefault="00E951CA" w:rsidP="008D38E2">
            <w:pPr>
              <w:widowControl w:val="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131</w:t>
            </w:r>
          </w:p>
        </w:tc>
        <w:tc>
          <w:tcPr>
            <w:tcW w:w="1133" w:type="dxa"/>
            <w:tcBorders>
              <w:top w:val="single" w:sz="4" w:space="0" w:color="000000"/>
              <w:left w:val="single" w:sz="4" w:space="0" w:color="000000"/>
              <w:bottom w:val="single" w:sz="4" w:space="0" w:color="000000"/>
              <w:right w:val="single" w:sz="4" w:space="0" w:color="000000"/>
            </w:tcBorders>
            <w:vAlign w:val="center"/>
          </w:tcPr>
          <w:p w14:paraId="2C1160AC" w14:textId="77777777" w:rsidR="00E951CA" w:rsidRDefault="00E951CA" w:rsidP="008D38E2">
            <w:pPr>
              <w:widowControl w:val="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131</w:t>
            </w:r>
          </w:p>
        </w:tc>
        <w:tc>
          <w:tcPr>
            <w:tcW w:w="1115" w:type="dxa"/>
            <w:tcBorders>
              <w:top w:val="single" w:sz="4" w:space="0" w:color="000000"/>
              <w:left w:val="single" w:sz="4" w:space="0" w:color="000000"/>
              <w:bottom w:val="single" w:sz="4" w:space="0" w:color="000000"/>
              <w:right w:val="single" w:sz="4" w:space="0" w:color="000000"/>
            </w:tcBorders>
            <w:vAlign w:val="center"/>
          </w:tcPr>
          <w:p w14:paraId="31B67E74" w14:textId="77777777" w:rsidR="00E951CA" w:rsidRDefault="00E951CA" w:rsidP="008D38E2">
            <w:pPr>
              <w:widowControl w:val="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131</w:t>
            </w:r>
          </w:p>
        </w:tc>
      </w:tr>
      <w:tr w:rsidR="00E951CA" w14:paraId="642319E9" w14:textId="77777777" w:rsidTr="008D38E2">
        <w:trPr>
          <w:trHeight w:val="1266"/>
          <w:jc w:val="center"/>
        </w:trPr>
        <w:tc>
          <w:tcPr>
            <w:tcW w:w="2141" w:type="dxa"/>
            <w:tcBorders>
              <w:top w:val="single" w:sz="4" w:space="0" w:color="000000"/>
              <w:left w:val="single" w:sz="4" w:space="0" w:color="000000"/>
              <w:bottom w:val="single" w:sz="4" w:space="0" w:color="000000"/>
              <w:right w:val="single" w:sz="4" w:space="0" w:color="000000"/>
            </w:tcBorders>
            <w:vAlign w:val="center"/>
          </w:tcPr>
          <w:p w14:paraId="32E93DC7"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Organizacija javnih događaja/edukacija - Provođenje </w:t>
            </w:r>
          </w:p>
          <w:p w14:paraId="38F3C027"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preventivnih </w:t>
            </w:r>
          </w:p>
          <w:p w14:paraId="7A1F6F3B"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programa u </w:t>
            </w:r>
          </w:p>
          <w:p w14:paraId="22FB2D30"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okviru </w:t>
            </w:r>
          </w:p>
          <w:p w14:paraId="19013C91"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utvrđenih </w:t>
            </w:r>
          </w:p>
          <w:p w14:paraId="5F7D4E02"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prioritetnih </w:t>
            </w:r>
          </w:p>
          <w:p w14:paraId="65267991"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područja za </w:t>
            </w:r>
          </w:p>
          <w:p w14:paraId="10129D86"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zaštitu zdravlja </w:t>
            </w:r>
          </w:p>
          <w:p w14:paraId="3531DC19"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građana</w:t>
            </w:r>
          </w:p>
        </w:tc>
        <w:tc>
          <w:tcPr>
            <w:tcW w:w="1985" w:type="dxa"/>
            <w:tcBorders>
              <w:top w:val="single" w:sz="4" w:space="0" w:color="000000"/>
              <w:left w:val="single" w:sz="4" w:space="0" w:color="000000"/>
              <w:bottom w:val="single" w:sz="4" w:space="0" w:color="000000"/>
              <w:right w:val="single" w:sz="4" w:space="0" w:color="000000"/>
            </w:tcBorders>
            <w:vAlign w:val="center"/>
          </w:tcPr>
          <w:p w14:paraId="54D56A52"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 Podizanje standarda i </w:t>
            </w:r>
          </w:p>
          <w:p w14:paraId="1A5CB152"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kvalitete zdravstvene </w:t>
            </w:r>
          </w:p>
          <w:p w14:paraId="710B4EFC"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zaštite na području </w:t>
            </w:r>
          </w:p>
          <w:p w14:paraId="59E1FC3A"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MŽ uz podizanje svijesti </w:t>
            </w:r>
          </w:p>
          <w:p w14:paraId="4D961F73"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građana za očuvanjem </w:t>
            </w:r>
          </w:p>
          <w:p w14:paraId="13416B94"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zdravlja -</w:t>
            </w:r>
          </w:p>
        </w:tc>
        <w:tc>
          <w:tcPr>
            <w:tcW w:w="1398" w:type="dxa"/>
            <w:tcBorders>
              <w:top w:val="single" w:sz="4" w:space="0" w:color="000000"/>
              <w:left w:val="single" w:sz="4" w:space="0" w:color="000000"/>
              <w:bottom w:val="single" w:sz="4" w:space="0" w:color="000000"/>
              <w:right w:val="single" w:sz="4" w:space="0" w:color="000000"/>
            </w:tcBorders>
            <w:vAlign w:val="center"/>
          </w:tcPr>
          <w:p w14:paraId="4FC8B65A"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p>
          <w:p w14:paraId="62086D44"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 događaja/edukacija</w:t>
            </w:r>
          </w:p>
        </w:tc>
        <w:tc>
          <w:tcPr>
            <w:tcW w:w="1133" w:type="dxa"/>
            <w:tcBorders>
              <w:top w:val="single" w:sz="4" w:space="0" w:color="000000"/>
              <w:left w:val="single" w:sz="4" w:space="0" w:color="000000"/>
              <w:bottom w:val="single" w:sz="4" w:space="0" w:color="000000"/>
              <w:right w:val="single" w:sz="4" w:space="0" w:color="000000"/>
            </w:tcBorders>
            <w:vAlign w:val="center"/>
          </w:tcPr>
          <w:p w14:paraId="7854A9FC"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3</w:t>
            </w:r>
          </w:p>
        </w:tc>
        <w:tc>
          <w:tcPr>
            <w:tcW w:w="1135" w:type="dxa"/>
            <w:tcBorders>
              <w:top w:val="single" w:sz="4" w:space="0" w:color="000000"/>
              <w:left w:val="single" w:sz="4" w:space="0" w:color="000000"/>
              <w:bottom w:val="single" w:sz="4" w:space="0" w:color="000000"/>
              <w:right w:val="single" w:sz="4" w:space="0" w:color="000000"/>
            </w:tcBorders>
            <w:vAlign w:val="center"/>
          </w:tcPr>
          <w:p w14:paraId="630A120B"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4</w:t>
            </w:r>
          </w:p>
        </w:tc>
        <w:tc>
          <w:tcPr>
            <w:tcW w:w="1133" w:type="dxa"/>
            <w:tcBorders>
              <w:top w:val="single" w:sz="4" w:space="0" w:color="000000"/>
              <w:left w:val="single" w:sz="4" w:space="0" w:color="000000"/>
              <w:bottom w:val="single" w:sz="4" w:space="0" w:color="000000"/>
              <w:right w:val="single" w:sz="4" w:space="0" w:color="000000"/>
            </w:tcBorders>
            <w:vAlign w:val="center"/>
          </w:tcPr>
          <w:p w14:paraId="1463269C"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5</w:t>
            </w:r>
          </w:p>
        </w:tc>
        <w:tc>
          <w:tcPr>
            <w:tcW w:w="1115" w:type="dxa"/>
            <w:tcBorders>
              <w:top w:val="single" w:sz="4" w:space="0" w:color="000000"/>
              <w:left w:val="single" w:sz="4" w:space="0" w:color="000000"/>
              <w:bottom w:val="single" w:sz="4" w:space="0" w:color="000000"/>
              <w:right w:val="single" w:sz="4" w:space="0" w:color="000000"/>
            </w:tcBorders>
            <w:vAlign w:val="center"/>
          </w:tcPr>
          <w:p w14:paraId="3ACCF6C1"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5</w:t>
            </w:r>
          </w:p>
        </w:tc>
      </w:tr>
      <w:tr w:rsidR="00E951CA" w14:paraId="59ADF7F8" w14:textId="77777777" w:rsidTr="008D38E2">
        <w:trPr>
          <w:trHeight w:val="282"/>
          <w:jc w:val="center"/>
        </w:trPr>
        <w:tc>
          <w:tcPr>
            <w:tcW w:w="2141" w:type="dxa"/>
            <w:tcBorders>
              <w:top w:val="single" w:sz="4" w:space="0" w:color="000000"/>
              <w:left w:val="single" w:sz="4" w:space="0" w:color="000000"/>
              <w:bottom w:val="single" w:sz="4" w:space="0" w:color="000000"/>
              <w:right w:val="single" w:sz="4" w:space="0" w:color="000000"/>
            </w:tcBorders>
            <w:vAlign w:val="center"/>
          </w:tcPr>
          <w:p w14:paraId="31A5EAA5"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Iznos članarine</w:t>
            </w:r>
          </w:p>
        </w:tc>
        <w:tc>
          <w:tcPr>
            <w:tcW w:w="1985" w:type="dxa"/>
            <w:tcBorders>
              <w:top w:val="single" w:sz="4" w:space="0" w:color="000000"/>
              <w:left w:val="single" w:sz="4" w:space="0" w:color="000000"/>
              <w:bottom w:val="single" w:sz="4" w:space="0" w:color="000000"/>
              <w:right w:val="single" w:sz="4" w:space="0" w:color="000000"/>
            </w:tcBorders>
            <w:vAlign w:val="center"/>
          </w:tcPr>
          <w:p w14:paraId="45277E1A"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Plaćena godišnja članarina</w:t>
            </w:r>
          </w:p>
        </w:tc>
        <w:tc>
          <w:tcPr>
            <w:tcW w:w="1398" w:type="dxa"/>
            <w:tcBorders>
              <w:top w:val="single" w:sz="4" w:space="0" w:color="000000"/>
              <w:left w:val="single" w:sz="4" w:space="0" w:color="000000"/>
              <w:bottom w:val="single" w:sz="4" w:space="0" w:color="000000"/>
              <w:right w:val="single" w:sz="4" w:space="0" w:color="000000"/>
            </w:tcBorders>
            <w:vAlign w:val="center"/>
          </w:tcPr>
          <w:p w14:paraId="171D9433"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 godišnje</w:t>
            </w:r>
          </w:p>
        </w:tc>
        <w:tc>
          <w:tcPr>
            <w:tcW w:w="1133" w:type="dxa"/>
            <w:tcBorders>
              <w:top w:val="single" w:sz="4" w:space="0" w:color="000000"/>
              <w:left w:val="single" w:sz="4" w:space="0" w:color="000000"/>
              <w:bottom w:val="single" w:sz="4" w:space="0" w:color="000000"/>
              <w:right w:val="single" w:sz="4" w:space="0" w:color="000000"/>
            </w:tcBorders>
            <w:vAlign w:val="center"/>
          </w:tcPr>
          <w:p w14:paraId="64CB1974"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1.659</w:t>
            </w:r>
          </w:p>
        </w:tc>
        <w:tc>
          <w:tcPr>
            <w:tcW w:w="1135" w:type="dxa"/>
            <w:tcBorders>
              <w:top w:val="single" w:sz="4" w:space="0" w:color="000000"/>
              <w:left w:val="single" w:sz="4" w:space="0" w:color="000000"/>
              <w:bottom w:val="single" w:sz="4" w:space="0" w:color="000000"/>
              <w:right w:val="single" w:sz="4" w:space="0" w:color="000000"/>
            </w:tcBorders>
            <w:vAlign w:val="center"/>
          </w:tcPr>
          <w:p w14:paraId="5E9C686E"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1.659</w:t>
            </w:r>
          </w:p>
        </w:tc>
        <w:tc>
          <w:tcPr>
            <w:tcW w:w="1133" w:type="dxa"/>
            <w:tcBorders>
              <w:top w:val="single" w:sz="4" w:space="0" w:color="000000"/>
              <w:left w:val="single" w:sz="4" w:space="0" w:color="000000"/>
              <w:bottom w:val="single" w:sz="4" w:space="0" w:color="000000"/>
              <w:right w:val="single" w:sz="4" w:space="0" w:color="000000"/>
            </w:tcBorders>
            <w:vAlign w:val="center"/>
          </w:tcPr>
          <w:p w14:paraId="315F3661"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1.659</w:t>
            </w:r>
          </w:p>
        </w:tc>
        <w:tc>
          <w:tcPr>
            <w:tcW w:w="1115" w:type="dxa"/>
            <w:tcBorders>
              <w:top w:val="single" w:sz="4" w:space="0" w:color="000000"/>
              <w:left w:val="single" w:sz="4" w:space="0" w:color="000000"/>
              <w:bottom w:val="single" w:sz="4" w:space="0" w:color="000000"/>
              <w:right w:val="single" w:sz="4" w:space="0" w:color="000000"/>
            </w:tcBorders>
            <w:vAlign w:val="center"/>
          </w:tcPr>
          <w:p w14:paraId="2CB5E8BA"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1.659</w:t>
            </w:r>
          </w:p>
        </w:tc>
      </w:tr>
      <w:tr w:rsidR="00E951CA" w14:paraId="03DC52A1" w14:textId="77777777" w:rsidTr="008D38E2">
        <w:trPr>
          <w:trHeight w:val="282"/>
          <w:jc w:val="center"/>
        </w:trPr>
        <w:tc>
          <w:tcPr>
            <w:tcW w:w="2141" w:type="dxa"/>
            <w:tcBorders>
              <w:top w:val="single" w:sz="4" w:space="0" w:color="000000"/>
              <w:left w:val="single" w:sz="4" w:space="0" w:color="000000"/>
              <w:bottom w:val="single" w:sz="4" w:space="0" w:color="000000"/>
              <w:right w:val="single" w:sz="4" w:space="0" w:color="000000"/>
            </w:tcBorders>
            <w:vAlign w:val="center"/>
          </w:tcPr>
          <w:p w14:paraId="020EBB1E"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 održanih sjednica savjeta za zdravlje MŽ</w:t>
            </w:r>
          </w:p>
        </w:tc>
        <w:tc>
          <w:tcPr>
            <w:tcW w:w="1985" w:type="dxa"/>
            <w:tcBorders>
              <w:top w:val="single" w:sz="4" w:space="0" w:color="000000"/>
              <w:left w:val="single" w:sz="4" w:space="0" w:color="000000"/>
              <w:bottom w:val="single" w:sz="4" w:space="0" w:color="000000"/>
              <w:right w:val="single" w:sz="4" w:space="0" w:color="000000"/>
            </w:tcBorders>
            <w:vAlign w:val="center"/>
          </w:tcPr>
          <w:p w14:paraId="0A2D0F18"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Rad savjeta koordinira se održavanjem redovitih sjednica </w:t>
            </w:r>
          </w:p>
        </w:tc>
        <w:tc>
          <w:tcPr>
            <w:tcW w:w="1398" w:type="dxa"/>
            <w:tcBorders>
              <w:top w:val="single" w:sz="4" w:space="0" w:color="000000"/>
              <w:left w:val="single" w:sz="4" w:space="0" w:color="000000"/>
              <w:bottom w:val="single" w:sz="4" w:space="0" w:color="000000"/>
              <w:right w:val="single" w:sz="4" w:space="0" w:color="000000"/>
            </w:tcBorders>
            <w:vAlign w:val="center"/>
          </w:tcPr>
          <w:p w14:paraId="7DA8D11A"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 sjednica</w:t>
            </w:r>
          </w:p>
        </w:tc>
        <w:tc>
          <w:tcPr>
            <w:tcW w:w="1133" w:type="dxa"/>
            <w:tcBorders>
              <w:top w:val="single" w:sz="4" w:space="0" w:color="000000"/>
              <w:left w:val="single" w:sz="4" w:space="0" w:color="000000"/>
              <w:bottom w:val="single" w:sz="4" w:space="0" w:color="000000"/>
              <w:right w:val="single" w:sz="4" w:space="0" w:color="000000"/>
            </w:tcBorders>
            <w:vAlign w:val="center"/>
          </w:tcPr>
          <w:p w14:paraId="506ACAEC"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2</w:t>
            </w:r>
          </w:p>
        </w:tc>
        <w:tc>
          <w:tcPr>
            <w:tcW w:w="1135" w:type="dxa"/>
            <w:tcBorders>
              <w:top w:val="single" w:sz="4" w:space="0" w:color="000000"/>
              <w:left w:val="single" w:sz="4" w:space="0" w:color="000000"/>
              <w:bottom w:val="single" w:sz="4" w:space="0" w:color="000000"/>
              <w:right w:val="single" w:sz="4" w:space="0" w:color="000000"/>
            </w:tcBorders>
            <w:vAlign w:val="center"/>
          </w:tcPr>
          <w:p w14:paraId="2BF78D70"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4</w:t>
            </w:r>
          </w:p>
        </w:tc>
        <w:tc>
          <w:tcPr>
            <w:tcW w:w="1133" w:type="dxa"/>
            <w:tcBorders>
              <w:top w:val="single" w:sz="4" w:space="0" w:color="000000"/>
              <w:left w:val="single" w:sz="4" w:space="0" w:color="000000"/>
              <w:bottom w:val="single" w:sz="4" w:space="0" w:color="000000"/>
              <w:right w:val="single" w:sz="4" w:space="0" w:color="000000"/>
            </w:tcBorders>
            <w:vAlign w:val="center"/>
          </w:tcPr>
          <w:p w14:paraId="52F9C306"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4</w:t>
            </w:r>
          </w:p>
        </w:tc>
        <w:tc>
          <w:tcPr>
            <w:tcW w:w="1115" w:type="dxa"/>
            <w:tcBorders>
              <w:top w:val="single" w:sz="4" w:space="0" w:color="000000"/>
              <w:left w:val="single" w:sz="4" w:space="0" w:color="000000"/>
              <w:bottom w:val="single" w:sz="4" w:space="0" w:color="000000"/>
              <w:right w:val="single" w:sz="4" w:space="0" w:color="000000"/>
            </w:tcBorders>
            <w:vAlign w:val="center"/>
          </w:tcPr>
          <w:p w14:paraId="52BBA601"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4</w:t>
            </w:r>
          </w:p>
        </w:tc>
      </w:tr>
      <w:tr w:rsidR="00E951CA" w14:paraId="2236A76B" w14:textId="77777777" w:rsidTr="008D38E2">
        <w:trPr>
          <w:trHeight w:val="282"/>
          <w:jc w:val="center"/>
        </w:trPr>
        <w:tc>
          <w:tcPr>
            <w:tcW w:w="2141" w:type="dxa"/>
            <w:tcBorders>
              <w:top w:val="single" w:sz="4" w:space="0" w:color="000000"/>
              <w:left w:val="single" w:sz="4" w:space="0" w:color="000000"/>
              <w:bottom w:val="single" w:sz="4" w:space="0" w:color="000000"/>
              <w:right w:val="single" w:sz="4" w:space="0" w:color="000000"/>
            </w:tcBorders>
            <w:vAlign w:val="center"/>
          </w:tcPr>
          <w:p w14:paraId="365A8AEF"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p>
          <w:p w14:paraId="4A90BF40"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Vrsta djelatnosti</w:t>
            </w:r>
          </w:p>
        </w:tc>
        <w:tc>
          <w:tcPr>
            <w:tcW w:w="1985" w:type="dxa"/>
            <w:tcBorders>
              <w:top w:val="single" w:sz="4" w:space="0" w:color="000000"/>
              <w:left w:val="single" w:sz="4" w:space="0" w:color="000000"/>
              <w:bottom w:val="single" w:sz="4" w:space="0" w:color="000000"/>
              <w:right w:val="single" w:sz="4" w:space="0" w:color="000000"/>
            </w:tcBorders>
            <w:vAlign w:val="center"/>
          </w:tcPr>
          <w:p w14:paraId="2E05DE95"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Djelatnost je podijeljena po vrstama: Opća medicina, pedijatrija, ginekologija, dentalna medicina, medicina rada</w:t>
            </w:r>
          </w:p>
        </w:tc>
        <w:tc>
          <w:tcPr>
            <w:tcW w:w="1398" w:type="dxa"/>
            <w:tcBorders>
              <w:top w:val="single" w:sz="4" w:space="0" w:color="000000"/>
              <w:left w:val="single" w:sz="4" w:space="0" w:color="000000"/>
              <w:bottom w:val="single" w:sz="4" w:space="0" w:color="000000"/>
              <w:right w:val="single" w:sz="4" w:space="0" w:color="000000"/>
            </w:tcBorders>
            <w:vAlign w:val="center"/>
          </w:tcPr>
          <w:p w14:paraId="3238B5EC"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p>
          <w:p w14:paraId="44A7F6A0"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 djelatnosti</w:t>
            </w:r>
          </w:p>
        </w:tc>
        <w:tc>
          <w:tcPr>
            <w:tcW w:w="1133" w:type="dxa"/>
            <w:tcBorders>
              <w:top w:val="single" w:sz="4" w:space="0" w:color="000000"/>
              <w:left w:val="single" w:sz="4" w:space="0" w:color="000000"/>
              <w:bottom w:val="single" w:sz="4" w:space="0" w:color="000000"/>
              <w:right w:val="single" w:sz="4" w:space="0" w:color="000000"/>
            </w:tcBorders>
            <w:vAlign w:val="center"/>
          </w:tcPr>
          <w:p w14:paraId="7AAD346F"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5</w:t>
            </w:r>
          </w:p>
        </w:tc>
        <w:tc>
          <w:tcPr>
            <w:tcW w:w="1135" w:type="dxa"/>
            <w:tcBorders>
              <w:top w:val="single" w:sz="4" w:space="0" w:color="000000"/>
              <w:left w:val="single" w:sz="4" w:space="0" w:color="000000"/>
              <w:bottom w:val="single" w:sz="4" w:space="0" w:color="000000"/>
              <w:right w:val="single" w:sz="4" w:space="0" w:color="000000"/>
            </w:tcBorders>
            <w:vAlign w:val="center"/>
          </w:tcPr>
          <w:p w14:paraId="61C17E22"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5</w:t>
            </w:r>
          </w:p>
        </w:tc>
        <w:tc>
          <w:tcPr>
            <w:tcW w:w="1133" w:type="dxa"/>
            <w:tcBorders>
              <w:top w:val="single" w:sz="4" w:space="0" w:color="000000"/>
              <w:left w:val="single" w:sz="4" w:space="0" w:color="000000"/>
              <w:bottom w:val="single" w:sz="4" w:space="0" w:color="000000"/>
              <w:right w:val="single" w:sz="4" w:space="0" w:color="000000"/>
            </w:tcBorders>
            <w:vAlign w:val="center"/>
          </w:tcPr>
          <w:p w14:paraId="5710C946"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5</w:t>
            </w:r>
          </w:p>
        </w:tc>
        <w:tc>
          <w:tcPr>
            <w:tcW w:w="1115" w:type="dxa"/>
            <w:tcBorders>
              <w:top w:val="single" w:sz="4" w:space="0" w:color="000000"/>
              <w:left w:val="single" w:sz="4" w:space="0" w:color="000000"/>
              <w:bottom w:val="single" w:sz="4" w:space="0" w:color="000000"/>
              <w:right w:val="single" w:sz="4" w:space="0" w:color="000000"/>
            </w:tcBorders>
            <w:vAlign w:val="center"/>
          </w:tcPr>
          <w:p w14:paraId="3A0663FD"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5</w:t>
            </w:r>
          </w:p>
        </w:tc>
      </w:tr>
      <w:tr w:rsidR="00E951CA" w14:paraId="3F2B7F48" w14:textId="77777777" w:rsidTr="008D38E2">
        <w:trPr>
          <w:trHeight w:val="5448"/>
          <w:jc w:val="center"/>
        </w:trPr>
        <w:tc>
          <w:tcPr>
            <w:tcW w:w="2141" w:type="dxa"/>
            <w:tcBorders>
              <w:top w:val="single" w:sz="4" w:space="0" w:color="000000"/>
              <w:left w:val="single" w:sz="4" w:space="0" w:color="000000"/>
              <w:bottom w:val="single" w:sz="4" w:space="0" w:color="000000"/>
              <w:right w:val="single" w:sz="4" w:space="0" w:color="000000"/>
            </w:tcBorders>
            <w:vAlign w:val="center"/>
          </w:tcPr>
          <w:p w14:paraId="25C18ACA"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lastRenderedPageBreak/>
              <w:t>Vrsta djelatnosti</w:t>
            </w:r>
          </w:p>
        </w:tc>
        <w:tc>
          <w:tcPr>
            <w:tcW w:w="1985" w:type="dxa"/>
            <w:tcBorders>
              <w:top w:val="single" w:sz="4" w:space="0" w:color="000000"/>
              <w:left w:val="single" w:sz="4" w:space="0" w:color="000000"/>
              <w:bottom w:val="single" w:sz="4" w:space="0" w:color="000000"/>
              <w:right w:val="single" w:sz="4" w:space="0" w:color="000000"/>
            </w:tcBorders>
            <w:vAlign w:val="center"/>
          </w:tcPr>
          <w:p w14:paraId="0CF635D6"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Djelatnost je podijeljena po vrstama: Djelatnost za epidemiologiju zaraznih bolesti te kroničnih nezaraznih bolesti, Djelatnost kliničke mikrobiologije, Djelatnost školske i adolescentne medicine, Djelatnost za javno zdravstvo i promicanje zdravlja, Djelatnost za zdravstvenu ekologiju, Djelatnost za zaštitu mentalnog zdravlja, prevenciju i izvanbolničko liječenje ovisnosti</w:t>
            </w:r>
          </w:p>
        </w:tc>
        <w:tc>
          <w:tcPr>
            <w:tcW w:w="1398" w:type="dxa"/>
            <w:tcBorders>
              <w:top w:val="single" w:sz="4" w:space="0" w:color="000000"/>
              <w:left w:val="single" w:sz="4" w:space="0" w:color="000000"/>
              <w:bottom w:val="single" w:sz="4" w:space="0" w:color="000000"/>
              <w:right w:val="single" w:sz="4" w:space="0" w:color="000000"/>
            </w:tcBorders>
            <w:vAlign w:val="center"/>
          </w:tcPr>
          <w:p w14:paraId="5C7C0D09"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 djelatnosti</w:t>
            </w:r>
          </w:p>
        </w:tc>
        <w:tc>
          <w:tcPr>
            <w:tcW w:w="1133" w:type="dxa"/>
            <w:tcBorders>
              <w:top w:val="single" w:sz="4" w:space="0" w:color="000000"/>
              <w:left w:val="single" w:sz="4" w:space="0" w:color="000000"/>
              <w:bottom w:val="single" w:sz="4" w:space="0" w:color="000000"/>
              <w:right w:val="single" w:sz="4" w:space="0" w:color="000000"/>
            </w:tcBorders>
            <w:vAlign w:val="center"/>
          </w:tcPr>
          <w:p w14:paraId="1E0CF840"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6</w:t>
            </w:r>
          </w:p>
        </w:tc>
        <w:tc>
          <w:tcPr>
            <w:tcW w:w="1135" w:type="dxa"/>
            <w:tcBorders>
              <w:top w:val="single" w:sz="4" w:space="0" w:color="000000"/>
              <w:left w:val="single" w:sz="4" w:space="0" w:color="000000"/>
              <w:bottom w:val="single" w:sz="4" w:space="0" w:color="000000"/>
              <w:right w:val="single" w:sz="4" w:space="0" w:color="000000"/>
            </w:tcBorders>
            <w:vAlign w:val="center"/>
          </w:tcPr>
          <w:p w14:paraId="729C6AE4"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6</w:t>
            </w:r>
          </w:p>
        </w:tc>
        <w:tc>
          <w:tcPr>
            <w:tcW w:w="1133" w:type="dxa"/>
            <w:tcBorders>
              <w:top w:val="single" w:sz="4" w:space="0" w:color="000000"/>
              <w:left w:val="single" w:sz="4" w:space="0" w:color="000000"/>
              <w:bottom w:val="single" w:sz="4" w:space="0" w:color="000000"/>
              <w:right w:val="single" w:sz="4" w:space="0" w:color="000000"/>
            </w:tcBorders>
            <w:vAlign w:val="center"/>
          </w:tcPr>
          <w:p w14:paraId="75BD9D25"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6</w:t>
            </w:r>
          </w:p>
        </w:tc>
        <w:tc>
          <w:tcPr>
            <w:tcW w:w="1115" w:type="dxa"/>
            <w:tcBorders>
              <w:top w:val="single" w:sz="4" w:space="0" w:color="000000"/>
              <w:left w:val="single" w:sz="4" w:space="0" w:color="000000"/>
              <w:bottom w:val="single" w:sz="4" w:space="0" w:color="000000"/>
              <w:right w:val="single" w:sz="4" w:space="0" w:color="000000"/>
            </w:tcBorders>
            <w:vAlign w:val="center"/>
          </w:tcPr>
          <w:p w14:paraId="06427913"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6</w:t>
            </w:r>
          </w:p>
        </w:tc>
      </w:tr>
      <w:tr w:rsidR="00E951CA" w14:paraId="4E4C6835" w14:textId="77777777" w:rsidTr="008D38E2">
        <w:trPr>
          <w:trHeight w:val="282"/>
          <w:jc w:val="center"/>
        </w:trPr>
        <w:tc>
          <w:tcPr>
            <w:tcW w:w="2141" w:type="dxa"/>
            <w:tcBorders>
              <w:top w:val="single" w:sz="4" w:space="0" w:color="000000"/>
              <w:left w:val="single" w:sz="4" w:space="0" w:color="000000"/>
              <w:bottom w:val="single" w:sz="4" w:space="0" w:color="000000"/>
              <w:right w:val="single" w:sz="4" w:space="0" w:color="000000"/>
            </w:tcBorders>
            <w:vAlign w:val="center"/>
          </w:tcPr>
          <w:p w14:paraId="02BEBB89"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 timova hitne T1</w:t>
            </w:r>
          </w:p>
        </w:tc>
        <w:tc>
          <w:tcPr>
            <w:tcW w:w="1985" w:type="dxa"/>
            <w:tcBorders>
              <w:top w:val="single" w:sz="4" w:space="0" w:color="000000"/>
              <w:left w:val="single" w:sz="4" w:space="0" w:color="000000"/>
              <w:bottom w:val="single" w:sz="4" w:space="0" w:color="000000"/>
              <w:right w:val="single" w:sz="4" w:space="0" w:color="000000"/>
            </w:tcBorders>
            <w:vAlign w:val="center"/>
          </w:tcPr>
          <w:p w14:paraId="6A2D2A18" w14:textId="77777777" w:rsidR="00E951CA" w:rsidRDefault="00E951CA" w:rsidP="008D38E2">
            <w:pPr>
              <w:widowControl w:val="0"/>
              <w:spacing w:after="0" w:line="240" w:lineRule="auto"/>
              <w:rPr>
                <w:rFonts w:ascii="Times New Roman" w:hAnsi="Times New Roman"/>
                <w:sz w:val="20"/>
                <w:szCs w:val="20"/>
              </w:rPr>
            </w:pPr>
            <w:r>
              <w:rPr>
                <w:rFonts w:ascii="Times New Roman" w:hAnsi="Times New Roman"/>
                <w:sz w:val="20"/>
                <w:szCs w:val="20"/>
              </w:rPr>
              <w:t>Timovi T1 provode i  osiguravaju hitnu medicinsku skrb</w:t>
            </w:r>
          </w:p>
        </w:tc>
        <w:tc>
          <w:tcPr>
            <w:tcW w:w="1398" w:type="dxa"/>
            <w:tcBorders>
              <w:top w:val="single" w:sz="4" w:space="0" w:color="000000"/>
              <w:left w:val="single" w:sz="4" w:space="0" w:color="000000"/>
              <w:bottom w:val="single" w:sz="4" w:space="0" w:color="000000"/>
              <w:right w:val="single" w:sz="4" w:space="0" w:color="000000"/>
            </w:tcBorders>
            <w:vAlign w:val="center"/>
          </w:tcPr>
          <w:p w14:paraId="61B4C4D1"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 timova</w:t>
            </w:r>
          </w:p>
        </w:tc>
        <w:tc>
          <w:tcPr>
            <w:tcW w:w="1133" w:type="dxa"/>
            <w:tcBorders>
              <w:top w:val="single" w:sz="4" w:space="0" w:color="000000"/>
              <w:left w:val="single" w:sz="4" w:space="0" w:color="000000"/>
              <w:bottom w:val="single" w:sz="4" w:space="0" w:color="000000"/>
              <w:right w:val="single" w:sz="4" w:space="0" w:color="000000"/>
            </w:tcBorders>
            <w:vAlign w:val="center"/>
          </w:tcPr>
          <w:p w14:paraId="6EEF7E8F"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15</w:t>
            </w:r>
          </w:p>
        </w:tc>
        <w:tc>
          <w:tcPr>
            <w:tcW w:w="1135" w:type="dxa"/>
            <w:tcBorders>
              <w:top w:val="single" w:sz="4" w:space="0" w:color="000000"/>
              <w:left w:val="single" w:sz="4" w:space="0" w:color="000000"/>
              <w:bottom w:val="single" w:sz="4" w:space="0" w:color="000000"/>
              <w:right w:val="single" w:sz="4" w:space="0" w:color="000000"/>
            </w:tcBorders>
            <w:vAlign w:val="center"/>
          </w:tcPr>
          <w:p w14:paraId="74D71EB8"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15</w:t>
            </w:r>
          </w:p>
        </w:tc>
        <w:tc>
          <w:tcPr>
            <w:tcW w:w="1133" w:type="dxa"/>
            <w:tcBorders>
              <w:top w:val="single" w:sz="4" w:space="0" w:color="000000"/>
              <w:left w:val="single" w:sz="4" w:space="0" w:color="000000"/>
              <w:bottom w:val="single" w:sz="4" w:space="0" w:color="000000"/>
              <w:right w:val="single" w:sz="4" w:space="0" w:color="000000"/>
            </w:tcBorders>
            <w:vAlign w:val="center"/>
          </w:tcPr>
          <w:p w14:paraId="7BC272E6"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15</w:t>
            </w:r>
          </w:p>
        </w:tc>
        <w:tc>
          <w:tcPr>
            <w:tcW w:w="1115" w:type="dxa"/>
            <w:tcBorders>
              <w:top w:val="single" w:sz="4" w:space="0" w:color="000000"/>
              <w:left w:val="single" w:sz="4" w:space="0" w:color="000000"/>
              <w:bottom w:val="single" w:sz="4" w:space="0" w:color="000000"/>
              <w:right w:val="single" w:sz="4" w:space="0" w:color="000000"/>
            </w:tcBorders>
            <w:vAlign w:val="center"/>
          </w:tcPr>
          <w:p w14:paraId="6DBEDDB5"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15</w:t>
            </w:r>
          </w:p>
        </w:tc>
      </w:tr>
      <w:tr w:rsidR="00E951CA" w14:paraId="18C75FB4" w14:textId="77777777" w:rsidTr="008D38E2">
        <w:trPr>
          <w:trHeight w:val="282"/>
          <w:jc w:val="center"/>
        </w:trPr>
        <w:tc>
          <w:tcPr>
            <w:tcW w:w="2141" w:type="dxa"/>
            <w:tcBorders>
              <w:top w:val="single" w:sz="4" w:space="0" w:color="000000"/>
              <w:left w:val="single" w:sz="4" w:space="0" w:color="000000"/>
              <w:bottom w:val="single" w:sz="4" w:space="0" w:color="000000"/>
              <w:right w:val="single" w:sz="4" w:space="0" w:color="000000"/>
            </w:tcBorders>
            <w:vAlign w:val="center"/>
          </w:tcPr>
          <w:p w14:paraId="6446920B" w14:textId="77777777" w:rsidR="00E951CA" w:rsidRDefault="00E951CA" w:rsidP="008D38E2">
            <w:pPr>
              <w:widowControl w:val="0"/>
              <w:spacing w:after="0" w:line="240" w:lineRule="auto"/>
              <w:rPr>
                <w:rFonts w:ascii="Times New Roman" w:hAnsi="Times New Roman"/>
                <w:sz w:val="20"/>
                <w:szCs w:val="20"/>
              </w:rPr>
            </w:pPr>
            <w:r>
              <w:rPr>
                <w:rFonts w:ascii="Times New Roman" w:eastAsia="Times New Roman" w:hAnsi="Times New Roman"/>
                <w:color w:val="000000"/>
                <w:sz w:val="20"/>
                <w:szCs w:val="20"/>
                <w:lang w:eastAsia="hr-HR"/>
              </w:rPr>
              <w:t xml:space="preserve">Broj timova medicinsko </w:t>
            </w:r>
            <w:r>
              <w:rPr>
                <w:rFonts w:ascii="Times New Roman" w:hAnsi="Times New Roman"/>
                <w:sz w:val="20"/>
                <w:szCs w:val="20"/>
              </w:rPr>
              <w:t>prijavno dojavne jedinice</w:t>
            </w:r>
          </w:p>
        </w:tc>
        <w:tc>
          <w:tcPr>
            <w:tcW w:w="1985" w:type="dxa"/>
            <w:tcBorders>
              <w:top w:val="single" w:sz="4" w:space="0" w:color="000000"/>
              <w:left w:val="single" w:sz="4" w:space="0" w:color="000000"/>
              <w:bottom w:val="single" w:sz="4" w:space="0" w:color="000000"/>
              <w:right w:val="single" w:sz="4" w:space="0" w:color="000000"/>
            </w:tcBorders>
            <w:vAlign w:val="center"/>
          </w:tcPr>
          <w:p w14:paraId="025D9335" w14:textId="77777777" w:rsidR="00E951CA" w:rsidRDefault="00E951CA" w:rsidP="008D38E2">
            <w:pPr>
              <w:widowControl w:val="0"/>
              <w:spacing w:after="0" w:line="240" w:lineRule="auto"/>
              <w:rPr>
                <w:rFonts w:ascii="Times New Roman" w:hAnsi="Times New Roman"/>
                <w:sz w:val="20"/>
                <w:szCs w:val="20"/>
              </w:rPr>
            </w:pPr>
            <w:r>
              <w:rPr>
                <w:rFonts w:ascii="Times New Roman" w:hAnsi="Times New Roman"/>
                <w:sz w:val="20"/>
                <w:szCs w:val="20"/>
              </w:rPr>
              <w:t xml:space="preserve">Timovi </w:t>
            </w:r>
            <w:r>
              <w:rPr>
                <w:rFonts w:ascii="Times New Roman" w:eastAsia="Times New Roman" w:hAnsi="Times New Roman"/>
                <w:color w:val="000000"/>
                <w:sz w:val="20"/>
                <w:szCs w:val="20"/>
                <w:lang w:eastAsia="hr-HR"/>
              </w:rPr>
              <w:t xml:space="preserve">medicinsko </w:t>
            </w:r>
            <w:r>
              <w:rPr>
                <w:rFonts w:ascii="Times New Roman" w:hAnsi="Times New Roman"/>
                <w:sz w:val="20"/>
                <w:szCs w:val="20"/>
              </w:rPr>
              <w:t>prijavno dojavne jedinice provode i  osiguravaju hitnu medicinsku skrb</w:t>
            </w:r>
          </w:p>
        </w:tc>
        <w:tc>
          <w:tcPr>
            <w:tcW w:w="1398" w:type="dxa"/>
            <w:tcBorders>
              <w:top w:val="single" w:sz="4" w:space="0" w:color="000000"/>
              <w:left w:val="single" w:sz="4" w:space="0" w:color="000000"/>
              <w:bottom w:val="single" w:sz="4" w:space="0" w:color="000000"/>
              <w:right w:val="single" w:sz="4" w:space="0" w:color="000000"/>
            </w:tcBorders>
            <w:vAlign w:val="center"/>
          </w:tcPr>
          <w:p w14:paraId="5AE4F83F"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 timova</w:t>
            </w:r>
          </w:p>
        </w:tc>
        <w:tc>
          <w:tcPr>
            <w:tcW w:w="1133" w:type="dxa"/>
            <w:tcBorders>
              <w:top w:val="single" w:sz="4" w:space="0" w:color="000000"/>
              <w:left w:val="single" w:sz="4" w:space="0" w:color="000000"/>
              <w:bottom w:val="single" w:sz="4" w:space="0" w:color="000000"/>
              <w:right w:val="single" w:sz="4" w:space="0" w:color="000000"/>
            </w:tcBorders>
            <w:vAlign w:val="center"/>
          </w:tcPr>
          <w:p w14:paraId="1D14783C"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5</w:t>
            </w:r>
          </w:p>
        </w:tc>
        <w:tc>
          <w:tcPr>
            <w:tcW w:w="1135" w:type="dxa"/>
            <w:tcBorders>
              <w:top w:val="single" w:sz="4" w:space="0" w:color="000000"/>
              <w:left w:val="single" w:sz="4" w:space="0" w:color="000000"/>
              <w:bottom w:val="single" w:sz="4" w:space="0" w:color="000000"/>
              <w:right w:val="single" w:sz="4" w:space="0" w:color="000000"/>
            </w:tcBorders>
            <w:vAlign w:val="center"/>
          </w:tcPr>
          <w:p w14:paraId="35555D21"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5</w:t>
            </w:r>
          </w:p>
        </w:tc>
        <w:tc>
          <w:tcPr>
            <w:tcW w:w="1133" w:type="dxa"/>
            <w:tcBorders>
              <w:top w:val="single" w:sz="4" w:space="0" w:color="000000"/>
              <w:left w:val="single" w:sz="4" w:space="0" w:color="000000"/>
              <w:bottom w:val="single" w:sz="4" w:space="0" w:color="000000"/>
              <w:right w:val="single" w:sz="4" w:space="0" w:color="000000"/>
            </w:tcBorders>
            <w:vAlign w:val="center"/>
          </w:tcPr>
          <w:p w14:paraId="26E291D5"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5</w:t>
            </w:r>
          </w:p>
        </w:tc>
        <w:tc>
          <w:tcPr>
            <w:tcW w:w="1115" w:type="dxa"/>
            <w:tcBorders>
              <w:top w:val="single" w:sz="4" w:space="0" w:color="000000"/>
              <w:left w:val="single" w:sz="4" w:space="0" w:color="000000"/>
              <w:bottom w:val="single" w:sz="4" w:space="0" w:color="000000"/>
              <w:right w:val="single" w:sz="4" w:space="0" w:color="000000"/>
            </w:tcBorders>
            <w:vAlign w:val="center"/>
          </w:tcPr>
          <w:p w14:paraId="5D015FDC"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5</w:t>
            </w:r>
          </w:p>
        </w:tc>
      </w:tr>
      <w:tr w:rsidR="00E951CA" w14:paraId="2FFDF9C0" w14:textId="77777777" w:rsidTr="008D38E2">
        <w:trPr>
          <w:trHeight w:val="282"/>
          <w:jc w:val="center"/>
        </w:trPr>
        <w:tc>
          <w:tcPr>
            <w:tcW w:w="2141" w:type="dxa"/>
            <w:tcBorders>
              <w:top w:val="single" w:sz="4" w:space="0" w:color="000000"/>
              <w:left w:val="single" w:sz="4" w:space="0" w:color="000000"/>
              <w:bottom w:val="single" w:sz="4" w:space="0" w:color="000000"/>
              <w:right w:val="single" w:sz="4" w:space="0" w:color="000000"/>
            </w:tcBorders>
            <w:vAlign w:val="center"/>
          </w:tcPr>
          <w:p w14:paraId="33AF3BA2" w14:textId="77777777" w:rsidR="00E951CA" w:rsidRDefault="00E951CA" w:rsidP="008D38E2">
            <w:pPr>
              <w:widowControl w:val="0"/>
              <w:spacing w:after="0" w:line="240" w:lineRule="auto"/>
              <w:rPr>
                <w:rFonts w:ascii="Times New Roman" w:hAnsi="Times New Roman"/>
                <w:sz w:val="20"/>
                <w:szCs w:val="20"/>
              </w:rPr>
            </w:pPr>
            <w:r>
              <w:rPr>
                <w:rFonts w:ascii="Times New Roman" w:eastAsia="Times New Roman" w:hAnsi="Times New Roman"/>
                <w:color w:val="000000"/>
                <w:sz w:val="20"/>
                <w:szCs w:val="20"/>
                <w:lang w:eastAsia="hr-HR"/>
              </w:rPr>
              <w:t xml:space="preserve">Broj timova </w:t>
            </w:r>
            <w:r>
              <w:rPr>
                <w:rFonts w:ascii="Times New Roman" w:hAnsi="Times New Roman"/>
                <w:sz w:val="20"/>
                <w:szCs w:val="20"/>
              </w:rPr>
              <w:t>sanitetskog prijevoza</w:t>
            </w:r>
          </w:p>
        </w:tc>
        <w:tc>
          <w:tcPr>
            <w:tcW w:w="1985" w:type="dxa"/>
            <w:tcBorders>
              <w:top w:val="single" w:sz="4" w:space="0" w:color="000000"/>
              <w:left w:val="single" w:sz="4" w:space="0" w:color="000000"/>
              <w:bottom w:val="single" w:sz="4" w:space="0" w:color="000000"/>
              <w:right w:val="single" w:sz="4" w:space="0" w:color="000000"/>
            </w:tcBorders>
            <w:vAlign w:val="center"/>
          </w:tcPr>
          <w:p w14:paraId="648F7504" w14:textId="77777777" w:rsidR="00E951CA" w:rsidRDefault="00E951CA" w:rsidP="008D38E2">
            <w:pPr>
              <w:widowControl w:val="0"/>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 timova</w:t>
            </w:r>
          </w:p>
        </w:tc>
        <w:tc>
          <w:tcPr>
            <w:tcW w:w="1398" w:type="dxa"/>
            <w:tcBorders>
              <w:top w:val="single" w:sz="4" w:space="0" w:color="000000"/>
              <w:left w:val="single" w:sz="4" w:space="0" w:color="000000"/>
              <w:bottom w:val="single" w:sz="4" w:space="0" w:color="000000"/>
              <w:right w:val="single" w:sz="4" w:space="0" w:color="000000"/>
            </w:tcBorders>
            <w:vAlign w:val="center"/>
          </w:tcPr>
          <w:p w14:paraId="6E88F903" w14:textId="77777777" w:rsidR="00E951CA" w:rsidRDefault="00E951CA" w:rsidP="008D38E2">
            <w:pPr>
              <w:widowControl w:val="0"/>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 timova</w:t>
            </w:r>
          </w:p>
        </w:tc>
        <w:tc>
          <w:tcPr>
            <w:tcW w:w="1133" w:type="dxa"/>
            <w:tcBorders>
              <w:top w:val="single" w:sz="4" w:space="0" w:color="000000"/>
              <w:left w:val="single" w:sz="4" w:space="0" w:color="000000"/>
              <w:bottom w:val="single" w:sz="4" w:space="0" w:color="000000"/>
              <w:right w:val="single" w:sz="4" w:space="0" w:color="000000"/>
            </w:tcBorders>
            <w:vAlign w:val="center"/>
          </w:tcPr>
          <w:p w14:paraId="17C5CAC6"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8</w:t>
            </w:r>
          </w:p>
        </w:tc>
        <w:tc>
          <w:tcPr>
            <w:tcW w:w="1135" w:type="dxa"/>
            <w:tcBorders>
              <w:top w:val="single" w:sz="4" w:space="0" w:color="000000"/>
              <w:left w:val="single" w:sz="4" w:space="0" w:color="000000"/>
              <w:bottom w:val="single" w:sz="4" w:space="0" w:color="000000"/>
              <w:right w:val="single" w:sz="4" w:space="0" w:color="000000"/>
            </w:tcBorders>
            <w:vAlign w:val="center"/>
          </w:tcPr>
          <w:p w14:paraId="1A00C9F3"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8</w:t>
            </w:r>
          </w:p>
        </w:tc>
        <w:tc>
          <w:tcPr>
            <w:tcW w:w="1133" w:type="dxa"/>
            <w:tcBorders>
              <w:top w:val="single" w:sz="4" w:space="0" w:color="000000"/>
              <w:left w:val="single" w:sz="4" w:space="0" w:color="000000"/>
              <w:bottom w:val="single" w:sz="4" w:space="0" w:color="000000"/>
              <w:right w:val="single" w:sz="4" w:space="0" w:color="000000"/>
            </w:tcBorders>
            <w:vAlign w:val="center"/>
          </w:tcPr>
          <w:p w14:paraId="2B5035B6"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8</w:t>
            </w:r>
          </w:p>
        </w:tc>
        <w:tc>
          <w:tcPr>
            <w:tcW w:w="1115" w:type="dxa"/>
            <w:tcBorders>
              <w:top w:val="single" w:sz="4" w:space="0" w:color="000000"/>
              <w:left w:val="single" w:sz="4" w:space="0" w:color="000000"/>
              <w:bottom w:val="single" w:sz="4" w:space="0" w:color="000000"/>
              <w:right w:val="single" w:sz="4" w:space="0" w:color="000000"/>
            </w:tcBorders>
            <w:vAlign w:val="center"/>
          </w:tcPr>
          <w:p w14:paraId="3F295711"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8</w:t>
            </w:r>
          </w:p>
        </w:tc>
      </w:tr>
      <w:tr w:rsidR="00E951CA" w14:paraId="11279225" w14:textId="77777777" w:rsidTr="008D38E2">
        <w:trPr>
          <w:trHeight w:val="984"/>
          <w:jc w:val="center"/>
        </w:trPr>
        <w:tc>
          <w:tcPr>
            <w:tcW w:w="2141" w:type="dxa"/>
            <w:tcBorders>
              <w:top w:val="single" w:sz="4" w:space="0" w:color="000000"/>
              <w:left w:val="single" w:sz="4" w:space="0" w:color="000000"/>
              <w:bottom w:val="single" w:sz="4" w:space="0" w:color="000000"/>
              <w:right w:val="single" w:sz="4" w:space="0" w:color="000000"/>
            </w:tcBorders>
            <w:vAlign w:val="center"/>
          </w:tcPr>
          <w:p w14:paraId="3D62F4AC"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 djece na liječenju u ŽBČ</w:t>
            </w:r>
          </w:p>
        </w:tc>
        <w:tc>
          <w:tcPr>
            <w:tcW w:w="1985" w:type="dxa"/>
            <w:tcBorders>
              <w:top w:val="single" w:sz="4" w:space="0" w:color="000000"/>
              <w:left w:val="single" w:sz="4" w:space="0" w:color="000000"/>
              <w:bottom w:val="single" w:sz="4" w:space="0" w:color="000000"/>
              <w:right w:val="single" w:sz="4" w:space="0" w:color="000000"/>
            </w:tcBorders>
            <w:vAlign w:val="center"/>
          </w:tcPr>
          <w:p w14:paraId="18512D9F"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Plaćanje dijela usluge za pratnju djeci na liječenju u ŽBČ</w:t>
            </w:r>
          </w:p>
        </w:tc>
        <w:tc>
          <w:tcPr>
            <w:tcW w:w="1398" w:type="dxa"/>
            <w:tcBorders>
              <w:top w:val="single" w:sz="4" w:space="0" w:color="000000"/>
              <w:left w:val="single" w:sz="4" w:space="0" w:color="000000"/>
              <w:bottom w:val="single" w:sz="4" w:space="0" w:color="000000"/>
              <w:right w:val="single" w:sz="4" w:space="0" w:color="000000"/>
            </w:tcBorders>
            <w:vAlign w:val="center"/>
          </w:tcPr>
          <w:p w14:paraId="7D4FFD02"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w:t>
            </w:r>
          </w:p>
        </w:tc>
        <w:tc>
          <w:tcPr>
            <w:tcW w:w="1133" w:type="dxa"/>
            <w:tcBorders>
              <w:top w:val="single" w:sz="4" w:space="0" w:color="000000"/>
              <w:left w:val="single" w:sz="4" w:space="0" w:color="000000"/>
              <w:bottom w:val="single" w:sz="4" w:space="0" w:color="000000"/>
              <w:right w:val="single" w:sz="4" w:space="0" w:color="000000"/>
            </w:tcBorders>
            <w:vAlign w:val="center"/>
          </w:tcPr>
          <w:p w14:paraId="00AA242D"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0</w:t>
            </w:r>
          </w:p>
        </w:tc>
        <w:tc>
          <w:tcPr>
            <w:tcW w:w="1135" w:type="dxa"/>
            <w:tcBorders>
              <w:top w:val="single" w:sz="4" w:space="0" w:color="000000"/>
              <w:left w:val="single" w:sz="4" w:space="0" w:color="000000"/>
              <w:bottom w:val="single" w:sz="4" w:space="0" w:color="000000"/>
              <w:right w:val="single" w:sz="4" w:space="0" w:color="000000"/>
            </w:tcBorders>
            <w:vAlign w:val="center"/>
          </w:tcPr>
          <w:p w14:paraId="1A3A7BEF"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0</w:t>
            </w:r>
          </w:p>
        </w:tc>
        <w:tc>
          <w:tcPr>
            <w:tcW w:w="1133" w:type="dxa"/>
            <w:tcBorders>
              <w:top w:val="single" w:sz="4" w:space="0" w:color="000000"/>
              <w:left w:val="single" w:sz="4" w:space="0" w:color="000000"/>
              <w:bottom w:val="single" w:sz="4" w:space="0" w:color="000000"/>
              <w:right w:val="single" w:sz="4" w:space="0" w:color="000000"/>
            </w:tcBorders>
            <w:vAlign w:val="center"/>
          </w:tcPr>
          <w:p w14:paraId="50B15265"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0</w:t>
            </w:r>
          </w:p>
        </w:tc>
        <w:tc>
          <w:tcPr>
            <w:tcW w:w="1115" w:type="dxa"/>
            <w:tcBorders>
              <w:top w:val="single" w:sz="4" w:space="0" w:color="000000"/>
              <w:left w:val="single" w:sz="4" w:space="0" w:color="000000"/>
              <w:bottom w:val="single" w:sz="4" w:space="0" w:color="000000"/>
              <w:right w:val="single" w:sz="4" w:space="0" w:color="000000"/>
            </w:tcBorders>
            <w:vAlign w:val="center"/>
          </w:tcPr>
          <w:p w14:paraId="3DB2D87A"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0</w:t>
            </w:r>
          </w:p>
        </w:tc>
      </w:tr>
      <w:tr w:rsidR="00E951CA" w14:paraId="70B8ADBB" w14:textId="77777777" w:rsidTr="008D38E2">
        <w:trPr>
          <w:trHeight w:val="282"/>
          <w:jc w:val="center"/>
        </w:trPr>
        <w:tc>
          <w:tcPr>
            <w:tcW w:w="2141" w:type="dxa"/>
            <w:tcBorders>
              <w:top w:val="single" w:sz="4" w:space="0" w:color="000000"/>
              <w:left w:val="single" w:sz="4" w:space="0" w:color="000000"/>
              <w:bottom w:val="single" w:sz="4" w:space="0" w:color="000000"/>
              <w:right w:val="single" w:sz="4" w:space="0" w:color="000000"/>
            </w:tcBorders>
            <w:vAlign w:val="center"/>
          </w:tcPr>
          <w:p w14:paraId="361E5668"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Isplaćene financijske potpore</w:t>
            </w:r>
          </w:p>
        </w:tc>
        <w:tc>
          <w:tcPr>
            <w:tcW w:w="1985" w:type="dxa"/>
            <w:tcBorders>
              <w:top w:val="single" w:sz="4" w:space="0" w:color="000000"/>
              <w:left w:val="single" w:sz="4" w:space="0" w:color="000000"/>
              <w:bottom w:val="single" w:sz="4" w:space="0" w:color="000000"/>
              <w:right w:val="single" w:sz="4" w:space="0" w:color="000000"/>
            </w:tcBorders>
            <w:vAlign w:val="center"/>
          </w:tcPr>
          <w:p w14:paraId="44E599C4"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Isplaćena financijska potpora</w:t>
            </w:r>
          </w:p>
        </w:tc>
        <w:tc>
          <w:tcPr>
            <w:tcW w:w="1398" w:type="dxa"/>
            <w:tcBorders>
              <w:top w:val="single" w:sz="4" w:space="0" w:color="000000"/>
              <w:left w:val="single" w:sz="4" w:space="0" w:color="000000"/>
              <w:bottom w:val="single" w:sz="4" w:space="0" w:color="000000"/>
              <w:right w:val="single" w:sz="4" w:space="0" w:color="000000"/>
            </w:tcBorders>
            <w:vAlign w:val="center"/>
          </w:tcPr>
          <w:p w14:paraId="3748C0B5"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2 godišnje</w:t>
            </w:r>
          </w:p>
        </w:tc>
        <w:tc>
          <w:tcPr>
            <w:tcW w:w="1133" w:type="dxa"/>
            <w:tcBorders>
              <w:top w:val="single" w:sz="4" w:space="0" w:color="000000"/>
              <w:left w:val="single" w:sz="4" w:space="0" w:color="000000"/>
              <w:bottom w:val="single" w:sz="4" w:space="0" w:color="000000"/>
              <w:right w:val="single" w:sz="4" w:space="0" w:color="000000"/>
            </w:tcBorders>
            <w:vAlign w:val="center"/>
          </w:tcPr>
          <w:p w14:paraId="7D15A4AF"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5.000,00</w:t>
            </w:r>
          </w:p>
        </w:tc>
        <w:tc>
          <w:tcPr>
            <w:tcW w:w="1135" w:type="dxa"/>
            <w:tcBorders>
              <w:top w:val="single" w:sz="4" w:space="0" w:color="000000"/>
              <w:left w:val="single" w:sz="4" w:space="0" w:color="000000"/>
              <w:bottom w:val="single" w:sz="4" w:space="0" w:color="000000"/>
              <w:right w:val="single" w:sz="4" w:space="0" w:color="000000"/>
            </w:tcBorders>
            <w:vAlign w:val="center"/>
          </w:tcPr>
          <w:p w14:paraId="425BD1F9"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5.000,00</w:t>
            </w:r>
          </w:p>
        </w:tc>
        <w:tc>
          <w:tcPr>
            <w:tcW w:w="1133" w:type="dxa"/>
            <w:tcBorders>
              <w:top w:val="single" w:sz="4" w:space="0" w:color="000000"/>
              <w:left w:val="single" w:sz="4" w:space="0" w:color="000000"/>
              <w:bottom w:val="single" w:sz="4" w:space="0" w:color="000000"/>
              <w:right w:val="single" w:sz="4" w:space="0" w:color="000000"/>
            </w:tcBorders>
            <w:vAlign w:val="center"/>
          </w:tcPr>
          <w:p w14:paraId="579315CC"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5.000,00</w:t>
            </w:r>
          </w:p>
        </w:tc>
        <w:tc>
          <w:tcPr>
            <w:tcW w:w="1115" w:type="dxa"/>
            <w:tcBorders>
              <w:top w:val="single" w:sz="4" w:space="0" w:color="000000"/>
              <w:left w:val="single" w:sz="4" w:space="0" w:color="000000"/>
              <w:bottom w:val="single" w:sz="4" w:space="0" w:color="000000"/>
              <w:right w:val="single" w:sz="4" w:space="0" w:color="000000"/>
            </w:tcBorders>
            <w:vAlign w:val="center"/>
          </w:tcPr>
          <w:p w14:paraId="40B812DE"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5.000,00</w:t>
            </w:r>
          </w:p>
        </w:tc>
      </w:tr>
      <w:tr w:rsidR="00E951CA" w14:paraId="2F7203B5" w14:textId="77777777" w:rsidTr="008D38E2">
        <w:trPr>
          <w:trHeight w:val="282"/>
          <w:jc w:val="center"/>
        </w:trPr>
        <w:tc>
          <w:tcPr>
            <w:tcW w:w="2141" w:type="dxa"/>
            <w:tcBorders>
              <w:top w:val="single" w:sz="4" w:space="0" w:color="000000"/>
              <w:left w:val="single" w:sz="4" w:space="0" w:color="000000"/>
              <w:bottom w:val="single" w:sz="4" w:space="0" w:color="000000"/>
              <w:right w:val="single" w:sz="4" w:space="0" w:color="000000"/>
            </w:tcBorders>
            <w:vAlign w:val="center"/>
          </w:tcPr>
          <w:p w14:paraId="77EDCC07"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Postotak realizacije planirane nabave opreme i dodatnih ulaganja u zdravstvene objekte</w:t>
            </w:r>
          </w:p>
        </w:tc>
        <w:tc>
          <w:tcPr>
            <w:tcW w:w="1985" w:type="dxa"/>
            <w:tcBorders>
              <w:top w:val="single" w:sz="4" w:space="0" w:color="000000"/>
              <w:left w:val="single" w:sz="4" w:space="0" w:color="000000"/>
              <w:bottom w:val="single" w:sz="4" w:space="0" w:color="000000"/>
              <w:right w:val="single" w:sz="4" w:space="0" w:color="000000"/>
            </w:tcBorders>
            <w:vAlign w:val="center"/>
          </w:tcPr>
          <w:p w14:paraId="78B9145D"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 Podizanje standarda i </w:t>
            </w:r>
          </w:p>
          <w:p w14:paraId="6F4F1C4F"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kvalitete zdravstvene </w:t>
            </w:r>
          </w:p>
          <w:p w14:paraId="48FDEB86"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zaštite na području </w:t>
            </w:r>
          </w:p>
          <w:p w14:paraId="50415204"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Međimurske županije</w:t>
            </w:r>
          </w:p>
        </w:tc>
        <w:tc>
          <w:tcPr>
            <w:tcW w:w="1398" w:type="dxa"/>
            <w:tcBorders>
              <w:top w:val="single" w:sz="4" w:space="0" w:color="000000"/>
              <w:left w:val="single" w:sz="4" w:space="0" w:color="000000"/>
              <w:bottom w:val="single" w:sz="4" w:space="0" w:color="000000"/>
              <w:right w:val="single" w:sz="4" w:space="0" w:color="000000"/>
            </w:tcBorders>
            <w:vAlign w:val="center"/>
          </w:tcPr>
          <w:p w14:paraId="74F4313A"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Postotak</w:t>
            </w:r>
          </w:p>
        </w:tc>
        <w:tc>
          <w:tcPr>
            <w:tcW w:w="1133" w:type="dxa"/>
            <w:tcBorders>
              <w:top w:val="single" w:sz="4" w:space="0" w:color="000000"/>
              <w:left w:val="single" w:sz="4" w:space="0" w:color="000000"/>
              <w:bottom w:val="single" w:sz="4" w:space="0" w:color="000000"/>
              <w:right w:val="single" w:sz="4" w:space="0" w:color="000000"/>
            </w:tcBorders>
            <w:vAlign w:val="center"/>
          </w:tcPr>
          <w:p w14:paraId="57116CBD"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100%</w:t>
            </w:r>
          </w:p>
        </w:tc>
        <w:tc>
          <w:tcPr>
            <w:tcW w:w="1135" w:type="dxa"/>
            <w:tcBorders>
              <w:top w:val="single" w:sz="4" w:space="0" w:color="000000"/>
              <w:left w:val="single" w:sz="4" w:space="0" w:color="000000"/>
              <w:bottom w:val="single" w:sz="4" w:space="0" w:color="000000"/>
              <w:right w:val="single" w:sz="4" w:space="0" w:color="000000"/>
            </w:tcBorders>
            <w:vAlign w:val="center"/>
          </w:tcPr>
          <w:p w14:paraId="52857370"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100%</w:t>
            </w:r>
          </w:p>
        </w:tc>
        <w:tc>
          <w:tcPr>
            <w:tcW w:w="1133" w:type="dxa"/>
            <w:tcBorders>
              <w:top w:val="single" w:sz="4" w:space="0" w:color="000000"/>
              <w:left w:val="single" w:sz="4" w:space="0" w:color="000000"/>
              <w:bottom w:val="single" w:sz="4" w:space="0" w:color="000000"/>
              <w:right w:val="single" w:sz="4" w:space="0" w:color="000000"/>
            </w:tcBorders>
            <w:vAlign w:val="center"/>
          </w:tcPr>
          <w:p w14:paraId="64AA754A"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100%</w:t>
            </w:r>
          </w:p>
        </w:tc>
        <w:tc>
          <w:tcPr>
            <w:tcW w:w="1115" w:type="dxa"/>
            <w:tcBorders>
              <w:top w:val="single" w:sz="4" w:space="0" w:color="000000"/>
              <w:left w:val="single" w:sz="4" w:space="0" w:color="000000"/>
              <w:bottom w:val="single" w:sz="4" w:space="0" w:color="000000"/>
              <w:right w:val="single" w:sz="4" w:space="0" w:color="000000"/>
            </w:tcBorders>
            <w:vAlign w:val="center"/>
          </w:tcPr>
          <w:p w14:paraId="7A627D68"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100%</w:t>
            </w:r>
          </w:p>
        </w:tc>
      </w:tr>
      <w:tr w:rsidR="00E951CA" w14:paraId="3278A805" w14:textId="77777777" w:rsidTr="008D38E2">
        <w:trPr>
          <w:trHeight w:val="282"/>
          <w:jc w:val="center"/>
        </w:trPr>
        <w:tc>
          <w:tcPr>
            <w:tcW w:w="2141" w:type="dxa"/>
            <w:tcBorders>
              <w:top w:val="single" w:sz="4" w:space="0" w:color="000000"/>
              <w:left w:val="single" w:sz="4" w:space="0" w:color="000000"/>
              <w:bottom w:val="single" w:sz="4" w:space="0" w:color="000000"/>
              <w:right w:val="single" w:sz="4" w:space="0" w:color="000000"/>
            </w:tcBorders>
            <w:vAlign w:val="center"/>
          </w:tcPr>
          <w:p w14:paraId="4404F339"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 promoviranih aktivnosti</w:t>
            </w:r>
          </w:p>
        </w:tc>
        <w:tc>
          <w:tcPr>
            <w:tcW w:w="1985" w:type="dxa"/>
            <w:tcBorders>
              <w:top w:val="single" w:sz="4" w:space="0" w:color="000000"/>
              <w:left w:val="single" w:sz="4" w:space="0" w:color="000000"/>
              <w:bottom w:val="single" w:sz="4" w:space="0" w:color="000000"/>
              <w:right w:val="single" w:sz="4" w:space="0" w:color="000000"/>
            </w:tcBorders>
            <w:vAlign w:val="center"/>
          </w:tcPr>
          <w:p w14:paraId="0CF39B97"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Promocija podrazumijeva medijsko i javno praćenje aktivnosti iz područja unaprjeđenja zdravlja</w:t>
            </w:r>
          </w:p>
        </w:tc>
        <w:tc>
          <w:tcPr>
            <w:tcW w:w="1398" w:type="dxa"/>
            <w:tcBorders>
              <w:top w:val="single" w:sz="4" w:space="0" w:color="000000"/>
              <w:left w:val="single" w:sz="4" w:space="0" w:color="000000"/>
              <w:bottom w:val="single" w:sz="4" w:space="0" w:color="000000"/>
              <w:right w:val="single" w:sz="4" w:space="0" w:color="000000"/>
            </w:tcBorders>
            <w:vAlign w:val="center"/>
          </w:tcPr>
          <w:p w14:paraId="78A4A713"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w:t>
            </w:r>
          </w:p>
        </w:tc>
        <w:tc>
          <w:tcPr>
            <w:tcW w:w="1133" w:type="dxa"/>
            <w:tcBorders>
              <w:top w:val="single" w:sz="4" w:space="0" w:color="000000"/>
              <w:left w:val="single" w:sz="4" w:space="0" w:color="000000"/>
              <w:bottom w:val="single" w:sz="4" w:space="0" w:color="000000"/>
              <w:right w:val="single" w:sz="4" w:space="0" w:color="000000"/>
            </w:tcBorders>
            <w:vAlign w:val="center"/>
          </w:tcPr>
          <w:p w14:paraId="5FAA7F15"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37</w:t>
            </w:r>
          </w:p>
        </w:tc>
        <w:tc>
          <w:tcPr>
            <w:tcW w:w="1135" w:type="dxa"/>
            <w:tcBorders>
              <w:top w:val="single" w:sz="4" w:space="0" w:color="000000"/>
              <w:left w:val="single" w:sz="4" w:space="0" w:color="000000"/>
              <w:bottom w:val="single" w:sz="4" w:space="0" w:color="000000"/>
              <w:right w:val="single" w:sz="4" w:space="0" w:color="000000"/>
            </w:tcBorders>
            <w:vAlign w:val="center"/>
          </w:tcPr>
          <w:p w14:paraId="2ADA3A26"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40</w:t>
            </w:r>
          </w:p>
        </w:tc>
        <w:tc>
          <w:tcPr>
            <w:tcW w:w="1133" w:type="dxa"/>
            <w:tcBorders>
              <w:top w:val="single" w:sz="4" w:space="0" w:color="000000"/>
              <w:left w:val="single" w:sz="4" w:space="0" w:color="000000"/>
              <w:bottom w:val="single" w:sz="4" w:space="0" w:color="000000"/>
              <w:right w:val="single" w:sz="4" w:space="0" w:color="000000"/>
            </w:tcBorders>
            <w:vAlign w:val="center"/>
          </w:tcPr>
          <w:p w14:paraId="10F57E67"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45</w:t>
            </w:r>
          </w:p>
        </w:tc>
        <w:tc>
          <w:tcPr>
            <w:tcW w:w="1115" w:type="dxa"/>
            <w:tcBorders>
              <w:top w:val="single" w:sz="4" w:space="0" w:color="000000"/>
              <w:left w:val="single" w:sz="4" w:space="0" w:color="000000"/>
              <w:bottom w:val="single" w:sz="4" w:space="0" w:color="000000"/>
              <w:right w:val="single" w:sz="4" w:space="0" w:color="000000"/>
            </w:tcBorders>
            <w:vAlign w:val="center"/>
          </w:tcPr>
          <w:p w14:paraId="34FEEA8B" w14:textId="77777777" w:rsidR="00E951CA" w:rsidRDefault="00E951CA" w:rsidP="008D38E2">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45</w:t>
            </w:r>
          </w:p>
        </w:tc>
      </w:tr>
    </w:tbl>
    <w:p w14:paraId="51D2997F" w14:textId="77777777" w:rsidR="00F76BAE" w:rsidRDefault="00F76BAE" w:rsidP="00F76BAE">
      <w:pPr>
        <w:pStyle w:val="Odlomakpopisa"/>
        <w:spacing w:after="0"/>
        <w:rPr>
          <w:rFonts w:ascii="Times New Roman" w:hAnsi="Times New Roman"/>
          <w:b/>
          <w:sz w:val="20"/>
          <w:szCs w:val="20"/>
        </w:rPr>
      </w:pPr>
    </w:p>
    <w:p w14:paraId="4C074387" w14:textId="77777777" w:rsidR="00F76BAE" w:rsidRDefault="00F76BAE" w:rsidP="00F76BAE">
      <w:pPr>
        <w:spacing w:after="0"/>
        <w:rPr>
          <w:rFonts w:ascii="Times New Roman" w:hAnsi="Times New Roman"/>
          <w:sz w:val="20"/>
          <w:szCs w:val="20"/>
        </w:rPr>
      </w:pPr>
    </w:p>
    <w:p w14:paraId="4DB663DD" w14:textId="77777777" w:rsidR="00F76BAE" w:rsidRDefault="00F76BAE" w:rsidP="00F76BAE">
      <w:pPr>
        <w:spacing w:after="0"/>
        <w:rPr>
          <w:rFonts w:ascii="Times New Roman" w:hAnsi="Times New Roman"/>
          <w:b/>
          <w:sz w:val="20"/>
          <w:szCs w:val="20"/>
        </w:rPr>
      </w:pPr>
      <w:r>
        <w:rPr>
          <w:rFonts w:ascii="Times New Roman" w:hAnsi="Times New Roman"/>
          <w:b/>
          <w:sz w:val="20"/>
          <w:szCs w:val="20"/>
        </w:rPr>
        <w:t xml:space="preserve">   OBRAZLOŽENJE PROGRAMA:</w:t>
      </w:r>
    </w:p>
    <w:p w14:paraId="6921FC9C" w14:textId="77777777" w:rsidR="00F76BAE" w:rsidRDefault="00F76BAE" w:rsidP="00F76BAE">
      <w:pPr>
        <w:spacing w:after="0"/>
        <w:rPr>
          <w:rFonts w:ascii="Times New Roman" w:hAnsi="Times New Roman"/>
          <w:sz w:val="20"/>
          <w:szCs w:val="20"/>
        </w:rPr>
      </w:pPr>
    </w:p>
    <w:tbl>
      <w:tblPr>
        <w:tblW w:w="9796" w:type="dxa"/>
        <w:tblInd w:w="-20" w:type="dxa"/>
        <w:tblLayout w:type="fixed"/>
        <w:tblLook w:val="0000" w:firstRow="0" w:lastRow="0" w:firstColumn="0" w:lastColumn="0" w:noHBand="0" w:noVBand="0"/>
      </w:tblPr>
      <w:tblGrid>
        <w:gridCol w:w="9796"/>
      </w:tblGrid>
      <w:tr w:rsidR="00F76BAE" w14:paraId="01666153" w14:textId="77777777" w:rsidTr="0094791C">
        <w:trPr>
          <w:trHeight w:val="266"/>
        </w:trPr>
        <w:tc>
          <w:tcPr>
            <w:tcW w:w="9796" w:type="dxa"/>
            <w:tcBorders>
              <w:top w:val="single" w:sz="4" w:space="0" w:color="000000"/>
              <w:left w:val="single" w:sz="4" w:space="0" w:color="000000"/>
              <w:bottom w:val="single" w:sz="4" w:space="0" w:color="000000"/>
              <w:right w:val="single" w:sz="4" w:space="0" w:color="000000"/>
            </w:tcBorders>
          </w:tcPr>
          <w:p w14:paraId="57E4D904" w14:textId="77777777" w:rsidR="00F76BAE" w:rsidRDefault="00F76BAE" w:rsidP="0094791C">
            <w:pPr>
              <w:widowControl w:val="0"/>
              <w:spacing w:after="0" w:line="240" w:lineRule="auto"/>
              <w:rPr>
                <w:rFonts w:ascii="Times New Roman" w:eastAsia="Times New Roman" w:hAnsi="Times New Roman"/>
                <w:b/>
                <w:bCs/>
                <w:iCs/>
                <w:sz w:val="20"/>
                <w:szCs w:val="20"/>
              </w:rPr>
            </w:pPr>
            <w:r>
              <w:rPr>
                <w:rFonts w:ascii="Times New Roman" w:eastAsia="Times New Roman" w:hAnsi="Times New Roman"/>
                <w:b/>
                <w:bCs/>
                <w:iCs/>
                <w:sz w:val="20"/>
                <w:szCs w:val="20"/>
              </w:rPr>
              <w:t>PROGRAM 1011 Socijalna zaštita</w:t>
            </w:r>
          </w:p>
        </w:tc>
      </w:tr>
      <w:tr w:rsidR="00F76BAE" w14:paraId="2D08EC41" w14:textId="77777777" w:rsidTr="0094791C">
        <w:trPr>
          <w:trHeight w:val="576"/>
        </w:trPr>
        <w:tc>
          <w:tcPr>
            <w:tcW w:w="9796" w:type="dxa"/>
            <w:tcBorders>
              <w:top w:val="single" w:sz="4" w:space="0" w:color="000000"/>
              <w:left w:val="single" w:sz="4" w:space="0" w:color="000000"/>
              <w:bottom w:val="single" w:sz="4" w:space="0" w:color="000000"/>
              <w:right w:val="single" w:sz="4" w:space="0" w:color="000000"/>
            </w:tcBorders>
          </w:tcPr>
          <w:p w14:paraId="4FB04BB9" w14:textId="77777777" w:rsidR="00F76BAE" w:rsidRDefault="00F76BAE" w:rsidP="0094791C">
            <w:pPr>
              <w:widowControl w:val="0"/>
              <w:spacing w:after="0" w:line="240" w:lineRule="auto"/>
              <w:rPr>
                <w:rFonts w:ascii="Times New Roman" w:eastAsia="Times New Roman" w:hAnsi="Times New Roman"/>
                <w:sz w:val="20"/>
                <w:szCs w:val="20"/>
              </w:rPr>
            </w:pPr>
            <w:r>
              <w:rPr>
                <w:rFonts w:ascii="Times New Roman" w:eastAsia="Times New Roman" w:hAnsi="Times New Roman"/>
                <w:b/>
                <w:sz w:val="20"/>
                <w:szCs w:val="20"/>
              </w:rPr>
              <w:t>Opis programa</w:t>
            </w:r>
            <w:r>
              <w:rPr>
                <w:rFonts w:ascii="Times New Roman" w:eastAsia="Times New Roman" w:hAnsi="Times New Roman"/>
                <w:sz w:val="20"/>
                <w:szCs w:val="20"/>
              </w:rPr>
              <w:t>:</w:t>
            </w:r>
          </w:p>
          <w:p w14:paraId="3955D63E" w14:textId="77777777" w:rsidR="00F76BAE" w:rsidRDefault="00F76BAE" w:rsidP="0094791C">
            <w:pPr>
              <w:widowControl w:val="0"/>
              <w:spacing w:after="0" w:line="240" w:lineRule="auto"/>
              <w:rPr>
                <w:rFonts w:ascii="Times New Roman" w:eastAsia="Times New Roman" w:hAnsi="Times New Roman"/>
                <w:sz w:val="20"/>
                <w:szCs w:val="20"/>
                <w:lang w:eastAsia="hr-HR"/>
              </w:rPr>
            </w:pPr>
            <w:r>
              <w:rPr>
                <w:rFonts w:ascii="Times New Roman" w:eastAsia="Times New Roman" w:hAnsi="Times New Roman"/>
                <w:sz w:val="20"/>
                <w:szCs w:val="20"/>
                <w:lang w:eastAsia="hr-HR"/>
              </w:rPr>
              <w:t xml:space="preserve">Program obuhvaća organizaciju, razvoj i širenje mreže socijalnih usluga, provođenja postupaka utvrđivanja mjerila za pružanje socijalnih usluga na području Županije, provođenje projekata i programa vezane za ranjive skupine u društvu (beskućnike, djecu s teškoćama, osobe s invaliditetom, starije i nemoćne osobe), osiguravanje podrške za aktivnosti mladih, savjeta za socijalnu skrb, županijskog povjerenstva za ravnopravnost spolova, raspodjelu korištenja sredstava za financiranje ustanova socijalne skrbi čiji je osnivač Županija, izradu prijedloga socijalnih planova, planova </w:t>
            </w:r>
            <w:r>
              <w:rPr>
                <w:rFonts w:ascii="Times New Roman" w:eastAsia="Times New Roman" w:hAnsi="Times New Roman"/>
                <w:sz w:val="20"/>
                <w:szCs w:val="20"/>
                <w:lang w:eastAsia="hr-HR"/>
              </w:rPr>
              <w:lastRenderedPageBreak/>
              <w:t>prevencije ovisnosti te ostalih ponašajnih aktivnosti, podnošenje godišnjih izvješća vezanih za provedbu nacionalnih planova.</w:t>
            </w:r>
          </w:p>
        </w:tc>
      </w:tr>
      <w:tr w:rsidR="00F76BAE" w14:paraId="0F28FB0E" w14:textId="77777777" w:rsidTr="0094791C">
        <w:trPr>
          <w:trHeight w:val="576"/>
        </w:trPr>
        <w:tc>
          <w:tcPr>
            <w:tcW w:w="9796" w:type="dxa"/>
            <w:tcBorders>
              <w:top w:val="single" w:sz="4" w:space="0" w:color="000000"/>
              <w:left w:val="single" w:sz="4" w:space="0" w:color="000000"/>
              <w:bottom w:val="single" w:sz="4" w:space="0" w:color="000000"/>
              <w:right w:val="single" w:sz="4" w:space="0" w:color="000000"/>
            </w:tcBorders>
          </w:tcPr>
          <w:p w14:paraId="4A5C4A63" w14:textId="77777777" w:rsidR="00F76BAE" w:rsidRDefault="00F76BAE" w:rsidP="0094791C">
            <w:pPr>
              <w:widowControl w:val="0"/>
              <w:spacing w:after="0" w:line="240" w:lineRule="auto"/>
              <w:rPr>
                <w:rFonts w:ascii="Times New Roman" w:eastAsia="Times New Roman" w:hAnsi="Times New Roman"/>
                <w:color w:val="000000"/>
                <w:sz w:val="20"/>
                <w:szCs w:val="20"/>
              </w:rPr>
            </w:pPr>
            <w:r>
              <w:rPr>
                <w:rFonts w:ascii="Times New Roman" w:eastAsia="Times New Roman" w:hAnsi="Times New Roman"/>
                <w:b/>
                <w:color w:val="000000"/>
                <w:sz w:val="20"/>
                <w:szCs w:val="20"/>
              </w:rPr>
              <w:lastRenderedPageBreak/>
              <w:t>Zakonske i druge pravne osnove programa</w:t>
            </w:r>
            <w:r>
              <w:rPr>
                <w:rFonts w:ascii="Times New Roman" w:eastAsia="Times New Roman" w:hAnsi="Times New Roman"/>
                <w:color w:val="000000"/>
                <w:sz w:val="20"/>
                <w:szCs w:val="20"/>
              </w:rPr>
              <w:t>:</w:t>
            </w:r>
          </w:p>
          <w:p w14:paraId="519E8A76" w14:textId="77777777" w:rsidR="00F76BAE" w:rsidRDefault="00F76BAE" w:rsidP="0094791C">
            <w:pPr>
              <w:widowControl w:val="0"/>
              <w:spacing w:after="0"/>
              <w:jc w:val="both"/>
              <w:rPr>
                <w:rFonts w:ascii="Times New Roman" w:hAnsi="Times New Roman"/>
                <w:sz w:val="20"/>
                <w:szCs w:val="20"/>
              </w:rPr>
            </w:pPr>
            <w:r>
              <w:rPr>
                <w:rFonts w:ascii="Times New Roman" w:hAnsi="Times New Roman"/>
                <w:sz w:val="20"/>
                <w:szCs w:val="20"/>
              </w:rPr>
              <w:t>-Odluka o osnivanju Povjerenstva za ravnopravnost spolova ( Službeni glasnik Međimurske županije 7/11), Odluka o izmjeni i dopuni Odluke o osnivanju Povjerenstva za ravnopravnost spolova Međimurske županije (Službeni glasnik Međimurske županije  4/13), Odluka o II. Izmjenama Odluke o osnivanju Povjerenstva za ravnopravnost spolova Međimurske županije (Službeni glasnik Međimurske županije 21/21).</w:t>
            </w:r>
          </w:p>
          <w:p w14:paraId="4A32AA2E" w14:textId="77777777" w:rsidR="00F76BAE" w:rsidRDefault="00F76BAE" w:rsidP="0094791C">
            <w:pPr>
              <w:widowControl w:val="0"/>
              <w:spacing w:after="0"/>
              <w:jc w:val="both"/>
              <w:rPr>
                <w:rFonts w:ascii="Times New Roman" w:hAnsi="Times New Roman"/>
                <w:sz w:val="20"/>
                <w:szCs w:val="20"/>
              </w:rPr>
            </w:pPr>
            <w:r>
              <w:rPr>
                <w:rFonts w:ascii="Times New Roman" w:hAnsi="Times New Roman"/>
                <w:sz w:val="20"/>
                <w:szCs w:val="20"/>
              </w:rPr>
              <w:t>- Zakon o socijalnoj skrbi, Ugovor o međusobnim odnosima između Caritasa biskupije Varaždin te nadležnog ministarstva</w:t>
            </w:r>
          </w:p>
          <w:p w14:paraId="14B79456" w14:textId="77777777" w:rsidR="00F76BAE" w:rsidRDefault="00F76BAE" w:rsidP="0094791C">
            <w:pPr>
              <w:widowControl w:val="0"/>
              <w:spacing w:after="0"/>
              <w:rPr>
                <w:rFonts w:ascii="Times New Roman" w:hAnsi="Times New Roman"/>
                <w:sz w:val="20"/>
                <w:szCs w:val="20"/>
              </w:rPr>
            </w:pPr>
            <w:r>
              <w:rPr>
                <w:rFonts w:ascii="Times New Roman" w:hAnsi="Times New Roman"/>
                <w:sz w:val="20"/>
                <w:szCs w:val="20"/>
              </w:rPr>
              <w:t>-Zakon o Hrvatskom crvenom križu  (NN 71/10, 136/20)</w:t>
            </w:r>
          </w:p>
          <w:p w14:paraId="61C250C0" w14:textId="77777777" w:rsidR="00F76BAE" w:rsidRDefault="00F76BAE" w:rsidP="0094791C">
            <w:pPr>
              <w:widowControl w:val="0"/>
              <w:spacing w:after="0"/>
              <w:rPr>
                <w:rFonts w:ascii="Times New Roman" w:hAnsi="Times New Roman"/>
                <w:sz w:val="20"/>
                <w:szCs w:val="20"/>
              </w:rPr>
            </w:pPr>
            <w:r>
              <w:rPr>
                <w:rFonts w:ascii="Times New Roman" w:hAnsi="Times New Roman"/>
                <w:sz w:val="20"/>
                <w:szCs w:val="20"/>
              </w:rPr>
              <w:t>Pravilnik o načinu i rokovima plaćanja sredstava iz prihoda jedinica lokalne i područne(regionalne) samouprave za rad ustrojstvenih oblika Hrvatskog Crvenog križa (N.N18/11)</w:t>
            </w:r>
          </w:p>
          <w:p w14:paraId="76A0C7B7" w14:textId="77777777" w:rsidR="00F76BAE" w:rsidRDefault="00F76BAE" w:rsidP="0094791C">
            <w:pPr>
              <w:widowControl w:val="0"/>
              <w:spacing w:after="0"/>
              <w:jc w:val="both"/>
              <w:rPr>
                <w:rFonts w:ascii="Times New Roman" w:hAnsi="Times New Roman"/>
                <w:sz w:val="20"/>
                <w:szCs w:val="20"/>
              </w:rPr>
            </w:pPr>
            <w:r>
              <w:rPr>
                <w:rFonts w:ascii="Times New Roman" w:hAnsi="Times New Roman"/>
                <w:sz w:val="20"/>
                <w:szCs w:val="20"/>
              </w:rPr>
              <w:t>- Zakon o socijalnoj skrbi, Pravilnik o mjerilima za pružanje socijalnih usluga</w:t>
            </w:r>
          </w:p>
          <w:p w14:paraId="111A9BE3" w14:textId="77777777" w:rsidR="00F76BAE" w:rsidRDefault="00F76BAE" w:rsidP="0094791C">
            <w:pPr>
              <w:widowControl w:val="0"/>
              <w:spacing w:after="0"/>
              <w:jc w:val="both"/>
              <w:rPr>
                <w:rFonts w:ascii="Times New Roman" w:hAnsi="Times New Roman"/>
                <w:sz w:val="20"/>
                <w:szCs w:val="20"/>
              </w:rPr>
            </w:pPr>
            <w:r>
              <w:rPr>
                <w:rFonts w:ascii="Times New Roman" w:hAnsi="Times New Roman"/>
                <w:sz w:val="20"/>
                <w:szCs w:val="20"/>
              </w:rPr>
              <w:t xml:space="preserve">- Unapređenje kvalitete javnih usluga ili dobara novim uslugama koje se pružaju na licu mjesta, izravno   </w:t>
            </w:r>
          </w:p>
          <w:p w14:paraId="44DB163A" w14:textId="77777777" w:rsidR="00F76BAE" w:rsidRDefault="00F76BAE" w:rsidP="0094791C">
            <w:pPr>
              <w:widowControl w:val="0"/>
              <w:spacing w:after="0"/>
              <w:jc w:val="both"/>
              <w:rPr>
                <w:rFonts w:ascii="Times New Roman" w:hAnsi="Times New Roman"/>
                <w:sz w:val="20"/>
                <w:szCs w:val="20"/>
              </w:rPr>
            </w:pPr>
            <w:r>
              <w:rPr>
                <w:rFonts w:ascii="Times New Roman" w:hAnsi="Times New Roman"/>
                <w:sz w:val="20"/>
                <w:szCs w:val="20"/>
              </w:rPr>
              <w:t xml:space="preserve">  korisnicima, čime se preveniraju odlasci na liječenje u ŽB Čakovec, te smanjenje bolničkog liječenja.</w:t>
            </w:r>
          </w:p>
          <w:p w14:paraId="23F082D8" w14:textId="77777777" w:rsidR="00F76BAE" w:rsidRDefault="00F76BAE" w:rsidP="0094791C">
            <w:pPr>
              <w:widowControl w:val="0"/>
              <w:spacing w:after="0"/>
              <w:rPr>
                <w:rFonts w:ascii="Times New Roman" w:hAnsi="Times New Roman"/>
                <w:sz w:val="20"/>
                <w:szCs w:val="20"/>
              </w:rPr>
            </w:pPr>
            <w:r>
              <w:rPr>
                <w:rFonts w:ascii="Times New Roman" w:hAnsi="Times New Roman"/>
                <w:sz w:val="20"/>
                <w:szCs w:val="20"/>
              </w:rPr>
              <w:t>- Zakon o savjetima mladih</w:t>
            </w:r>
          </w:p>
          <w:p w14:paraId="5CD84ECA" w14:textId="77777777" w:rsidR="00F76BAE" w:rsidRDefault="00F76BAE" w:rsidP="0094791C">
            <w:pPr>
              <w:widowControl w:val="0"/>
              <w:spacing w:after="0"/>
              <w:rPr>
                <w:rFonts w:ascii="Times New Roman" w:hAnsi="Times New Roman"/>
                <w:sz w:val="20"/>
                <w:szCs w:val="20"/>
              </w:rPr>
            </w:pPr>
            <w:r>
              <w:rPr>
                <w:rFonts w:ascii="Times New Roman" w:hAnsi="Times New Roman"/>
                <w:sz w:val="20"/>
                <w:szCs w:val="20"/>
              </w:rPr>
              <w:t>- Zakon o socijalnoj skrbi, Zakon o ustanovama</w:t>
            </w:r>
          </w:p>
          <w:p w14:paraId="71538FAB" w14:textId="77777777" w:rsidR="00F76BAE" w:rsidRDefault="00F76BAE" w:rsidP="0094791C">
            <w:pPr>
              <w:widowControl w:val="0"/>
              <w:spacing w:after="0"/>
              <w:rPr>
                <w:rFonts w:ascii="Times New Roman" w:hAnsi="Times New Roman"/>
                <w:sz w:val="20"/>
                <w:szCs w:val="20"/>
              </w:rPr>
            </w:pPr>
            <w:r>
              <w:rPr>
                <w:rFonts w:ascii="Times New Roman" w:hAnsi="Times New Roman"/>
                <w:sz w:val="20"/>
                <w:szCs w:val="20"/>
              </w:rPr>
              <w:t>-</w:t>
            </w:r>
            <w:r>
              <w:rPr>
                <w:rFonts w:ascii="Times New Roman" w:eastAsia="Times New Roman" w:hAnsi="Times New Roman"/>
                <w:bCs/>
                <w:color w:val="000000"/>
                <w:sz w:val="20"/>
                <w:szCs w:val="20"/>
                <w:lang w:eastAsia="hr-HR"/>
              </w:rPr>
              <w:t xml:space="preserve"> Nacionalna strategija zaštite mentalnog zdravlja</w:t>
            </w:r>
          </w:p>
          <w:p w14:paraId="2DBB8FBA" w14:textId="77777777" w:rsidR="00F76BAE" w:rsidRDefault="00F76BAE" w:rsidP="0094791C">
            <w:pPr>
              <w:widowControl w:val="0"/>
              <w:spacing w:after="0"/>
              <w:rPr>
                <w:rFonts w:ascii="Times New Roman" w:hAnsi="Times New Roman"/>
                <w:sz w:val="20"/>
                <w:szCs w:val="20"/>
              </w:rPr>
            </w:pPr>
            <w:r>
              <w:rPr>
                <w:rFonts w:ascii="Times New Roman" w:eastAsia="Times New Roman" w:hAnsi="Times New Roman"/>
                <w:bCs/>
                <w:color w:val="000000"/>
                <w:sz w:val="20"/>
                <w:szCs w:val="20"/>
                <w:lang w:eastAsia="hr-HR"/>
              </w:rPr>
              <w:t>-</w:t>
            </w:r>
            <w:r>
              <w:rPr>
                <w:rFonts w:ascii="Times New Roman" w:hAnsi="Times New Roman"/>
                <w:sz w:val="20"/>
                <w:szCs w:val="20"/>
              </w:rPr>
              <w:t xml:space="preserve"> Sporazum o financiranju između Međimurske županije i MURID-a</w:t>
            </w:r>
          </w:p>
          <w:p w14:paraId="0F85AF1C" w14:textId="77777777" w:rsidR="00F76BAE" w:rsidRDefault="00F76BAE" w:rsidP="0094791C">
            <w:pPr>
              <w:widowControl w:val="0"/>
              <w:spacing w:after="0"/>
              <w:jc w:val="both"/>
              <w:rPr>
                <w:rFonts w:ascii="Times New Roman" w:hAnsi="Times New Roman"/>
                <w:sz w:val="20"/>
                <w:szCs w:val="20"/>
              </w:rPr>
            </w:pPr>
            <w:r>
              <w:rPr>
                <w:rFonts w:ascii="Times New Roman" w:eastAsia="Times New Roman" w:hAnsi="Times New Roman"/>
                <w:color w:val="000000"/>
                <w:sz w:val="20"/>
                <w:szCs w:val="20"/>
              </w:rPr>
              <w:t>-</w:t>
            </w:r>
            <w:r>
              <w:rPr>
                <w:rFonts w:ascii="Times New Roman" w:hAnsi="Times New Roman"/>
                <w:sz w:val="20"/>
                <w:szCs w:val="20"/>
              </w:rPr>
              <w:t xml:space="preserve"> Zakon o socijalnoj skrbi</w:t>
            </w:r>
          </w:p>
          <w:p w14:paraId="169B852A" w14:textId="77777777" w:rsidR="00F76BAE" w:rsidRDefault="00F76BAE" w:rsidP="0094791C">
            <w:pPr>
              <w:widowControl w:val="0"/>
              <w:spacing w:after="0"/>
              <w:jc w:val="both"/>
              <w:rPr>
                <w:rFonts w:ascii="Times New Roman" w:hAnsi="Times New Roman"/>
                <w:sz w:val="20"/>
                <w:szCs w:val="20"/>
              </w:rPr>
            </w:pPr>
            <w:r>
              <w:rPr>
                <w:rFonts w:ascii="Times New Roman" w:hAnsi="Times New Roman"/>
                <w:sz w:val="20"/>
                <w:szCs w:val="20"/>
              </w:rPr>
              <w:t>- Zakon o volonterstvu</w:t>
            </w:r>
          </w:p>
          <w:p w14:paraId="67505461" w14:textId="77777777" w:rsidR="00F76BAE" w:rsidRDefault="00F76BAE" w:rsidP="0094791C">
            <w:pPr>
              <w:widowControl w:val="0"/>
              <w:spacing w:after="0"/>
              <w:jc w:val="both"/>
              <w:rPr>
                <w:rFonts w:ascii="Times New Roman" w:hAnsi="Times New Roman"/>
                <w:sz w:val="20"/>
                <w:szCs w:val="20"/>
              </w:rPr>
            </w:pPr>
            <w:r>
              <w:rPr>
                <w:rFonts w:ascii="Times New Roman" w:hAnsi="Times New Roman"/>
                <w:sz w:val="20"/>
                <w:szCs w:val="20"/>
              </w:rPr>
              <w:t>-</w:t>
            </w:r>
            <w:r>
              <w:rPr>
                <w:rFonts w:ascii="Times New Roman" w:eastAsia="Times New Roman" w:hAnsi="Times New Roman"/>
                <w:color w:val="000000"/>
                <w:sz w:val="20"/>
                <w:szCs w:val="20"/>
                <w:lang w:eastAsia="hr-HR"/>
              </w:rPr>
              <w:t xml:space="preserve"> Sporazum između Međimurske županije i Gradskog društva Crvenog križa Čakovec</w:t>
            </w:r>
          </w:p>
          <w:p w14:paraId="0FC1E8F4" w14:textId="77777777" w:rsidR="00F76BAE" w:rsidRDefault="00F76BAE" w:rsidP="0094791C">
            <w:pPr>
              <w:widowControl w:val="0"/>
              <w:spacing w:after="0"/>
              <w:jc w:val="both"/>
              <w:rPr>
                <w:rFonts w:ascii="Times New Roman" w:eastAsia="Times New Roman" w:hAnsi="Times New Roman"/>
                <w:sz w:val="20"/>
                <w:szCs w:val="20"/>
                <w:lang w:eastAsia="hr-HR"/>
              </w:rPr>
            </w:pPr>
            <w:r>
              <w:rPr>
                <w:rFonts w:ascii="Times New Roman" w:eastAsia="Times New Roman" w:hAnsi="Times New Roman"/>
                <w:color w:val="000000"/>
                <w:sz w:val="20"/>
                <w:szCs w:val="20"/>
                <w:lang w:eastAsia="hr-HR"/>
              </w:rPr>
              <w:t>-</w:t>
            </w:r>
            <w:r>
              <w:rPr>
                <w:rFonts w:ascii="Times New Roman" w:eastAsia="Times New Roman" w:hAnsi="Times New Roman"/>
                <w:sz w:val="20"/>
                <w:szCs w:val="20"/>
                <w:lang w:eastAsia="hr-HR"/>
              </w:rPr>
              <w:t xml:space="preserve"> Zakon o socijalnoj skrbi, Sporazumi s pružateljima inovativnih socijalnih usluga.</w:t>
            </w:r>
          </w:p>
          <w:p w14:paraId="1D1298B5" w14:textId="77777777" w:rsidR="00F76BAE" w:rsidRDefault="00F76BAE" w:rsidP="0094791C">
            <w:pPr>
              <w:widowControl w:val="0"/>
              <w:spacing w:after="0"/>
              <w:jc w:val="both"/>
              <w:rPr>
                <w:rFonts w:ascii="Times New Roman" w:hAnsi="Times New Roman"/>
                <w:sz w:val="20"/>
                <w:szCs w:val="20"/>
              </w:rPr>
            </w:pPr>
            <w:r>
              <w:rPr>
                <w:rFonts w:ascii="Times New Roman" w:eastAsia="Times New Roman" w:hAnsi="Times New Roman"/>
                <w:color w:val="000000"/>
                <w:sz w:val="20"/>
                <w:szCs w:val="20"/>
              </w:rPr>
              <w:t>-</w:t>
            </w:r>
            <w:r>
              <w:rPr>
                <w:rFonts w:ascii="Times New Roman" w:hAnsi="Times New Roman"/>
                <w:sz w:val="20"/>
                <w:szCs w:val="20"/>
              </w:rPr>
              <w:t xml:space="preserve"> Direktiva EU o privremenoj zaštiti</w:t>
            </w:r>
          </w:p>
          <w:p w14:paraId="6D7916D7" w14:textId="77777777" w:rsidR="00F76BAE" w:rsidRDefault="00F76BAE" w:rsidP="0094791C">
            <w:pPr>
              <w:widowControl w:val="0"/>
              <w:spacing w:after="0"/>
              <w:jc w:val="both"/>
              <w:rPr>
                <w:rFonts w:ascii="Times New Roman" w:hAnsi="Times New Roman"/>
                <w:sz w:val="20"/>
                <w:szCs w:val="20"/>
              </w:rPr>
            </w:pPr>
            <w:r>
              <w:rPr>
                <w:rFonts w:ascii="Times New Roman" w:hAnsi="Times New Roman"/>
                <w:sz w:val="20"/>
                <w:szCs w:val="20"/>
              </w:rPr>
              <w:t>-</w:t>
            </w:r>
            <w:r>
              <w:rPr>
                <w:rFonts w:ascii="Times New Roman" w:eastAsia="Times New Roman" w:hAnsi="Times New Roman"/>
                <w:color w:val="000000"/>
                <w:sz w:val="20"/>
                <w:szCs w:val="20"/>
                <w:lang w:eastAsia="hr-HR"/>
              </w:rPr>
              <w:t xml:space="preserve"> Zakon o socijalnoj skrbi</w:t>
            </w:r>
          </w:p>
          <w:p w14:paraId="596E340F" w14:textId="77777777" w:rsidR="00F76BAE" w:rsidRDefault="00F76BAE" w:rsidP="0094791C">
            <w:pPr>
              <w:widowControl w:val="0"/>
              <w:spacing w:after="0"/>
              <w:jc w:val="both"/>
              <w:rPr>
                <w:rFonts w:ascii="Times New Roman" w:hAnsi="Times New Roman"/>
                <w:sz w:val="20"/>
                <w:szCs w:val="20"/>
              </w:rPr>
            </w:pPr>
            <w:r>
              <w:rPr>
                <w:rFonts w:ascii="Times New Roman" w:eastAsia="Times New Roman" w:hAnsi="Times New Roman"/>
                <w:bCs/>
                <w:color w:val="000000"/>
                <w:sz w:val="20"/>
                <w:szCs w:val="20"/>
                <w:lang w:eastAsia="hr-HR"/>
              </w:rPr>
              <w:t>-</w:t>
            </w:r>
            <w:r>
              <w:rPr>
                <w:rFonts w:ascii="Times New Roman" w:hAnsi="Times New Roman"/>
                <w:sz w:val="20"/>
                <w:szCs w:val="20"/>
              </w:rPr>
              <w:t xml:space="preserve"> Zakon o socijalnoj skrbi, Zakon o zdravstvenoj zaštiti</w:t>
            </w:r>
          </w:p>
          <w:p w14:paraId="73D00A53" w14:textId="77777777" w:rsidR="00F76BAE" w:rsidRDefault="00F76BAE" w:rsidP="0094791C">
            <w:pPr>
              <w:widowControl w:val="0"/>
              <w:spacing w:after="0"/>
              <w:jc w:val="both"/>
              <w:rPr>
                <w:rFonts w:ascii="Times New Roman" w:eastAsia="Times New Roman" w:hAnsi="Times New Roman"/>
                <w:bCs/>
                <w:color w:val="000000"/>
                <w:sz w:val="20"/>
                <w:szCs w:val="20"/>
                <w:lang w:eastAsia="hr-HR"/>
              </w:rPr>
            </w:pPr>
          </w:p>
        </w:tc>
      </w:tr>
      <w:tr w:rsidR="00F76BAE" w14:paraId="6DBC8C85" w14:textId="77777777" w:rsidTr="0094791C">
        <w:trPr>
          <w:trHeight w:val="584"/>
        </w:trPr>
        <w:tc>
          <w:tcPr>
            <w:tcW w:w="9796" w:type="dxa"/>
            <w:tcBorders>
              <w:top w:val="single" w:sz="4" w:space="0" w:color="000000"/>
              <w:left w:val="single" w:sz="4" w:space="0" w:color="000000"/>
              <w:bottom w:val="single" w:sz="4" w:space="0" w:color="000000"/>
              <w:right w:val="single" w:sz="4" w:space="0" w:color="000000"/>
            </w:tcBorders>
          </w:tcPr>
          <w:p w14:paraId="323406F4" w14:textId="77777777" w:rsidR="00F76BAE" w:rsidRDefault="00F76BAE" w:rsidP="0094791C">
            <w:pPr>
              <w:widowControl w:val="0"/>
              <w:spacing w:after="0" w:line="240" w:lineRule="auto"/>
              <w:rPr>
                <w:rFonts w:ascii="Times New Roman" w:eastAsia="Times New Roman" w:hAnsi="Times New Roman"/>
                <w:b/>
                <w:color w:val="000000"/>
                <w:sz w:val="20"/>
                <w:szCs w:val="20"/>
              </w:rPr>
            </w:pPr>
            <w:r>
              <w:rPr>
                <w:rFonts w:ascii="Times New Roman" w:eastAsia="Times New Roman" w:hAnsi="Times New Roman"/>
                <w:b/>
                <w:color w:val="000000"/>
                <w:sz w:val="20"/>
                <w:szCs w:val="20"/>
              </w:rPr>
              <w:t>Ciljevi provedbe programa u razdoblju 2025.-2027.</w:t>
            </w:r>
          </w:p>
          <w:p w14:paraId="10FB8154" w14:textId="77777777" w:rsidR="00F76BAE" w:rsidRDefault="00F76BAE" w:rsidP="0094791C">
            <w:pPr>
              <w:widowControl w:val="0"/>
              <w:spacing w:after="0"/>
              <w:jc w:val="both"/>
              <w:rPr>
                <w:rFonts w:ascii="Times New Roman" w:hAnsi="Times New Roman"/>
                <w:sz w:val="20"/>
                <w:szCs w:val="20"/>
              </w:rPr>
            </w:pPr>
            <w:r>
              <w:rPr>
                <w:rFonts w:ascii="Times New Roman" w:hAnsi="Times New Roman"/>
                <w:sz w:val="20"/>
                <w:szCs w:val="20"/>
              </w:rPr>
              <w:t>Provoditi preporuke Pravobraniteljice za ravnopravnost spolova: poticati zapošljavanje i rad, promovirati poduzetništvo žena, izraditi rodnu analizu provedbe mjera poticanja poljoprivrede te donositi posebne mjere za poticanje poduzetništva žena u poljoprivredi.</w:t>
            </w:r>
          </w:p>
          <w:p w14:paraId="1B9D4052" w14:textId="77777777" w:rsidR="00F76BAE" w:rsidRDefault="00F76BAE" w:rsidP="0094791C">
            <w:pPr>
              <w:widowControl w:val="0"/>
              <w:spacing w:after="0"/>
              <w:jc w:val="both"/>
              <w:rPr>
                <w:rFonts w:ascii="Times New Roman" w:hAnsi="Times New Roman"/>
                <w:sz w:val="20"/>
                <w:szCs w:val="20"/>
              </w:rPr>
            </w:pPr>
            <w:r>
              <w:rPr>
                <w:rFonts w:ascii="Times New Roman" w:hAnsi="Times New Roman"/>
                <w:sz w:val="20"/>
                <w:szCs w:val="20"/>
              </w:rPr>
              <w:t>-</w:t>
            </w:r>
            <w:r>
              <w:rPr>
                <w:rFonts w:ascii="Times New Roman" w:eastAsia="Arial Unicode MS" w:hAnsi="Times New Roman"/>
                <w:color w:val="000000"/>
                <w:sz w:val="20"/>
                <w:szCs w:val="20"/>
              </w:rPr>
              <w:t xml:space="preserve"> </w:t>
            </w:r>
            <w:r>
              <w:rPr>
                <w:rFonts w:ascii="Times New Roman" w:eastAsia="Times New Roman" w:hAnsi="Times New Roman"/>
                <w:color w:val="000000"/>
                <w:sz w:val="20"/>
                <w:szCs w:val="20"/>
                <w:lang w:eastAsia="hr-HR"/>
              </w:rPr>
              <w:t xml:space="preserve">Povećati </w:t>
            </w:r>
            <w:r>
              <w:rPr>
                <w:rFonts w:ascii="Times New Roman" w:hAnsi="Times New Roman"/>
                <w:sz w:val="20"/>
                <w:szCs w:val="20"/>
              </w:rPr>
              <w:t xml:space="preserve">broj korisnika do maksimalno 20. </w:t>
            </w:r>
            <w:r>
              <w:rPr>
                <w:rFonts w:ascii="Times New Roman" w:eastAsia="Arial Unicode MS" w:hAnsi="Times New Roman"/>
                <w:color w:val="000000"/>
                <w:sz w:val="20"/>
                <w:szCs w:val="20"/>
              </w:rPr>
              <w:t xml:space="preserve">U sklopu poludnevnog boravka pružaju se usluge prijevoza, </w:t>
            </w:r>
            <w:proofErr w:type="spellStart"/>
            <w:r>
              <w:rPr>
                <w:rFonts w:ascii="Times New Roman" w:eastAsia="Arial Unicode MS" w:hAnsi="Times New Roman"/>
                <w:color w:val="000000"/>
                <w:sz w:val="20"/>
                <w:szCs w:val="20"/>
              </w:rPr>
              <w:t>medikamentozne</w:t>
            </w:r>
            <w:proofErr w:type="spellEnd"/>
            <w:r>
              <w:rPr>
                <w:rFonts w:ascii="Times New Roman" w:eastAsia="Arial Unicode MS" w:hAnsi="Times New Roman"/>
                <w:color w:val="000000"/>
                <w:sz w:val="20"/>
                <w:szCs w:val="20"/>
              </w:rPr>
              <w:t xml:space="preserve"> i fizikalne terapije, prehrane, zdravstvene njege, edukacijske rehabilitacije, organiziranog provođenja slobodnog vremena i odgoja u vjeri. Korisnici usluge poludnevnog boravka su osobe/djeca s najtežim oblicima cerebralne paralize i pridruženim, višestrukim teškoćama s područja Međimurske županije. Aktivnosti provode 2 medicinske sestre, njegovateljica, vozač i spremačica te vanjski stručni suradnici i volonteri.</w:t>
            </w:r>
          </w:p>
          <w:p w14:paraId="7AB9443B" w14:textId="77777777" w:rsidR="00F76BAE" w:rsidRDefault="00F76BAE" w:rsidP="0094791C">
            <w:pPr>
              <w:widowControl w:val="0"/>
              <w:spacing w:after="0"/>
              <w:jc w:val="both"/>
              <w:rPr>
                <w:rFonts w:ascii="Times New Roman" w:hAnsi="Times New Roman"/>
                <w:sz w:val="20"/>
                <w:szCs w:val="20"/>
              </w:rPr>
            </w:pPr>
            <w:r>
              <w:rPr>
                <w:rFonts w:ascii="Times New Roman" w:eastAsia="Arial Unicode MS" w:hAnsi="Times New Roman"/>
                <w:color w:val="000000"/>
                <w:sz w:val="20"/>
                <w:szCs w:val="20"/>
              </w:rPr>
              <w:t xml:space="preserve">- </w:t>
            </w:r>
            <w:r>
              <w:rPr>
                <w:rFonts w:ascii="Times New Roman" w:hAnsi="Times New Roman"/>
                <w:sz w:val="20"/>
                <w:szCs w:val="20"/>
              </w:rPr>
              <w:t>Financirati redovnu aktivnost GDCK Čakovec</w:t>
            </w:r>
            <w:r>
              <w:rPr>
                <w:rFonts w:ascii="Times New Roman" w:hAnsi="Times New Roman"/>
                <w:i/>
                <w:sz w:val="20"/>
                <w:szCs w:val="20"/>
              </w:rPr>
              <w:t xml:space="preserve"> - </w:t>
            </w:r>
            <w:r>
              <w:rPr>
                <w:rFonts w:ascii="Times New Roman" w:eastAsia="Times New Roman" w:hAnsi="Times New Roman"/>
                <w:iCs/>
                <w:color w:val="000000"/>
                <w:sz w:val="20"/>
                <w:szCs w:val="20"/>
                <w:lang w:eastAsia="hr-HR"/>
              </w:rPr>
              <w:t>smanjiti socijalnu isključenost korisnika, doprinijeti unapređenju i zaštiti zdravlja, prevenciji bolesti i podizanju zdravstvene i ekološke kulture građana</w:t>
            </w:r>
            <w:r>
              <w:rPr>
                <w:rFonts w:ascii="Times New Roman" w:eastAsia="Arial Unicode MS" w:hAnsi="Times New Roman"/>
                <w:color w:val="000000"/>
                <w:sz w:val="20"/>
                <w:szCs w:val="20"/>
              </w:rPr>
              <w:t xml:space="preserve">, </w:t>
            </w:r>
            <w:r>
              <w:rPr>
                <w:rFonts w:ascii="Times New Roman" w:eastAsia="Times New Roman" w:hAnsi="Times New Roman"/>
                <w:iCs/>
                <w:color w:val="000000"/>
                <w:sz w:val="20"/>
                <w:szCs w:val="20"/>
                <w:lang w:eastAsia="hr-HR"/>
              </w:rPr>
              <w:t>poticati i unaprijediti solidarnost, promicati volonterstvo i međusobno pomaganje.</w:t>
            </w:r>
          </w:p>
          <w:p w14:paraId="307B7F59" w14:textId="77777777" w:rsidR="00F76BAE" w:rsidRDefault="00F76BAE" w:rsidP="0094791C">
            <w:pPr>
              <w:widowControl w:val="0"/>
              <w:spacing w:after="0"/>
              <w:jc w:val="both"/>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-Osigurati pružanje socijalne usluge pomoći u kući</w:t>
            </w:r>
          </w:p>
          <w:p w14:paraId="0CD1532D" w14:textId="77777777" w:rsidR="00F76BAE" w:rsidRDefault="00F76BAE" w:rsidP="0094791C">
            <w:pPr>
              <w:widowControl w:val="0"/>
              <w:spacing w:after="0"/>
              <w:jc w:val="both"/>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Smanjenje potrebe bolničkog liječenja korisnika Doma Orehovica – ušteda resursa bolnice, individualni pristup korisniku sa mentalnim oštećenjem</w:t>
            </w:r>
          </w:p>
          <w:p w14:paraId="557090A8" w14:textId="77777777" w:rsidR="00F76BAE" w:rsidRDefault="00F76BAE" w:rsidP="0094791C">
            <w:pPr>
              <w:widowControl w:val="0"/>
              <w:spacing w:after="0"/>
              <w:jc w:val="both"/>
              <w:rPr>
                <w:rFonts w:ascii="Times New Roman" w:hAnsi="Times New Roman"/>
                <w:sz w:val="20"/>
                <w:szCs w:val="20"/>
              </w:rPr>
            </w:pPr>
            <w:r>
              <w:rPr>
                <w:rFonts w:ascii="Times New Roman" w:eastAsia="Times New Roman" w:hAnsi="Times New Roman"/>
                <w:color w:val="000000"/>
                <w:sz w:val="20"/>
                <w:szCs w:val="20"/>
                <w:lang w:eastAsia="hr-HR"/>
              </w:rPr>
              <w:t>-</w:t>
            </w:r>
            <w:r>
              <w:rPr>
                <w:rFonts w:ascii="Times New Roman" w:hAnsi="Times New Roman"/>
                <w:sz w:val="20"/>
                <w:szCs w:val="20"/>
              </w:rPr>
              <w:t xml:space="preserve"> Promocija i zagovaranje prava mladih s područja MŽ</w:t>
            </w:r>
          </w:p>
          <w:p w14:paraId="5A6A566B" w14:textId="77777777" w:rsidR="00F76BAE" w:rsidRDefault="00F76BAE" w:rsidP="0094791C">
            <w:pPr>
              <w:widowControl w:val="0"/>
              <w:spacing w:after="0"/>
              <w:jc w:val="both"/>
              <w:rPr>
                <w:rFonts w:ascii="Times New Roman" w:hAnsi="Times New Roman"/>
                <w:sz w:val="20"/>
                <w:szCs w:val="20"/>
              </w:rPr>
            </w:pPr>
            <w:r>
              <w:rPr>
                <w:rFonts w:ascii="Times New Roman" w:hAnsi="Times New Roman"/>
                <w:sz w:val="20"/>
                <w:szCs w:val="20"/>
              </w:rPr>
              <w:t>-</w:t>
            </w:r>
            <w:r>
              <w:rPr>
                <w:rFonts w:ascii="Times New Roman" w:eastAsia="Times New Roman" w:hAnsi="Times New Roman"/>
                <w:color w:val="000000"/>
                <w:sz w:val="20"/>
                <w:szCs w:val="20"/>
                <w:lang w:eastAsia="hr-HR"/>
              </w:rPr>
              <w:t xml:space="preserve"> Osigurati smještaj </w:t>
            </w:r>
            <w:r>
              <w:rPr>
                <w:rFonts w:ascii="Times New Roman" w:hAnsi="Times New Roman"/>
                <w:sz w:val="20"/>
                <w:szCs w:val="20"/>
              </w:rPr>
              <w:t xml:space="preserve">starijih i nemoćnih osoba </w:t>
            </w:r>
            <w:r>
              <w:rPr>
                <w:rFonts w:ascii="Times New Roman" w:eastAsia="Times New Roman" w:hAnsi="Times New Roman"/>
                <w:color w:val="000000"/>
                <w:sz w:val="20"/>
                <w:szCs w:val="20"/>
                <w:lang w:eastAsia="hr-HR"/>
              </w:rPr>
              <w:t>u ustanovu i osiguranje socijalne skrbi.</w:t>
            </w:r>
          </w:p>
          <w:p w14:paraId="3C823B76" w14:textId="77777777" w:rsidR="00F76BAE" w:rsidRDefault="00F76BAE" w:rsidP="0094791C">
            <w:pPr>
              <w:widowControl w:val="0"/>
              <w:spacing w:after="0"/>
              <w:jc w:val="both"/>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Povećanje uključenosti školske djece i mladih u aktivnosti koje promoviraju zdrave stilove života</w:t>
            </w:r>
          </w:p>
          <w:p w14:paraId="6B2FE99E" w14:textId="77777777" w:rsidR="00F76BAE" w:rsidRDefault="00F76BAE" w:rsidP="0094791C">
            <w:pPr>
              <w:widowControl w:val="0"/>
              <w:spacing w:after="0"/>
              <w:jc w:val="both"/>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Promicanje dobrobiti za svu djecu u Međimurskoj županiji s biološkim i socijalnim rizikom za optimalni razvoj.</w:t>
            </w:r>
          </w:p>
          <w:p w14:paraId="282244BE" w14:textId="77777777" w:rsidR="00F76BAE" w:rsidRDefault="00F76BAE" w:rsidP="0094791C">
            <w:pPr>
              <w:widowControl w:val="0"/>
              <w:spacing w:after="0"/>
              <w:jc w:val="both"/>
              <w:rPr>
                <w:rFonts w:ascii="Times New Roman" w:hAnsi="Times New Roman"/>
                <w:sz w:val="20"/>
                <w:szCs w:val="20"/>
              </w:rPr>
            </w:pPr>
            <w:r>
              <w:rPr>
                <w:rFonts w:ascii="Times New Roman" w:eastAsia="Times New Roman" w:hAnsi="Times New Roman"/>
                <w:color w:val="000000"/>
                <w:sz w:val="20"/>
                <w:szCs w:val="20"/>
                <w:lang w:eastAsia="hr-HR"/>
              </w:rPr>
              <w:t>-</w:t>
            </w:r>
            <w:r>
              <w:rPr>
                <w:rFonts w:ascii="Times New Roman" w:hAnsi="Times New Roman"/>
                <w:sz w:val="20"/>
                <w:szCs w:val="20"/>
              </w:rPr>
              <w:t xml:space="preserve"> Izraditi socijalni plan MŽ</w:t>
            </w:r>
          </w:p>
          <w:p w14:paraId="45B3E7B1" w14:textId="77777777" w:rsidR="00F76BAE" w:rsidRDefault="00F76BAE" w:rsidP="0094791C">
            <w:pPr>
              <w:widowControl w:val="0"/>
              <w:spacing w:after="0"/>
              <w:jc w:val="both"/>
              <w:rPr>
                <w:rFonts w:ascii="Times New Roman" w:hAnsi="Times New Roman"/>
                <w:sz w:val="20"/>
                <w:szCs w:val="20"/>
              </w:rPr>
            </w:pPr>
            <w:r>
              <w:rPr>
                <w:rFonts w:ascii="Times New Roman" w:hAnsi="Times New Roman"/>
                <w:sz w:val="20"/>
                <w:szCs w:val="20"/>
              </w:rPr>
              <w:t>-</w:t>
            </w:r>
            <w:r>
              <w:rPr>
                <w:rFonts w:ascii="Times New Roman" w:eastAsia="Times New Roman" w:hAnsi="Times New Roman"/>
                <w:color w:val="000000"/>
                <w:sz w:val="20"/>
                <w:szCs w:val="20"/>
                <w:lang w:eastAsia="hr-HR"/>
              </w:rPr>
              <w:t xml:space="preserve"> Poticanje volontiranja u Međimurskoj županiji</w:t>
            </w:r>
          </w:p>
          <w:p w14:paraId="21CC53C2" w14:textId="77777777" w:rsidR="00F76BAE" w:rsidRDefault="00F76BAE" w:rsidP="0094791C">
            <w:pPr>
              <w:widowControl w:val="0"/>
              <w:spacing w:after="0"/>
              <w:jc w:val="both"/>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 Zbrinjavanje beskućnika i drugih osoba u potrebi putem organiziranog stanovanja, povećanje njihove socijalne </w:t>
            </w:r>
          </w:p>
          <w:p w14:paraId="36B606E1" w14:textId="77777777" w:rsidR="00F76BAE" w:rsidRDefault="00F76BAE" w:rsidP="0094791C">
            <w:pPr>
              <w:widowControl w:val="0"/>
              <w:spacing w:after="0"/>
              <w:jc w:val="both"/>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  uključenosti i radne integracije.</w:t>
            </w:r>
          </w:p>
          <w:p w14:paraId="0032B192" w14:textId="77777777" w:rsidR="00F76BAE" w:rsidRDefault="00F76BAE" w:rsidP="0094791C">
            <w:pPr>
              <w:widowControl w:val="0"/>
              <w:spacing w:after="0" w:line="240" w:lineRule="auto"/>
              <w:rPr>
                <w:rFonts w:ascii="Times New Roman" w:eastAsia="Times New Roman" w:hAnsi="Times New Roman"/>
                <w:sz w:val="20"/>
                <w:szCs w:val="20"/>
                <w:lang w:eastAsia="hr-HR"/>
              </w:rPr>
            </w:pPr>
            <w:r>
              <w:rPr>
                <w:rFonts w:ascii="Times New Roman" w:eastAsia="Times New Roman" w:hAnsi="Times New Roman"/>
                <w:color w:val="000000"/>
                <w:sz w:val="20"/>
                <w:szCs w:val="20"/>
                <w:lang w:eastAsia="hr-HR"/>
              </w:rPr>
              <w:t>-</w:t>
            </w:r>
            <w:r>
              <w:rPr>
                <w:rFonts w:ascii="Times New Roman" w:eastAsia="Times New Roman" w:hAnsi="Times New Roman"/>
                <w:sz w:val="20"/>
                <w:szCs w:val="20"/>
                <w:lang w:eastAsia="hr-HR"/>
              </w:rPr>
              <w:t xml:space="preserve"> Razviti i poticati što više inovativnih socijalnih usluga.</w:t>
            </w:r>
          </w:p>
          <w:p w14:paraId="33D2DA9F" w14:textId="77777777" w:rsidR="00F76BAE" w:rsidRDefault="00F76BAE" w:rsidP="0094791C">
            <w:pPr>
              <w:widowControl w:val="0"/>
              <w:spacing w:after="0" w:line="240" w:lineRule="auto"/>
              <w:rPr>
                <w:rFonts w:ascii="Times New Roman" w:eastAsia="Times New Roman" w:hAnsi="Times New Roman"/>
                <w:sz w:val="20"/>
                <w:szCs w:val="20"/>
                <w:lang w:eastAsia="hr-HR"/>
              </w:rPr>
            </w:pPr>
            <w:r>
              <w:rPr>
                <w:rFonts w:ascii="Times New Roman" w:eastAsia="Times New Roman" w:hAnsi="Times New Roman"/>
                <w:sz w:val="20"/>
                <w:szCs w:val="20"/>
                <w:lang w:eastAsia="hr-HR"/>
              </w:rPr>
              <w:t>-</w:t>
            </w:r>
            <w:r>
              <w:rPr>
                <w:rFonts w:ascii="Times New Roman" w:eastAsia="Times New Roman" w:hAnsi="Times New Roman"/>
                <w:color w:val="000000"/>
                <w:sz w:val="20"/>
                <w:szCs w:val="20"/>
                <w:lang w:eastAsia="hr-HR"/>
              </w:rPr>
              <w:t xml:space="preserve"> Pružanje pomoći, prihvata, zbrinjavanja i integracija raseljenih osoba u jedinici područne (regionalne) </w:t>
            </w:r>
          </w:p>
          <w:p w14:paraId="3B19E286"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   samouprave</w:t>
            </w:r>
          </w:p>
          <w:p w14:paraId="6B1411F5" w14:textId="77777777" w:rsidR="00F76BAE" w:rsidRDefault="00F76BAE" w:rsidP="0094791C">
            <w:pPr>
              <w:widowControl w:val="0"/>
              <w:spacing w:after="0"/>
              <w:jc w:val="both"/>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-Uspostava Centra za pružanje usluga u zajednici i pružanje usluga najpotrebitijima</w:t>
            </w:r>
          </w:p>
          <w:p w14:paraId="7C01D7B1" w14:textId="77777777" w:rsidR="00F76BAE" w:rsidRDefault="00F76BAE" w:rsidP="0094791C">
            <w:pPr>
              <w:widowControl w:val="0"/>
              <w:spacing w:after="0"/>
              <w:jc w:val="both"/>
              <w:rPr>
                <w:rFonts w:ascii="Times New Roman" w:hAnsi="Times New Roman"/>
                <w:sz w:val="20"/>
                <w:szCs w:val="20"/>
              </w:rPr>
            </w:pPr>
            <w:r>
              <w:rPr>
                <w:rFonts w:ascii="Times New Roman" w:eastAsia="Times New Roman" w:hAnsi="Times New Roman"/>
                <w:color w:val="000000"/>
                <w:sz w:val="20"/>
                <w:szCs w:val="20"/>
                <w:lang w:eastAsia="hr-HR"/>
              </w:rPr>
              <w:t xml:space="preserve">- Osigurati smještaj u ustanovu za </w:t>
            </w:r>
            <w:r>
              <w:rPr>
                <w:rFonts w:ascii="Times New Roman" w:hAnsi="Times New Roman"/>
                <w:sz w:val="20"/>
                <w:szCs w:val="20"/>
              </w:rPr>
              <w:t>žrtve obiteljskog nasilja; odrasle osobe i djecu</w:t>
            </w:r>
          </w:p>
        </w:tc>
      </w:tr>
    </w:tbl>
    <w:p w14:paraId="7567C7D2" w14:textId="77777777" w:rsidR="00F76BAE" w:rsidRDefault="00F76BAE" w:rsidP="00F76BAE">
      <w:pPr>
        <w:spacing w:after="0" w:line="240" w:lineRule="auto"/>
        <w:rPr>
          <w:rFonts w:ascii="Times New Roman" w:eastAsia="Times New Roman" w:hAnsi="Times New Roman"/>
          <w:color w:val="000000"/>
          <w:sz w:val="20"/>
          <w:szCs w:val="20"/>
        </w:rPr>
      </w:pPr>
    </w:p>
    <w:p w14:paraId="2969A6B8" w14:textId="77777777" w:rsidR="00F76BAE" w:rsidRDefault="00F76BAE" w:rsidP="00F76BAE">
      <w:pPr>
        <w:spacing w:after="0" w:line="240" w:lineRule="auto"/>
        <w:rPr>
          <w:rFonts w:ascii="Times New Roman" w:eastAsia="Times New Roman" w:hAnsi="Times New Roman"/>
          <w:color w:val="000000"/>
          <w:sz w:val="20"/>
          <w:szCs w:val="20"/>
        </w:rPr>
      </w:pPr>
    </w:p>
    <w:p w14:paraId="552DBC2E" w14:textId="77777777" w:rsidR="00F76BAE" w:rsidRDefault="00F76BAE" w:rsidP="00F76BAE">
      <w:pPr>
        <w:pStyle w:val="Odlomakpopisa"/>
        <w:numPr>
          <w:ilvl w:val="0"/>
          <w:numId w:val="57"/>
        </w:numPr>
        <w:suppressAutoHyphens/>
        <w:spacing w:after="0"/>
        <w:rPr>
          <w:rFonts w:ascii="Times New Roman" w:hAnsi="Times New Roman"/>
          <w:b/>
          <w:sz w:val="20"/>
          <w:szCs w:val="20"/>
        </w:rPr>
      </w:pPr>
      <w:r>
        <w:rPr>
          <w:rFonts w:ascii="Times New Roman" w:hAnsi="Times New Roman"/>
          <w:b/>
          <w:sz w:val="20"/>
          <w:szCs w:val="20"/>
        </w:rPr>
        <w:t>Procjena i ishodište potrebnih sredstava za aktivnosti/projekte unutar programa</w:t>
      </w:r>
    </w:p>
    <w:p w14:paraId="56991AA9" w14:textId="77777777" w:rsidR="00F76BAE" w:rsidRDefault="00F76BAE" w:rsidP="00F76BAE">
      <w:pPr>
        <w:spacing w:after="0"/>
        <w:rPr>
          <w:rFonts w:ascii="Times New Roman" w:hAnsi="Times New Roman"/>
          <w:sz w:val="20"/>
          <w:szCs w:val="20"/>
        </w:rPr>
      </w:pPr>
      <w:r>
        <w:rPr>
          <w:rFonts w:ascii="Times New Roman" w:hAnsi="Times New Roman"/>
          <w:sz w:val="20"/>
          <w:szCs w:val="20"/>
        </w:rPr>
        <w:t>Potrebno je dati pregled financijskih sredstava po aktivnostima/projektima unutar programa:</w:t>
      </w:r>
    </w:p>
    <w:p w14:paraId="4AA09917" w14:textId="77777777" w:rsidR="00F76BAE" w:rsidRDefault="00F76BAE" w:rsidP="00F76BAE">
      <w:pPr>
        <w:spacing w:after="0"/>
        <w:rPr>
          <w:rFonts w:ascii="Times New Roman" w:hAnsi="Times New Roman"/>
          <w:sz w:val="20"/>
          <w:szCs w:val="20"/>
        </w:rPr>
      </w:pPr>
    </w:p>
    <w:tbl>
      <w:tblPr>
        <w:tblW w:w="9796" w:type="dxa"/>
        <w:tblInd w:w="-20" w:type="dxa"/>
        <w:tblLayout w:type="fixed"/>
        <w:tblLook w:val="0000" w:firstRow="0" w:lastRow="0" w:firstColumn="0" w:lastColumn="0" w:noHBand="0" w:noVBand="0"/>
      </w:tblPr>
      <w:tblGrid>
        <w:gridCol w:w="4268"/>
        <w:gridCol w:w="1389"/>
        <w:gridCol w:w="2013"/>
        <w:gridCol w:w="2126"/>
      </w:tblGrid>
      <w:tr w:rsidR="00E951CA" w14:paraId="085CCE2F" w14:textId="77777777" w:rsidTr="00E951CA">
        <w:trPr>
          <w:trHeight w:val="564"/>
        </w:trPr>
        <w:tc>
          <w:tcPr>
            <w:tcW w:w="4268" w:type="dxa"/>
            <w:tcBorders>
              <w:top w:val="single" w:sz="4" w:space="0" w:color="000000"/>
              <w:left w:val="single" w:sz="4" w:space="0" w:color="000000"/>
              <w:bottom w:val="single" w:sz="4" w:space="0" w:color="000000"/>
              <w:right w:val="single" w:sz="4" w:space="0" w:color="000000"/>
            </w:tcBorders>
            <w:vAlign w:val="center"/>
          </w:tcPr>
          <w:p w14:paraId="73B8022F" w14:textId="77777777" w:rsidR="00E951CA" w:rsidRDefault="00E951CA" w:rsidP="008D38E2">
            <w:pPr>
              <w:widowControl w:val="0"/>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Naziv aktivnosti</w:t>
            </w:r>
          </w:p>
        </w:tc>
        <w:tc>
          <w:tcPr>
            <w:tcW w:w="1389" w:type="dxa"/>
            <w:tcBorders>
              <w:top w:val="single" w:sz="4" w:space="0" w:color="000000"/>
              <w:left w:val="single" w:sz="4" w:space="0" w:color="000000"/>
              <w:bottom w:val="single" w:sz="4" w:space="0" w:color="000000"/>
              <w:right w:val="single" w:sz="4" w:space="0" w:color="000000"/>
            </w:tcBorders>
            <w:vAlign w:val="center"/>
          </w:tcPr>
          <w:p w14:paraId="7538AC8C" w14:textId="77777777" w:rsidR="00E951CA" w:rsidRDefault="00E951CA" w:rsidP="008D38E2">
            <w:pPr>
              <w:widowControl w:val="0"/>
              <w:spacing w:after="0" w:line="240" w:lineRule="auto"/>
              <w:jc w:val="center"/>
              <w:rPr>
                <w:rFonts w:ascii="Times New Roman" w:eastAsia="Times New Roman" w:hAnsi="Times New Roman"/>
                <w:color w:val="000000"/>
                <w:sz w:val="20"/>
                <w:szCs w:val="20"/>
              </w:rPr>
            </w:pPr>
          </w:p>
          <w:p w14:paraId="1A407138" w14:textId="77777777" w:rsidR="00E951CA" w:rsidRDefault="00E951CA" w:rsidP="008D38E2">
            <w:pPr>
              <w:widowControl w:val="0"/>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Plan 2025.</w:t>
            </w:r>
          </w:p>
          <w:p w14:paraId="35443CA6" w14:textId="77777777" w:rsidR="00E951CA" w:rsidRDefault="00E951CA" w:rsidP="008D38E2">
            <w:pPr>
              <w:widowControl w:val="0"/>
              <w:spacing w:after="0" w:line="240" w:lineRule="auto"/>
              <w:jc w:val="center"/>
              <w:rPr>
                <w:rFonts w:ascii="Times New Roman" w:eastAsia="Times New Roman" w:hAnsi="Times New Roman"/>
                <w:color w:val="000000"/>
                <w:sz w:val="20"/>
                <w:szCs w:val="20"/>
              </w:rPr>
            </w:pPr>
          </w:p>
        </w:tc>
        <w:tc>
          <w:tcPr>
            <w:tcW w:w="2013" w:type="dxa"/>
            <w:tcBorders>
              <w:top w:val="single" w:sz="4" w:space="0" w:color="000000"/>
              <w:bottom w:val="single" w:sz="4" w:space="0" w:color="000000"/>
              <w:right w:val="single" w:sz="4" w:space="0" w:color="000000"/>
            </w:tcBorders>
            <w:vAlign w:val="center"/>
          </w:tcPr>
          <w:p w14:paraId="15D774D7" w14:textId="77777777" w:rsidR="00E951CA" w:rsidRDefault="00E951CA" w:rsidP="008D38E2">
            <w:pPr>
              <w:widowControl w:val="0"/>
              <w:spacing w:after="0" w:line="240" w:lineRule="auto"/>
              <w:jc w:val="center"/>
              <w:rPr>
                <w:rFonts w:ascii="Times New Roman" w:eastAsia="Times New Roman" w:hAnsi="Times New Roman"/>
                <w:color w:val="000000"/>
                <w:sz w:val="20"/>
                <w:szCs w:val="20"/>
              </w:rPr>
            </w:pPr>
          </w:p>
          <w:p w14:paraId="05AA08FE" w14:textId="77777777" w:rsidR="00E951CA" w:rsidRDefault="00E951CA" w:rsidP="008D38E2">
            <w:pPr>
              <w:widowControl w:val="0"/>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Povećanje/ smanjenje</w:t>
            </w:r>
          </w:p>
          <w:p w14:paraId="6727A42E" w14:textId="77777777" w:rsidR="00E951CA" w:rsidRDefault="00E951CA" w:rsidP="008D38E2">
            <w:pPr>
              <w:widowControl w:val="0"/>
              <w:spacing w:after="0" w:line="240" w:lineRule="auto"/>
              <w:jc w:val="center"/>
              <w:rPr>
                <w:rFonts w:ascii="Times New Roman" w:eastAsia="Times New Roman" w:hAnsi="Times New Roman"/>
                <w:color w:val="000000"/>
                <w:sz w:val="20"/>
                <w:szCs w:val="20"/>
              </w:rPr>
            </w:pPr>
          </w:p>
        </w:tc>
        <w:tc>
          <w:tcPr>
            <w:tcW w:w="2126" w:type="dxa"/>
            <w:tcBorders>
              <w:top w:val="single" w:sz="4" w:space="0" w:color="000000"/>
              <w:bottom w:val="single" w:sz="4" w:space="0" w:color="000000"/>
              <w:right w:val="single" w:sz="4" w:space="0" w:color="000000"/>
            </w:tcBorders>
            <w:vAlign w:val="center"/>
          </w:tcPr>
          <w:p w14:paraId="76D2637B" w14:textId="77777777" w:rsidR="00E951CA" w:rsidRDefault="00E951CA" w:rsidP="008D38E2">
            <w:pPr>
              <w:widowControl w:val="0"/>
              <w:spacing w:after="0" w:line="240" w:lineRule="auto"/>
              <w:jc w:val="center"/>
              <w:rPr>
                <w:rFonts w:ascii="Times New Roman" w:eastAsia="Times New Roman" w:hAnsi="Times New Roman"/>
                <w:color w:val="000000"/>
                <w:sz w:val="20"/>
                <w:szCs w:val="20"/>
              </w:rPr>
            </w:pPr>
          </w:p>
          <w:p w14:paraId="003F5FAC" w14:textId="77777777" w:rsidR="00E951CA" w:rsidRDefault="00E951CA" w:rsidP="008D38E2">
            <w:pPr>
              <w:widowControl w:val="0"/>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I. izmjene i dopune</w:t>
            </w:r>
          </w:p>
          <w:p w14:paraId="1A45F1E0" w14:textId="77777777" w:rsidR="00E951CA" w:rsidRDefault="00E951CA" w:rsidP="008D38E2">
            <w:pPr>
              <w:widowControl w:val="0"/>
              <w:spacing w:after="0" w:line="240" w:lineRule="auto"/>
              <w:jc w:val="center"/>
              <w:rPr>
                <w:rFonts w:ascii="Times New Roman" w:eastAsia="Times New Roman" w:hAnsi="Times New Roman"/>
                <w:color w:val="000000"/>
                <w:sz w:val="20"/>
                <w:szCs w:val="20"/>
              </w:rPr>
            </w:pPr>
          </w:p>
        </w:tc>
      </w:tr>
      <w:tr w:rsidR="00E951CA" w14:paraId="19C59464" w14:textId="77777777" w:rsidTr="00E951CA">
        <w:trPr>
          <w:trHeight w:val="282"/>
        </w:trPr>
        <w:tc>
          <w:tcPr>
            <w:tcW w:w="4268" w:type="dxa"/>
            <w:tcBorders>
              <w:top w:val="single" w:sz="4" w:space="0" w:color="000000"/>
              <w:left w:val="single" w:sz="4" w:space="0" w:color="000000"/>
              <w:bottom w:val="single" w:sz="4" w:space="0" w:color="000000"/>
              <w:right w:val="single" w:sz="4" w:space="0" w:color="000000"/>
            </w:tcBorders>
            <w:vAlign w:val="center"/>
          </w:tcPr>
          <w:p w14:paraId="6B5E9E92"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Aktivnosti Županijskog povjerenstva za ravnopravnost spolova</w:t>
            </w:r>
          </w:p>
        </w:tc>
        <w:tc>
          <w:tcPr>
            <w:tcW w:w="1389" w:type="dxa"/>
            <w:tcBorders>
              <w:left w:val="single" w:sz="4" w:space="0" w:color="000000"/>
              <w:bottom w:val="single" w:sz="4" w:space="0" w:color="000000"/>
              <w:right w:val="single" w:sz="4" w:space="0" w:color="000000"/>
            </w:tcBorders>
            <w:vAlign w:val="center"/>
          </w:tcPr>
          <w:p w14:paraId="2A401B7A" w14:textId="77777777" w:rsidR="00E951CA" w:rsidRDefault="00E951CA" w:rsidP="00EC26DD">
            <w:pPr>
              <w:widowControl w:val="0"/>
              <w:jc w:val="right"/>
              <w:rPr>
                <w:rFonts w:ascii="Times New Roman" w:hAnsi="Times New Roman"/>
                <w:sz w:val="20"/>
                <w:szCs w:val="20"/>
                <w:shd w:val="clear" w:color="auto" w:fill="FFFFFF"/>
              </w:rPr>
            </w:pPr>
            <w:r>
              <w:rPr>
                <w:rFonts w:ascii="Times New Roman" w:hAnsi="Times New Roman"/>
                <w:sz w:val="20"/>
                <w:szCs w:val="20"/>
                <w:shd w:val="clear" w:color="auto" w:fill="FFFFFF"/>
              </w:rPr>
              <w:t>300,00</w:t>
            </w:r>
          </w:p>
        </w:tc>
        <w:tc>
          <w:tcPr>
            <w:tcW w:w="2013" w:type="dxa"/>
            <w:tcBorders>
              <w:bottom w:val="single" w:sz="4" w:space="0" w:color="000000"/>
              <w:right w:val="single" w:sz="4" w:space="0" w:color="000000"/>
            </w:tcBorders>
            <w:vAlign w:val="center"/>
          </w:tcPr>
          <w:p w14:paraId="786AE970" w14:textId="34F2DA96" w:rsidR="00E951CA" w:rsidRDefault="00E951CA" w:rsidP="00EC26DD">
            <w:pPr>
              <w:widowControl w:val="0"/>
              <w:spacing w:after="0" w:line="240" w:lineRule="auto"/>
              <w:jc w:val="right"/>
              <w:rPr>
                <w:rFonts w:ascii="Times New Roman" w:hAnsi="Times New Roman"/>
                <w:sz w:val="20"/>
                <w:szCs w:val="20"/>
                <w:shd w:val="clear" w:color="auto" w:fill="FFFFFF"/>
              </w:rPr>
            </w:pPr>
            <w:r>
              <w:rPr>
                <w:rFonts w:ascii="Times New Roman" w:hAnsi="Times New Roman"/>
                <w:sz w:val="20"/>
                <w:szCs w:val="20"/>
                <w:shd w:val="clear" w:color="auto" w:fill="FFFFFF"/>
              </w:rPr>
              <w:t>0,00</w:t>
            </w:r>
          </w:p>
        </w:tc>
        <w:tc>
          <w:tcPr>
            <w:tcW w:w="2126" w:type="dxa"/>
            <w:tcBorders>
              <w:bottom w:val="single" w:sz="4" w:space="0" w:color="000000"/>
              <w:right w:val="single" w:sz="4" w:space="0" w:color="000000"/>
            </w:tcBorders>
            <w:vAlign w:val="center"/>
          </w:tcPr>
          <w:p w14:paraId="32199067" w14:textId="77777777" w:rsidR="00E951CA" w:rsidRDefault="00E951CA" w:rsidP="00EC26DD">
            <w:pPr>
              <w:widowControl w:val="0"/>
              <w:jc w:val="right"/>
              <w:rPr>
                <w:rFonts w:ascii="Times New Roman" w:hAnsi="Times New Roman"/>
                <w:sz w:val="20"/>
                <w:szCs w:val="20"/>
                <w:shd w:val="clear" w:color="auto" w:fill="FFFFFF"/>
              </w:rPr>
            </w:pPr>
            <w:r>
              <w:rPr>
                <w:rFonts w:ascii="Times New Roman" w:hAnsi="Times New Roman"/>
                <w:sz w:val="20"/>
                <w:szCs w:val="20"/>
                <w:shd w:val="clear" w:color="auto" w:fill="FFFFFF"/>
              </w:rPr>
              <w:t>300,00</w:t>
            </w:r>
          </w:p>
        </w:tc>
      </w:tr>
      <w:tr w:rsidR="00E951CA" w14:paraId="60BC5230" w14:textId="77777777" w:rsidTr="00E951CA">
        <w:trPr>
          <w:trHeight w:val="282"/>
        </w:trPr>
        <w:tc>
          <w:tcPr>
            <w:tcW w:w="4268" w:type="dxa"/>
            <w:tcBorders>
              <w:top w:val="single" w:sz="4" w:space="0" w:color="000000"/>
              <w:left w:val="single" w:sz="4" w:space="0" w:color="000000"/>
              <w:bottom w:val="single" w:sz="4" w:space="0" w:color="000000"/>
              <w:right w:val="single" w:sz="4" w:space="0" w:color="000000"/>
            </w:tcBorders>
            <w:vAlign w:val="center"/>
          </w:tcPr>
          <w:p w14:paraId="4BDA730E" w14:textId="77777777" w:rsidR="00E951CA" w:rsidRDefault="00E951CA" w:rsidP="008D38E2">
            <w:pPr>
              <w:widowControl w:val="0"/>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Dnevni boravak djece „</w:t>
            </w:r>
            <w:proofErr w:type="spellStart"/>
            <w:r>
              <w:rPr>
                <w:rFonts w:ascii="Times New Roman" w:eastAsia="Times New Roman" w:hAnsi="Times New Roman"/>
                <w:color w:val="000000"/>
                <w:sz w:val="20"/>
                <w:szCs w:val="20"/>
              </w:rPr>
              <w:t>Dr.Antun</w:t>
            </w:r>
            <w:proofErr w:type="spellEnd"/>
            <w:r>
              <w:rPr>
                <w:rFonts w:ascii="Times New Roman" w:eastAsia="Times New Roman" w:hAnsi="Times New Roman"/>
                <w:color w:val="000000"/>
                <w:sz w:val="20"/>
                <w:szCs w:val="20"/>
              </w:rPr>
              <w:t xml:space="preserve"> Bogdan“ Čakovec</w:t>
            </w:r>
          </w:p>
        </w:tc>
        <w:tc>
          <w:tcPr>
            <w:tcW w:w="1389" w:type="dxa"/>
            <w:tcBorders>
              <w:left w:val="single" w:sz="4" w:space="0" w:color="000000"/>
              <w:bottom w:val="single" w:sz="4" w:space="0" w:color="000000"/>
              <w:right w:val="single" w:sz="4" w:space="0" w:color="000000"/>
            </w:tcBorders>
            <w:vAlign w:val="center"/>
          </w:tcPr>
          <w:p w14:paraId="167CB8CE" w14:textId="77777777" w:rsidR="00E951CA" w:rsidRDefault="00E951CA" w:rsidP="00EC26DD">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20.000,00</w:t>
            </w:r>
          </w:p>
        </w:tc>
        <w:tc>
          <w:tcPr>
            <w:tcW w:w="2013" w:type="dxa"/>
            <w:tcBorders>
              <w:bottom w:val="single" w:sz="4" w:space="0" w:color="000000"/>
              <w:right w:val="single" w:sz="4" w:space="0" w:color="000000"/>
            </w:tcBorders>
            <w:vAlign w:val="center"/>
          </w:tcPr>
          <w:p w14:paraId="49CA6CB6" w14:textId="77777777" w:rsidR="00E951CA" w:rsidRDefault="00E951CA" w:rsidP="00EC26DD">
            <w:pPr>
              <w:widowControl w:val="0"/>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0,00</w:t>
            </w:r>
          </w:p>
        </w:tc>
        <w:tc>
          <w:tcPr>
            <w:tcW w:w="2126" w:type="dxa"/>
            <w:tcBorders>
              <w:bottom w:val="single" w:sz="4" w:space="0" w:color="000000"/>
              <w:right w:val="single" w:sz="4" w:space="0" w:color="000000"/>
            </w:tcBorders>
            <w:vAlign w:val="center"/>
          </w:tcPr>
          <w:p w14:paraId="75B94C98" w14:textId="77777777" w:rsidR="00E951CA" w:rsidRDefault="00E951CA" w:rsidP="00EC26DD">
            <w:pPr>
              <w:widowControl w:val="0"/>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20.000,00</w:t>
            </w:r>
          </w:p>
        </w:tc>
      </w:tr>
      <w:tr w:rsidR="00E951CA" w14:paraId="3EF00AE1" w14:textId="77777777" w:rsidTr="00E951CA">
        <w:trPr>
          <w:trHeight w:val="282"/>
        </w:trPr>
        <w:tc>
          <w:tcPr>
            <w:tcW w:w="4268" w:type="dxa"/>
            <w:tcBorders>
              <w:top w:val="single" w:sz="4" w:space="0" w:color="000000"/>
              <w:left w:val="single" w:sz="4" w:space="0" w:color="000000"/>
              <w:bottom w:val="single" w:sz="4" w:space="0" w:color="000000"/>
              <w:right w:val="single" w:sz="4" w:space="0" w:color="000000"/>
            </w:tcBorders>
            <w:vAlign w:val="center"/>
          </w:tcPr>
          <w:p w14:paraId="33A9D5BA" w14:textId="77777777" w:rsidR="00E951CA" w:rsidRDefault="00E951CA" w:rsidP="008D38E2">
            <w:pPr>
              <w:widowControl w:val="0"/>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Crveni križ</w:t>
            </w:r>
          </w:p>
        </w:tc>
        <w:tc>
          <w:tcPr>
            <w:tcW w:w="1389" w:type="dxa"/>
            <w:tcBorders>
              <w:left w:val="single" w:sz="4" w:space="0" w:color="000000"/>
              <w:bottom w:val="single" w:sz="4" w:space="0" w:color="000000"/>
              <w:right w:val="single" w:sz="4" w:space="0" w:color="000000"/>
            </w:tcBorders>
            <w:vAlign w:val="center"/>
          </w:tcPr>
          <w:p w14:paraId="157915B1" w14:textId="77777777" w:rsidR="00E951CA" w:rsidRDefault="00E951CA" w:rsidP="00EC26DD">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100.000,00</w:t>
            </w:r>
          </w:p>
        </w:tc>
        <w:tc>
          <w:tcPr>
            <w:tcW w:w="2013" w:type="dxa"/>
            <w:tcBorders>
              <w:bottom w:val="single" w:sz="4" w:space="0" w:color="000000"/>
              <w:right w:val="single" w:sz="4" w:space="0" w:color="000000"/>
            </w:tcBorders>
            <w:vAlign w:val="center"/>
          </w:tcPr>
          <w:p w14:paraId="6141E7F6" w14:textId="77777777" w:rsidR="00E951CA" w:rsidRDefault="00E951CA" w:rsidP="00EC26DD">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0,00</w:t>
            </w:r>
          </w:p>
        </w:tc>
        <w:tc>
          <w:tcPr>
            <w:tcW w:w="2126" w:type="dxa"/>
            <w:tcBorders>
              <w:bottom w:val="single" w:sz="4" w:space="0" w:color="000000"/>
              <w:right w:val="single" w:sz="4" w:space="0" w:color="000000"/>
            </w:tcBorders>
            <w:vAlign w:val="center"/>
          </w:tcPr>
          <w:p w14:paraId="386CBF34" w14:textId="77777777" w:rsidR="00E951CA" w:rsidRDefault="00E951CA" w:rsidP="00EC26DD">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100.000,00</w:t>
            </w:r>
          </w:p>
        </w:tc>
      </w:tr>
      <w:tr w:rsidR="00E951CA" w14:paraId="04272AF1" w14:textId="77777777" w:rsidTr="00E951CA">
        <w:trPr>
          <w:trHeight w:val="282"/>
        </w:trPr>
        <w:tc>
          <w:tcPr>
            <w:tcW w:w="4268" w:type="dxa"/>
            <w:tcBorders>
              <w:top w:val="single" w:sz="4" w:space="0" w:color="000000"/>
              <w:left w:val="single" w:sz="4" w:space="0" w:color="000000"/>
              <w:bottom w:val="single" w:sz="4" w:space="0" w:color="000000"/>
              <w:right w:val="single" w:sz="4" w:space="0" w:color="000000"/>
            </w:tcBorders>
            <w:vAlign w:val="center"/>
          </w:tcPr>
          <w:p w14:paraId="19DE1D2D"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Centar za pomoć u kući Međimurske županije</w:t>
            </w:r>
          </w:p>
        </w:tc>
        <w:tc>
          <w:tcPr>
            <w:tcW w:w="1389" w:type="dxa"/>
            <w:tcBorders>
              <w:left w:val="single" w:sz="4" w:space="0" w:color="000000"/>
              <w:bottom w:val="single" w:sz="4" w:space="0" w:color="000000"/>
              <w:right w:val="single" w:sz="4" w:space="0" w:color="000000"/>
            </w:tcBorders>
            <w:vAlign w:val="center"/>
          </w:tcPr>
          <w:p w14:paraId="79120D1A" w14:textId="77777777" w:rsidR="00E951CA" w:rsidRDefault="00E951CA" w:rsidP="00EC26DD">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80.000,00</w:t>
            </w:r>
          </w:p>
        </w:tc>
        <w:tc>
          <w:tcPr>
            <w:tcW w:w="2013" w:type="dxa"/>
            <w:tcBorders>
              <w:bottom w:val="single" w:sz="4" w:space="0" w:color="000000"/>
              <w:right w:val="single" w:sz="4" w:space="0" w:color="000000"/>
            </w:tcBorders>
          </w:tcPr>
          <w:p w14:paraId="448DA2C5" w14:textId="77777777" w:rsidR="00E951CA" w:rsidRDefault="00E951CA" w:rsidP="00EC26DD">
            <w:pPr>
              <w:widowControl w:val="0"/>
              <w:spacing w:after="0" w:line="240" w:lineRule="auto"/>
              <w:jc w:val="right"/>
              <w:rPr>
                <w:rFonts w:ascii="Times New Roman" w:eastAsia="Times New Roman" w:hAnsi="Times New Roman"/>
                <w:color w:val="000000"/>
                <w:sz w:val="20"/>
                <w:szCs w:val="20"/>
                <w:shd w:val="clear" w:color="auto" w:fill="FFFFFF"/>
                <w:lang w:eastAsia="hr-HR"/>
              </w:rPr>
            </w:pPr>
            <w:r w:rsidRPr="00824678">
              <w:rPr>
                <w:rFonts w:ascii="Times New Roman" w:eastAsia="Times New Roman" w:hAnsi="Times New Roman"/>
                <w:color w:val="000000"/>
                <w:sz w:val="20"/>
                <w:szCs w:val="20"/>
                <w:shd w:val="clear" w:color="auto" w:fill="FFFFFF"/>
                <w:lang w:eastAsia="hr-HR"/>
              </w:rPr>
              <w:t>0,00</w:t>
            </w:r>
          </w:p>
        </w:tc>
        <w:tc>
          <w:tcPr>
            <w:tcW w:w="2126" w:type="dxa"/>
            <w:tcBorders>
              <w:bottom w:val="single" w:sz="4" w:space="0" w:color="000000"/>
              <w:right w:val="single" w:sz="4" w:space="0" w:color="000000"/>
            </w:tcBorders>
            <w:vAlign w:val="center"/>
          </w:tcPr>
          <w:p w14:paraId="08AA3104" w14:textId="77777777" w:rsidR="00E951CA" w:rsidRDefault="00E951CA" w:rsidP="00EC26DD">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80.000,00</w:t>
            </w:r>
          </w:p>
        </w:tc>
      </w:tr>
      <w:tr w:rsidR="00E951CA" w14:paraId="2D0B1241" w14:textId="77777777" w:rsidTr="00E951CA">
        <w:trPr>
          <w:trHeight w:val="282"/>
        </w:trPr>
        <w:tc>
          <w:tcPr>
            <w:tcW w:w="4268" w:type="dxa"/>
            <w:tcBorders>
              <w:top w:val="single" w:sz="4" w:space="0" w:color="000000"/>
              <w:left w:val="single" w:sz="4" w:space="0" w:color="000000"/>
              <w:bottom w:val="single" w:sz="4" w:space="0" w:color="000000"/>
              <w:right w:val="single" w:sz="4" w:space="0" w:color="000000"/>
            </w:tcBorders>
            <w:vAlign w:val="center"/>
          </w:tcPr>
          <w:p w14:paraId="6DA713C6" w14:textId="77777777" w:rsidR="00E951CA" w:rsidRDefault="00E951CA" w:rsidP="008D38E2">
            <w:pPr>
              <w:widowControl w:val="0"/>
              <w:spacing w:after="0" w:line="240" w:lineRule="auto"/>
              <w:rPr>
                <w:rFonts w:ascii="Times New Roman" w:hAnsi="Times New Roman"/>
                <w:sz w:val="20"/>
                <w:szCs w:val="20"/>
              </w:rPr>
            </w:pPr>
            <w:r>
              <w:rPr>
                <w:rFonts w:ascii="Times New Roman" w:hAnsi="Times New Roman"/>
                <w:sz w:val="20"/>
                <w:szCs w:val="20"/>
              </w:rPr>
              <w:t>Dom za odrasle osobe Orehovica</w:t>
            </w:r>
          </w:p>
        </w:tc>
        <w:tc>
          <w:tcPr>
            <w:tcW w:w="1389" w:type="dxa"/>
            <w:tcBorders>
              <w:left w:val="single" w:sz="4" w:space="0" w:color="000000"/>
              <w:bottom w:val="single" w:sz="4" w:space="0" w:color="000000"/>
              <w:right w:val="single" w:sz="4" w:space="0" w:color="000000"/>
            </w:tcBorders>
            <w:vAlign w:val="center"/>
          </w:tcPr>
          <w:p w14:paraId="3DAE83EC" w14:textId="77777777" w:rsidR="00E951CA" w:rsidRDefault="00E951CA" w:rsidP="00EC26DD">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5.000,00</w:t>
            </w:r>
          </w:p>
        </w:tc>
        <w:tc>
          <w:tcPr>
            <w:tcW w:w="2013" w:type="dxa"/>
            <w:tcBorders>
              <w:bottom w:val="single" w:sz="4" w:space="0" w:color="000000"/>
              <w:right w:val="single" w:sz="4" w:space="0" w:color="000000"/>
            </w:tcBorders>
          </w:tcPr>
          <w:p w14:paraId="6B07CB46" w14:textId="77777777" w:rsidR="00E951CA" w:rsidRDefault="00E951CA" w:rsidP="00EC26DD">
            <w:pPr>
              <w:widowControl w:val="0"/>
              <w:spacing w:after="0" w:line="240" w:lineRule="auto"/>
              <w:jc w:val="right"/>
              <w:rPr>
                <w:rFonts w:ascii="Times New Roman" w:eastAsia="Times New Roman" w:hAnsi="Times New Roman"/>
                <w:color w:val="000000"/>
                <w:sz w:val="20"/>
                <w:szCs w:val="20"/>
                <w:shd w:val="clear" w:color="auto" w:fill="FFFFFF"/>
                <w:lang w:eastAsia="hr-HR"/>
              </w:rPr>
            </w:pPr>
            <w:r w:rsidRPr="00824678">
              <w:rPr>
                <w:rFonts w:ascii="Times New Roman" w:eastAsia="Times New Roman" w:hAnsi="Times New Roman"/>
                <w:color w:val="000000"/>
                <w:sz w:val="20"/>
                <w:szCs w:val="20"/>
                <w:shd w:val="clear" w:color="auto" w:fill="FFFFFF"/>
                <w:lang w:eastAsia="hr-HR"/>
              </w:rPr>
              <w:t>0,00</w:t>
            </w:r>
          </w:p>
        </w:tc>
        <w:tc>
          <w:tcPr>
            <w:tcW w:w="2126" w:type="dxa"/>
            <w:tcBorders>
              <w:bottom w:val="single" w:sz="4" w:space="0" w:color="000000"/>
              <w:right w:val="single" w:sz="4" w:space="0" w:color="000000"/>
            </w:tcBorders>
            <w:vAlign w:val="center"/>
          </w:tcPr>
          <w:p w14:paraId="250E34C4" w14:textId="77777777" w:rsidR="00E951CA" w:rsidRDefault="00E951CA" w:rsidP="00EC26DD">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5.000,00</w:t>
            </w:r>
          </w:p>
        </w:tc>
      </w:tr>
      <w:tr w:rsidR="00E951CA" w14:paraId="08EE49BD" w14:textId="77777777" w:rsidTr="00E951CA">
        <w:trPr>
          <w:trHeight w:val="282"/>
        </w:trPr>
        <w:tc>
          <w:tcPr>
            <w:tcW w:w="4268" w:type="dxa"/>
            <w:tcBorders>
              <w:top w:val="single" w:sz="4" w:space="0" w:color="000000"/>
              <w:left w:val="single" w:sz="4" w:space="0" w:color="000000"/>
              <w:bottom w:val="single" w:sz="4" w:space="0" w:color="000000"/>
              <w:right w:val="single" w:sz="4" w:space="0" w:color="000000"/>
            </w:tcBorders>
            <w:vAlign w:val="center"/>
          </w:tcPr>
          <w:p w14:paraId="1CC8134B"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Program djelovanja za mlade na županijskoj razini</w:t>
            </w:r>
          </w:p>
        </w:tc>
        <w:tc>
          <w:tcPr>
            <w:tcW w:w="1389" w:type="dxa"/>
            <w:tcBorders>
              <w:left w:val="single" w:sz="4" w:space="0" w:color="000000"/>
              <w:bottom w:val="single" w:sz="4" w:space="0" w:color="000000"/>
              <w:right w:val="single" w:sz="4" w:space="0" w:color="000000"/>
            </w:tcBorders>
            <w:vAlign w:val="center"/>
          </w:tcPr>
          <w:p w14:paraId="4298E941" w14:textId="77777777" w:rsidR="00E951CA" w:rsidRDefault="00E951CA" w:rsidP="00EC26DD">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5.000,00</w:t>
            </w:r>
          </w:p>
        </w:tc>
        <w:tc>
          <w:tcPr>
            <w:tcW w:w="2013" w:type="dxa"/>
            <w:tcBorders>
              <w:bottom w:val="single" w:sz="4" w:space="0" w:color="000000"/>
              <w:right w:val="single" w:sz="4" w:space="0" w:color="000000"/>
            </w:tcBorders>
          </w:tcPr>
          <w:p w14:paraId="7F39479D" w14:textId="77777777" w:rsidR="00E951CA" w:rsidRDefault="00E951CA" w:rsidP="00EC26DD">
            <w:pPr>
              <w:widowControl w:val="0"/>
              <w:spacing w:after="0" w:line="240" w:lineRule="auto"/>
              <w:jc w:val="right"/>
              <w:rPr>
                <w:rFonts w:ascii="Times New Roman" w:eastAsia="Times New Roman" w:hAnsi="Times New Roman"/>
                <w:color w:val="000000"/>
                <w:sz w:val="20"/>
                <w:szCs w:val="20"/>
                <w:shd w:val="clear" w:color="auto" w:fill="FFFFFF"/>
                <w:lang w:eastAsia="hr-HR"/>
              </w:rPr>
            </w:pPr>
            <w:r w:rsidRPr="00824678">
              <w:rPr>
                <w:rFonts w:ascii="Times New Roman" w:eastAsia="Times New Roman" w:hAnsi="Times New Roman"/>
                <w:color w:val="000000"/>
                <w:sz w:val="20"/>
                <w:szCs w:val="20"/>
                <w:shd w:val="clear" w:color="auto" w:fill="FFFFFF"/>
                <w:lang w:eastAsia="hr-HR"/>
              </w:rPr>
              <w:t>0,00</w:t>
            </w:r>
          </w:p>
        </w:tc>
        <w:tc>
          <w:tcPr>
            <w:tcW w:w="2126" w:type="dxa"/>
            <w:tcBorders>
              <w:bottom w:val="single" w:sz="4" w:space="0" w:color="000000"/>
              <w:right w:val="single" w:sz="4" w:space="0" w:color="000000"/>
            </w:tcBorders>
            <w:vAlign w:val="center"/>
          </w:tcPr>
          <w:p w14:paraId="537D4C8B" w14:textId="77777777" w:rsidR="00E951CA" w:rsidRDefault="00E951CA" w:rsidP="00EC26DD">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5.000,00</w:t>
            </w:r>
          </w:p>
        </w:tc>
      </w:tr>
      <w:tr w:rsidR="00E951CA" w14:paraId="39CFD75F" w14:textId="77777777" w:rsidTr="00E951CA">
        <w:trPr>
          <w:trHeight w:val="282"/>
        </w:trPr>
        <w:tc>
          <w:tcPr>
            <w:tcW w:w="4268" w:type="dxa"/>
            <w:tcBorders>
              <w:top w:val="single" w:sz="4" w:space="0" w:color="000000"/>
              <w:left w:val="single" w:sz="4" w:space="0" w:color="000000"/>
              <w:bottom w:val="single" w:sz="4" w:space="0" w:color="000000"/>
              <w:right w:val="single" w:sz="4" w:space="0" w:color="000000"/>
            </w:tcBorders>
            <w:vAlign w:val="center"/>
          </w:tcPr>
          <w:p w14:paraId="388F97F3"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Povjerenstvo za suzbijanje zlouporabe opojnih droga</w:t>
            </w:r>
          </w:p>
        </w:tc>
        <w:tc>
          <w:tcPr>
            <w:tcW w:w="1389" w:type="dxa"/>
            <w:tcBorders>
              <w:left w:val="single" w:sz="4" w:space="0" w:color="000000"/>
              <w:bottom w:val="single" w:sz="4" w:space="0" w:color="000000"/>
              <w:right w:val="single" w:sz="4" w:space="0" w:color="000000"/>
            </w:tcBorders>
            <w:vAlign w:val="center"/>
          </w:tcPr>
          <w:p w14:paraId="77C51945" w14:textId="77777777" w:rsidR="00E951CA" w:rsidRDefault="00E951CA" w:rsidP="00EC26DD">
            <w:pPr>
              <w:widowControl w:val="0"/>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10.000,00</w:t>
            </w:r>
          </w:p>
        </w:tc>
        <w:tc>
          <w:tcPr>
            <w:tcW w:w="2013" w:type="dxa"/>
            <w:tcBorders>
              <w:bottom w:val="single" w:sz="4" w:space="0" w:color="000000"/>
              <w:right w:val="single" w:sz="4" w:space="0" w:color="000000"/>
            </w:tcBorders>
          </w:tcPr>
          <w:p w14:paraId="5F675DA8" w14:textId="77777777" w:rsidR="00E951CA" w:rsidRDefault="00E951CA" w:rsidP="00EC26DD">
            <w:pPr>
              <w:widowControl w:val="0"/>
              <w:jc w:val="right"/>
              <w:rPr>
                <w:rFonts w:ascii="Times New Roman" w:eastAsia="Times New Roman" w:hAnsi="Times New Roman"/>
                <w:color w:val="000000"/>
                <w:sz w:val="20"/>
                <w:szCs w:val="20"/>
                <w:shd w:val="clear" w:color="auto" w:fill="FFFFFF"/>
                <w:lang w:eastAsia="hr-HR"/>
              </w:rPr>
            </w:pPr>
            <w:r w:rsidRPr="00824678">
              <w:rPr>
                <w:rFonts w:ascii="Times New Roman" w:eastAsia="Times New Roman" w:hAnsi="Times New Roman"/>
                <w:color w:val="000000"/>
                <w:sz w:val="20"/>
                <w:szCs w:val="20"/>
                <w:shd w:val="clear" w:color="auto" w:fill="FFFFFF"/>
                <w:lang w:eastAsia="hr-HR"/>
              </w:rPr>
              <w:t>0,00</w:t>
            </w:r>
          </w:p>
        </w:tc>
        <w:tc>
          <w:tcPr>
            <w:tcW w:w="2126" w:type="dxa"/>
            <w:tcBorders>
              <w:bottom w:val="single" w:sz="4" w:space="0" w:color="000000"/>
              <w:right w:val="single" w:sz="4" w:space="0" w:color="000000"/>
            </w:tcBorders>
            <w:vAlign w:val="center"/>
          </w:tcPr>
          <w:p w14:paraId="1B80DDF6" w14:textId="77777777" w:rsidR="00E951CA" w:rsidRDefault="00E951CA" w:rsidP="00EC26DD">
            <w:pPr>
              <w:widowControl w:val="0"/>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10.000,00</w:t>
            </w:r>
          </w:p>
        </w:tc>
      </w:tr>
      <w:tr w:rsidR="00E951CA" w14:paraId="1A64A210" w14:textId="77777777" w:rsidTr="00E951CA">
        <w:trPr>
          <w:trHeight w:val="282"/>
        </w:trPr>
        <w:tc>
          <w:tcPr>
            <w:tcW w:w="4268" w:type="dxa"/>
            <w:tcBorders>
              <w:top w:val="single" w:sz="4" w:space="0" w:color="000000"/>
              <w:left w:val="single" w:sz="4" w:space="0" w:color="000000"/>
              <w:bottom w:val="single" w:sz="4" w:space="0" w:color="000000"/>
              <w:right w:val="single" w:sz="4" w:space="0" w:color="000000"/>
            </w:tcBorders>
            <w:vAlign w:val="center"/>
          </w:tcPr>
          <w:p w14:paraId="75862968"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Program za djecu s posebnim potrebama</w:t>
            </w:r>
          </w:p>
        </w:tc>
        <w:tc>
          <w:tcPr>
            <w:tcW w:w="1389" w:type="dxa"/>
            <w:tcBorders>
              <w:left w:val="single" w:sz="4" w:space="0" w:color="000000"/>
              <w:bottom w:val="single" w:sz="4" w:space="0" w:color="000000"/>
              <w:right w:val="single" w:sz="4" w:space="0" w:color="000000"/>
            </w:tcBorders>
            <w:vAlign w:val="center"/>
          </w:tcPr>
          <w:p w14:paraId="36EF6914" w14:textId="77777777" w:rsidR="00E951CA" w:rsidRDefault="00E951CA" w:rsidP="00EC26DD">
            <w:pPr>
              <w:widowControl w:val="0"/>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70.000,00</w:t>
            </w:r>
          </w:p>
        </w:tc>
        <w:tc>
          <w:tcPr>
            <w:tcW w:w="2013" w:type="dxa"/>
            <w:tcBorders>
              <w:bottom w:val="single" w:sz="4" w:space="0" w:color="000000"/>
              <w:right w:val="single" w:sz="4" w:space="0" w:color="000000"/>
            </w:tcBorders>
          </w:tcPr>
          <w:p w14:paraId="199EE621" w14:textId="77777777" w:rsidR="00E951CA" w:rsidRDefault="00E951CA" w:rsidP="00EC26DD">
            <w:pPr>
              <w:widowControl w:val="0"/>
              <w:jc w:val="right"/>
              <w:rPr>
                <w:rFonts w:ascii="Times New Roman" w:eastAsia="Times New Roman" w:hAnsi="Times New Roman"/>
                <w:color w:val="000000"/>
                <w:sz w:val="20"/>
                <w:szCs w:val="20"/>
                <w:shd w:val="clear" w:color="auto" w:fill="FFFFFF"/>
                <w:lang w:eastAsia="hr-HR"/>
              </w:rPr>
            </w:pPr>
            <w:r w:rsidRPr="00824678">
              <w:rPr>
                <w:rFonts w:ascii="Times New Roman" w:eastAsia="Times New Roman" w:hAnsi="Times New Roman"/>
                <w:color w:val="000000"/>
                <w:sz w:val="20"/>
                <w:szCs w:val="20"/>
                <w:shd w:val="clear" w:color="auto" w:fill="FFFFFF"/>
                <w:lang w:eastAsia="hr-HR"/>
              </w:rPr>
              <w:t>0,00</w:t>
            </w:r>
          </w:p>
        </w:tc>
        <w:tc>
          <w:tcPr>
            <w:tcW w:w="2126" w:type="dxa"/>
            <w:tcBorders>
              <w:bottom w:val="single" w:sz="4" w:space="0" w:color="000000"/>
              <w:right w:val="single" w:sz="4" w:space="0" w:color="000000"/>
            </w:tcBorders>
            <w:vAlign w:val="center"/>
          </w:tcPr>
          <w:p w14:paraId="7FEF4CDC" w14:textId="77777777" w:rsidR="00E951CA" w:rsidRDefault="00E951CA" w:rsidP="00EC26DD">
            <w:pPr>
              <w:widowControl w:val="0"/>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70.000,00</w:t>
            </w:r>
          </w:p>
        </w:tc>
      </w:tr>
      <w:tr w:rsidR="00E951CA" w14:paraId="17EE0A99" w14:textId="77777777" w:rsidTr="00E951CA">
        <w:trPr>
          <w:trHeight w:val="282"/>
        </w:trPr>
        <w:tc>
          <w:tcPr>
            <w:tcW w:w="4268" w:type="dxa"/>
            <w:tcBorders>
              <w:top w:val="single" w:sz="4" w:space="0" w:color="000000"/>
              <w:left w:val="single" w:sz="4" w:space="0" w:color="000000"/>
              <w:bottom w:val="single" w:sz="4" w:space="0" w:color="000000"/>
              <w:right w:val="single" w:sz="4" w:space="0" w:color="000000"/>
            </w:tcBorders>
            <w:vAlign w:val="center"/>
          </w:tcPr>
          <w:p w14:paraId="21AA0952" w14:textId="77777777" w:rsidR="00E951CA" w:rsidRDefault="00E951CA" w:rsidP="008D38E2">
            <w:pPr>
              <w:widowControl w:val="0"/>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Savjet za socijalnu skrb</w:t>
            </w:r>
          </w:p>
        </w:tc>
        <w:tc>
          <w:tcPr>
            <w:tcW w:w="1389" w:type="dxa"/>
            <w:tcBorders>
              <w:left w:val="single" w:sz="4" w:space="0" w:color="000000"/>
              <w:bottom w:val="single" w:sz="4" w:space="0" w:color="000000"/>
              <w:right w:val="single" w:sz="4" w:space="0" w:color="000000"/>
            </w:tcBorders>
            <w:vAlign w:val="center"/>
          </w:tcPr>
          <w:p w14:paraId="13344989" w14:textId="77777777" w:rsidR="00E951CA" w:rsidRDefault="00E951CA" w:rsidP="00EC26DD">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1.500,00</w:t>
            </w:r>
          </w:p>
        </w:tc>
        <w:tc>
          <w:tcPr>
            <w:tcW w:w="2013" w:type="dxa"/>
            <w:tcBorders>
              <w:bottom w:val="single" w:sz="4" w:space="0" w:color="000000"/>
              <w:right w:val="single" w:sz="4" w:space="0" w:color="000000"/>
            </w:tcBorders>
          </w:tcPr>
          <w:p w14:paraId="57F5CFD4" w14:textId="77777777" w:rsidR="00E951CA" w:rsidRDefault="00E951CA" w:rsidP="00EC26DD">
            <w:pPr>
              <w:widowControl w:val="0"/>
              <w:spacing w:after="0" w:line="240" w:lineRule="auto"/>
              <w:jc w:val="right"/>
              <w:rPr>
                <w:rFonts w:ascii="Times New Roman" w:eastAsia="Times New Roman" w:hAnsi="Times New Roman"/>
                <w:color w:val="000000"/>
                <w:sz w:val="20"/>
                <w:szCs w:val="20"/>
                <w:shd w:val="clear" w:color="auto" w:fill="FFFFFF"/>
                <w:lang w:eastAsia="hr-HR"/>
              </w:rPr>
            </w:pPr>
            <w:r w:rsidRPr="00824678">
              <w:rPr>
                <w:rFonts w:ascii="Times New Roman" w:eastAsia="Times New Roman" w:hAnsi="Times New Roman"/>
                <w:color w:val="000000"/>
                <w:sz w:val="20"/>
                <w:szCs w:val="20"/>
                <w:shd w:val="clear" w:color="auto" w:fill="FFFFFF"/>
                <w:lang w:eastAsia="hr-HR"/>
              </w:rPr>
              <w:t>0,00</w:t>
            </w:r>
          </w:p>
        </w:tc>
        <w:tc>
          <w:tcPr>
            <w:tcW w:w="2126" w:type="dxa"/>
            <w:tcBorders>
              <w:bottom w:val="single" w:sz="4" w:space="0" w:color="000000"/>
              <w:right w:val="single" w:sz="4" w:space="0" w:color="000000"/>
            </w:tcBorders>
            <w:vAlign w:val="center"/>
          </w:tcPr>
          <w:p w14:paraId="0C32E7AA" w14:textId="77777777" w:rsidR="00E951CA" w:rsidRDefault="00E951CA" w:rsidP="00EC26DD">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1.500,00</w:t>
            </w:r>
          </w:p>
        </w:tc>
      </w:tr>
      <w:tr w:rsidR="00E951CA" w14:paraId="1AA8E395" w14:textId="77777777" w:rsidTr="00E951CA">
        <w:trPr>
          <w:trHeight w:val="282"/>
        </w:trPr>
        <w:tc>
          <w:tcPr>
            <w:tcW w:w="4268" w:type="dxa"/>
            <w:tcBorders>
              <w:top w:val="single" w:sz="4" w:space="0" w:color="000000"/>
              <w:left w:val="single" w:sz="4" w:space="0" w:color="000000"/>
              <w:bottom w:val="single" w:sz="4" w:space="0" w:color="000000"/>
              <w:right w:val="single" w:sz="4" w:space="0" w:color="000000"/>
            </w:tcBorders>
            <w:vAlign w:val="center"/>
          </w:tcPr>
          <w:p w14:paraId="22195F02"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Volonterska nagrada</w:t>
            </w:r>
          </w:p>
        </w:tc>
        <w:tc>
          <w:tcPr>
            <w:tcW w:w="1389" w:type="dxa"/>
            <w:tcBorders>
              <w:top w:val="single" w:sz="4" w:space="0" w:color="000000"/>
              <w:left w:val="single" w:sz="4" w:space="0" w:color="000000"/>
              <w:bottom w:val="single" w:sz="4" w:space="0" w:color="000000"/>
              <w:right w:val="single" w:sz="4" w:space="0" w:color="000000"/>
            </w:tcBorders>
            <w:vAlign w:val="center"/>
          </w:tcPr>
          <w:p w14:paraId="425E97E2" w14:textId="77777777" w:rsidR="00E951CA" w:rsidRDefault="00E951CA" w:rsidP="00EC26DD">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2.000,00</w:t>
            </w:r>
          </w:p>
        </w:tc>
        <w:tc>
          <w:tcPr>
            <w:tcW w:w="2013" w:type="dxa"/>
            <w:tcBorders>
              <w:top w:val="single" w:sz="4" w:space="0" w:color="000000"/>
              <w:left w:val="single" w:sz="4" w:space="0" w:color="000000"/>
              <w:bottom w:val="single" w:sz="4" w:space="0" w:color="000000"/>
              <w:right w:val="single" w:sz="4" w:space="0" w:color="000000"/>
            </w:tcBorders>
          </w:tcPr>
          <w:p w14:paraId="41F58FDE" w14:textId="77777777" w:rsidR="00E951CA" w:rsidRDefault="00E951CA" w:rsidP="00EC26DD">
            <w:pPr>
              <w:widowControl w:val="0"/>
              <w:spacing w:after="0" w:line="240" w:lineRule="auto"/>
              <w:jc w:val="right"/>
              <w:rPr>
                <w:rFonts w:ascii="Times New Roman" w:eastAsia="Times New Roman" w:hAnsi="Times New Roman"/>
                <w:color w:val="000000"/>
                <w:sz w:val="20"/>
                <w:szCs w:val="20"/>
                <w:shd w:val="clear" w:color="auto" w:fill="FFFFFF"/>
                <w:lang w:eastAsia="hr-HR"/>
              </w:rPr>
            </w:pPr>
            <w:r w:rsidRPr="00824678">
              <w:rPr>
                <w:rFonts w:ascii="Times New Roman" w:eastAsia="Times New Roman" w:hAnsi="Times New Roman"/>
                <w:color w:val="000000"/>
                <w:sz w:val="20"/>
                <w:szCs w:val="20"/>
                <w:shd w:val="clear" w:color="auto" w:fill="FFFFFF"/>
                <w:lang w:eastAsia="hr-HR"/>
              </w:rPr>
              <w:t>0,00</w:t>
            </w:r>
          </w:p>
        </w:tc>
        <w:tc>
          <w:tcPr>
            <w:tcW w:w="2126" w:type="dxa"/>
            <w:tcBorders>
              <w:top w:val="single" w:sz="4" w:space="0" w:color="000000"/>
              <w:left w:val="single" w:sz="4" w:space="0" w:color="000000"/>
              <w:bottom w:val="single" w:sz="4" w:space="0" w:color="000000"/>
              <w:right w:val="single" w:sz="4" w:space="0" w:color="000000"/>
            </w:tcBorders>
            <w:vAlign w:val="center"/>
          </w:tcPr>
          <w:p w14:paraId="049D1E87" w14:textId="77777777" w:rsidR="00E951CA" w:rsidRDefault="00E951CA" w:rsidP="00EC26DD">
            <w:pPr>
              <w:widowControl w:val="0"/>
              <w:spacing w:after="0" w:line="240" w:lineRule="auto"/>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2.000,00</w:t>
            </w:r>
          </w:p>
        </w:tc>
      </w:tr>
      <w:tr w:rsidR="00E951CA" w14:paraId="3ACA7D0C" w14:textId="77777777" w:rsidTr="00E951CA">
        <w:trPr>
          <w:trHeight w:val="534"/>
        </w:trPr>
        <w:tc>
          <w:tcPr>
            <w:tcW w:w="4268" w:type="dxa"/>
            <w:tcBorders>
              <w:top w:val="single" w:sz="4" w:space="0" w:color="000000"/>
              <w:left w:val="single" w:sz="4" w:space="0" w:color="000000"/>
              <w:bottom w:val="single" w:sz="4" w:space="0" w:color="000000"/>
              <w:right w:val="single" w:sz="4" w:space="0" w:color="000000"/>
            </w:tcBorders>
            <w:vAlign w:val="center"/>
          </w:tcPr>
          <w:p w14:paraId="5C2F89FE" w14:textId="77777777" w:rsidR="00E951CA" w:rsidRDefault="00E951CA" w:rsidP="008D38E2">
            <w:pPr>
              <w:pStyle w:val="Bezproreda"/>
              <w:widowControl w:val="0"/>
              <w:rPr>
                <w:rFonts w:ascii="Times New Roman" w:hAnsi="Times New Roman"/>
                <w:sz w:val="20"/>
                <w:szCs w:val="20"/>
                <w:lang w:eastAsia="hr-HR"/>
              </w:rPr>
            </w:pPr>
            <w:r>
              <w:rPr>
                <w:rFonts w:ascii="Times New Roman" w:hAnsi="Times New Roman"/>
                <w:sz w:val="20"/>
                <w:szCs w:val="20"/>
                <w:lang w:eastAsia="hr-HR"/>
              </w:rPr>
              <w:t xml:space="preserve">Sufinanciranje – centar </w:t>
            </w:r>
            <w:proofErr w:type="spellStart"/>
            <w:r>
              <w:rPr>
                <w:rFonts w:ascii="Times New Roman" w:hAnsi="Times New Roman"/>
                <w:sz w:val="20"/>
                <w:szCs w:val="20"/>
                <w:lang w:eastAsia="hr-HR"/>
              </w:rPr>
              <w:t>PrInOS</w:t>
            </w:r>
            <w:proofErr w:type="spellEnd"/>
            <w:r>
              <w:rPr>
                <w:rFonts w:ascii="Times New Roman" w:hAnsi="Times New Roman"/>
                <w:sz w:val="20"/>
                <w:szCs w:val="20"/>
                <w:lang w:eastAsia="hr-HR"/>
              </w:rPr>
              <w:t xml:space="preserve"> - pružanje inkluzivnih oblika skrbi</w:t>
            </w:r>
          </w:p>
        </w:tc>
        <w:tc>
          <w:tcPr>
            <w:tcW w:w="1389" w:type="dxa"/>
            <w:tcBorders>
              <w:top w:val="single" w:sz="4" w:space="0" w:color="000000"/>
              <w:left w:val="single" w:sz="4" w:space="0" w:color="000000"/>
              <w:bottom w:val="single" w:sz="4" w:space="0" w:color="000000"/>
              <w:right w:val="single" w:sz="4" w:space="0" w:color="000000"/>
            </w:tcBorders>
            <w:vAlign w:val="center"/>
          </w:tcPr>
          <w:p w14:paraId="3E0B42F4" w14:textId="77777777" w:rsidR="00E951CA" w:rsidRDefault="00E951CA" w:rsidP="00EC26DD">
            <w:pPr>
              <w:pStyle w:val="Bezproreda"/>
              <w:widowControl w:val="0"/>
              <w:jc w:val="right"/>
              <w:rPr>
                <w:rFonts w:ascii="Times New Roman" w:hAnsi="Times New Roman"/>
                <w:sz w:val="20"/>
                <w:szCs w:val="20"/>
                <w:shd w:val="clear" w:color="auto" w:fill="FFFFFF"/>
                <w:lang w:eastAsia="hr-HR"/>
              </w:rPr>
            </w:pPr>
            <w:r>
              <w:rPr>
                <w:rFonts w:ascii="Times New Roman" w:hAnsi="Times New Roman"/>
                <w:sz w:val="20"/>
                <w:szCs w:val="20"/>
                <w:shd w:val="clear" w:color="auto" w:fill="FFFFFF"/>
                <w:lang w:eastAsia="hr-HR"/>
              </w:rPr>
              <w:t>15.000,00</w:t>
            </w:r>
          </w:p>
        </w:tc>
        <w:tc>
          <w:tcPr>
            <w:tcW w:w="2013" w:type="dxa"/>
            <w:tcBorders>
              <w:top w:val="single" w:sz="4" w:space="0" w:color="000000"/>
              <w:bottom w:val="single" w:sz="4" w:space="0" w:color="000000"/>
              <w:right w:val="single" w:sz="4" w:space="0" w:color="000000"/>
            </w:tcBorders>
            <w:vAlign w:val="center"/>
          </w:tcPr>
          <w:p w14:paraId="7B5FB847" w14:textId="77777777" w:rsidR="00E951CA" w:rsidRPr="00A2427E" w:rsidRDefault="00E951CA" w:rsidP="00EC26DD">
            <w:pPr>
              <w:pStyle w:val="Bezproreda"/>
              <w:widowControl w:val="0"/>
              <w:jc w:val="right"/>
              <w:rPr>
                <w:rFonts w:ascii="Times New Roman" w:hAnsi="Times New Roman"/>
                <w:color w:val="000000" w:themeColor="text1"/>
                <w:sz w:val="20"/>
                <w:szCs w:val="20"/>
                <w:shd w:val="clear" w:color="auto" w:fill="FFFFFF"/>
                <w:lang w:eastAsia="hr-HR"/>
              </w:rPr>
            </w:pPr>
            <w:r w:rsidRPr="00A2427E">
              <w:rPr>
                <w:rFonts w:ascii="Times New Roman" w:hAnsi="Times New Roman"/>
                <w:color w:val="000000" w:themeColor="text1"/>
                <w:sz w:val="20"/>
                <w:szCs w:val="20"/>
                <w:shd w:val="clear" w:color="auto" w:fill="FFFFFF"/>
                <w:lang w:eastAsia="hr-HR"/>
              </w:rPr>
              <w:t>10.000,00</w:t>
            </w:r>
          </w:p>
        </w:tc>
        <w:tc>
          <w:tcPr>
            <w:tcW w:w="2126" w:type="dxa"/>
            <w:tcBorders>
              <w:top w:val="single" w:sz="4" w:space="0" w:color="000000"/>
              <w:bottom w:val="single" w:sz="4" w:space="0" w:color="000000"/>
              <w:right w:val="single" w:sz="4" w:space="0" w:color="000000"/>
            </w:tcBorders>
            <w:vAlign w:val="center"/>
          </w:tcPr>
          <w:p w14:paraId="43B61182" w14:textId="77777777" w:rsidR="00E951CA" w:rsidRPr="00A2427E" w:rsidRDefault="00E951CA" w:rsidP="00EC26DD">
            <w:pPr>
              <w:pStyle w:val="Bezproreda"/>
              <w:widowControl w:val="0"/>
              <w:jc w:val="right"/>
              <w:rPr>
                <w:rFonts w:ascii="Times New Roman" w:hAnsi="Times New Roman"/>
                <w:color w:val="000000" w:themeColor="text1"/>
                <w:sz w:val="20"/>
                <w:szCs w:val="20"/>
                <w:shd w:val="clear" w:color="auto" w:fill="FFFFFF"/>
                <w:lang w:eastAsia="hr-HR"/>
              </w:rPr>
            </w:pPr>
            <w:r w:rsidRPr="00A2427E">
              <w:rPr>
                <w:rFonts w:ascii="Times New Roman" w:hAnsi="Times New Roman"/>
                <w:color w:val="000000" w:themeColor="text1"/>
                <w:sz w:val="20"/>
                <w:szCs w:val="20"/>
                <w:shd w:val="clear" w:color="auto" w:fill="FFFFFF"/>
                <w:lang w:eastAsia="hr-HR"/>
              </w:rPr>
              <w:t>25.000,00</w:t>
            </w:r>
          </w:p>
        </w:tc>
      </w:tr>
      <w:tr w:rsidR="00E951CA" w14:paraId="48255803" w14:textId="77777777" w:rsidTr="00E951CA">
        <w:trPr>
          <w:trHeight w:val="282"/>
        </w:trPr>
        <w:tc>
          <w:tcPr>
            <w:tcW w:w="4268" w:type="dxa"/>
            <w:tcBorders>
              <w:top w:val="single" w:sz="4" w:space="0" w:color="000000"/>
              <w:left w:val="single" w:sz="4" w:space="0" w:color="000000"/>
              <w:bottom w:val="single" w:sz="4" w:space="0" w:color="000000"/>
              <w:right w:val="single" w:sz="4" w:space="0" w:color="000000"/>
            </w:tcBorders>
            <w:vAlign w:val="center"/>
          </w:tcPr>
          <w:p w14:paraId="052C0084"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Ulaganje u socijalne programe lokalne zajednice</w:t>
            </w:r>
          </w:p>
        </w:tc>
        <w:tc>
          <w:tcPr>
            <w:tcW w:w="1389" w:type="dxa"/>
            <w:tcBorders>
              <w:top w:val="single" w:sz="4" w:space="0" w:color="000000"/>
              <w:left w:val="single" w:sz="4" w:space="0" w:color="000000"/>
              <w:bottom w:val="single" w:sz="4" w:space="0" w:color="000000"/>
              <w:right w:val="single" w:sz="4" w:space="0" w:color="000000"/>
            </w:tcBorders>
            <w:vAlign w:val="center"/>
          </w:tcPr>
          <w:p w14:paraId="041C828D" w14:textId="77777777" w:rsidR="00E951CA" w:rsidRDefault="00E951CA" w:rsidP="00EC26DD">
            <w:pPr>
              <w:widowControl w:val="0"/>
              <w:spacing w:after="0"/>
              <w:jc w:val="right"/>
              <w:rPr>
                <w:rFonts w:ascii="Times New Roman" w:hAnsi="Times New Roman"/>
                <w:sz w:val="20"/>
                <w:szCs w:val="20"/>
                <w:shd w:val="clear" w:color="auto" w:fill="FFFFFF"/>
              </w:rPr>
            </w:pPr>
            <w:r>
              <w:rPr>
                <w:rFonts w:ascii="Times New Roman" w:hAnsi="Times New Roman"/>
                <w:sz w:val="20"/>
                <w:szCs w:val="20"/>
                <w:shd w:val="clear" w:color="auto" w:fill="FFFFFF"/>
              </w:rPr>
              <w:t>22.000,00</w:t>
            </w:r>
          </w:p>
        </w:tc>
        <w:tc>
          <w:tcPr>
            <w:tcW w:w="2013" w:type="dxa"/>
            <w:tcBorders>
              <w:top w:val="single" w:sz="4" w:space="0" w:color="000000"/>
              <w:bottom w:val="single" w:sz="4" w:space="0" w:color="000000"/>
              <w:right w:val="single" w:sz="4" w:space="0" w:color="000000"/>
            </w:tcBorders>
          </w:tcPr>
          <w:p w14:paraId="54C91059" w14:textId="77777777" w:rsidR="00E951CA" w:rsidRPr="00A2427E" w:rsidRDefault="00E951CA" w:rsidP="00EC26DD">
            <w:pPr>
              <w:widowControl w:val="0"/>
              <w:spacing w:after="0"/>
              <w:jc w:val="right"/>
              <w:rPr>
                <w:rFonts w:ascii="Times New Roman" w:hAnsi="Times New Roman"/>
                <w:color w:val="000000" w:themeColor="text1"/>
                <w:sz w:val="20"/>
                <w:szCs w:val="20"/>
                <w:shd w:val="clear" w:color="auto" w:fill="FFFFFF"/>
              </w:rPr>
            </w:pPr>
            <w:r w:rsidRPr="00A2427E">
              <w:rPr>
                <w:rFonts w:ascii="Times New Roman" w:eastAsia="Times New Roman" w:hAnsi="Times New Roman"/>
                <w:color w:val="000000" w:themeColor="text1"/>
                <w:sz w:val="20"/>
                <w:szCs w:val="20"/>
                <w:shd w:val="clear" w:color="auto" w:fill="FFFFFF"/>
                <w:lang w:eastAsia="hr-HR"/>
              </w:rPr>
              <w:t>0,00</w:t>
            </w:r>
          </w:p>
        </w:tc>
        <w:tc>
          <w:tcPr>
            <w:tcW w:w="2126" w:type="dxa"/>
            <w:tcBorders>
              <w:top w:val="single" w:sz="4" w:space="0" w:color="000000"/>
              <w:bottom w:val="single" w:sz="4" w:space="0" w:color="000000"/>
              <w:right w:val="single" w:sz="4" w:space="0" w:color="000000"/>
            </w:tcBorders>
            <w:vAlign w:val="center"/>
          </w:tcPr>
          <w:p w14:paraId="4084F7DB" w14:textId="77777777" w:rsidR="00E951CA" w:rsidRPr="00A2427E" w:rsidRDefault="00E951CA" w:rsidP="00EC26DD">
            <w:pPr>
              <w:widowControl w:val="0"/>
              <w:spacing w:after="0"/>
              <w:jc w:val="right"/>
              <w:rPr>
                <w:rFonts w:ascii="Times New Roman" w:hAnsi="Times New Roman"/>
                <w:color w:val="000000" w:themeColor="text1"/>
                <w:sz w:val="20"/>
                <w:szCs w:val="20"/>
                <w:shd w:val="clear" w:color="auto" w:fill="FFFFFF"/>
              </w:rPr>
            </w:pPr>
            <w:r w:rsidRPr="00A2427E">
              <w:rPr>
                <w:rFonts w:ascii="Times New Roman" w:hAnsi="Times New Roman"/>
                <w:color w:val="000000" w:themeColor="text1"/>
                <w:sz w:val="20"/>
                <w:szCs w:val="20"/>
                <w:shd w:val="clear" w:color="auto" w:fill="FFFFFF"/>
              </w:rPr>
              <w:t>22.000,00</w:t>
            </w:r>
          </w:p>
        </w:tc>
      </w:tr>
      <w:tr w:rsidR="00E951CA" w14:paraId="51D07B66" w14:textId="77777777" w:rsidTr="00E951CA">
        <w:trPr>
          <w:trHeight w:val="282"/>
        </w:trPr>
        <w:tc>
          <w:tcPr>
            <w:tcW w:w="4268" w:type="dxa"/>
            <w:tcBorders>
              <w:top w:val="single" w:sz="4" w:space="0" w:color="000000"/>
              <w:left w:val="single" w:sz="4" w:space="0" w:color="000000"/>
              <w:bottom w:val="single" w:sz="4" w:space="0" w:color="000000"/>
              <w:right w:val="single" w:sz="4" w:space="0" w:color="000000"/>
            </w:tcBorders>
            <w:vAlign w:val="center"/>
          </w:tcPr>
          <w:p w14:paraId="5BAE418E"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Centar za pružanje usluga u zajednici</w:t>
            </w:r>
          </w:p>
        </w:tc>
        <w:tc>
          <w:tcPr>
            <w:tcW w:w="1389" w:type="dxa"/>
            <w:tcBorders>
              <w:left w:val="single" w:sz="4" w:space="0" w:color="000000"/>
              <w:bottom w:val="single" w:sz="4" w:space="0" w:color="000000"/>
              <w:right w:val="single" w:sz="4" w:space="0" w:color="000000"/>
            </w:tcBorders>
            <w:vAlign w:val="center"/>
          </w:tcPr>
          <w:p w14:paraId="4715D5F4" w14:textId="77777777" w:rsidR="00E951CA" w:rsidRDefault="00E951CA" w:rsidP="00EC26DD">
            <w:pPr>
              <w:widowControl w:val="0"/>
              <w:spacing w:after="0" w:line="240" w:lineRule="auto"/>
              <w:jc w:val="right"/>
              <w:rPr>
                <w:rFonts w:ascii="Times New Roman" w:eastAsia="Times New Roman" w:hAnsi="Times New Roman"/>
                <w:color w:val="000000"/>
                <w:sz w:val="20"/>
                <w:szCs w:val="20"/>
                <w:shd w:val="clear" w:color="auto" w:fill="FFFFFF"/>
              </w:rPr>
            </w:pPr>
            <w:r>
              <w:rPr>
                <w:rFonts w:ascii="Times New Roman" w:eastAsia="Times New Roman" w:hAnsi="Times New Roman"/>
                <w:color w:val="000000"/>
                <w:sz w:val="20"/>
                <w:szCs w:val="20"/>
                <w:shd w:val="clear" w:color="auto" w:fill="FFFFFF"/>
              </w:rPr>
              <w:t>1.000,00</w:t>
            </w:r>
          </w:p>
        </w:tc>
        <w:tc>
          <w:tcPr>
            <w:tcW w:w="2013" w:type="dxa"/>
            <w:tcBorders>
              <w:bottom w:val="single" w:sz="4" w:space="0" w:color="000000"/>
              <w:right w:val="single" w:sz="4" w:space="0" w:color="000000"/>
            </w:tcBorders>
          </w:tcPr>
          <w:p w14:paraId="2BBDC4AA" w14:textId="77777777" w:rsidR="00E951CA" w:rsidRPr="00A2427E" w:rsidRDefault="00E951CA" w:rsidP="00EC26DD">
            <w:pPr>
              <w:widowControl w:val="0"/>
              <w:spacing w:after="0" w:line="240" w:lineRule="auto"/>
              <w:jc w:val="right"/>
              <w:rPr>
                <w:rFonts w:ascii="Times New Roman" w:eastAsia="Times New Roman" w:hAnsi="Times New Roman"/>
                <w:color w:val="000000" w:themeColor="text1"/>
                <w:sz w:val="20"/>
                <w:szCs w:val="20"/>
                <w:shd w:val="clear" w:color="auto" w:fill="FFFFFF"/>
              </w:rPr>
            </w:pPr>
            <w:r w:rsidRPr="00A2427E">
              <w:rPr>
                <w:rFonts w:ascii="Times New Roman" w:eastAsia="Times New Roman" w:hAnsi="Times New Roman"/>
                <w:color w:val="000000" w:themeColor="text1"/>
                <w:sz w:val="20"/>
                <w:szCs w:val="20"/>
                <w:shd w:val="clear" w:color="auto" w:fill="FFFFFF"/>
                <w:lang w:eastAsia="hr-HR"/>
              </w:rPr>
              <w:t>0,00</w:t>
            </w:r>
          </w:p>
        </w:tc>
        <w:tc>
          <w:tcPr>
            <w:tcW w:w="2126" w:type="dxa"/>
            <w:tcBorders>
              <w:bottom w:val="single" w:sz="4" w:space="0" w:color="000000"/>
              <w:right w:val="single" w:sz="4" w:space="0" w:color="000000"/>
            </w:tcBorders>
            <w:vAlign w:val="center"/>
          </w:tcPr>
          <w:p w14:paraId="2A2E6B20" w14:textId="77777777" w:rsidR="00E951CA" w:rsidRPr="00A2427E" w:rsidRDefault="00E951CA" w:rsidP="00EC26DD">
            <w:pPr>
              <w:widowControl w:val="0"/>
              <w:spacing w:after="0" w:line="240" w:lineRule="auto"/>
              <w:jc w:val="right"/>
              <w:rPr>
                <w:rFonts w:ascii="Times New Roman" w:eastAsia="Times New Roman" w:hAnsi="Times New Roman"/>
                <w:color w:val="000000" w:themeColor="text1"/>
                <w:sz w:val="20"/>
                <w:szCs w:val="20"/>
                <w:shd w:val="clear" w:color="auto" w:fill="FFFFFF"/>
              </w:rPr>
            </w:pPr>
            <w:r w:rsidRPr="00A2427E">
              <w:rPr>
                <w:rFonts w:ascii="Times New Roman" w:eastAsia="Times New Roman" w:hAnsi="Times New Roman"/>
                <w:color w:val="000000" w:themeColor="text1"/>
                <w:sz w:val="20"/>
                <w:szCs w:val="20"/>
                <w:shd w:val="clear" w:color="auto" w:fill="FFFFFF"/>
              </w:rPr>
              <w:t>1.000,00</w:t>
            </w:r>
          </w:p>
        </w:tc>
      </w:tr>
      <w:tr w:rsidR="00E951CA" w14:paraId="443A5B7E" w14:textId="77777777" w:rsidTr="00E951CA">
        <w:trPr>
          <w:trHeight w:val="282"/>
        </w:trPr>
        <w:tc>
          <w:tcPr>
            <w:tcW w:w="4268" w:type="dxa"/>
            <w:tcBorders>
              <w:top w:val="single" w:sz="4" w:space="0" w:color="000000"/>
              <w:left w:val="single" w:sz="4" w:space="0" w:color="000000"/>
              <w:bottom w:val="single" w:sz="4" w:space="0" w:color="000000"/>
              <w:right w:val="single" w:sz="4" w:space="0" w:color="000000"/>
            </w:tcBorders>
            <w:vAlign w:val="center"/>
          </w:tcPr>
          <w:p w14:paraId="461ACA8D"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Izrada socijalnog plana Međimurske županije za razdoblje 2025.-2027. godine</w:t>
            </w:r>
          </w:p>
        </w:tc>
        <w:tc>
          <w:tcPr>
            <w:tcW w:w="1389" w:type="dxa"/>
            <w:tcBorders>
              <w:left w:val="single" w:sz="4" w:space="0" w:color="000000"/>
              <w:bottom w:val="single" w:sz="4" w:space="0" w:color="000000"/>
              <w:right w:val="single" w:sz="4" w:space="0" w:color="000000"/>
            </w:tcBorders>
            <w:vAlign w:val="center"/>
          </w:tcPr>
          <w:p w14:paraId="0CD95C8A" w14:textId="77777777" w:rsidR="00E951CA" w:rsidRDefault="00E951CA" w:rsidP="00EC26DD">
            <w:pPr>
              <w:widowControl w:val="0"/>
              <w:spacing w:after="0" w:line="240" w:lineRule="auto"/>
              <w:jc w:val="right"/>
              <w:rPr>
                <w:rFonts w:ascii="Times New Roman" w:eastAsia="Times New Roman" w:hAnsi="Times New Roman"/>
                <w:color w:val="000000"/>
                <w:sz w:val="20"/>
                <w:szCs w:val="20"/>
                <w:shd w:val="clear" w:color="auto" w:fill="FFFFFF"/>
              </w:rPr>
            </w:pPr>
            <w:r>
              <w:rPr>
                <w:rFonts w:ascii="Times New Roman" w:eastAsia="Times New Roman" w:hAnsi="Times New Roman"/>
                <w:color w:val="000000"/>
                <w:sz w:val="20"/>
                <w:szCs w:val="20"/>
                <w:shd w:val="clear" w:color="auto" w:fill="FFFFFF"/>
              </w:rPr>
              <w:t>24.294,00</w:t>
            </w:r>
          </w:p>
        </w:tc>
        <w:tc>
          <w:tcPr>
            <w:tcW w:w="2013" w:type="dxa"/>
            <w:tcBorders>
              <w:bottom w:val="single" w:sz="4" w:space="0" w:color="000000"/>
              <w:right w:val="single" w:sz="4" w:space="0" w:color="000000"/>
            </w:tcBorders>
          </w:tcPr>
          <w:p w14:paraId="09BFE165" w14:textId="77777777" w:rsidR="00E951CA" w:rsidRPr="00A2427E" w:rsidRDefault="00E951CA" w:rsidP="00EC26DD">
            <w:pPr>
              <w:widowControl w:val="0"/>
              <w:spacing w:after="0" w:line="240" w:lineRule="auto"/>
              <w:jc w:val="right"/>
              <w:rPr>
                <w:rFonts w:ascii="Times New Roman" w:eastAsia="Times New Roman" w:hAnsi="Times New Roman"/>
                <w:color w:val="000000" w:themeColor="text1"/>
                <w:sz w:val="20"/>
                <w:szCs w:val="20"/>
                <w:shd w:val="clear" w:color="auto" w:fill="FFFFFF"/>
              </w:rPr>
            </w:pPr>
            <w:r w:rsidRPr="00A2427E">
              <w:rPr>
                <w:rFonts w:ascii="Times New Roman" w:eastAsia="Times New Roman" w:hAnsi="Times New Roman"/>
                <w:color w:val="000000" w:themeColor="text1"/>
                <w:sz w:val="20"/>
                <w:szCs w:val="20"/>
                <w:shd w:val="clear" w:color="auto" w:fill="FFFFFF"/>
                <w:lang w:eastAsia="hr-HR"/>
              </w:rPr>
              <w:t>0,00</w:t>
            </w:r>
          </w:p>
        </w:tc>
        <w:tc>
          <w:tcPr>
            <w:tcW w:w="2126" w:type="dxa"/>
            <w:tcBorders>
              <w:bottom w:val="single" w:sz="4" w:space="0" w:color="000000"/>
              <w:right w:val="single" w:sz="4" w:space="0" w:color="000000"/>
            </w:tcBorders>
            <w:vAlign w:val="center"/>
          </w:tcPr>
          <w:p w14:paraId="21368934" w14:textId="775BE83E" w:rsidR="00E951CA" w:rsidRPr="00A2427E" w:rsidRDefault="000E56BD" w:rsidP="00EC26DD">
            <w:pPr>
              <w:widowControl w:val="0"/>
              <w:spacing w:after="0" w:line="240" w:lineRule="auto"/>
              <w:jc w:val="right"/>
              <w:rPr>
                <w:rFonts w:ascii="Times New Roman" w:eastAsia="Times New Roman" w:hAnsi="Times New Roman"/>
                <w:color w:val="000000" w:themeColor="text1"/>
                <w:sz w:val="20"/>
                <w:szCs w:val="20"/>
                <w:shd w:val="clear" w:color="auto" w:fill="FFFFFF"/>
              </w:rPr>
            </w:pPr>
            <w:r>
              <w:rPr>
                <w:rFonts w:ascii="Times New Roman" w:eastAsia="Times New Roman" w:hAnsi="Times New Roman"/>
                <w:color w:val="000000" w:themeColor="text1"/>
                <w:sz w:val="20"/>
                <w:szCs w:val="20"/>
                <w:shd w:val="clear" w:color="auto" w:fill="FFFFFF"/>
              </w:rPr>
              <w:t>24.294,00</w:t>
            </w:r>
          </w:p>
        </w:tc>
      </w:tr>
      <w:tr w:rsidR="00E951CA" w14:paraId="094982E8" w14:textId="77777777" w:rsidTr="00E951CA">
        <w:trPr>
          <w:trHeight w:val="335"/>
        </w:trPr>
        <w:tc>
          <w:tcPr>
            <w:tcW w:w="4268" w:type="dxa"/>
            <w:tcBorders>
              <w:top w:val="single" w:sz="4" w:space="0" w:color="000000"/>
              <w:left w:val="single" w:sz="4" w:space="0" w:color="000000"/>
              <w:bottom w:val="single" w:sz="4" w:space="0" w:color="000000"/>
              <w:right w:val="single" w:sz="4" w:space="0" w:color="000000"/>
            </w:tcBorders>
            <w:vAlign w:val="center"/>
          </w:tcPr>
          <w:p w14:paraId="0DD4D52E" w14:textId="77777777" w:rsidR="00E951CA" w:rsidRDefault="00E951CA" w:rsidP="008D38E2">
            <w:pPr>
              <w:widowControl w:val="0"/>
              <w:spacing w:after="0"/>
              <w:rPr>
                <w:rFonts w:ascii="Times New Roman" w:eastAsia="Times New Roman" w:hAnsi="Times New Roman"/>
                <w:sz w:val="20"/>
                <w:szCs w:val="20"/>
                <w:lang w:eastAsia="hr-HR"/>
              </w:rPr>
            </w:pPr>
            <w:r>
              <w:rPr>
                <w:rFonts w:ascii="Times New Roman" w:eastAsia="Times New Roman" w:hAnsi="Times New Roman"/>
                <w:sz w:val="20"/>
                <w:szCs w:val="20"/>
                <w:lang w:eastAsia="hr-HR"/>
              </w:rPr>
              <w:t xml:space="preserve">Sigurna kuća </w:t>
            </w:r>
          </w:p>
        </w:tc>
        <w:tc>
          <w:tcPr>
            <w:tcW w:w="1389" w:type="dxa"/>
            <w:tcBorders>
              <w:top w:val="single" w:sz="4" w:space="0" w:color="000000"/>
              <w:left w:val="single" w:sz="4" w:space="0" w:color="000000"/>
              <w:bottom w:val="single" w:sz="4" w:space="0" w:color="000000"/>
              <w:right w:val="single" w:sz="4" w:space="0" w:color="000000"/>
            </w:tcBorders>
            <w:vAlign w:val="center"/>
          </w:tcPr>
          <w:p w14:paraId="39030879" w14:textId="77777777" w:rsidR="00E951CA" w:rsidRDefault="00E951CA" w:rsidP="00EC26DD">
            <w:pPr>
              <w:widowControl w:val="0"/>
              <w:spacing w:after="0"/>
              <w:jc w:val="right"/>
              <w:rPr>
                <w:rFonts w:ascii="Times New Roman" w:eastAsia="Times New Roman" w:hAnsi="Times New Roman"/>
                <w:color w:val="000000"/>
                <w:sz w:val="20"/>
                <w:szCs w:val="20"/>
                <w:shd w:val="clear" w:color="auto" w:fill="FFFFFF"/>
              </w:rPr>
            </w:pPr>
            <w:r>
              <w:rPr>
                <w:rFonts w:ascii="Times New Roman" w:eastAsia="Times New Roman" w:hAnsi="Times New Roman"/>
                <w:color w:val="000000"/>
                <w:sz w:val="20"/>
                <w:szCs w:val="20"/>
                <w:shd w:val="clear" w:color="auto" w:fill="FFFFFF"/>
              </w:rPr>
              <w:t>131.162,00</w:t>
            </w:r>
          </w:p>
        </w:tc>
        <w:tc>
          <w:tcPr>
            <w:tcW w:w="2013" w:type="dxa"/>
            <w:tcBorders>
              <w:top w:val="single" w:sz="4" w:space="0" w:color="000000"/>
              <w:left w:val="single" w:sz="4" w:space="0" w:color="000000"/>
              <w:bottom w:val="single" w:sz="4" w:space="0" w:color="000000"/>
              <w:right w:val="single" w:sz="4" w:space="0" w:color="000000"/>
            </w:tcBorders>
          </w:tcPr>
          <w:p w14:paraId="4468DDBA" w14:textId="77777777" w:rsidR="00E951CA" w:rsidRPr="00A2427E" w:rsidRDefault="00E951CA" w:rsidP="00EC26DD">
            <w:pPr>
              <w:widowControl w:val="0"/>
              <w:spacing w:after="0"/>
              <w:jc w:val="right"/>
              <w:rPr>
                <w:rFonts w:ascii="Times New Roman" w:eastAsia="Times New Roman" w:hAnsi="Times New Roman"/>
                <w:color w:val="000000" w:themeColor="text1"/>
                <w:sz w:val="20"/>
                <w:szCs w:val="20"/>
                <w:shd w:val="clear" w:color="auto" w:fill="FFFFFF"/>
              </w:rPr>
            </w:pPr>
            <w:r w:rsidRPr="00A2427E">
              <w:rPr>
                <w:rFonts w:ascii="Times New Roman" w:eastAsia="Times New Roman" w:hAnsi="Times New Roman"/>
                <w:color w:val="000000" w:themeColor="text1"/>
                <w:sz w:val="20"/>
                <w:szCs w:val="20"/>
                <w:shd w:val="clear" w:color="auto" w:fill="FFFFFF"/>
                <w:lang w:eastAsia="hr-HR"/>
              </w:rPr>
              <w:t>0,00</w:t>
            </w:r>
          </w:p>
        </w:tc>
        <w:tc>
          <w:tcPr>
            <w:tcW w:w="2126" w:type="dxa"/>
            <w:tcBorders>
              <w:top w:val="single" w:sz="4" w:space="0" w:color="000000"/>
              <w:left w:val="single" w:sz="4" w:space="0" w:color="000000"/>
              <w:bottom w:val="single" w:sz="4" w:space="0" w:color="000000"/>
              <w:right w:val="single" w:sz="4" w:space="0" w:color="000000"/>
            </w:tcBorders>
            <w:vAlign w:val="center"/>
          </w:tcPr>
          <w:p w14:paraId="060F0543" w14:textId="60C8F7CD" w:rsidR="00E951CA" w:rsidRPr="00A2427E" w:rsidRDefault="00E951CA" w:rsidP="00EC26DD">
            <w:pPr>
              <w:widowControl w:val="0"/>
              <w:spacing w:after="0"/>
              <w:jc w:val="right"/>
              <w:rPr>
                <w:rFonts w:ascii="Times New Roman" w:eastAsia="Times New Roman" w:hAnsi="Times New Roman"/>
                <w:color w:val="000000" w:themeColor="text1"/>
                <w:sz w:val="20"/>
                <w:szCs w:val="20"/>
                <w:shd w:val="clear" w:color="auto" w:fill="FFFFFF"/>
              </w:rPr>
            </w:pPr>
            <w:r w:rsidRPr="00A2427E">
              <w:rPr>
                <w:rFonts w:ascii="Times New Roman" w:eastAsia="Times New Roman" w:hAnsi="Times New Roman"/>
                <w:color w:val="000000" w:themeColor="text1"/>
                <w:sz w:val="20"/>
                <w:szCs w:val="20"/>
                <w:shd w:val="clear" w:color="auto" w:fill="FFFFFF"/>
              </w:rPr>
              <w:t>13</w:t>
            </w:r>
            <w:r w:rsidR="00E4512E">
              <w:rPr>
                <w:rFonts w:ascii="Times New Roman" w:eastAsia="Times New Roman" w:hAnsi="Times New Roman"/>
                <w:color w:val="000000" w:themeColor="text1"/>
                <w:sz w:val="20"/>
                <w:szCs w:val="20"/>
                <w:shd w:val="clear" w:color="auto" w:fill="FFFFFF"/>
              </w:rPr>
              <w:t>1.162,00</w:t>
            </w:r>
          </w:p>
        </w:tc>
      </w:tr>
      <w:tr w:rsidR="00E951CA" w14:paraId="26E11A5F" w14:textId="77777777" w:rsidTr="00E951CA">
        <w:trPr>
          <w:trHeight w:val="335"/>
        </w:trPr>
        <w:tc>
          <w:tcPr>
            <w:tcW w:w="4268" w:type="dxa"/>
            <w:tcBorders>
              <w:top w:val="single" w:sz="4" w:space="0" w:color="000000"/>
              <w:left w:val="single" w:sz="4" w:space="0" w:color="000000"/>
              <w:bottom w:val="single" w:sz="4" w:space="0" w:color="000000"/>
              <w:right w:val="single" w:sz="4" w:space="0" w:color="000000"/>
            </w:tcBorders>
            <w:vAlign w:val="center"/>
          </w:tcPr>
          <w:p w14:paraId="642FAE29" w14:textId="77777777" w:rsidR="00E951CA" w:rsidRDefault="00E951CA" w:rsidP="008D38E2">
            <w:pPr>
              <w:widowControl w:val="0"/>
              <w:spacing w:after="0"/>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Dom za starije i nemoćne osobe – tekući izdaci</w:t>
            </w:r>
          </w:p>
        </w:tc>
        <w:tc>
          <w:tcPr>
            <w:tcW w:w="1389" w:type="dxa"/>
            <w:tcBorders>
              <w:top w:val="single" w:sz="4" w:space="0" w:color="000000"/>
              <w:left w:val="single" w:sz="4" w:space="0" w:color="000000"/>
              <w:bottom w:val="single" w:sz="4" w:space="0" w:color="000000"/>
              <w:right w:val="single" w:sz="4" w:space="0" w:color="000000"/>
            </w:tcBorders>
            <w:vAlign w:val="center"/>
          </w:tcPr>
          <w:p w14:paraId="1439375C" w14:textId="77777777" w:rsidR="00E951CA" w:rsidRDefault="00E951CA" w:rsidP="00EC26DD">
            <w:pPr>
              <w:widowControl w:val="0"/>
              <w:spacing w:after="0"/>
              <w:jc w:val="right"/>
              <w:rPr>
                <w:rFonts w:ascii="Times New Roman" w:eastAsia="Times New Roman" w:hAnsi="Times New Roman"/>
                <w:color w:val="000000"/>
                <w:sz w:val="20"/>
                <w:szCs w:val="20"/>
                <w:shd w:val="clear" w:color="auto" w:fill="FFFFFF"/>
              </w:rPr>
            </w:pPr>
            <w:r>
              <w:rPr>
                <w:rFonts w:ascii="Times New Roman" w:eastAsia="Times New Roman" w:hAnsi="Times New Roman"/>
                <w:color w:val="000000"/>
                <w:sz w:val="20"/>
                <w:szCs w:val="20"/>
                <w:shd w:val="clear" w:color="auto" w:fill="FFFFFF"/>
              </w:rPr>
              <w:t>781.228,00</w:t>
            </w:r>
          </w:p>
        </w:tc>
        <w:tc>
          <w:tcPr>
            <w:tcW w:w="2013" w:type="dxa"/>
            <w:tcBorders>
              <w:top w:val="single" w:sz="4" w:space="0" w:color="000000"/>
              <w:left w:val="single" w:sz="4" w:space="0" w:color="000000"/>
              <w:bottom w:val="single" w:sz="4" w:space="0" w:color="000000"/>
              <w:right w:val="single" w:sz="4" w:space="0" w:color="000000"/>
            </w:tcBorders>
          </w:tcPr>
          <w:p w14:paraId="720D7D71" w14:textId="77777777" w:rsidR="00E951CA" w:rsidRPr="00A2427E" w:rsidRDefault="00E951CA" w:rsidP="00EC26DD">
            <w:pPr>
              <w:widowControl w:val="0"/>
              <w:spacing w:after="0"/>
              <w:jc w:val="right"/>
              <w:rPr>
                <w:rFonts w:ascii="Times New Roman" w:eastAsia="Times New Roman" w:hAnsi="Times New Roman"/>
                <w:color w:val="000000" w:themeColor="text1"/>
                <w:sz w:val="20"/>
                <w:szCs w:val="20"/>
                <w:shd w:val="clear" w:color="auto" w:fill="FFFFFF"/>
              </w:rPr>
            </w:pPr>
            <w:r w:rsidRPr="00A2427E">
              <w:rPr>
                <w:rFonts w:ascii="Times New Roman" w:eastAsia="Times New Roman" w:hAnsi="Times New Roman"/>
                <w:color w:val="000000" w:themeColor="text1"/>
                <w:sz w:val="20"/>
                <w:szCs w:val="20"/>
                <w:shd w:val="clear" w:color="auto" w:fill="FFFFFF"/>
                <w:lang w:eastAsia="hr-HR"/>
              </w:rPr>
              <w:t>91.172,00</w:t>
            </w:r>
          </w:p>
        </w:tc>
        <w:tc>
          <w:tcPr>
            <w:tcW w:w="2126" w:type="dxa"/>
            <w:tcBorders>
              <w:top w:val="single" w:sz="4" w:space="0" w:color="000000"/>
              <w:left w:val="single" w:sz="4" w:space="0" w:color="000000"/>
              <w:bottom w:val="single" w:sz="4" w:space="0" w:color="000000"/>
              <w:right w:val="single" w:sz="4" w:space="0" w:color="000000"/>
            </w:tcBorders>
            <w:vAlign w:val="center"/>
          </w:tcPr>
          <w:p w14:paraId="0A923AA9" w14:textId="72D37F47" w:rsidR="00E951CA" w:rsidRPr="00A2427E" w:rsidRDefault="00734451" w:rsidP="00EC26DD">
            <w:pPr>
              <w:widowControl w:val="0"/>
              <w:spacing w:after="0"/>
              <w:jc w:val="right"/>
              <w:rPr>
                <w:rFonts w:ascii="Times New Roman" w:eastAsia="Times New Roman" w:hAnsi="Times New Roman"/>
                <w:color w:val="000000" w:themeColor="text1"/>
                <w:sz w:val="20"/>
                <w:szCs w:val="20"/>
                <w:shd w:val="clear" w:color="auto" w:fill="FFFFFF"/>
              </w:rPr>
            </w:pPr>
            <w:r>
              <w:rPr>
                <w:rFonts w:ascii="Times New Roman" w:eastAsia="Times New Roman" w:hAnsi="Times New Roman"/>
                <w:color w:val="000000" w:themeColor="text1"/>
                <w:sz w:val="20"/>
                <w:szCs w:val="20"/>
                <w:shd w:val="clear" w:color="auto" w:fill="FFFFFF"/>
              </w:rPr>
              <w:t>872.400,00</w:t>
            </w:r>
          </w:p>
        </w:tc>
      </w:tr>
      <w:tr w:rsidR="00E951CA" w14:paraId="5892F995" w14:textId="77777777" w:rsidTr="00E951CA">
        <w:trPr>
          <w:trHeight w:val="335"/>
        </w:trPr>
        <w:tc>
          <w:tcPr>
            <w:tcW w:w="4268" w:type="dxa"/>
            <w:tcBorders>
              <w:top w:val="single" w:sz="4" w:space="0" w:color="000000"/>
              <w:left w:val="single" w:sz="4" w:space="0" w:color="000000"/>
              <w:bottom w:val="single" w:sz="4" w:space="0" w:color="000000"/>
              <w:right w:val="single" w:sz="4" w:space="0" w:color="000000"/>
            </w:tcBorders>
            <w:vAlign w:val="center"/>
          </w:tcPr>
          <w:p w14:paraId="24BD7219" w14:textId="77777777" w:rsidR="00E951CA" w:rsidRDefault="00E951CA" w:rsidP="008D38E2">
            <w:pPr>
              <w:widowControl w:val="0"/>
              <w:spacing w:after="0"/>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Dom za starije i nemoćne osobe – investicijsko održavanje </w:t>
            </w:r>
          </w:p>
        </w:tc>
        <w:tc>
          <w:tcPr>
            <w:tcW w:w="1389" w:type="dxa"/>
            <w:tcBorders>
              <w:top w:val="single" w:sz="4" w:space="0" w:color="000000"/>
              <w:left w:val="single" w:sz="4" w:space="0" w:color="000000"/>
              <w:bottom w:val="single" w:sz="4" w:space="0" w:color="000000"/>
              <w:right w:val="single" w:sz="4" w:space="0" w:color="000000"/>
            </w:tcBorders>
            <w:vAlign w:val="center"/>
          </w:tcPr>
          <w:p w14:paraId="12CEFCC8" w14:textId="77777777" w:rsidR="00E951CA" w:rsidRDefault="00E951CA" w:rsidP="00EC26DD">
            <w:pPr>
              <w:widowControl w:val="0"/>
              <w:spacing w:after="0"/>
              <w:jc w:val="right"/>
              <w:rPr>
                <w:rFonts w:ascii="Times New Roman" w:eastAsia="Times New Roman" w:hAnsi="Times New Roman"/>
                <w:color w:val="000000"/>
                <w:sz w:val="20"/>
                <w:szCs w:val="20"/>
                <w:shd w:val="clear" w:color="auto" w:fill="FFFFFF"/>
              </w:rPr>
            </w:pPr>
            <w:r>
              <w:rPr>
                <w:rFonts w:ascii="Times New Roman" w:eastAsia="Times New Roman" w:hAnsi="Times New Roman"/>
                <w:color w:val="000000"/>
                <w:sz w:val="20"/>
                <w:szCs w:val="20"/>
                <w:shd w:val="clear" w:color="auto" w:fill="FFFFFF"/>
              </w:rPr>
              <w:t>49.908,00</w:t>
            </w:r>
          </w:p>
        </w:tc>
        <w:tc>
          <w:tcPr>
            <w:tcW w:w="2013" w:type="dxa"/>
            <w:tcBorders>
              <w:top w:val="single" w:sz="4" w:space="0" w:color="000000"/>
              <w:left w:val="single" w:sz="4" w:space="0" w:color="000000"/>
              <w:bottom w:val="single" w:sz="4" w:space="0" w:color="000000"/>
              <w:right w:val="single" w:sz="4" w:space="0" w:color="000000"/>
            </w:tcBorders>
            <w:vAlign w:val="center"/>
          </w:tcPr>
          <w:p w14:paraId="29C43403" w14:textId="77777777" w:rsidR="00E951CA" w:rsidRPr="00A2427E" w:rsidRDefault="00E951CA" w:rsidP="00EC26DD">
            <w:pPr>
              <w:widowControl w:val="0"/>
              <w:spacing w:after="0"/>
              <w:jc w:val="right"/>
              <w:rPr>
                <w:rFonts w:ascii="Times New Roman" w:eastAsia="Times New Roman" w:hAnsi="Times New Roman"/>
                <w:color w:val="000000" w:themeColor="text1"/>
                <w:sz w:val="20"/>
                <w:szCs w:val="20"/>
                <w:shd w:val="clear" w:color="auto" w:fill="FFFFFF"/>
              </w:rPr>
            </w:pPr>
            <w:r w:rsidRPr="00A2427E">
              <w:rPr>
                <w:rFonts w:ascii="Times New Roman" w:eastAsia="Times New Roman" w:hAnsi="Times New Roman"/>
                <w:color w:val="000000" w:themeColor="text1"/>
                <w:sz w:val="20"/>
                <w:szCs w:val="20"/>
                <w:shd w:val="clear" w:color="auto" w:fill="FFFFFF"/>
                <w:lang w:eastAsia="hr-HR"/>
              </w:rPr>
              <w:t>0,00</w:t>
            </w:r>
          </w:p>
        </w:tc>
        <w:tc>
          <w:tcPr>
            <w:tcW w:w="2126" w:type="dxa"/>
            <w:tcBorders>
              <w:top w:val="single" w:sz="4" w:space="0" w:color="000000"/>
              <w:left w:val="single" w:sz="4" w:space="0" w:color="000000"/>
              <w:bottom w:val="single" w:sz="4" w:space="0" w:color="000000"/>
              <w:right w:val="single" w:sz="4" w:space="0" w:color="000000"/>
            </w:tcBorders>
            <w:vAlign w:val="center"/>
          </w:tcPr>
          <w:p w14:paraId="670C2922" w14:textId="77777777" w:rsidR="00E951CA" w:rsidRPr="00A2427E" w:rsidRDefault="00E951CA" w:rsidP="00EC26DD">
            <w:pPr>
              <w:widowControl w:val="0"/>
              <w:spacing w:after="0"/>
              <w:jc w:val="right"/>
              <w:rPr>
                <w:rFonts w:ascii="Times New Roman" w:eastAsia="Times New Roman" w:hAnsi="Times New Roman"/>
                <w:color w:val="000000" w:themeColor="text1"/>
                <w:sz w:val="20"/>
                <w:szCs w:val="20"/>
                <w:shd w:val="clear" w:color="auto" w:fill="FFFFFF"/>
              </w:rPr>
            </w:pPr>
            <w:r w:rsidRPr="00A2427E">
              <w:rPr>
                <w:rFonts w:ascii="Times New Roman" w:eastAsia="Times New Roman" w:hAnsi="Times New Roman"/>
                <w:color w:val="000000" w:themeColor="text1"/>
                <w:sz w:val="20"/>
                <w:szCs w:val="20"/>
                <w:shd w:val="clear" w:color="auto" w:fill="FFFFFF"/>
              </w:rPr>
              <w:t>49.908,00</w:t>
            </w:r>
          </w:p>
        </w:tc>
      </w:tr>
      <w:tr w:rsidR="00E951CA" w14:paraId="36FD1F6D" w14:textId="77777777" w:rsidTr="00E951CA">
        <w:trPr>
          <w:trHeight w:val="335"/>
        </w:trPr>
        <w:tc>
          <w:tcPr>
            <w:tcW w:w="4268" w:type="dxa"/>
            <w:tcBorders>
              <w:top w:val="single" w:sz="4" w:space="0" w:color="000000"/>
              <w:left w:val="single" w:sz="4" w:space="0" w:color="000000"/>
              <w:bottom w:val="single" w:sz="4" w:space="0" w:color="000000"/>
              <w:right w:val="single" w:sz="4" w:space="0" w:color="000000"/>
            </w:tcBorders>
            <w:vAlign w:val="center"/>
          </w:tcPr>
          <w:p w14:paraId="197DA91D" w14:textId="77777777" w:rsidR="00E951CA" w:rsidRDefault="00E951CA" w:rsidP="008D38E2">
            <w:pPr>
              <w:widowControl w:val="0"/>
              <w:spacing w:after="0"/>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Dom za starije i nemoćne osobe Čakovec (izvor financiranja vlastiti i ostali prihodi)</w:t>
            </w:r>
          </w:p>
        </w:tc>
        <w:tc>
          <w:tcPr>
            <w:tcW w:w="1389" w:type="dxa"/>
            <w:tcBorders>
              <w:top w:val="single" w:sz="4" w:space="0" w:color="000000"/>
              <w:left w:val="single" w:sz="4" w:space="0" w:color="000000"/>
              <w:bottom w:val="single" w:sz="4" w:space="0" w:color="000000"/>
              <w:right w:val="single" w:sz="4" w:space="0" w:color="000000"/>
            </w:tcBorders>
            <w:vAlign w:val="center"/>
          </w:tcPr>
          <w:p w14:paraId="04CD8B2A" w14:textId="77777777" w:rsidR="00E951CA" w:rsidRDefault="00E951CA" w:rsidP="00EC26DD">
            <w:pPr>
              <w:widowControl w:val="0"/>
              <w:spacing w:after="0"/>
              <w:jc w:val="right"/>
              <w:rPr>
                <w:rFonts w:ascii="Times New Roman" w:eastAsia="Times New Roman" w:hAnsi="Times New Roman"/>
                <w:color w:val="000000"/>
                <w:sz w:val="20"/>
                <w:szCs w:val="20"/>
                <w:shd w:val="clear" w:color="auto" w:fill="FFFFFF"/>
              </w:rPr>
            </w:pPr>
            <w:r>
              <w:rPr>
                <w:rFonts w:ascii="Times New Roman" w:eastAsia="Times New Roman" w:hAnsi="Times New Roman"/>
                <w:color w:val="000000"/>
                <w:sz w:val="20"/>
                <w:szCs w:val="20"/>
                <w:shd w:val="clear" w:color="auto" w:fill="FFFFFF"/>
              </w:rPr>
              <w:t>2.132.610,00</w:t>
            </w:r>
          </w:p>
        </w:tc>
        <w:tc>
          <w:tcPr>
            <w:tcW w:w="2013" w:type="dxa"/>
            <w:tcBorders>
              <w:top w:val="single" w:sz="4" w:space="0" w:color="000000"/>
              <w:left w:val="single" w:sz="4" w:space="0" w:color="000000"/>
              <w:bottom w:val="single" w:sz="4" w:space="0" w:color="000000"/>
              <w:right w:val="single" w:sz="4" w:space="0" w:color="000000"/>
            </w:tcBorders>
          </w:tcPr>
          <w:p w14:paraId="5C6084A0" w14:textId="77777777" w:rsidR="00E951CA" w:rsidRPr="00A2427E" w:rsidRDefault="00E951CA" w:rsidP="00EC26DD">
            <w:pPr>
              <w:widowControl w:val="0"/>
              <w:spacing w:after="0"/>
              <w:jc w:val="right"/>
              <w:rPr>
                <w:rFonts w:ascii="Times New Roman" w:eastAsia="Times New Roman" w:hAnsi="Times New Roman"/>
                <w:color w:val="000000" w:themeColor="text1"/>
                <w:sz w:val="20"/>
                <w:szCs w:val="20"/>
                <w:shd w:val="clear" w:color="auto" w:fill="FFFFFF"/>
              </w:rPr>
            </w:pPr>
            <w:r w:rsidRPr="00A2427E">
              <w:rPr>
                <w:rFonts w:ascii="Times New Roman" w:eastAsia="Times New Roman" w:hAnsi="Times New Roman"/>
                <w:color w:val="000000" w:themeColor="text1"/>
                <w:sz w:val="20"/>
                <w:szCs w:val="20"/>
                <w:shd w:val="clear" w:color="auto" w:fill="FFFFFF"/>
                <w:lang w:eastAsia="hr-HR"/>
              </w:rPr>
              <w:t>189.469,83</w:t>
            </w:r>
          </w:p>
        </w:tc>
        <w:tc>
          <w:tcPr>
            <w:tcW w:w="2126" w:type="dxa"/>
            <w:tcBorders>
              <w:top w:val="single" w:sz="4" w:space="0" w:color="000000"/>
              <w:left w:val="single" w:sz="4" w:space="0" w:color="000000"/>
              <w:bottom w:val="single" w:sz="4" w:space="0" w:color="000000"/>
              <w:right w:val="single" w:sz="4" w:space="0" w:color="000000"/>
            </w:tcBorders>
            <w:vAlign w:val="center"/>
          </w:tcPr>
          <w:p w14:paraId="7DCCDB11" w14:textId="77777777" w:rsidR="00E951CA" w:rsidRPr="00A2427E" w:rsidRDefault="00E951CA" w:rsidP="00EC26DD">
            <w:pPr>
              <w:widowControl w:val="0"/>
              <w:spacing w:after="0"/>
              <w:jc w:val="right"/>
              <w:rPr>
                <w:rFonts w:ascii="Times New Roman" w:eastAsia="Times New Roman" w:hAnsi="Times New Roman"/>
                <w:color w:val="000000" w:themeColor="text1"/>
                <w:sz w:val="20"/>
                <w:szCs w:val="20"/>
                <w:shd w:val="clear" w:color="auto" w:fill="FFFFFF"/>
              </w:rPr>
            </w:pPr>
            <w:r w:rsidRPr="00A2427E">
              <w:rPr>
                <w:rFonts w:ascii="Times New Roman" w:eastAsia="Times New Roman" w:hAnsi="Times New Roman"/>
                <w:color w:val="000000" w:themeColor="text1"/>
                <w:sz w:val="20"/>
                <w:szCs w:val="20"/>
                <w:shd w:val="clear" w:color="auto" w:fill="FFFFFF"/>
              </w:rPr>
              <w:t>2.322.079,83</w:t>
            </w:r>
          </w:p>
        </w:tc>
      </w:tr>
      <w:tr w:rsidR="00E951CA" w14:paraId="2EED5DFF" w14:textId="77777777" w:rsidTr="00E951CA">
        <w:trPr>
          <w:trHeight w:val="335"/>
        </w:trPr>
        <w:tc>
          <w:tcPr>
            <w:tcW w:w="4268" w:type="dxa"/>
            <w:tcBorders>
              <w:top w:val="single" w:sz="4" w:space="0" w:color="000000"/>
              <w:left w:val="single" w:sz="4" w:space="0" w:color="000000"/>
              <w:bottom w:val="single" w:sz="4" w:space="0" w:color="000000"/>
              <w:right w:val="single" w:sz="4" w:space="0" w:color="000000"/>
            </w:tcBorders>
            <w:vAlign w:val="center"/>
          </w:tcPr>
          <w:p w14:paraId="27AB6301"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Dnevni centar za starije i nemoćne osobe</w:t>
            </w:r>
          </w:p>
        </w:tc>
        <w:tc>
          <w:tcPr>
            <w:tcW w:w="1389" w:type="dxa"/>
            <w:tcBorders>
              <w:top w:val="single" w:sz="4" w:space="0" w:color="000000"/>
              <w:left w:val="single" w:sz="4" w:space="0" w:color="000000"/>
              <w:bottom w:val="single" w:sz="4" w:space="0" w:color="000000"/>
              <w:right w:val="single" w:sz="4" w:space="0" w:color="000000"/>
            </w:tcBorders>
            <w:vAlign w:val="center"/>
          </w:tcPr>
          <w:p w14:paraId="7501DEFF" w14:textId="77777777" w:rsidR="00E951CA" w:rsidRDefault="00E951CA" w:rsidP="00EC26DD">
            <w:pPr>
              <w:widowControl w:val="0"/>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47.254,00</w:t>
            </w:r>
          </w:p>
        </w:tc>
        <w:tc>
          <w:tcPr>
            <w:tcW w:w="2013" w:type="dxa"/>
            <w:tcBorders>
              <w:top w:val="single" w:sz="4" w:space="0" w:color="000000"/>
              <w:left w:val="single" w:sz="4" w:space="0" w:color="000000"/>
              <w:bottom w:val="single" w:sz="4" w:space="0" w:color="000000"/>
              <w:right w:val="single" w:sz="4" w:space="0" w:color="000000"/>
            </w:tcBorders>
          </w:tcPr>
          <w:p w14:paraId="63D4E155" w14:textId="77777777" w:rsidR="00E951CA" w:rsidRPr="00A2427E" w:rsidRDefault="00E951CA" w:rsidP="00EC26DD">
            <w:pPr>
              <w:widowControl w:val="0"/>
              <w:jc w:val="right"/>
              <w:rPr>
                <w:rFonts w:ascii="Times New Roman" w:eastAsia="Times New Roman" w:hAnsi="Times New Roman"/>
                <w:color w:val="000000" w:themeColor="text1"/>
                <w:sz w:val="20"/>
                <w:szCs w:val="20"/>
                <w:shd w:val="clear" w:color="auto" w:fill="FFFFFF"/>
                <w:lang w:eastAsia="hr-HR"/>
              </w:rPr>
            </w:pPr>
            <w:r w:rsidRPr="00A2427E">
              <w:rPr>
                <w:rFonts w:ascii="Times New Roman" w:eastAsia="Times New Roman" w:hAnsi="Times New Roman"/>
                <w:color w:val="000000" w:themeColor="text1"/>
                <w:sz w:val="20"/>
                <w:szCs w:val="20"/>
                <w:shd w:val="clear" w:color="auto" w:fill="FFFFFF"/>
                <w:lang w:eastAsia="hr-HR"/>
              </w:rPr>
              <w:t>6.000,00</w:t>
            </w:r>
          </w:p>
        </w:tc>
        <w:tc>
          <w:tcPr>
            <w:tcW w:w="2126" w:type="dxa"/>
            <w:tcBorders>
              <w:top w:val="single" w:sz="4" w:space="0" w:color="000000"/>
              <w:left w:val="single" w:sz="4" w:space="0" w:color="000000"/>
              <w:bottom w:val="single" w:sz="4" w:space="0" w:color="000000"/>
              <w:right w:val="single" w:sz="4" w:space="0" w:color="000000"/>
            </w:tcBorders>
            <w:vAlign w:val="center"/>
          </w:tcPr>
          <w:p w14:paraId="78D56E17" w14:textId="77777777" w:rsidR="00E951CA" w:rsidRPr="00A2427E" w:rsidRDefault="00E951CA" w:rsidP="00EC26DD">
            <w:pPr>
              <w:widowControl w:val="0"/>
              <w:jc w:val="right"/>
              <w:rPr>
                <w:rFonts w:ascii="Times New Roman" w:eastAsia="Times New Roman" w:hAnsi="Times New Roman"/>
                <w:color w:val="000000" w:themeColor="text1"/>
                <w:sz w:val="20"/>
                <w:szCs w:val="20"/>
                <w:shd w:val="clear" w:color="auto" w:fill="FFFFFF"/>
                <w:lang w:eastAsia="hr-HR"/>
              </w:rPr>
            </w:pPr>
            <w:r w:rsidRPr="00A2427E">
              <w:rPr>
                <w:rFonts w:ascii="Times New Roman" w:eastAsia="Times New Roman" w:hAnsi="Times New Roman"/>
                <w:color w:val="000000" w:themeColor="text1"/>
                <w:sz w:val="20"/>
                <w:szCs w:val="20"/>
                <w:shd w:val="clear" w:color="auto" w:fill="FFFFFF"/>
                <w:lang w:eastAsia="hr-HR"/>
              </w:rPr>
              <w:t>53.254,00</w:t>
            </w:r>
          </w:p>
        </w:tc>
      </w:tr>
      <w:tr w:rsidR="00E951CA" w14:paraId="350F9A52" w14:textId="77777777" w:rsidTr="00E951CA">
        <w:trPr>
          <w:trHeight w:val="335"/>
        </w:trPr>
        <w:tc>
          <w:tcPr>
            <w:tcW w:w="4268" w:type="dxa"/>
            <w:tcBorders>
              <w:top w:val="single" w:sz="4" w:space="0" w:color="000000"/>
              <w:left w:val="single" w:sz="4" w:space="0" w:color="000000"/>
              <w:bottom w:val="single" w:sz="4" w:space="0" w:color="000000"/>
              <w:right w:val="single" w:sz="4" w:space="0" w:color="000000"/>
            </w:tcBorders>
            <w:vAlign w:val="center"/>
          </w:tcPr>
          <w:p w14:paraId="633BBA01"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Dom za starije i nemoćne osobe Čakovec – fizikalna terapija</w:t>
            </w:r>
          </w:p>
        </w:tc>
        <w:tc>
          <w:tcPr>
            <w:tcW w:w="1389" w:type="dxa"/>
            <w:tcBorders>
              <w:top w:val="single" w:sz="4" w:space="0" w:color="000000"/>
              <w:left w:val="single" w:sz="4" w:space="0" w:color="000000"/>
              <w:bottom w:val="single" w:sz="4" w:space="0" w:color="000000"/>
              <w:right w:val="single" w:sz="4" w:space="0" w:color="000000"/>
            </w:tcBorders>
            <w:vAlign w:val="center"/>
          </w:tcPr>
          <w:p w14:paraId="055BA550" w14:textId="77777777" w:rsidR="00E951CA" w:rsidRDefault="00E951CA" w:rsidP="00EC26DD">
            <w:pPr>
              <w:widowControl w:val="0"/>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24.000,00</w:t>
            </w:r>
          </w:p>
        </w:tc>
        <w:tc>
          <w:tcPr>
            <w:tcW w:w="2013" w:type="dxa"/>
            <w:tcBorders>
              <w:top w:val="single" w:sz="4" w:space="0" w:color="000000"/>
              <w:left w:val="single" w:sz="4" w:space="0" w:color="000000"/>
              <w:bottom w:val="single" w:sz="4" w:space="0" w:color="000000"/>
              <w:right w:val="single" w:sz="4" w:space="0" w:color="000000"/>
            </w:tcBorders>
          </w:tcPr>
          <w:p w14:paraId="27E1A596" w14:textId="77777777" w:rsidR="00E951CA" w:rsidRPr="00A2427E" w:rsidRDefault="00E951CA" w:rsidP="00EC26DD">
            <w:pPr>
              <w:widowControl w:val="0"/>
              <w:jc w:val="right"/>
              <w:rPr>
                <w:rFonts w:ascii="Times New Roman" w:eastAsia="Times New Roman" w:hAnsi="Times New Roman"/>
                <w:color w:val="000000" w:themeColor="text1"/>
                <w:sz w:val="20"/>
                <w:szCs w:val="20"/>
                <w:shd w:val="clear" w:color="auto" w:fill="FFFFFF"/>
                <w:lang w:eastAsia="hr-HR"/>
              </w:rPr>
            </w:pPr>
            <w:r w:rsidRPr="00A2427E">
              <w:rPr>
                <w:rFonts w:ascii="Times New Roman" w:eastAsia="Times New Roman" w:hAnsi="Times New Roman"/>
                <w:color w:val="000000" w:themeColor="text1"/>
                <w:sz w:val="20"/>
                <w:szCs w:val="20"/>
                <w:shd w:val="clear" w:color="auto" w:fill="FFFFFF"/>
                <w:lang w:eastAsia="hr-HR"/>
              </w:rPr>
              <w:t>0,00</w:t>
            </w:r>
          </w:p>
        </w:tc>
        <w:tc>
          <w:tcPr>
            <w:tcW w:w="2126" w:type="dxa"/>
            <w:tcBorders>
              <w:top w:val="single" w:sz="4" w:space="0" w:color="000000"/>
              <w:left w:val="single" w:sz="4" w:space="0" w:color="000000"/>
              <w:bottom w:val="single" w:sz="4" w:space="0" w:color="000000"/>
              <w:right w:val="single" w:sz="4" w:space="0" w:color="000000"/>
            </w:tcBorders>
            <w:vAlign w:val="center"/>
          </w:tcPr>
          <w:p w14:paraId="169A35D3" w14:textId="024A2C3C" w:rsidR="00E951CA" w:rsidRPr="00A2427E" w:rsidRDefault="00E951CA" w:rsidP="00EC26DD">
            <w:pPr>
              <w:widowControl w:val="0"/>
              <w:jc w:val="right"/>
              <w:rPr>
                <w:rFonts w:ascii="Times New Roman" w:eastAsia="Times New Roman" w:hAnsi="Times New Roman"/>
                <w:color w:val="000000" w:themeColor="text1"/>
                <w:sz w:val="20"/>
                <w:szCs w:val="20"/>
                <w:shd w:val="clear" w:color="auto" w:fill="FFFFFF"/>
                <w:lang w:eastAsia="hr-HR"/>
              </w:rPr>
            </w:pPr>
            <w:r w:rsidRPr="00A2427E">
              <w:rPr>
                <w:rFonts w:ascii="Times New Roman" w:eastAsia="Times New Roman" w:hAnsi="Times New Roman"/>
                <w:color w:val="000000" w:themeColor="text1"/>
                <w:sz w:val="20"/>
                <w:szCs w:val="20"/>
                <w:shd w:val="clear" w:color="auto" w:fill="FFFFFF"/>
                <w:lang w:eastAsia="hr-HR"/>
              </w:rPr>
              <w:t>2</w:t>
            </w:r>
            <w:r w:rsidR="00734451">
              <w:rPr>
                <w:rFonts w:ascii="Times New Roman" w:eastAsia="Times New Roman" w:hAnsi="Times New Roman"/>
                <w:color w:val="000000" w:themeColor="text1"/>
                <w:sz w:val="20"/>
                <w:szCs w:val="20"/>
                <w:shd w:val="clear" w:color="auto" w:fill="FFFFFF"/>
                <w:lang w:eastAsia="hr-HR"/>
              </w:rPr>
              <w:t>4</w:t>
            </w:r>
            <w:r w:rsidRPr="00A2427E">
              <w:rPr>
                <w:rFonts w:ascii="Times New Roman" w:eastAsia="Times New Roman" w:hAnsi="Times New Roman"/>
                <w:color w:val="000000" w:themeColor="text1"/>
                <w:sz w:val="20"/>
                <w:szCs w:val="20"/>
                <w:shd w:val="clear" w:color="auto" w:fill="FFFFFF"/>
                <w:lang w:eastAsia="hr-HR"/>
              </w:rPr>
              <w:t>.000,00</w:t>
            </w:r>
          </w:p>
        </w:tc>
      </w:tr>
      <w:tr w:rsidR="00E951CA" w14:paraId="749A7D92" w14:textId="77777777" w:rsidTr="00E951CA">
        <w:trPr>
          <w:trHeight w:val="335"/>
        </w:trPr>
        <w:tc>
          <w:tcPr>
            <w:tcW w:w="4268" w:type="dxa"/>
            <w:tcBorders>
              <w:top w:val="single" w:sz="4" w:space="0" w:color="000000"/>
              <w:left w:val="single" w:sz="4" w:space="0" w:color="000000"/>
              <w:bottom w:val="single" w:sz="4" w:space="0" w:color="000000"/>
              <w:right w:val="single" w:sz="4" w:space="0" w:color="000000"/>
            </w:tcBorders>
            <w:vAlign w:val="center"/>
          </w:tcPr>
          <w:p w14:paraId="32A01E3F"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Ulaganje i opremanje – Dom za starije nemoćne osobe</w:t>
            </w:r>
          </w:p>
        </w:tc>
        <w:tc>
          <w:tcPr>
            <w:tcW w:w="1389" w:type="dxa"/>
            <w:tcBorders>
              <w:top w:val="single" w:sz="4" w:space="0" w:color="000000"/>
              <w:left w:val="single" w:sz="4" w:space="0" w:color="000000"/>
              <w:bottom w:val="single" w:sz="4" w:space="0" w:color="000000"/>
              <w:right w:val="single" w:sz="4" w:space="0" w:color="000000"/>
            </w:tcBorders>
            <w:vAlign w:val="center"/>
          </w:tcPr>
          <w:p w14:paraId="43B5244A" w14:textId="77777777" w:rsidR="00E951CA" w:rsidRDefault="00E951CA" w:rsidP="00EC26DD">
            <w:pPr>
              <w:widowControl w:val="0"/>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50.000,00</w:t>
            </w:r>
          </w:p>
        </w:tc>
        <w:tc>
          <w:tcPr>
            <w:tcW w:w="2013" w:type="dxa"/>
            <w:tcBorders>
              <w:top w:val="single" w:sz="4" w:space="0" w:color="000000"/>
              <w:left w:val="single" w:sz="4" w:space="0" w:color="000000"/>
              <w:bottom w:val="single" w:sz="4" w:space="0" w:color="000000"/>
              <w:right w:val="single" w:sz="4" w:space="0" w:color="000000"/>
            </w:tcBorders>
          </w:tcPr>
          <w:p w14:paraId="173DF6B7" w14:textId="77777777" w:rsidR="00E951CA" w:rsidRPr="00A2427E" w:rsidRDefault="00E951CA" w:rsidP="00EC26DD">
            <w:pPr>
              <w:widowControl w:val="0"/>
              <w:jc w:val="right"/>
              <w:rPr>
                <w:rFonts w:ascii="Times New Roman" w:eastAsia="Times New Roman" w:hAnsi="Times New Roman"/>
                <w:color w:val="000000" w:themeColor="text1"/>
                <w:sz w:val="20"/>
                <w:szCs w:val="20"/>
                <w:shd w:val="clear" w:color="auto" w:fill="FFFFFF"/>
                <w:lang w:eastAsia="hr-HR"/>
              </w:rPr>
            </w:pPr>
            <w:r w:rsidRPr="00A2427E">
              <w:rPr>
                <w:rFonts w:ascii="Times New Roman" w:eastAsia="Times New Roman" w:hAnsi="Times New Roman"/>
                <w:color w:val="000000" w:themeColor="text1"/>
                <w:sz w:val="20"/>
                <w:szCs w:val="20"/>
                <w:shd w:val="clear" w:color="auto" w:fill="FFFFFF"/>
                <w:lang w:eastAsia="hr-HR"/>
              </w:rPr>
              <w:t>100.000,00</w:t>
            </w:r>
          </w:p>
        </w:tc>
        <w:tc>
          <w:tcPr>
            <w:tcW w:w="2126" w:type="dxa"/>
            <w:tcBorders>
              <w:top w:val="single" w:sz="4" w:space="0" w:color="000000"/>
              <w:left w:val="single" w:sz="4" w:space="0" w:color="000000"/>
              <w:bottom w:val="single" w:sz="4" w:space="0" w:color="000000"/>
              <w:right w:val="single" w:sz="4" w:space="0" w:color="000000"/>
            </w:tcBorders>
            <w:vAlign w:val="center"/>
          </w:tcPr>
          <w:p w14:paraId="3F2E7710" w14:textId="77777777" w:rsidR="00E951CA" w:rsidRPr="00A2427E" w:rsidRDefault="00E951CA" w:rsidP="00EC26DD">
            <w:pPr>
              <w:widowControl w:val="0"/>
              <w:jc w:val="right"/>
              <w:rPr>
                <w:rFonts w:ascii="Times New Roman" w:eastAsia="Times New Roman" w:hAnsi="Times New Roman"/>
                <w:color w:val="000000" w:themeColor="text1"/>
                <w:sz w:val="20"/>
                <w:szCs w:val="20"/>
                <w:shd w:val="clear" w:color="auto" w:fill="FFFFFF"/>
                <w:lang w:eastAsia="hr-HR"/>
              </w:rPr>
            </w:pPr>
            <w:r w:rsidRPr="00A2427E">
              <w:rPr>
                <w:rFonts w:ascii="Times New Roman" w:eastAsia="Times New Roman" w:hAnsi="Times New Roman"/>
                <w:color w:val="000000" w:themeColor="text1"/>
                <w:sz w:val="20"/>
                <w:szCs w:val="20"/>
                <w:shd w:val="clear" w:color="auto" w:fill="FFFFFF"/>
                <w:lang w:eastAsia="hr-HR"/>
              </w:rPr>
              <w:t>150.000,00</w:t>
            </w:r>
          </w:p>
        </w:tc>
      </w:tr>
      <w:tr w:rsidR="00E951CA" w14:paraId="11D4BE2C" w14:textId="77777777" w:rsidTr="00E951CA">
        <w:trPr>
          <w:trHeight w:val="335"/>
        </w:trPr>
        <w:tc>
          <w:tcPr>
            <w:tcW w:w="4268" w:type="dxa"/>
            <w:tcBorders>
              <w:top w:val="single" w:sz="4" w:space="0" w:color="000000"/>
              <w:left w:val="single" w:sz="4" w:space="0" w:color="000000"/>
              <w:bottom w:val="single" w:sz="4" w:space="0" w:color="000000"/>
              <w:right w:val="single" w:sz="4" w:space="0" w:color="000000"/>
            </w:tcBorders>
            <w:vAlign w:val="center"/>
          </w:tcPr>
          <w:p w14:paraId="65D0454B"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Adaptacija i dogradnja </w:t>
            </w:r>
            <w:proofErr w:type="spellStart"/>
            <w:r>
              <w:rPr>
                <w:rFonts w:ascii="Times New Roman" w:eastAsia="Times New Roman" w:hAnsi="Times New Roman"/>
                <w:color w:val="000000"/>
                <w:sz w:val="20"/>
                <w:szCs w:val="20"/>
                <w:lang w:eastAsia="hr-HR"/>
              </w:rPr>
              <w:t>Depadansa</w:t>
            </w:r>
            <w:proofErr w:type="spellEnd"/>
            <w:r>
              <w:rPr>
                <w:rFonts w:ascii="Times New Roman" w:eastAsia="Times New Roman" w:hAnsi="Times New Roman"/>
                <w:color w:val="000000"/>
                <w:sz w:val="20"/>
                <w:szCs w:val="20"/>
                <w:lang w:eastAsia="hr-HR"/>
              </w:rPr>
              <w:t xml:space="preserve"> Doma za starije i nemoćne osobe Čakovec</w:t>
            </w:r>
          </w:p>
        </w:tc>
        <w:tc>
          <w:tcPr>
            <w:tcW w:w="1389" w:type="dxa"/>
            <w:tcBorders>
              <w:top w:val="single" w:sz="4" w:space="0" w:color="000000"/>
              <w:left w:val="single" w:sz="4" w:space="0" w:color="000000"/>
              <w:bottom w:val="single" w:sz="4" w:space="0" w:color="000000"/>
              <w:right w:val="single" w:sz="4" w:space="0" w:color="000000"/>
            </w:tcBorders>
            <w:vAlign w:val="center"/>
          </w:tcPr>
          <w:p w14:paraId="01FF46CF" w14:textId="77777777" w:rsidR="00E951CA" w:rsidRDefault="00E951CA" w:rsidP="00EC26DD">
            <w:pPr>
              <w:widowControl w:val="0"/>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100,000,00</w:t>
            </w:r>
          </w:p>
        </w:tc>
        <w:tc>
          <w:tcPr>
            <w:tcW w:w="2013" w:type="dxa"/>
            <w:tcBorders>
              <w:top w:val="single" w:sz="4" w:space="0" w:color="000000"/>
              <w:left w:val="single" w:sz="4" w:space="0" w:color="000000"/>
              <w:bottom w:val="single" w:sz="4" w:space="0" w:color="000000"/>
              <w:right w:val="single" w:sz="4" w:space="0" w:color="000000"/>
            </w:tcBorders>
          </w:tcPr>
          <w:p w14:paraId="394C30A4" w14:textId="77777777" w:rsidR="00E951CA" w:rsidRPr="00A2427E" w:rsidRDefault="00E951CA" w:rsidP="00EC26DD">
            <w:pPr>
              <w:widowControl w:val="0"/>
              <w:jc w:val="right"/>
              <w:rPr>
                <w:rFonts w:ascii="Times New Roman" w:eastAsia="Times New Roman" w:hAnsi="Times New Roman"/>
                <w:color w:val="000000" w:themeColor="text1"/>
                <w:sz w:val="20"/>
                <w:szCs w:val="20"/>
                <w:shd w:val="clear" w:color="auto" w:fill="FFFFFF"/>
                <w:lang w:eastAsia="hr-HR"/>
              </w:rPr>
            </w:pPr>
            <w:r w:rsidRPr="00A2427E">
              <w:rPr>
                <w:rFonts w:ascii="Times New Roman" w:eastAsia="Times New Roman" w:hAnsi="Times New Roman"/>
                <w:color w:val="000000" w:themeColor="text1"/>
                <w:sz w:val="20"/>
                <w:szCs w:val="20"/>
                <w:shd w:val="clear" w:color="auto" w:fill="FFFFFF"/>
                <w:lang w:eastAsia="hr-HR"/>
              </w:rPr>
              <w:t>-100.000,00</w:t>
            </w:r>
          </w:p>
        </w:tc>
        <w:tc>
          <w:tcPr>
            <w:tcW w:w="2126" w:type="dxa"/>
            <w:tcBorders>
              <w:top w:val="single" w:sz="4" w:space="0" w:color="000000"/>
              <w:left w:val="single" w:sz="4" w:space="0" w:color="000000"/>
              <w:bottom w:val="single" w:sz="4" w:space="0" w:color="000000"/>
              <w:right w:val="single" w:sz="4" w:space="0" w:color="000000"/>
            </w:tcBorders>
            <w:vAlign w:val="center"/>
          </w:tcPr>
          <w:p w14:paraId="3AF2DB52" w14:textId="77777777" w:rsidR="00E951CA" w:rsidRPr="00A2427E" w:rsidRDefault="00E951CA" w:rsidP="00EC26DD">
            <w:pPr>
              <w:widowControl w:val="0"/>
              <w:jc w:val="right"/>
              <w:rPr>
                <w:rFonts w:ascii="Times New Roman" w:eastAsia="Times New Roman" w:hAnsi="Times New Roman"/>
                <w:color w:val="000000" w:themeColor="text1"/>
                <w:sz w:val="20"/>
                <w:szCs w:val="20"/>
                <w:shd w:val="clear" w:color="auto" w:fill="FFFFFF"/>
                <w:lang w:eastAsia="hr-HR"/>
              </w:rPr>
            </w:pPr>
            <w:r w:rsidRPr="00A2427E">
              <w:rPr>
                <w:rFonts w:ascii="Times New Roman" w:eastAsia="Times New Roman" w:hAnsi="Times New Roman"/>
                <w:color w:val="000000" w:themeColor="text1"/>
                <w:sz w:val="20"/>
                <w:szCs w:val="20"/>
                <w:shd w:val="clear" w:color="auto" w:fill="FFFFFF"/>
                <w:lang w:eastAsia="hr-HR"/>
              </w:rPr>
              <w:t>0,00</w:t>
            </w:r>
          </w:p>
        </w:tc>
      </w:tr>
      <w:tr w:rsidR="00E951CA" w14:paraId="6A65CFA5" w14:textId="77777777" w:rsidTr="00E951CA">
        <w:trPr>
          <w:trHeight w:val="335"/>
        </w:trPr>
        <w:tc>
          <w:tcPr>
            <w:tcW w:w="4268" w:type="dxa"/>
            <w:tcBorders>
              <w:top w:val="single" w:sz="4" w:space="0" w:color="000000"/>
              <w:left w:val="single" w:sz="4" w:space="0" w:color="000000"/>
              <w:bottom w:val="single" w:sz="4" w:space="0" w:color="000000"/>
              <w:right w:val="single" w:sz="4" w:space="0" w:color="000000"/>
            </w:tcBorders>
            <w:vAlign w:val="center"/>
          </w:tcPr>
          <w:p w14:paraId="2990483F" w14:textId="77777777" w:rsidR="00E951CA" w:rsidRDefault="00E951CA" w:rsidP="008D38E2">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Iznad standarda u socijalnoj skrbi – Dom za starije i nemoćne osobe Čakovec</w:t>
            </w:r>
          </w:p>
        </w:tc>
        <w:tc>
          <w:tcPr>
            <w:tcW w:w="1389" w:type="dxa"/>
            <w:tcBorders>
              <w:top w:val="single" w:sz="4" w:space="0" w:color="000000"/>
              <w:left w:val="single" w:sz="4" w:space="0" w:color="000000"/>
              <w:bottom w:val="single" w:sz="4" w:space="0" w:color="000000"/>
              <w:right w:val="single" w:sz="4" w:space="0" w:color="000000"/>
            </w:tcBorders>
            <w:vAlign w:val="center"/>
          </w:tcPr>
          <w:p w14:paraId="1F305D73" w14:textId="77777777" w:rsidR="00E951CA" w:rsidRDefault="00E951CA" w:rsidP="00EC26DD">
            <w:pPr>
              <w:widowControl w:val="0"/>
              <w:jc w:val="right"/>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100.000,00</w:t>
            </w:r>
          </w:p>
        </w:tc>
        <w:tc>
          <w:tcPr>
            <w:tcW w:w="2013" w:type="dxa"/>
            <w:tcBorders>
              <w:top w:val="single" w:sz="4" w:space="0" w:color="000000"/>
              <w:left w:val="single" w:sz="4" w:space="0" w:color="000000"/>
              <w:bottom w:val="single" w:sz="4" w:space="0" w:color="000000"/>
              <w:right w:val="single" w:sz="4" w:space="0" w:color="000000"/>
            </w:tcBorders>
          </w:tcPr>
          <w:p w14:paraId="1D7DBFF9" w14:textId="77777777" w:rsidR="00E951CA" w:rsidRPr="00A2427E" w:rsidRDefault="00E951CA" w:rsidP="00EC26DD">
            <w:pPr>
              <w:widowControl w:val="0"/>
              <w:jc w:val="right"/>
              <w:rPr>
                <w:rFonts w:ascii="Times New Roman" w:eastAsia="Times New Roman" w:hAnsi="Times New Roman"/>
                <w:color w:val="000000" w:themeColor="text1"/>
                <w:sz w:val="20"/>
                <w:szCs w:val="20"/>
                <w:shd w:val="clear" w:color="auto" w:fill="FFFFFF"/>
                <w:lang w:eastAsia="hr-HR"/>
              </w:rPr>
            </w:pPr>
            <w:r w:rsidRPr="00A2427E">
              <w:rPr>
                <w:rFonts w:ascii="Times New Roman" w:eastAsia="Times New Roman" w:hAnsi="Times New Roman"/>
                <w:color w:val="000000" w:themeColor="text1"/>
                <w:sz w:val="20"/>
                <w:szCs w:val="20"/>
                <w:shd w:val="clear" w:color="auto" w:fill="FFFFFF"/>
                <w:lang w:eastAsia="hr-HR"/>
              </w:rPr>
              <w:t>0,00</w:t>
            </w:r>
          </w:p>
        </w:tc>
        <w:tc>
          <w:tcPr>
            <w:tcW w:w="2126" w:type="dxa"/>
            <w:tcBorders>
              <w:top w:val="single" w:sz="4" w:space="0" w:color="000000"/>
              <w:left w:val="single" w:sz="4" w:space="0" w:color="000000"/>
              <w:bottom w:val="single" w:sz="4" w:space="0" w:color="000000"/>
              <w:right w:val="single" w:sz="4" w:space="0" w:color="000000"/>
            </w:tcBorders>
            <w:vAlign w:val="center"/>
          </w:tcPr>
          <w:p w14:paraId="7C3A79F6" w14:textId="77777777" w:rsidR="00E951CA" w:rsidRPr="00A2427E" w:rsidRDefault="00E951CA" w:rsidP="00EC26DD">
            <w:pPr>
              <w:widowControl w:val="0"/>
              <w:jc w:val="right"/>
              <w:rPr>
                <w:rFonts w:ascii="Times New Roman" w:eastAsia="Times New Roman" w:hAnsi="Times New Roman"/>
                <w:color w:val="000000" w:themeColor="text1"/>
                <w:sz w:val="20"/>
                <w:szCs w:val="20"/>
                <w:shd w:val="clear" w:color="auto" w:fill="FFFFFF"/>
                <w:lang w:eastAsia="hr-HR"/>
              </w:rPr>
            </w:pPr>
            <w:r w:rsidRPr="00A2427E">
              <w:rPr>
                <w:rFonts w:ascii="Times New Roman" w:eastAsia="Times New Roman" w:hAnsi="Times New Roman"/>
                <w:color w:val="000000" w:themeColor="text1"/>
                <w:sz w:val="20"/>
                <w:szCs w:val="20"/>
                <w:shd w:val="clear" w:color="auto" w:fill="FFFFFF"/>
                <w:lang w:eastAsia="hr-HR"/>
              </w:rPr>
              <w:t>100.000,00</w:t>
            </w:r>
          </w:p>
        </w:tc>
      </w:tr>
      <w:tr w:rsidR="00E951CA" w14:paraId="4DEAECD1" w14:textId="77777777" w:rsidTr="00E951CA">
        <w:trPr>
          <w:trHeight w:val="296"/>
        </w:trPr>
        <w:tc>
          <w:tcPr>
            <w:tcW w:w="4268" w:type="dxa"/>
            <w:tcBorders>
              <w:top w:val="single" w:sz="4" w:space="0" w:color="000000"/>
              <w:left w:val="single" w:sz="4" w:space="0" w:color="000000"/>
              <w:bottom w:val="single" w:sz="4" w:space="0" w:color="000000"/>
              <w:right w:val="single" w:sz="4" w:space="0" w:color="000000"/>
            </w:tcBorders>
            <w:vAlign w:val="center"/>
          </w:tcPr>
          <w:p w14:paraId="5EDBE1C1" w14:textId="77777777" w:rsidR="00E951CA" w:rsidRDefault="00E951CA" w:rsidP="008D38E2">
            <w:pPr>
              <w:widowControl w:val="0"/>
              <w:spacing w:after="0"/>
              <w:rPr>
                <w:rFonts w:ascii="Times New Roman" w:eastAsia="Times New Roman" w:hAnsi="Times New Roman"/>
                <w:b/>
                <w:color w:val="000000"/>
                <w:sz w:val="20"/>
                <w:szCs w:val="20"/>
              </w:rPr>
            </w:pPr>
            <w:r>
              <w:rPr>
                <w:rFonts w:ascii="Times New Roman" w:eastAsia="Times New Roman" w:hAnsi="Times New Roman"/>
                <w:b/>
                <w:color w:val="000000"/>
                <w:sz w:val="20"/>
                <w:szCs w:val="20"/>
              </w:rPr>
              <w:t>Ukupno program:</w:t>
            </w:r>
          </w:p>
        </w:tc>
        <w:tc>
          <w:tcPr>
            <w:tcW w:w="1389" w:type="dxa"/>
            <w:tcBorders>
              <w:top w:val="single" w:sz="4" w:space="0" w:color="000000"/>
              <w:left w:val="single" w:sz="4" w:space="0" w:color="000000"/>
              <w:bottom w:val="single" w:sz="4" w:space="0" w:color="000000"/>
              <w:right w:val="single" w:sz="4" w:space="0" w:color="000000"/>
            </w:tcBorders>
            <w:vAlign w:val="center"/>
          </w:tcPr>
          <w:p w14:paraId="347089C6" w14:textId="77777777" w:rsidR="00E951CA" w:rsidRDefault="00E951CA" w:rsidP="00EC26DD">
            <w:pPr>
              <w:widowControl w:val="0"/>
              <w:spacing w:after="0"/>
              <w:jc w:val="right"/>
              <w:rPr>
                <w:rFonts w:ascii="Times New Roman" w:eastAsia="Times New Roman" w:hAnsi="Times New Roman"/>
                <w:b/>
                <w:color w:val="000000"/>
                <w:sz w:val="20"/>
                <w:szCs w:val="20"/>
                <w:shd w:val="clear" w:color="auto" w:fill="FFFFFF"/>
              </w:rPr>
            </w:pPr>
            <w:r>
              <w:rPr>
                <w:rFonts w:ascii="Times New Roman" w:eastAsia="Times New Roman" w:hAnsi="Times New Roman"/>
                <w:b/>
                <w:color w:val="000000"/>
                <w:sz w:val="20"/>
                <w:szCs w:val="20"/>
                <w:shd w:val="clear" w:color="auto" w:fill="FFFFFF"/>
              </w:rPr>
              <w:t>3.772.256,00</w:t>
            </w:r>
          </w:p>
        </w:tc>
        <w:tc>
          <w:tcPr>
            <w:tcW w:w="2013" w:type="dxa"/>
            <w:tcBorders>
              <w:top w:val="single" w:sz="4" w:space="0" w:color="000000"/>
              <w:left w:val="single" w:sz="4" w:space="0" w:color="000000"/>
              <w:bottom w:val="single" w:sz="4" w:space="0" w:color="000000"/>
              <w:right w:val="single" w:sz="4" w:space="0" w:color="000000"/>
            </w:tcBorders>
          </w:tcPr>
          <w:p w14:paraId="5C62308B" w14:textId="77777777" w:rsidR="00E951CA" w:rsidRPr="00EC26DD" w:rsidRDefault="00E951CA" w:rsidP="00EC26DD">
            <w:pPr>
              <w:widowControl w:val="0"/>
              <w:spacing w:after="0"/>
              <w:jc w:val="right"/>
              <w:rPr>
                <w:rFonts w:ascii="Times New Roman" w:eastAsia="Times New Roman" w:hAnsi="Times New Roman"/>
                <w:b/>
                <w:bCs/>
                <w:sz w:val="20"/>
                <w:szCs w:val="20"/>
                <w:shd w:val="clear" w:color="auto" w:fill="FFFFFF"/>
              </w:rPr>
            </w:pPr>
            <w:r w:rsidRPr="00EC26DD">
              <w:rPr>
                <w:rFonts w:ascii="Times New Roman" w:eastAsia="Times New Roman" w:hAnsi="Times New Roman"/>
                <w:b/>
                <w:bCs/>
                <w:color w:val="000000"/>
                <w:sz w:val="20"/>
                <w:szCs w:val="20"/>
              </w:rPr>
              <w:t>296.641,83</w:t>
            </w:r>
          </w:p>
        </w:tc>
        <w:tc>
          <w:tcPr>
            <w:tcW w:w="2126" w:type="dxa"/>
            <w:tcBorders>
              <w:top w:val="single" w:sz="4" w:space="0" w:color="000000"/>
              <w:left w:val="single" w:sz="4" w:space="0" w:color="000000"/>
              <w:bottom w:val="single" w:sz="4" w:space="0" w:color="000000"/>
              <w:right w:val="single" w:sz="4" w:space="0" w:color="000000"/>
            </w:tcBorders>
            <w:vAlign w:val="center"/>
          </w:tcPr>
          <w:p w14:paraId="3DED2681" w14:textId="77777777" w:rsidR="00E951CA" w:rsidRDefault="00E951CA" w:rsidP="00EC26DD">
            <w:pPr>
              <w:widowControl w:val="0"/>
              <w:spacing w:after="0"/>
              <w:jc w:val="right"/>
              <w:rPr>
                <w:rFonts w:ascii="Times New Roman" w:eastAsia="Times New Roman" w:hAnsi="Times New Roman"/>
                <w:b/>
                <w:sz w:val="20"/>
                <w:szCs w:val="20"/>
                <w:shd w:val="clear" w:color="auto" w:fill="FFFFFF"/>
              </w:rPr>
            </w:pPr>
            <w:r>
              <w:rPr>
                <w:rFonts w:ascii="Times New Roman" w:eastAsia="Times New Roman" w:hAnsi="Times New Roman"/>
                <w:b/>
                <w:sz w:val="20"/>
                <w:szCs w:val="20"/>
                <w:shd w:val="clear" w:color="auto" w:fill="FFFFFF"/>
              </w:rPr>
              <w:t>4.068.897,83</w:t>
            </w:r>
          </w:p>
        </w:tc>
      </w:tr>
    </w:tbl>
    <w:p w14:paraId="7B6FC8E6" w14:textId="77777777" w:rsidR="00F76BAE" w:rsidRDefault="00F76BAE" w:rsidP="00F76BAE">
      <w:pPr>
        <w:spacing w:after="0"/>
        <w:rPr>
          <w:rFonts w:ascii="Times New Roman" w:hAnsi="Times New Roman"/>
          <w:b/>
          <w:sz w:val="20"/>
          <w:szCs w:val="20"/>
        </w:rPr>
      </w:pPr>
    </w:p>
    <w:p w14:paraId="0A7B2335" w14:textId="77777777" w:rsidR="00F76BAE" w:rsidRDefault="00F76BAE" w:rsidP="00F76BAE">
      <w:pPr>
        <w:spacing w:after="0"/>
        <w:rPr>
          <w:rFonts w:ascii="Times New Roman" w:hAnsi="Times New Roman"/>
          <w:b/>
          <w:sz w:val="20"/>
          <w:szCs w:val="20"/>
        </w:rPr>
      </w:pPr>
    </w:p>
    <w:p w14:paraId="31026147" w14:textId="77777777" w:rsidR="00F76BAE" w:rsidRDefault="00F76BAE" w:rsidP="00F76BAE">
      <w:pPr>
        <w:pStyle w:val="Odlomakpopisa"/>
        <w:numPr>
          <w:ilvl w:val="0"/>
          <w:numId w:val="57"/>
        </w:numPr>
        <w:suppressAutoHyphens/>
        <w:spacing w:after="0"/>
        <w:rPr>
          <w:rFonts w:ascii="Times New Roman" w:hAnsi="Times New Roman"/>
          <w:sz w:val="20"/>
          <w:szCs w:val="20"/>
        </w:rPr>
      </w:pPr>
      <w:r>
        <w:rPr>
          <w:rFonts w:ascii="Times New Roman" w:hAnsi="Times New Roman"/>
          <w:sz w:val="20"/>
          <w:szCs w:val="20"/>
        </w:rPr>
        <w:t>U nastavku se za svaku aktivnost/projekt daje obrazloženje i definiraju pokazatelji rezultata:</w:t>
      </w:r>
    </w:p>
    <w:p w14:paraId="435A9D09" w14:textId="77777777" w:rsidR="00F76BAE" w:rsidRDefault="00F76BAE" w:rsidP="00F76BAE">
      <w:pPr>
        <w:spacing w:after="0" w:line="240" w:lineRule="auto"/>
        <w:rPr>
          <w:rFonts w:ascii="Times New Roman" w:eastAsia="Times New Roman" w:hAnsi="Times New Roman"/>
          <w:sz w:val="20"/>
          <w:szCs w:val="20"/>
        </w:rPr>
      </w:pPr>
    </w:p>
    <w:tbl>
      <w:tblPr>
        <w:tblW w:w="9258" w:type="dxa"/>
        <w:tblInd w:w="-20" w:type="dxa"/>
        <w:tblLayout w:type="fixed"/>
        <w:tblLook w:val="0000" w:firstRow="0" w:lastRow="0" w:firstColumn="0" w:lastColumn="0" w:noHBand="0" w:noVBand="0"/>
      </w:tblPr>
      <w:tblGrid>
        <w:gridCol w:w="9258"/>
      </w:tblGrid>
      <w:tr w:rsidR="00F76BAE" w14:paraId="76134D41" w14:textId="77777777" w:rsidTr="0094791C">
        <w:trPr>
          <w:trHeight w:val="300"/>
        </w:trPr>
        <w:tc>
          <w:tcPr>
            <w:tcW w:w="9258" w:type="dxa"/>
            <w:tcBorders>
              <w:top w:val="single" w:sz="4" w:space="0" w:color="000000"/>
              <w:left w:val="single" w:sz="4" w:space="0" w:color="000000"/>
              <w:bottom w:val="single" w:sz="4" w:space="0" w:color="000000"/>
              <w:right w:val="single" w:sz="4" w:space="0" w:color="000000"/>
            </w:tcBorders>
          </w:tcPr>
          <w:p w14:paraId="06473D9C" w14:textId="77777777" w:rsidR="00F76BAE" w:rsidRDefault="00F76BAE" w:rsidP="0094791C">
            <w:pPr>
              <w:widowControl w:val="0"/>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Naziv aktivnosti/projekta u Proračunu:</w:t>
            </w:r>
          </w:p>
        </w:tc>
      </w:tr>
      <w:tr w:rsidR="00F76BAE" w14:paraId="129B6B05" w14:textId="77777777" w:rsidTr="0094791C">
        <w:trPr>
          <w:trHeight w:val="509"/>
        </w:trPr>
        <w:tc>
          <w:tcPr>
            <w:tcW w:w="9258" w:type="dxa"/>
            <w:vMerge w:val="restart"/>
            <w:tcBorders>
              <w:top w:val="single" w:sz="4" w:space="0" w:color="000000"/>
              <w:left w:val="single" w:sz="4" w:space="0" w:color="000000"/>
              <w:bottom w:val="single" w:sz="4" w:space="0" w:color="000000"/>
              <w:right w:val="single" w:sz="4" w:space="0" w:color="000000"/>
            </w:tcBorders>
            <w:vAlign w:val="center"/>
          </w:tcPr>
          <w:p w14:paraId="5D87B0AC" w14:textId="77777777" w:rsidR="00F76BAE" w:rsidRDefault="00F76BAE" w:rsidP="0094791C">
            <w:pPr>
              <w:widowControl w:val="0"/>
              <w:spacing w:after="0" w:line="240" w:lineRule="auto"/>
              <w:jc w:val="both"/>
              <w:rPr>
                <w:rFonts w:ascii="Times New Roman" w:eastAsia="Times New Roman" w:hAnsi="Times New Roman"/>
                <w:color w:val="000000"/>
                <w:sz w:val="20"/>
                <w:szCs w:val="20"/>
                <w:lang w:eastAsia="hr-HR"/>
              </w:rPr>
            </w:pPr>
            <w:r>
              <w:rPr>
                <w:rFonts w:ascii="Times New Roman" w:eastAsia="Times New Roman" w:hAnsi="Times New Roman"/>
                <w:b/>
                <w:i/>
                <w:color w:val="000000"/>
                <w:sz w:val="20"/>
                <w:szCs w:val="20"/>
                <w:lang w:eastAsia="hr-HR"/>
              </w:rPr>
              <w:t>Aktivnosti Županijskog povjerenstva za ravnopravnost spolova</w:t>
            </w:r>
            <w:r>
              <w:rPr>
                <w:rFonts w:ascii="Times New Roman" w:eastAsia="Times New Roman" w:hAnsi="Times New Roman"/>
                <w:color w:val="000000"/>
                <w:sz w:val="20"/>
                <w:szCs w:val="20"/>
                <w:lang w:eastAsia="hr-HR"/>
              </w:rPr>
              <w:t xml:space="preserve">  - Organizirati tribine, predavanja, sajmove sigurnosti i prevencije, te kontinuirano zagovarati ravnopravnost spolova.</w:t>
            </w:r>
          </w:p>
          <w:p w14:paraId="39918C47" w14:textId="77777777" w:rsidR="00F76BAE" w:rsidRDefault="00F76BAE" w:rsidP="0094791C">
            <w:pPr>
              <w:widowControl w:val="0"/>
              <w:spacing w:after="0" w:line="240" w:lineRule="auto"/>
              <w:jc w:val="both"/>
              <w:rPr>
                <w:rFonts w:ascii="Times New Roman" w:eastAsia="Times New Roman" w:hAnsi="Times New Roman"/>
                <w:color w:val="000000"/>
                <w:sz w:val="20"/>
                <w:szCs w:val="20"/>
                <w:lang w:eastAsia="hr-HR"/>
              </w:rPr>
            </w:pPr>
          </w:p>
          <w:p w14:paraId="1FBF58CF" w14:textId="77777777" w:rsidR="00F76BAE" w:rsidRDefault="00F76BAE" w:rsidP="0094791C">
            <w:pPr>
              <w:widowControl w:val="0"/>
              <w:spacing w:after="0" w:line="240" w:lineRule="auto"/>
              <w:jc w:val="both"/>
              <w:rPr>
                <w:rFonts w:ascii="Times New Roman" w:eastAsia="Times New Roman" w:hAnsi="Times New Roman"/>
                <w:b/>
                <w:i/>
                <w:color w:val="000000"/>
                <w:sz w:val="20"/>
                <w:szCs w:val="20"/>
              </w:rPr>
            </w:pPr>
            <w:r>
              <w:rPr>
                <w:rFonts w:ascii="Times New Roman" w:eastAsia="Times New Roman" w:hAnsi="Times New Roman"/>
                <w:b/>
                <w:i/>
                <w:color w:val="000000"/>
                <w:sz w:val="20"/>
                <w:szCs w:val="20"/>
              </w:rPr>
              <w:t xml:space="preserve">Dnevni boravak djece „Dr. Antun Bogdan“ Čakovec </w:t>
            </w:r>
          </w:p>
          <w:p w14:paraId="0ABECEF3" w14:textId="77777777" w:rsidR="00F76BAE" w:rsidRDefault="00F76BAE" w:rsidP="0094791C">
            <w:pPr>
              <w:widowControl w:val="0"/>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lang w:eastAsia="hr-HR"/>
              </w:rPr>
              <w:t xml:space="preserve">Aktivnost poludnevnog boravka za djecu i odrasle s teškoćama obuhvaća sufinanciranje boravka  djece i odraslih osoba, te osoba s višestrukim oštećenjima. Aktivnost je u skladu s Planom razvoja Međimurske županije do 2027. godine, posebnim ciljem 5. Učinkovita i dostupna zdravstvena i socijalna skrb, mjera 3. Unaprjeđenje kvalitete </w:t>
            </w:r>
            <w:r>
              <w:rPr>
                <w:rFonts w:ascii="Times New Roman" w:eastAsia="Times New Roman" w:hAnsi="Times New Roman"/>
                <w:color w:val="000000"/>
                <w:sz w:val="20"/>
                <w:szCs w:val="20"/>
                <w:lang w:eastAsia="hr-HR"/>
              </w:rPr>
              <w:lastRenderedPageBreak/>
              <w:t>socijalnih usluga.</w:t>
            </w:r>
          </w:p>
          <w:p w14:paraId="5515FA45" w14:textId="77777777" w:rsidR="00F76BAE" w:rsidRDefault="00F76BAE" w:rsidP="0094791C">
            <w:pPr>
              <w:widowControl w:val="0"/>
              <w:spacing w:after="0" w:line="240" w:lineRule="auto"/>
              <w:jc w:val="both"/>
              <w:rPr>
                <w:rFonts w:ascii="Times New Roman" w:eastAsia="Times New Roman" w:hAnsi="Times New Roman"/>
                <w:color w:val="000000"/>
                <w:sz w:val="20"/>
                <w:szCs w:val="20"/>
                <w:lang w:eastAsia="hr-HR"/>
              </w:rPr>
            </w:pPr>
          </w:p>
          <w:p w14:paraId="472F1989" w14:textId="77777777" w:rsidR="00F76BAE" w:rsidRDefault="00F76BAE" w:rsidP="0094791C">
            <w:pPr>
              <w:widowControl w:val="0"/>
              <w:spacing w:after="0" w:line="240" w:lineRule="auto"/>
              <w:jc w:val="both"/>
              <w:rPr>
                <w:rFonts w:ascii="Times New Roman" w:eastAsia="Times New Roman" w:hAnsi="Times New Roman"/>
                <w:color w:val="000000"/>
                <w:sz w:val="20"/>
                <w:szCs w:val="20"/>
                <w:lang w:eastAsia="hr-HR"/>
              </w:rPr>
            </w:pPr>
            <w:r>
              <w:rPr>
                <w:rFonts w:ascii="Times New Roman" w:eastAsia="Times New Roman" w:hAnsi="Times New Roman"/>
                <w:b/>
                <w:i/>
                <w:color w:val="000000"/>
                <w:sz w:val="20"/>
                <w:szCs w:val="20"/>
                <w:lang w:eastAsia="hr-HR"/>
              </w:rPr>
              <w:t>Crveni križ</w:t>
            </w:r>
            <w:r>
              <w:rPr>
                <w:rFonts w:ascii="Times New Roman" w:eastAsia="Times New Roman" w:hAnsi="Times New Roman"/>
                <w:color w:val="000000"/>
                <w:sz w:val="20"/>
                <w:szCs w:val="20"/>
                <w:lang w:eastAsia="hr-HR"/>
              </w:rPr>
              <w:t xml:space="preserve"> </w:t>
            </w:r>
          </w:p>
          <w:p w14:paraId="74F368E5" w14:textId="77777777" w:rsidR="00F76BAE" w:rsidRDefault="00F76BAE" w:rsidP="0094791C">
            <w:pPr>
              <w:widowControl w:val="0"/>
              <w:spacing w:after="0" w:line="240" w:lineRule="auto"/>
              <w:jc w:val="both"/>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Međimurska županija dužna je, temeljem Zakona o Hrvatskom Crvenom križu, financirati redovna djelatnost GDCK Čakovec. Također, aktivnost je u skladu  s Planom razvoja Međimurske županije za razdoblje do 2027. godine, posebnom ciljem 5. Učinkovita i dostupna zdravstvena i socijalna skrb, mjera 3. Unaprjeđenje kvalitete socijalnih usluga.</w:t>
            </w:r>
          </w:p>
          <w:p w14:paraId="390C0803" w14:textId="77777777" w:rsidR="00F76BAE" w:rsidRDefault="00F76BAE" w:rsidP="0094791C">
            <w:pPr>
              <w:widowControl w:val="0"/>
              <w:spacing w:after="0" w:line="240" w:lineRule="auto"/>
              <w:jc w:val="both"/>
              <w:rPr>
                <w:rFonts w:ascii="Times New Roman" w:eastAsia="Times New Roman" w:hAnsi="Times New Roman"/>
                <w:color w:val="000000"/>
                <w:sz w:val="20"/>
                <w:szCs w:val="20"/>
                <w:lang w:eastAsia="hr-HR"/>
              </w:rPr>
            </w:pPr>
          </w:p>
          <w:p w14:paraId="1D9C2772" w14:textId="77777777" w:rsidR="00F76BAE" w:rsidRDefault="00F76BAE" w:rsidP="0094791C">
            <w:pPr>
              <w:widowControl w:val="0"/>
              <w:spacing w:after="0" w:line="240" w:lineRule="auto"/>
              <w:jc w:val="both"/>
              <w:rPr>
                <w:rFonts w:ascii="Times New Roman" w:eastAsia="Times New Roman" w:hAnsi="Times New Roman"/>
                <w:b/>
                <w:i/>
                <w:color w:val="000000"/>
                <w:sz w:val="20"/>
                <w:szCs w:val="20"/>
                <w:lang w:eastAsia="hr-HR"/>
              </w:rPr>
            </w:pPr>
            <w:r>
              <w:rPr>
                <w:rFonts w:ascii="Times New Roman" w:eastAsia="Times New Roman" w:hAnsi="Times New Roman"/>
                <w:b/>
                <w:i/>
                <w:color w:val="000000"/>
                <w:sz w:val="20"/>
                <w:szCs w:val="20"/>
                <w:lang w:eastAsia="hr-HR"/>
              </w:rPr>
              <w:t xml:space="preserve">Centar za pomoć u kući Međimurske županije </w:t>
            </w:r>
          </w:p>
          <w:p w14:paraId="0AA1F76A" w14:textId="77777777" w:rsidR="00F76BAE" w:rsidRDefault="00F76BAE" w:rsidP="0094791C">
            <w:pPr>
              <w:widowControl w:val="0"/>
              <w:spacing w:after="0" w:line="240" w:lineRule="auto"/>
              <w:jc w:val="both"/>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Aktivnost pružanja socijalne usluge pomoći u kući korisnika osigurava se kroz rashode odnosno sufinanciranje zaposlenih osoba Centra, ravnateljice, njegovateljica, registracije i servis vozila potrebnih za pružanje socijalne usluge. Aktivnost je u skladu s Planom razvoja Međimurske županije do 2027. godine, posebnim ciljem 5. Učinkovita i dostupna zdravstvena i socijalna skrb, mjera 3. Unaprjeđenje kvalitete socijalnih usluga.</w:t>
            </w:r>
          </w:p>
          <w:p w14:paraId="029D5D6D" w14:textId="77777777" w:rsidR="00F76BAE" w:rsidRDefault="00F76BAE" w:rsidP="0094791C">
            <w:pPr>
              <w:widowControl w:val="0"/>
              <w:spacing w:after="0" w:line="240" w:lineRule="auto"/>
              <w:jc w:val="both"/>
              <w:rPr>
                <w:rFonts w:ascii="Times New Roman" w:eastAsia="Times New Roman" w:hAnsi="Times New Roman"/>
                <w:color w:val="000000"/>
                <w:sz w:val="20"/>
                <w:szCs w:val="20"/>
                <w:lang w:eastAsia="hr-HR"/>
              </w:rPr>
            </w:pPr>
          </w:p>
          <w:p w14:paraId="6A15CFC0" w14:textId="77777777" w:rsidR="00F76BAE" w:rsidRDefault="00F76BAE" w:rsidP="0094791C">
            <w:pPr>
              <w:widowControl w:val="0"/>
              <w:spacing w:after="0" w:line="240" w:lineRule="auto"/>
              <w:jc w:val="both"/>
              <w:rPr>
                <w:rFonts w:ascii="Times New Roman" w:hAnsi="Times New Roman"/>
                <w:sz w:val="20"/>
                <w:szCs w:val="20"/>
              </w:rPr>
            </w:pPr>
            <w:r>
              <w:rPr>
                <w:rFonts w:ascii="Times New Roman" w:hAnsi="Times New Roman"/>
                <w:b/>
                <w:i/>
                <w:sz w:val="20"/>
                <w:szCs w:val="20"/>
              </w:rPr>
              <w:t>Dom za odrasle osobe Orehovica</w:t>
            </w:r>
            <w:r>
              <w:rPr>
                <w:rFonts w:ascii="Times New Roman" w:hAnsi="Times New Roman"/>
                <w:sz w:val="20"/>
                <w:szCs w:val="20"/>
              </w:rPr>
              <w:t xml:space="preserve"> </w:t>
            </w:r>
          </w:p>
          <w:p w14:paraId="61CFD895" w14:textId="77777777" w:rsidR="00F76BAE" w:rsidRDefault="00F76BAE" w:rsidP="0094791C">
            <w:pPr>
              <w:widowControl w:val="0"/>
              <w:spacing w:after="0" w:line="240" w:lineRule="auto"/>
              <w:jc w:val="both"/>
              <w:rPr>
                <w:rFonts w:ascii="Times New Roman" w:hAnsi="Times New Roman"/>
                <w:sz w:val="20"/>
                <w:szCs w:val="20"/>
              </w:rPr>
            </w:pPr>
            <w:r>
              <w:rPr>
                <w:rFonts w:ascii="Times New Roman" w:hAnsi="Times New Roman"/>
                <w:sz w:val="20"/>
                <w:szCs w:val="20"/>
              </w:rPr>
              <w:t xml:space="preserve">Redovni psihijatrijski pregledi unutar ustanove </w:t>
            </w:r>
            <w:r>
              <w:rPr>
                <w:rFonts w:ascii="Times New Roman" w:hAnsi="Times New Roman"/>
                <w:bCs/>
                <w:sz w:val="20"/>
                <w:szCs w:val="20"/>
              </w:rPr>
              <w:t>koji ustanovu posjećuje najmanje jednom mjesečno.</w:t>
            </w:r>
          </w:p>
          <w:p w14:paraId="7DB4C92E" w14:textId="77777777" w:rsidR="00F76BAE" w:rsidRDefault="00F76BAE" w:rsidP="0094791C">
            <w:pPr>
              <w:widowControl w:val="0"/>
              <w:spacing w:after="0" w:line="240" w:lineRule="auto"/>
              <w:jc w:val="both"/>
              <w:rPr>
                <w:rFonts w:ascii="Times New Roman" w:eastAsia="Times New Roman" w:hAnsi="Times New Roman"/>
                <w:color w:val="000000"/>
                <w:sz w:val="20"/>
                <w:szCs w:val="20"/>
                <w:lang w:eastAsia="hr-HR"/>
              </w:rPr>
            </w:pPr>
          </w:p>
          <w:p w14:paraId="1B96EFFC" w14:textId="77777777" w:rsidR="00F76BAE" w:rsidRDefault="00F76BAE" w:rsidP="0094791C">
            <w:pPr>
              <w:widowControl w:val="0"/>
              <w:spacing w:after="0" w:line="240" w:lineRule="auto"/>
              <w:jc w:val="both"/>
              <w:rPr>
                <w:rFonts w:ascii="Times New Roman" w:eastAsia="Times New Roman" w:hAnsi="Times New Roman"/>
                <w:b/>
                <w:i/>
                <w:color w:val="000000"/>
                <w:sz w:val="20"/>
                <w:szCs w:val="20"/>
                <w:lang w:eastAsia="hr-HR"/>
              </w:rPr>
            </w:pPr>
            <w:r>
              <w:rPr>
                <w:rFonts w:ascii="Times New Roman" w:eastAsia="Times New Roman" w:hAnsi="Times New Roman"/>
                <w:b/>
                <w:i/>
                <w:color w:val="000000"/>
                <w:sz w:val="20"/>
                <w:szCs w:val="20"/>
                <w:lang w:eastAsia="hr-HR"/>
              </w:rPr>
              <w:t xml:space="preserve">Program djelovanja za mlade na županijskoj razini </w:t>
            </w:r>
          </w:p>
          <w:p w14:paraId="08815D35" w14:textId="77777777" w:rsidR="00F76BAE" w:rsidRDefault="00F76BAE" w:rsidP="0094791C">
            <w:pPr>
              <w:widowControl w:val="0"/>
              <w:spacing w:after="0" w:line="240" w:lineRule="auto"/>
              <w:jc w:val="both"/>
              <w:rPr>
                <w:rFonts w:ascii="Times New Roman" w:hAnsi="Times New Roman"/>
                <w:sz w:val="20"/>
                <w:szCs w:val="20"/>
              </w:rPr>
            </w:pPr>
            <w:r>
              <w:rPr>
                <w:rFonts w:ascii="Times New Roman" w:eastAsia="Times New Roman" w:hAnsi="Times New Roman"/>
                <w:color w:val="000000"/>
                <w:sz w:val="20"/>
                <w:szCs w:val="20"/>
                <w:lang w:eastAsia="hr-HR"/>
              </w:rPr>
              <w:t xml:space="preserve">Sudjelovanje na koordinacijskim sastancima županijskih savjeta mladih s područja RH, </w:t>
            </w:r>
            <w:r>
              <w:rPr>
                <w:rFonts w:ascii="Times New Roman" w:hAnsi="Times New Roman"/>
                <w:sz w:val="20"/>
                <w:szCs w:val="20"/>
              </w:rPr>
              <w:t>platforma za razmjenu prakse i kontinuirano informiranje županijskih savjeta mladih, zajedničku analizu prisutnih problema mladih te zagovaranje interesa mladih prema institucijama i tijelima vlasti.</w:t>
            </w:r>
          </w:p>
          <w:p w14:paraId="65E178BE" w14:textId="77777777" w:rsidR="00F76BAE" w:rsidRDefault="00F76BAE" w:rsidP="0094791C">
            <w:pPr>
              <w:widowControl w:val="0"/>
              <w:spacing w:after="0" w:line="240" w:lineRule="auto"/>
              <w:jc w:val="both"/>
              <w:rPr>
                <w:rFonts w:ascii="Times New Roman" w:eastAsia="Times New Roman" w:hAnsi="Times New Roman"/>
                <w:b/>
                <w:i/>
                <w:color w:val="000000"/>
                <w:sz w:val="20"/>
                <w:szCs w:val="20"/>
                <w:lang w:eastAsia="hr-HR"/>
              </w:rPr>
            </w:pPr>
          </w:p>
          <w:p w14:paraId="15E1FD99" w14:textId="77777777" w:rsidR="00F76BAE" w:rsidRDefault="00F76BAE" w:rsidP="0094791C">
            <w:pPr>
              <w:widowControl w:val="0"/>
              <w:spacing w:after="0" w:line="240" w:lineRule="auto"/>
              <w:jc w:val="both"/>
              <w:rPr>
                <w:rFonts w:ascii="Times New Roman" w:eastAsia="Times New Roman" w:hAnsi="Times New Roman"/>
                <w:b/>
                <w:i/>
                <w:color w:val="000000"/>
                <w:sz w:val="20"/>
                <w:szCs w:val="20"/>
                <w:lang w:eastAsia="hr-HR"/>
              </w:rPr>
            </w:pPr>
            <w:r>
              <w:rPr>
                <w:rFonts w:ascii="Times New Roman" w:eastAsia="Times New Roman" w:hAnsi="Times New Roman"/>
                <w:b/>
                <w:i/>
                <w:color w:val="000000"/>
                <w:sz w:val="20"/>
                <w:szCs w:val="20"/>
                <w:lang w:eastAsia="hr-HR"/>
              </w:rPr>
              <w:t>Povjerenstvo za suzbijanje zlouporabe opojnih droga</w:t>
            </w:r>
          </w:p>
          <w:p w14:paraId="19CA91A1" w14:textId="77777777" w:rsidR="00F76BAE" w:rsidRDefault="00F76BAE" w:rsidP="0094791C">
            <w:pPr>
              <w:widowControl w:val="0"/>
              <w:spacing w:after="0" w:line="240" w:lineRule="auto"/>
              <w:jc w:val="both"/>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Nabavka priručnika, trening životnih vještina“ program  je koji se provodi u svim osnovnim školama za učenike 4., 5., 6. i 7. razreda. </w:t>
            </w:r>
            <w:r>
              <w:rPr>
                <w:rFonts w:ascii="Times New Roman" w:eastAsia="Times New Roman" w:hAnsi="Times New Roman"/>
                <w:bCs/>
                <w:color w:val="000000"/>
                <w:sz w:val="20"/>
                <w:szCs w:val="20"/>
                <w:lang w:eastAsia="hr-HR"/>
              </w:rPr>
              <w:t>Radi se o programu nove generacije čija se učinkovitost temelji na rezultatima brojnih istraživanja o tome što predstavlja rizične, a što zaštitne faktore u nastanku ovisničkog ponašanja.</w:t>
            </w:r>
          </w:p>
          <w:p w14:paraId="0B418610" w14:textId="77777777" w:rsidR="00F76BAE" w:rsidRDefault="00F76BAE" w:rsidP="0094791C">
            <w:pPr>
              <w:widowControl w:val="0"/>
              <w:spacing w:after="0" w:line="240" w:lineRule="auto"/>
              <w:jc w:val="both"/>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Aktivnost je u skladu  s Planom razvoja Međimurske županije za razdoblje do 2027. godine, posebnom ciljem 5. Učinkovita i dostupna zdravstvena i socijalna skrb, mjera 1. Promicanje zdravih stilova života od najranije dobi.</w:t>
            </w:r>
          </w:p>
          <w:p w14:paraId="6BC0CC9B" w14:textId="77777777" w:rsidR="00F76BAE" w:rsidRDefault="00F76BAE" w:rsidP="0094791C">
            <w:pPr>
              <w:pStyle w:val="Bezproreda"/>
              <w:widowControl w:val="0"/>
              <w:spacing w:line="276" w:lineRule="auto"/>
              <w:jc w:val="both"/>
              <w:rPr>
                <w:rFonts w:ascii="Times New Roman" w:eastAsia="Times New Roman" w:hAnsi="Times New Roman"/>
                <w:b/>
                <w:i/>
                <w:color w:val="000000"/>
                <w:sz w:val="20"/>
                <w:szCs w:val="20"/>
                <w:lang w:eastAsia="hr-HR"/>
              </w:rPr>
            </w:pPr>
          </w:p>
          <w:p w14:paraId="5E764A5F" w14:textId="77777777" w:rsidR="00F76BAE" w:rsidRDefault="00F76BAE" w:rsidP="0094791C">
            <w:pPr>
              <w:pStyle w:val="Bezproreda"/>
              <w:widowControl w:val="0"/>
              <w:spacing w:line="276" w:lineRule="auto"/>
              <w:jc w:val="both"/>
              <w:rPr>
                <w:rFonts w:ascii="Times New Roman" w:eastAsia="Times New Roman" w:hAnsi="Times New Roman"/>
                <w:b/>
                <w:i/>
                <w:color w:val="000000"/>
                <w:sz w:val="20"/>
                <w:szCs w:val="20"/>
                <w:lang w:eastAsia="hr-HR"/>
              </w:rPr>
            </w:pPr>
            <w:r>
              <w:rPr>
                <w:rFonts w:ascii="Times New Roman" w:eastAsia="Times New Roman" w:hAnsi="Times New Roman"/>
                <w:b/>
                <w:i/>
                <w:color w:val="000000"/>
                <w:sz w:val="20"/>
                <w:szCs w:val="20"/>
                <w:lang w:eastAsia="hr-HR"/>
              </w:rPr>
              <w:t>Program za djecu s posebnim potrebama</w:t>
            </w:r>
          </w:p>
          <w:p w14:paraId="7B100649" w14:textId="77777777" w:rsidR="00F76BAE" w:rsidRDefault="00F76BAE" w:rsidP="0094791C">
            <w:pPr>
              <w:pStyle w:val="Bezproreda"/>
              <w:widowControl w:val="0"/>
              <w:spacing w:line="276" w:lineRule="auto"/>
              <w:jc w:val="both"/>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Omogućiti djeci s posebnim potrebama i njihovim roditeljima sudjelovanje u poludnevnom boravku uz rad stručnjaka za probleme rane intervencije.</w:t>
            </w:r>
          </w:p>
          <w:p w14:paraId="30CE0E50" w14:textId="77777777" w:rsidR="00F76BAE" w:rsidRDefault="00F76BAE" w:rsidP="0094791C">
            <w:pPr>
              <w:pStyle w:val="Bezproreda"/>
              <w:widowControl w:val="0"/>
              <w:spacing w:line="276" w:lineRule="auto"/>
              <w:jc w:val="both"/>
              <w:rPr>
                <w:rFonts w:ascii="Times New Roman" w:eastAsia="Times New Roman" w:hAnsi="Times New Roman"/>
                <w:color w:val="000000"/>
                <w:sz w:val="20"/>
                <w:szCs w:val="20"/>
                <w:lang w:eastAsia="hr-HR"/>
              </w:rPr>
            </w:pPr>
          </w:p>
          <w:p w14:paraId="6C07ED33" w14:textId="77777777" w:rsidR="00F76BAE" w:rsidRDefault="00F76BAE" w:rsidP="0094791C">
            <w:pPr>
              <w:widowControl w:val="0"/>
              <w:spacing w:after="0" w:line="240" w:lineRule="auto"/>
              <w:jc w:val="both"/>
              <w:rPr>
                <w:rFonts w:ascii="Times New Roman" w:eastAsia="Times New Roman" w:hAnsi="Times New Roman"/>
                <w:b/>
                <w:i/>
                <w:color w:val="000000"/>
                <w:sz w:val="20"/>
                <w:szCs w:val="20"/>
              </w:rPr>
            </w:pPr>
            <w:r>
              <w:rPr>
                <w:rFonts w:ascii="Times New Roman" w:eastAsia="Times New Roman" w:hAnsi="Times New Roman"/>
                <w:b/>
                <w:i/>
                <w:color w:val="000000"/>
                <w:sz w:val="20"/>
                <w:szCs w:val="20"/>
              </w:rPr>
              <w:t>Savjet za socijalnu skrb</w:t>
            </w:r>
          </w:p>
          <w:p w14:paraId="0723AB14" w14:textId="77777777" w:rsidR="00F76BAE" w:rsidRDefault="00F76BAE" w:rsidP="0094791C">
            <w:pPr>
              <w:widowControl w:val="0"/>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lang w:eastAsia="hr-HR"/>
              </w:rPr>
              <w:t>Savjet za socijalnu skrb MŽ dužan je izraditi Socijalni plan, te ga uputiti na usvajanje predstavničkom tijelu MŽ.</w:t>
            </w:r>
          </w:p>
          <w:p w14:paraId="7E66C0F4" w14:textId="77777777" w:rsidR="00F76BAE" w:rsidRDefault="00F76BAE" w:rsidP="0094791C">
            <w:pPr>
              <w:widowControl w:val="0"/>
              <w:spacing w:after="0" w:line="240" w:lineRule="auto"/>
              <w:jc w:val="both"/>
              <w:rPr>
                <w:rFonts w:ascii="Times New Roman" w:eastAsia="Times New Roman" w:hAnsi="Times New Roman"/>
                <w:b/>
                <w:i/>
                <w:color w:val="000000"/>
                <w:sz w:val="20"/>
                <w:szCs w:val="20"/>
                <w:lang w:eastAsia="hr-HR"/>
              </w:rPr>
            </w:pPr>
          </w:p>
          <w:p w14:paraId="470554AA" w14:textId="77777777" w:rsidR="00F76BAE" w:rsidRDefault="00F76BAE" w:rsidP="0094791C">
            <w:pPr>
              <w:widowControl w:val="0"/>
              <w:spacing w:after="0" w:line="240" w:lineRule="auto"/>
              <w:jc w:val="both"/>
              <w:rPr>
                <w:rFonts w:ascii="Times New Roman" w:eastAsia="Times New Roman" w:hAnsi="Times New Roman"/>
                <w:b/>
                <w:i/>
                <w:color w:val="000000"/>
                <w:sz w:val="20"/>
                <w:szCs w:val="20"/>
                <w:lang w:eastAsia="hr-HR"/>
              </w:rPr>
            </w:pPr>
            <w:r>
              <w:rPr>
                <w:rFonts w:ascii="Times New Roman" w:eastAsia="Times New Roman" w:hAnsi="Times New Roman"/>
                <w:b/>
                <w:i/>
                <w:color w:val="000000"/>
                <w:sz w:val="20"/>
                <w:szCs w:val="20"/>
                <w:lang w:eastAsia="hr-HR"/>
              </w:rPr>
              <w:t>Volonterska nagrada</w:t>
            </w:r>
          </w:p>
          <w:p w14:paraId="328DD9B2" w14:textId="77777777" w:rsidR="00F76BAE" w:rsidRPr="001C2E38" w:rsidRDefault="00F76BAE" w:rsidP="0094791C">
            <w:pPr>
              <w:widowControl w:val="0"/>
              <w:spacing w:after="0" w:line="240" w:lineRule="auto"/>
              <w:jc w:val="both"/>
              <w:rPr>
                <w:rFonts w:ascii="Times New Roman" w:eastAsia="Times New Roman" w:hAnsi="Times New Roman"/>
                <w:color w:val="000000"/>
                <w:sz w:val="20"/>
                <w:szCs w:val="20"/>
                <w:lang w:eastAsia="hr-HR"/>
              </w:rPr>
            </w:pPr>
            <w:r>
              <w:rPr>
                <w:rFonts w:ascii="Times New Roman" w:eastAsia="Times New Roman" w:hAnsi="Times New Roman"/>
                <w:b/>
                <w:i/>
                <w:color w:val="000000"/>
                <w:sz w:val="20"/>
                <w:szCs w:val="20"/>
                <w:lang w:eastAsia="hr-HR"/>
              </w:rPr>
              <w:t>N</w:t>
            </w:r>
            <w:r>
              <w:rPr>
                <w:rFonts w:ascii="Times New Roman" w:eastAsia="Times New Roman" w:hAnsi="Times New Roman"/>
                <w:i/>
                <w:color w:val="000000"/>
                <w:sz w:val="20"/>
                <w:szCs w:val="20"/>
                <w:lang w:eastAsia="hr-HR"/>
              </w:rPr>
              <w:t>agrađivanje volontera</w:t>
            </w:r>
            <w:r>
              <w:rPr>
                <w:rFonts w:ascii="Times New Roman" w:eastAsia="Times New Roman" w:hAnsi="Times New Roman"/>
                <w:color w:val="000000"/>
                <w:sz w:val="20"/>
                <w:szCs w:val="20"/>
                <w:lang w:eastAsia="hr-HR"/>
              </w:rPr>
              <w:t>, povećati broj volontera i udruga koje se uključuju u volonterski rad.</w:t>
            </w:r>
          </w:p>
          <w:p w14:paraId="06E556A3" w14:textId="77777777" w:rsidR="00F76BAE" w:rsidRDefault="00F76BAE" w:rsidP="0094791C">
            <w:pPr>
              <w:widowControl w:val="0"/>
              <w:spacing w:after="0" w:line="240" w:lineRule="auto"/>
              <w:jc w:val="both"/>
              <w:rPr>
                <w:rFonts w:ascii="Times New Roman" w:eastAsia="Times New Roman" w:hAnsi="Times New Roman"/>
                <w:b/>
                <w:i/>
                <w:color w:val="000000"/>
                <w:sz w:val="20"/>
                <w:szCs w:val="20"/>
                <w:lang w:eastAsia="hr-HR"/>
              </w:rPr>
            </w:pPr>
          </w:p>
          <w:p w14:paraId="27395DF1" w14:textId="77777777" w:rsidR="00F76BAE" w:rsidRDefault="00F76BAE" w:rsidP="0094791C">
            <w:pPr>
              <w:widowControl w:val="0"/>
              <w:spacing w:after="0" w:line="240" w:lineRule="auto"/>
              <w:jc w:val="both"/>
              <w:rPr>
                <w:rFonts w:ascii="Times New Roman" w:eastAsia="Times New Roman" w:hAnsi="Times New Roman"/>
                <w:color w:val="000000"/>
                <w:sz w:val="20"/>
                <w:szCs w:val="20"/>
                <w:lang w:eastAsia="hr-HR"/>
              </w:rPr>
            </w:pPr>
            <w:proofErr w:type="spellStart"/>
            <w:r>
              <w:rPr>
                <w:rFonts w:ascii="Times New Roman" w:eastAsia="Times New Roman" w:hAnsi="Times New Roman"/>
                <w:b/>
                <w:i/>
                <w:color w:val="000000"/>
                <w:sz w:val="20"/>
                <w:szCs w:val="20"/>
                <w:lang w:eastAsia="hr-HR"/>
              </w:rPr>
              <w:t>PrInOS</w:t>
            </w:r>
            <w:proofErr w:type="spellEnd"/>
            <w:r>
              <w:rPr>
                <w:rFonts w:ascii="Times New Roman" w:eastAsia="Times New Roman" w:hAnsi="Times New Roman"/>
                <w:b/>
                <w:i/>
                <w:color w:val="000000"/>
                <w:sz w:val="20"/>
                <w:szCs w:val="20"/>
                <w:lang w:eastAsia="hr-HR"/>
              </w:rPr>
              <w:t xml:space="preserve"> - pružanje inkluzivnih oblika skrbi</w:t>
            </w:r>
          </w:p>
          <w:p w14:paraId="5ED5BF44" w14:textId="77777777" w:rsidR="00F76BAE" w:rsidRDefault="00F76BAE" w:rsidP="0094791C">
            <w:pPr>
              <w:widowControl w:val="0"/>
              <w:spacing w:after="0" w:line="240" w:lineRule="auto"/>
              <w:jc w:val="both"/>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Podrška beskućnicima i osoba u potrebi u svrhu ponovnog uključivanja u normalan život.</w:t>
            </w:r>
          </w:p>
          <w:p w14:paraId="15F4CA6F" w14:textId="77777777" w:rsidR="00E64A25" w:rsidRDefault="00E64A25" w:rsidP="0094791C">
            <w:pPr>
              <w:widowControl w:val="0"/>
              <w:spacing w:after="0" w:line="240" w:lineRule="auto"/>
              <w:jc w:val="both"/>
              <w:rPr>
                <w:rFonts w:ascii="Times New Roman" w:eastAsia="Times New Roman" w:hAnsi="Times New Roman"/>
                <w:color w:val="000000"/>
                <w:sz w:val="20"/>
                <w:szCs w:val="20"/>
                <w:lang w:eastAsia="hr-HR"/>
              </w:rPr>
            </w:pPr>
          </w:p>
          <w:p w14:paraId="49EA4347" w14:textId="77777777" w:rsidR="00E64A25" w:rsidRPr="00E64A25" w:rsidRDefault="00E64A25" w:rsidP="00E64A25">
            <w:pPr>
              <w:spacing w:after="120" w:line="240" w:lineRule="auto"/>
              <w:jc w:val="both"/>
              <w:rPr>
                <w:rFonts w:ascii="Times New Roman" w:hAnsi="Times New Roman"/>
                <w:b/>
                <w:bCs/>
                <w:color w:val="000000" w:themeColor="text1"/>
                <w:sz w:val="20"/>
                <w:szCs w:val="20"/>
              </w:rPr>
            </w:pPr>
            <w:r w:rsidRPr="00E64A25">
              <w:rPr>
                <w:rFonts w:ascii="Times New Roman" w:eastAsia="Times New Roman" w:hAnsi="Times New Roman"/>
                <w:b/>
                <w:bCs/>
                <w:color w:val="000000" w:themeColor="text1"/>
                <w:sz w:val="20"/>
                <w:szCs w:val="20"/>
                <w:lang w:eastAsia="hr-HR"/>
              </w:rPr>
              <w:t xml:space="preserve">Povećava se stavka s 15.000,00 eura na 25.000,00 eura iz razloga što je došlo do rasta troškova </w:t>
            </w:r>
            <w:r w:rsidRPr="00E64A25">
              <w:rPr>
                <w:rFonts w:ascii="Times New Roman" w:hAnsi="Times New Roman"/>
                <w:b/>
                <w:bCs/>
                <w:color w:val="000000" w:themeColor="text1"/>
                <w:sz w:val="20"/>
                <w:szCs w:val="20"/>
              </w:rPr>
              <w:t>zbrinjavanja beskućnika i drugih osoba u potrebi putem socijalne usluge organiziranog stanovanja, socijalne uključenosti i radne integracije, kao i aktivnosti u svrhu socijalnog uključivanja (savjetovanje, edukacija, psihosocijalna podrška i dr.).</w:t>
            </w:r>
          </w:p>
          <w:p w14:paraId="49176FF1" w14:textId="77777777" w:rsidR="00F76BAE" w:rsidRDefault="00F76BAE" w:rsidP="0094791C">
            <w:pPr>
              <w:widowControl w:val="0"/>
              <w:spacing w:after="0" w:line="240" w:lineRule="auto"/>
              <w:jc w:val="both"/>
              <w:rPr>
                <w:rFonts w:ascii="Times New Roman" w:eastAsia="Times New Roman" w:hAnsi="Times New Roman"/>
                <w:color w:val="000000"/>
                <w:sz w:val="20"/>
                <w:szCs w:val="20"/>
                <w:lang w:eastAsia="hr-HR"/>
              </w:rPr>
            </w:pPr>
          </w:p>
          <w:p w14:paraId="232E3B08" w14:textId="77777777" w:rsidR="00F76BAE" w:rsidRDefault="00F76BAE" w:rsidP="0094791C">
            <w:pPr>
              <w:widowControl w:val="0"/>
              <w:spacing w:after="0" w:line="240" w:lineRule="auto"/>
              <w:jc w:val="both"/>
              <w:rPr>
                <w:rFonts w:ascii="Times New Roman" w:hAnsi="Times New Roman"/>
                <w:sz w:val="20"/>
                <w:szCs w:val="20"/>
              </w:rPr>
            </w:pPr>
            <w:r>
              <w:rPr>
                <w:rFonts w:ascii="Times New Roman" w:hAnsi="Times New Roman"/>
                <w:b/>
                <w:i/>
                <w:sz w:val="20"/>
                <w:szCs w:val="20"/>
              </w:rPr>
              <w:t>Ulaganje u socijalne programe lokalne zajednice</w:t>
            </w:r>
          </w:p>
          <w:p w14:paraId="3F9B6A83" w14:textId="77777777" w:rsidR="00F76BAE" w:rsidRDefault="00F76BAE" w:rsidP="0094791C">
            <w:pPr>
              <w:widowControl w:val="0"/>
              <w:spacing w:after="0" w:line="240" w:lineRule="auto"/>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t>Sufinanciranje inovativnih socijalnih programa u Međimurskoj županiji.</w:t>
            </w:r>
          </w:p>
          <w:p w14:paraId="4851FDCE" w14:textId="77777777" w:rsidR="00F76BAE" w:rsidRDefault="00F76BAE" w:rsidP="0094791C">
            <w:pPr>
              <w:widowControl w:val="0"/>
              <w:spacing w:after="0" w:line="240" w:lineRule="auto"/>
              <w:jc w:val="both"/>
              <w:rPr>
                <w:rFonts w:ascii="Times New Roman" w:eastAsia="Times New Roman" w:hAnsi="Times New Roman"/>
                <w:b/>
                <w:i/>
                <w:color w:val="000000"/>
                <w:sz w:val="20"/>
                <w:szCs w:val="20"/>
                <w:lang w:eastAsia="hr-HR"/>
              </w:rPr>
            </w:pPr>
          </w:p>
          <w:p w14:paraId="0C8295FD" w14:textId="77777777" w:rsidR="00F76BAE" w:rsidRDefault="00F76BAE" w:rsidP="0094791C">
            <w:pPr>
              <w:widowControl w:val="0"/>
              <w:spacing w:after="0" w:line="240" w:lineRule="auto"/>
              <w:jc w:val="both"/>
              <w:rPr>
                <w:rFonts w:ascii="Times New Roman" w:eastAsia="Times New Roman" w:hAnsi="Times New Roman"/>
                <w:b/>
                <w:i/>
                <w:color w:val="000000"/>
                <w:sz w:val="20"/>
                <w:szCs w:val="20"/>
                <w:lang w:eastAsia="hr-HR"/>
              </w:rPr>
            </w:pPr>
            <w:r>
              <w:rPr>
                <w:rFonts w:ascii="Times New Roman" w:eastAsia="Times New Roman" w:hAnsi="Times New Roman"/>
                <w:b/>
                <w:i/>
                <w:color w:val="000000"/>
                <w:sz w:val="20"/>
                <w:szCs w:val="20"/>
                <w:lang w:eastAsia="hr-HR"/>
              </w:rPr>
              <w:t>Centar za pružanje usluga u zajednici</w:t>
            </w:r>
          </w:p>
          <w:p w14:paraId="08C0CFB3" w14:textId="77777777" w:rsidR="00F76BAE" w:rsidRDefault="00F76BAE" w:rsidP="0094791C">
            <w:pPr>
              <w:widowControl w:val="0"/>
              <w:spacing w:after="0" w:line="240" w:lineRule="auto"/>
              <w:jc w:val="both"/>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Pružanje usluga najpotrebitijim i posebno ugroženim skupinama stanovništva.</w:t>
            </w:r>
          </w:p>
          <w:p w14:paraId="67ECAFC3" w14:textId="77777777" w:rsidR="00F76BAE" w:rsidRDefault="00F76BAE" w:rsidP="0094791C">
            <w:pPr>
              <w:pStyle w:val="Bezproreda"/>
              <w:widowControl w:val="0"/>
              <w:spacing w:line="276" w:lineRule="auto"/>
              <w:jc w:val="both"/>
              <w:rPr>
                <w:rFonts w:ascii="Times New Roman" w:eastAsia="Times New Roman" w:hAnsi="Times New Roman"/>
                <w:b/>
                <w:i/>
                <w:color w:val="000000"/>
                <w:sz w:val="20"/>
                <w:szCs w:val="20"/>
                <w:lang w:eastAsia="hr-HR"/>
              </w:rPr>
            </w:pPr>
          </w:p>
          <w:p w14:paraId="7E1FAC58" w14:textId="737DE1A1" w:rsidR="00F76BAE" w:rsidRDefault="00F76BAE" w:rsidP="0094791C">
            <w:pPr>
              <w:pStyle w:val="Bezproreda"/>
              <w:widowControl w:val="0"/>
              <w:spacing w:line="276" w:lineRule="auto"/>
              <w:jc w:val="both"/>
              <w:rPr>
                <w:rFonts w:ascii="Times New Roman" w:eastAsia="Times New Roman" w:hAnsi="Times New Roman"/>
                <w:b/>
                <w:i/>
                <w:color w:val="000000"/>
                <w:sz w:val="20"/>
                <w:szCs w:val="20"/>
                <w:shd w:val="clear" w:color="auto" w:fill="FFFFFF"/>
                <w:lang w:eastAsia="hr-HR"/>
              </w:rPr>
            </w:pPr>
            <w:r>
              <w:rPr>
                <w:rFonts w:ascii="Times New Roman" w:eastAsia="Times New Roman" w:hAnsi="Times New Roman"/>
                <w:b/>
                <w:i/>
                <w:color w:val="000000"/>
                <w:sz w:val="20"/>
                <w:szCs w:val="20"/>
                <w:shd w:val="clear" w:color="auto" w:fill="FFFFFF"/>
                <w:lang w:eastAsia="hr-HR"/>
              </w:rPr>
              <w:t xml:space="preserve">Izrada socijalnog plana Međimurske županije za </w:t>
            </w:r>
            <w:r w:rsidR="00ED2F34">
              <w:rPr>
                <w:rFonts w:ascii="Times New Roman" w:eastAsia="Times New Roman" w:hAnsi="Times New Roman"/>
                <w:b/>
                <w:i/>
                <w:color w:val="000000"/>
                <w:sz w:val="20"/>
                <w:szCs w:val="20"/>
                <w:shd w:val="clear" w:color="auto" w:fill="FFFFFF"/>
                <w:lang w:eastAsia="hr-HR"/>
              </w:rPr>
              <w:t>razdoblje</w:t>
            </w:r>
            <w:r>
              <w:rPr>
                <w:rFonts w:ascii="Times New Roman" w:eastAsia="Times New Roman" w:hAnsi="Times New Roman"/>
                <w:b/>
                <w:i/>
                <w:color w:val="000000"/>
                <w:sz w:val="20"/>
                <w:szCs w:val="20"/>
                <w:shd w:val="clear" w:color="auto" w:fill="FFFFFF"/>
                <w:lang w:eastAsia="hr-HR"/>
              </w:rPr>
              <w:t xml:space="preserve"> 2025.-2027. godine</w:t>
            </w:r>
          </w:p>
          <w:p w14:paraId="2023AA60" w14:textId="77777777" w:rsidR="00F76BAE" w:rsidRDefault="00F76BAE" w:rsidP="0094791C">
            <w:pPr>
              <w:pStyle w:val="Bezproreda"/>
              <w:widowControl w:val="0"/>
              <w:spacing w:line="276" w:lineRule="auto"/>
              <w:jc w:val="both"/>
              <w:rPr>
                <w:rFonts w:ascii="Times New Roman" w:eastAsia="Times New Roman" w:hAnsi="Times New Roman"/>
                <w:color w:val="000000"/>
                <w:sz w:val="20"/>
                <w:szCs w:val="20"/>
                <w:shd w:val="clear" w:color="auto" w:fill="FFFFFF"/>
                <w:lang w:eastAsia="hr-HR"/>
              </w:rPr>
            </w:pPr>
            <w:r>
              <w:rPr>
                <w:rFonts w:ascii="Times New Roman" w:eastAsia="Times New Roman" w:hAnsi="Times New Roman"/>
                <w:color w:val="000000"/>
                <w:sz w:val="20"/>
                <w:szCs w:val="20"/>
                <w:shd w:val="clear" w:color="auto" w:fill="FFFFFF"/>
                <w:lang w:eastAsia="hr-HR"/>
              </w:rPr>
              <w:t>Izrada strateškog dokumenta  - s ciljem jačanja sustava socijalne skrbi na području Međimurske županije.</w:t>
            </w:r>
          </w:p>
          <w:p w14:paraId="134BE8D7" w14:textId="77777777" w:rsidR="00F76BAE" w:rsidRDefault="00F76BAE" w:rsidP="0094791C">
            <w:pPr>
              <w:pStyle w:val="Bezproreda"/>
              <w:widowControl w:val="0"/>
              <w:spacing w:line="276" w:lineRule="auto"/>
              <w:jc w:val="both"/>
              <w:rPr>
                <w:rFonts w:ascii="Times New Roman" w:eastAsia="Times New Roman" w:hAnsi="Times New Roman"/>
                <w:b/>
                <w:i/>
                <w:color w:val="000000"/>
                <w:sz w:val="20"/>
                <w:szCs w:val="20"/>
                <w:lang w:eastAsia="hr-HR"/>
              </w:rPr>
            </w:pPr>
          </w:p>
          <w:p w14:paraId="623029EA" w14:textId="77777777" w:rsidR="00F76BAE" w:rsidRDefault="00F76BAE" w:rsidP="0094791C">
            <w:pPr>
              <w:widowControl w:val="0"/>
              <w:spacing w:after="0" w:line="240" w:lineRule="auto"/>
              <w:jc w:val="both"/>
              <w:rPr>
                <w:rFonts w:ascii="Times New Roman" w:eastAsia="Times New Roman" w:hAnsi="Times New Roman"/>
                <w:b/>
                <w:i/>
                <w:color w:val="000000"/>
                <w:sz w:val="20"/>
                <w:szCs w:val="20"/>
                <w:lang w:eastAsia="hr-HR"/>
              </w:rPr>
            </w:pPr>
            <w:r>
              <w:rPr>
                <w:rFonts w:ascii="Times New Roman" w:eastAsia="Times New Roman" w:hAnsi="Times New Roman"/>
                <w:b/>
                <w:i/>
                <w:color w:val="000000"/>
                <w:sz w:val="20"/>
                <w:szCs w:val="20"/>
                <w:lang w:eastAsia="hr-HR"/>
              </w:rPr>
              <w:t>Sigurna kuća</w:t>
            </w:r>
          </w:p>
          <w:p w14:paraId="6CC4DD7B" w14:textId="77777777" w:rsidR="00F76BAE" w:rsidRDefault="00F76BAE" w:rsidP="0094791C">
            <w:pPr>
              <w:widowControl w:val="0"/>
              <w:spacing w:after="0" w:line="240" w:lineRule="auto"/>
              <w:jc w:val="both"/>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Smještaj žrtava obiteljskog nasilja, odraslih osoba i djece</w:t>
            </w:r>
          </w:p>
          <w:p w14:paraId="5771B1F7" w14:textId="77777777" w:rsidR="00F76BAE" w:rsidRPr="00440FCD" w:rsidRDefault="00F76BAE" w:rsidP="0094791C">
            <w:pPr>
              <w:widowControl w:val="0"/>
              <w:spacing w:after="0" w:line="240" w:lineRule="auto"/>
              <w:jc w:val="both"/>
              <w:rPr>
                <w:rFonts w:ascii="Times New Roman" w:eastAsia="Times New Roman" w:hAnsi="Times New Roman"/>
                <w:sz w:val="20"/>
                <w:szCs w:val="20"/>
                <w:lang w:eastAsia="hr-HR"/>
              </w:rPr>
            </w:pPr>
          </w:p>
          <w:p w14:paraId="761906D5" w14:textId="77777777" w:rsidR="00440FCD" w:rsidRPr="00440FCD" w:rsidRDefault="00440FCD" w:rsidP="00440FCD">
            <w:pPr>
              <w:widowControl w:val="0"/>
              <w:spacing w:after="0" w:line="240" w:lineRule="auto"/>
              <w:jc w:val="both"/>
              <w:rPr>
                <w:rFonts w:ascii="Times New Roman" w:eastAsia="Times New Roman" w:hAnsi="Times New Roman"/>
                <w:b/>
                <w:bCs/>
                <w:i/>
                <w:iCs/>
                <w:sz w:val="20"/>
                <w:szCs w:val="20"/>
                <w:shd w:val="clear" w:color="auto" w:fill="FFFFFF"/>
                <w:lang w:eastAsia="hr-HR"/>
              </w:rPr>
            </w:pPr>
            <w:r w:rsidRPr="00440FCD">
              <w:rPr>
                <w:rFonts w:ascii="Times New Roman" w:eastAsia="Times New Roman" w:hAnsi="Times New Roman"/>
                <w:b/>
                <w:bCs/>
                <w:i/>
                <w:iCs/>
                <w:sz w:val="20"/>
                <w:szCs w:val="20"/>
                <w:shd w:val="clear" w:color="auto" w:fill="FFFFFF"/>
                <w:lang w:eastAsia="hr-HR"/>
              </w:rPr>
              <w:t>Dom za starije i nemoćne osobe</w:t>
            </w:r>
          </w:p>
          <w:p w14:paraId="392811B7" w14:textId="77777777" w:rsidR="00440FCD" w:rsidRPr="00440FCD" w:rsidRDefault="00440FCD" w:rsidP="00440FCD">
            <w:pPr>
              <w:widowControl w:val="0"/>
              <w:spacing w:after="0" w:line="240" w:lineRule="auto"/>
              <w:jc w:val="both"/>
              <w:rPr>
                <w:rFonts w:ascii="Times New Roman" w:eastAsia="Times New Roman" w:hAnsi="Times New Roman"/>
                <w:bCs/>
                <w:iCs/>
                <w:sz w:val="20"/>
                <w:szCs w:val="20"/>
                <w:shd w:val="clear" w:color="auto" w:fill="FFFFFF"/>
                <w:lang w:eastAsia="hr-HR"/>
              </w:rPr>
            </w:pPr>
            <w:r w:rsidRPr="00440FCD">
              <w:rPr>
                <w:rFonts w:ascii="Times New Roman" w:eastAsia="Times New Roman" w:hAnsi="Times New Roman"/>
                <w:bCs/>
                <w:iCs/>
                <w:sz w:val="20"/>
                <w:szCs w:val="20"/>
                <w:shd w:val="clear" w:color="auto" w:fill="FFFFFF"/>
                <w:lang w:eastAsia="hr-HR"/>
              </w:rPr>
              <w:t>Pružanje usluge skrbi izvan vlastite obitelji, a obuhvaća stanovanje, prehranu, brigu o zdravlju, njegu, socijalni rad i aktivno provođenje vremena.</w:t>
            </w:r>
          </w:p>
          <w:p w14:paraId="513C6887" w14:textId="77777777" w:rsidR="00440FCD" w:rsidRDefault="00440FCD" w:rsidP="00440FCD">
            <w:pPr>
              <w:widowControl w:val="0"/>
              <w:spacing w:after="0" w:line="240" w:lineRule="auto"/>
              <w:jc w:val="both"/>
              <w:rPr>
                <w:rFonts w:ascii="Times New Roman" w:eastAsia="Times New Roman" w:hAnsi="Times New Roman"/>
                <w:bCs/>
                <w:iCs/>
                <w:sz w:val="20"/>
                <w:szCs w:val="20"/>
                <w:shd w:val="clear" w:color="auto" w:fill="FFFFFF"/>
                <w:lang w:eastAsia="hr-HR"/>
              </w:rPr>
            </w:pPr>
            <w:r w:rsidRPr="00440FCD">
              <w:rPr>
                <w:rFonts w:ascii="Times New Roman" w:eastAsia="Times New Roman" w:hAnsi="Times New Roman"/>
                <w:bCs/>
                <w:iCs/>
                <w:sz w:val="20"/>
                <w:szCs w:val="20"/>
                <w:shd w:val="clear" w:color="auto" w:fill="FFFFFF"/>
                <w:lang w:eastAsia="hr-HR"/>
              </w:rPr>
              <w:lastRenderedPageBreak/>
              <w:t xml:space="preserve">U ukupnom planu proračuna Doma za starije i nemoćne osobe, osim iz izvora financiranja vlastitih i ostalih prihoda planiraju se značajna ulaganja Međimurske županije u aktivnosti Dnevnog centra za starije i nemoćne osobe (dnevni boravak za osobe oboljele od </w:t>
            </w:r>
            <w:proofErr w:type="spellStart"/>
            <w:r w:rsidRPr="00440FCD">
              <w:rPr>
                <w:rFonts w:ascii="Times New Roman" w:eastAsia="Times New Roman" w:hAnsi="Times New Roman"/>
                <w:bCs/>
                <w:iCs/>
                <w:sz w:val="20"/>
                <w:szCs w:val="20"/>
                <w:shd w:val="clear" w:color="auto" w:fill="FFFFFF"/>
                <w:lang w:eastAsia="hr-HR"/>
              </w:rPr>
              <w:t>alzheimerove</w:t>
            </w:r>
            <w:proofErr w:type="spellEnd"/>
            <w:r w:rsidRPr="00440FCD">
              <w:rPr>
                <w:rFonts w:ascii="Times New Roman" w:eastAsia="Times New Roman" w:hAnsi="Times New Roman"/>
                <w:bCs/>
                <w:iCs/>
                <w:sz w:val="20"/>
                <w:szCs w:val="20"/>
                <w:shd w:val="clear" w:color="auto" w:fill="FFFFFF"/>
                <w:lang w:eastAsia="hr-HR"/>
              </w:rPr>
              <w:t xml:space="preserve"> bolesti i drugih demencija), aktivnosti Fizikalne terapije – financiranje troškova plaće fizikalnog terapeuta, aktivnosti Ulaganja i opremanja (adaptacija objekta, vanjsko i unutarnje uređenje), aktivnost Adaptacije i dogradnje </w:t>
            </w:r>
            <w:proofErr w:type="spellStart"/>
            <w:r w:rsidRPr="00440FCD">
              <w:rPr>
                <w:rFonts w:ascii="Times New Roman" w:eastAsia="Times New Roman" w:hAnsi="Times New Roman"/>
                <w:bCs/>
                <w:iCs/>
                <w:sz w:val="20"/>
                <w:szCs w:val="20"/>
                <w:shd w:val="clear" w:color="auto" w:fill="FFFFFF"/>
                <w:lang w:eastAsia="hr-HR"/>
              </w:rPr>
              <w:t>Depadanse</w:t>
            </w:r>
            <w:proofErr w:type="spellEnd"/>
            <w:r w:rsidRPr="00440FCD">
              <w:rPr>
                <w:rFonts w:ascii="Times New Roman" w:eastAsia="Times New Roman" w:hAnsi="Times New Roman"/>
                <w:bCs/>
                <w:iCs/>
                <w:sz w:val="20"/>
                <w:szCs w:val="20"/>
                <w:shd w:val="clear" w:color="auto" w:fill="FFFFFF"/>
                <w:lang w:eastAsia="hr-HR"/>
              </w:rPr>
              <w:t xml:space="preserve"> Doma za starije i nemoćne osobe u svrhu povećanja kapaciteta i uređenja prostora za boravak korisnika te aktivnost financiranja Iznad standarda u socijalnoj skrbi, kojom osnivač Međimurska županija izdvaja financijska sredstva za podmirivanje dijela plaća djelatnika u razlici između prihoda za plaće koje Dom ostvaruje od </w:t>
            </w:r>
            <w:proofErr w:type="spellStart"/>
            <w:r w:rsidRPr="00440FCD">
              <w:rPr>
                <w:rFonts w:ascii="Times New Roman" w:eastAsia="Times New Roman" w:hAnsi="Times New Roman"/>
                <w:bCs/>
                <w:iCs/>
                <w:sz w:val="20"/>
                <w:szCs w:val="20"/>
                <w:shd w:val="clear" w:color="auto" w:fill="FFFFFF"/>
                <w:lang w:eastAsia="hr-HR"/>
              </w:rPr>
              <w:t>opskrbnina</w:t>
            </w:r>
            <w:proofErr w:type="spellEnd"/>
            <w:r w:rsidRPr="00440FCD">
              <w:rPr>
                <w:rFonts w:ascii="Times New Roman" w:eastAsia="Times New Roman" w:hAnsi="Times New Roman"/>
                <w:bCs/>
                <w:iCs/>
                <w:sz w:val="20"/>
                <w:szCs w:val="20"/>
                <w:shd w:val="clear" w:color="auto" w:fill="FFFFFF"/>
                <w:lang w:eastAsia="hr-HR"/>
              </w:rPr>
              <w:t xml:space="preserve"> i visine rashoda plaća djelatnika, a s ciljem da se korisnicima ne povećava cijena smještaja u Domu za starije i nemoćne osobe.</w:t>
            </w:r>
          </w:p>
          <w:p w14:paraId="50555EE3" w14:textId="77777777" w:rsidR="00E64A25" w:rsidRPr="00E64A25" w:rsidRDefault="00E64A25" w:rsidP="00440FCD">
            <w:pPr>
              <w:widowControl w:val="0"/>
              <w:spacing w:after="0" w:line="240" w:lineRule="auto"/>
              <w:jc w:val="both"/>
              <w:rPr>
                <w:rFonts w:ascii="Times New Roman" w:eastAsia="Times New Roman" w:hAnsi="Times New Roman"/>
                <w:bCs/>
                <w:iCs/>
                <w:color w:val="000000" w:themeColor="text1"/>
                <w:sz w:val="20"/>
                <w:szCs w:val="20"/>
                <w:shd w:val="clear" w:color="auto" w:fill="FFFFFF"/>
                <w:lang w:eastAsia="hr-HR"/>
              </w:rPr>
            </w:pPr>
          </w:p>
          <w:p w14:paraId="23979C90" w14:textId="77777777" w:rsidR="00E64A25" w:rsidRPr="00E64A25" w:rsidRDefault="00E64A25" w:rsidP="00E64A25">
            <w:pPr>
              <w:widowControl w:val="0"/>
              <w:suppressAutoHyphens/>
              <w:spacing w:after="0" w:line="240" w:lineRule="auto"/>
              <w:jc w:val="both"/>
              <w:rPr>
                <w:rFonts w:ascii="Times New Roman" w:eastAsia="Times New Roman" w:hAnsi="Times New Roman"/>
                <w:b/>
                <w:bCs/>
                <w:color w:val="000000" w:themeColor="text1"/>
                <w:sz w:val="20"/>
                <w:szCs w:val="20"/>
                <w:shd w:val="clear" w:color="auto" w:fill="FFFFFF"/>
                <w:lang w:eastAsia="hr-HR"/>
              </w:rPr>
            </w:pPr>
            <w:r w:rsidRPr="00E64A25">
              <w:rPr>
                <w:rFonts w:ascii="Times New Roman" w:eastAsia="Times New Roman" w:hAnsi="Times New Roman"/>
                <w:b/>
                <w:bCs/>
                <w:color w:val="000000" w:themeColor="text1"/>
                <w:sz w:val="20"/>
                <w:szCs w:val="20"/>
                <w:lang w:eastAsia="hr-HR"/>
              </w:rPr>
              <w:t>Povećava se stavka Dom za starije i nemoćne osobe – tekući izdaci, radi usklađenja, obzirom da je Odlukom o</w:t>
            </w:r>
            <w:r w:rsidRPr="00E64A25">
              <w:rPr>
                <w:rFonts w:ascii="Times New Roman" w:hAnsi="Times New Roman"/>
                <w:b/>
                <w:bCs/>
                <w:color w:val="000000" w:themeColor="text1"/>
                <w:sz w:val="20"/>
                <w:szCs w:val="20"/>
              </w:rPr>
              <w:t xml:space="preserve"> minimalnim financijskim standardima, kriterijima i mjerilima za decentralizirano financiranje Doma za starije i nemoćne osobe Čakovec u 2025. godini</w:t>
            </w:r>
            <w:r w:rsidRPr="00E64A25">
              <w:rPr>
                <w:rFonts w:ascii="Times New Roman" w:eastAsia="Times New Roman" w:hAnsi="Times New Roman"/>
                <w:b/>
                <w:bCs/>
                <w:color w:val="000000" w:themeColor="text1"/>
                <w:sz w:val="20"/>
                <w:szCs w:val="20"/>
                <w:lang w:eastAsia="hr-HR"/>
              </w:rPr>
              <w:t xml:space="preserve"> došlo do povećanja  decentraliziranih sredstava od predviđenog iznosa.</w:t>
            </w:r>
          </w:p>
          <w:p w14:paraId="0A5E07F3" w14:textId="77777777" w:rsidR="00E64A25" w:rsidRPr="00E64A25" w:rsidRDefault="00E64A25" w:rsidP="00E64A25">
            <w:pPr>
              <w:pStyle w:val="Odlomakpopisa"/>
              <w:widowControl w:val="0"/>
              <w:spacing w:after="0" w:line="240" w:lineRule="auto"/>
              <w:jc w:val="both"/>
              <w:rPr>
                <w:rFonts w:ascii="Times New Roman" w:eastAsia="Times New Roman" w:hAnsi="Times New Roman"/>
                <w:b/>
                <w:bCs/>
                <w:color w:val="000000" w:themeColor="text1"/>
                <w:sz w:val="20"/>
                <w:szCs w:val="20"/>
                <w:shd w:val="clear" w:color="auto" w:fill="FFFFFF"/>
                <w:lang w:eastAsia="hr-HR"/>
              </w:rPr>
            </w:pPr>
          </w:p>
          <w:p w14:paraId="54639B44" w14:textId="77777777" w:rsidR="00E64A25" w:rsidRPr="00E64A25" w:rsidRDefault="00E64A25" w:rsidP="00E64A25">
            <w:pPr>
              <w:widowControl w:val="0"/>
              <w:suppressAutoHyphens/>
              <w:spacing w:after="0" w:line="240" w:lineRule="auto"/>
              <w:jc w:val="both"/>
              <w:rPr>
                <w:rFonts w:ascii="Times New Roman" w:eastAsia="Times New Roman" w:hAnsi="Times New Roman"/>
                <w:b/>
                <w:bCs/>
                <w:color w:val="000000" w:themeColor="text1"/>
                <w:sz w:val="20"/>
                <w:szCs w:val="20"/>
                <w:shd w:val="clear" w:color="auto" w:fill="FFFFFF"/>
                <w:lang w:eastAsia="hr-HR"/>
              </w:rPr>
            </w:pPr>
            <w:r w:rsidRPr="00E64A25">
              <w:rPr>
                <w:rFonts w:ascii="Times New Roman" w:eastAsia="Times New Roman" w:hAnsi="Times New Roman"/>
                <w:b/>
                <w:bCs/>
                <w:color w:val="000000" w:themeColor="text1"/>
                <w:sz w:val="20"/>
                <w:szCs w:val="20"/>
                <w:lang w:eastAsia="hr-HR"/>
              </w:rPr>
              <w:t xml:space="preserve">Povećava se stavka Ulaganje i opremanje – Dom za starije nemoćne osobe, obzirom da se, radi tehničkih i projektantskih izazove neće moći realizirati adaptacija i dogradnja </w:t>
            </w:r>
            <w:proofErr w:type="spellStart"/>
            <w:r w:rsidRPr="00E64A25">
              <w:rPr>
                <w:rFonts w:ascii="Times New Roman" w:eastAsia="Times New Roman" w:hAnsi="Times New Roman"/>
                <w:b/>
                <w:bCs/>
                <w:color w:val="000000" w:themeColor="text1"/>
                <w:sz w:val="20"/>
                <w:szCs w:val="20"/>
                <w:lang w:eastAsia="hr-HR"/>
              </w:rPr>
              <w:t>Depadanse</w:t>
            </w:r>
            <w:proofErr w:type="spellEnd"/>
            <w:r w:rsidRPr="00E64A25">
              <w:rPr>
                <w:rFonts w:ascii="Times New Roman" w:eastAsia="Times New Roman" w:hAnsi="Times New Roman"/>
                <w:b/>
                <w:bCs/>
                <w:color w:val="000000" w:themeColor="text1"/>
                <w:sz w:val="20"/>
                <w:szCs w:val="20"/>
                <w:lang w:eastAsia="hr-HR"/>
              </w:rPr>
              <w:t xml:space="preserve"> Doma za starije i nemoćne osobe Čakovec, planirana sredstva uložiti će se u uvođenje vatrodojave (koja je obvezna sukladno Zakonu o socijalnoj skrbi), te adaptaciju </w:t>
            </w:r>
            <w:proofErr w:type="spellStart"/>
            <w:r w:rsidRPr="00E64A25">
              <w:rPr>
                <w:rFonts w:ascii="Times New Roman" w:eastAsia="Times New Roman" w:hAnsi="Times New Roman"/>
                <w:b/>
                <w:bCs/>
                <w:color w:val="000000" w:themeColor="text1"/>
                <w:sz w:val="20"/>
                <w:szCs w:val="20"/>
                <w:lang w:eastAsia="hr-HR"/>
              </w:rPr>
              <w:t>apartmantskog</w:t>
            </w:r>
            <w:proofErr w:type="spellEnd"/>
            <w:r w:rsidRPr="00E64A25">
              <w:rPr>
                <w:rFonts w:ascii="Times New Roman" w:eastAsia="Times New Roman" w:hAnsi="Times New Roman"/>
                <w:b/>
                <w:bCs/>
                <w:color w:val="000000" w:themeColor="text1"/>
                <w:sz w:val="20"/>
                <w:szCs w:val="20"/>
                <w:lang w:eastAsia="hr-HR"/>
              </w:rPr>
              <w:t xml:space="preserve"> smještaja, kako bi se povećao broj korisnika i podigla kvaliteta u pružanju socijalnih usluga smještaja starijih i nemoćnih osoba.</w:t>
            </w:r>
          </w:p>
          <w:p w14:paraId="0C485D11" w14:textId="77777777" w:rsidR="00E64A25" w:rsidRPr="00E64A25" w:rsidRDefault="00E64A25" w:rsidP="00E64A25">
            <w:pPr>
              <w:widowControl w:val="0"/>
              <w:spacing w:after="0" w:line="240" w:lineRule="auto"/>
              <w:jc w:val="both"/>
              <w:rPr>
                <w:rFonts w:ascii="Times New Roman" w:eastAsia="Times New Roman" w:hAnsi="Times New Roman"/>
                <w:b/>
                <w:bCs/>
                <w:color w:val="000000" w:themeColor="text1"/>
                <w:sz w:val="20"/>
                <w:szCs w:val="20"/>
                <w:shd w:val="clear" w:color="auto" w:fill="FFFFFF"/>
                <w:lang w:eastAsia="hr-HR"/>
              </w:rPr>
            </w:pPr>
          </w:p>
          <w:p w14:paraId="4F271517" w14:textId="77777777" w:rsidR="00E64A25" w:rsidRPr="00E64A25" w:rsidRDefault="00E64A25" w:rsidP="00E64A25">
            <w:pPr>
              <w:widowControl w:val="0"/>
              <w:suppressAutoHyphens/>
              <w:spacing w:after="0" w:line="240" w:lineRule="auto"/>
              <w:jc w:val="both"/>
              <w:rPr>
                <w:rFonts w:ascii="Times New Roman" w:eastAsia="Times New Roman" w:hAnsi="Times New Roman"/>
                <w:b/>
                <w:bCs/>
                <w:color w:val="000000" w:themeColor="text1"/>
                <w:sz w:val="20"/>
                <w:szCs w:val="20"/>
                <w:shd w:val="clear" w:color="auto" w:fill="FFFFFF"/>
                <w:lang w:eastAsia="hr-HR"/>
              </w:rPr>
            </w:pPr>
            <w:r w:rsidRPr="00E64A25">
              <w:rPr>
                <w:rFonts w:ascii="Times New Roman" w:eastAsia="Times New Roman" w:hAnsi="Times New Roman"/>
                <w:b/>
                <w:bCs/>
                <w:color w:val="000000" w:themeColor="text1"/>
                <w:sz w:val="20"/>
                <w:szCs w:val="20"/>
                <w:lang w:eastAsia="hr-HR"/>
              </w:rPr>
              <w:t xml:space="preserve">Smanjuje se stavka Adaptacija i dogradnja </w:t>
            </w:r>
            <w:proofErr w:type="spellStart"/>
            <w:r w:rsidRPr="00E64A25">
              <w:rPr>
                <w:rFonts w:ascii="Times New Roman" w:eastAsia="Times New Roman" w:hAnsi="Times New Roman"/>
                <w:b/>
                <w:bCs/>
                <w:color w:val="000000" w:themeColor="text1"/>
                <w:sz w:val="20"/>
                <w:szCs w:val="20"/>
                <w:lang w:eastAsia="hr-HR"/>
              </w:rPr>
              <w:t>Depadanse</w:t>
            </w:r>
            <w:proofErr w:type="spellEnd"/>
            <w:r w:rsidRPr="00E64A25">
              <w:rPr>
                <w:rFonts w:ascii="Times New Roman" w:eastAsia="Times New Roman" w:hAnsi="Times New Roman"/>
                <w:b/>
                <w:bCs/>
                <w:color w:val="000000" w:themeColor="text1"/>
                <w:sz w:val="20"/>
                <w:szCs w:val="20"/>
                <w:lang w:eastAsia="hr-HR"/>
              </w:rPr>
              <w:t xml:space="preserve"> Doma za starije i nemoćne osobe Čakovec jer, radi tehničkih i projektantskih izazova, vremenski neće moći biti realizirana.</w:t>
            </w:r>
          </w:p>
          <w:p w14:paraId="2960EAE0" w14:textId="77777777" w:rsidR="00E64A25" w:rsidRPr="00E64A25" w:rsidRDefault="00E64A25" w:rsidP="00E64A25">
            <w:pPr>
              <w:widowControl w:val="0"/>
              <w:spacing w:after="0" w:line="240" w:lineRule="auto"/>
              <w:jc w:val="both"/>
              <w:rPr>
                <w:rFonts w:ascii="Times New Roman" w:eastAsia="Times New Roman" w:hAnsi="Times New Roman"/>
                <w:b/>
                <w:bCs/>
                <w:color w:val="000000" w:themeColor="text1"/>
                <w:sz w:val="20"/>
                <w:szCs w:val="20"/>
                <w:shd w:val="clear" w:color="auto" w:fill="FFFFFF"/>
                <w:lang w:eastAsia="hr-HR"/>
              </w:rPr>
            </w:pPr>
          </w:p>
          <w:p w14:paraId="061F4CD9" w14:textId="77777777" w:rsidR="00E64A25" w:rsidRPr="00E64A25" w:rsidRDefault="00E64A25" w:rsidP="00E64A25">
            <w:pPr>
              <w:pStyle w:val="Bezproreda"/>
              <w:jc w:val="both"/>
              <w:rPr>
                <w:rFonts w:ascii="Times New Roman" w:hAnsi="Times New Roman"/>
                <w:b/>
                <w:bCs/>
                <w:i/>
                <w:color w:val="000000" w:themeColor="text1"/>
                <w:sz w:val="20"/>
                <w:szCs w:val="20"/>
              </w:rPr>
            </w:pPr>
            <w:r w:rsidRPr="00E64A25">
              <w:rPr>
                <w:rFonts w:ascii="Times New Roman" w:hAnsi="Times New Roman"/>
                <w:b/>
                <w:bCs/>
                <w:color w:val="000000" w:themeColor="text1"/>
                <w:sz w:val="20"/>
                <w:szCs w:val="20"/>
              </w:rPr>
              <w:t>Stavka Dnevni centar za starije i nemoćne osobe Čakovec –  povećanje  rashoda u ukupnom iznosu od 6.000,00 EUR zbog povećanja rashoda za zaposlene i materijalne rashode.</w:t>
            </w:r>
          </w:p>
          <w:p w14:paraId="79D3E085" w14:textId="77777777" w:rsidR="00E64A25" w:rsidRPr="00E64A25" w:rsidRDefault="00E64A25" w:rsidP="00E64A25">
            <w:pPr>
              <w:pStyle w:val="Bezproreda"/>
              <w:jc w:val="both"/>
              <w:rPr>
                <w:rFonts w:ascii="Times New Roman" w:hAnsi="Times New Roman"/>
                <w:b/>
                <w:bCs/>
                <w:i/>
                <w:color w:val="000000" w:themeColor="text1"/>
                <w:sz w:val="20"/>
                <w:szCs w:val="20"/>
              </w:rPr>
            </w:pPr>
          </w:p>
          <w:p w14:paraId="5059374A" w14:textId="77777777" w:rsidR="00E64A25" w:rsidRPr="00E64A25" w:rsidRDefault="00E64A25" w:rsidP="00E64A25">
            <w:pPr>
              <w:pStyle w:val="Bezproreda"/>
              <w:jc w:val="both"/>
              <w:rPr>
                <w:rFonts w:ascii="Times New Roman" w:hAnsi="Times New Roman"/>
                <w:b/>
                <w:bCs/>
                <w:i/>
                <w:color w:val="000000" w:themeColor="text1"/>
                <w:sz w:val="20"/>
                <w:szCs w:val="20"/>
              </w:rPr>
            </w:pPr>
            <w:r w:rsidRPr="00E64A25">
              <w:rPr>
                <w:rFonts w:ascii="Times New Roman" w:eastAsia="Times New Roman" w:hAnsi="Times New Roman"/>
                <w:b/>
                <w:bCs/>
                <w:color w:val="000000" w:themeColor="text1"/>
                <w:sz w:val="20"/>
                <w:szCs w:val="20"/>
                <w:lang w:eastAsia="hr-HR"/>
              </w:rPr>
              <w:t>Stavka Dom za starije i nemoćne osobe Čakovec (izvor financiranja vlastiti i ostali prihodi):</w:t>
            </w:r>
          </w:p>
          <w:p w14:paraId="09AAFE28" w14:textId="77777777" w:rsidR="00E64A25" w:rsidRPr="00E64A25" w:rsidRDefault="00E64A25" w:rsidP="00E64A25">
            <w:pPr>
              <w:pStyle w:val="Bezproreda"/>
              <w:jc w:val="both"/>
              <w:rPr>
                <w:rFonts w:ascii="Times New Roman" w:hAnsi="Times New Roman"/>
                <w:b/>
                <w:bCs/>
                <w:color w:val="000000" w:themeColor="text1"/>
                <w:sz w:val="20"/>
                <w:szCs w:val="20"/>
              </w:rPr>
            </w:pPr>
            <w:r w:rsidRPr="00E64A25">
              <w:rPr>
                <w:rFonts w:ascii="Times New Roman" w:hAnsi="Times New Roman"/>
                <w:b/>
                <w:bCs/>
                <w:color w:val="000000" w:themeColor="text1"/>
                <w:sz w:val="20"/>
                <w:szCs w:val="20"/>
              </w:rPr>
              <w:t>Opći prihodi i primici – rashodi poslovanja ostali su na istoj razini.</w:t>
            </w:r>
          </w:p>
          <w:p w14:paraId="7FE50A10" w14:textId="77777777" w:rsidR="00E64A25" w:rsidRPr="00E64A25" w:rsidRDefault="00E64A25" w:rsidP="00E64A25">
            <w:pPr>
              <w:spacing w:after="160" w:line="259" w:lineRule="auto"/>
              <w:jc w:val="both"/>
              <w:rPr>
                <w:rFonts w:ascii="Times New Roman" w:hAnsi="Times New Roman"/>
                <w:b/>
                <w:bCs/>
                <w:color w:val="000000" w:themeColor="text1"/>
                <w:sz w:val="20"/>
                <w:szCs w:val="20"/>
              </w:rPr>
            </w:pPr>
            <w:r w:rsidRPr="00E64A25">
              <w:rPr>
                <w:rFonts w:ascii="Times New Roman" w:hAnsi="Times New Roman"/>
                <w:b/>
                <w:bCs/>
                <w:color w:val="000000" w:themeColor="text1"/>
                <w:sz w:val="20"/>
                <w:szCs w:val="20"/>
              </w:rPr>
              <w:t>Vlastiti i ostali prihodi – ukupni rashodi  iz izvora 31 rebalansom iznose 6.762,00 EUR, a utroši će se na rashode za nabavu nefinancijske imovine.</w:t>
            </w:r>
          </w:p>
          <w:p w14:paraId="10BFF73C" w14:textId="77777777" w:rsidR="00E64A25" w:rsidRPr="00E64A25" w:rsidRDefault="00E64A25" w:rsidP="00E64A25">
            <w:pPr>
              <w:spacing w:after="160" w:line="259" w:lineRule="auto"/>
              <w:jc w:val="both"/>
              <w:rPr>
                <w:rFonts w:ascii="Times New Roman" w:hAnsi="Times New Roman"/>
                <w:b/>
                <w:bCs/>
                <w:color w:val="000000" w:themeColor="text1"/>
                <w:sz w:val="20"/>
                <w:szCs w:val="20"/>
              </w:rPr>
            </w:pPr>
            <w:r w:rsidRPr="00E64A25">
              <w:rPr>
                <w:rFonts w:ascii="Times New Roman" w:hAnsi="Times New Roman"/>
                <w:b/>
                <w:bCs/>
                <w:color w:val="000000" w:themeColor="text1"/>
                <w:sz w:val="20"/>
                <w:szCs w:val="20"/>
              </w:rPr>
              <w:t>Ostali prihodi za posebne namjene – rashodi iz navedenog izvora povećani su u ukupnom iznosu za 157.227,83 EUR a odnose se na povećanje rashoda za zaposlene i materijalnih rashoda.</w:t>
            </w:r>
          </w:p>
          <w:p w14:paraId="2F7C702C" w14:textId="77777777" w:rsidR="00E64A25" w:rsidRPr="00E64A25" w:rsidRDefault="00E64A25" w:rsidP="00E64A25">
            <w:pPr>
              <w:spacing w:after="160" w:line="259" w:lineRule="auto"/>
              <w:jc w:val="both"/>
              <w:rPr>
                <w:rFonts w:ascii="Times New Roman" w:hAnsi="Times New Roman"/>
                <w:b/>
                <w:bCs/>
                <w:color w:val="000000" w:themeColor="text1"/>
                <w:sz w:val="20"/>
                <w:szCs w:val="20"/>
              </w:rPr>
            </w:pPr>
            <w:r w:rsidRPr="00E64A25">
              <w:rPr>
                <w:rFonts w:ascii="Times New Roman" w:hAnsi="Times New Roman"/>
                <w:b/>
                <w:bCs/>
                <w:color w:val="000000" w:themeColor="text1"/>
                <w:sz w:val="20"/>
                <w:szCs w:val="20"/>
              </w:rPr>
              <w:t>Pomoći – povećanje rashoda u iznosu od 6.480,00 EUR odnosi se na troškove energenata.</w:t>
            </w:r>
          </w:p>
          <w:p w14:paraId="53E80460" w14:textId="77777777" w:rsidR="00E64A25" w:rsidRPr="00E64A25" w:rsidRDefault="00E64A25" w:rsidP="00E64A25">
            <w:pPr>
              <w:spacing w:after="160" w:line="259" w:lineRule="auto"/>
              <w:jc w:val="both"/>
              <w:rPr>
                <w:rFonts w:ascii="Times New Roman" w:hAnsi="Times New Roman"/>
                <w:b/>
                <w:bCs/>
                <w:color w:val="000000" w:themeColor="text1"/>
                <w:sz w:val="20"/>
                <w:szCs w:val="20"/>
              </w:rPr>
            </w:pPr>
            <w:r w:rsidRPr="00E64A25">
              <w:rPr>
                <w:rFonts w:ascii="Times New Roman" w:hAnsi="Times New Roman"/>
                <w:b/>
                <w:bCs/>
                <w:color w:val="000000" w:themeColor="text1"/>
                <w:sz w:val="20"/>
                <w:szCs w:val="20"/>
              </w:rPr>
              <w:t>Donacije – povećanje rashoda u iznosu od 26.000,00 EUR. Navedeni iznos utrošit će se na nabavu nefinancijske imovine i materijala i sirovina.</w:t>
            </w:r>
          </w:p>
          <w:p w14:paraId="2E8AF2F6" w14:textId="06FCC027" w:rsidR="00E64A25" w:rsidRPr="00E64A25" w:rsidRDefault="00E64A25" w:rsidP="00E64A25">
            <w:pPr>
              <w:widowControl w:val="0"/>
              <w:spacing w:after="0" w:line="240" w:lineRule="auto"/>
              <w:jc w:val="both"/>
              <w:rPr>
                <w:rFonts w:ascii="Times New Roman" w:eastAsia="Times New Roman" w:hAnsi="Times New Roman"/>
                <w:b/>
                <w:bCs/>
                <w:iCs/>
                <w:color w:val="000000" w:themeColor="text1"/>
                <w:sz w:val="20"/>
                <w:szCs w:val="20"/>
                <w:shd w:val="clear" w:color="auto" w:fill="FFFFFF"/>
                <w:lang w:eastAsia="hr-HR"/>
              </w:rPr>
            </w:pPr>
            <w:r w:rsidRPr="00E64A25">
              <w:rPr>
                <w:rFonts w:ascii="Times New Roman" w:hAnsi="Times New Roman"/>
                <w:b/>
                <w:bCs/>
                <w:color w:val="000000" w:themeColor="text1"/>
                <w:sz w:val="20"/>
                <w:szCs w:val="20"/>
              </w:rPr>
              <w:t>Prihodi od prodaje ili zamjene nefinancijske imovine i naknade s naslova osiguranja – povećanje rashoda u iznosu od 5.000,00 EUR. Navedeni iznos utrošit će se na usluge tekućeg i investicijskog održavanja.</w:t>
            </w:r>
          </w:p>
          <w:p w14:paraId="0C82D7BF" w14:textId="3FFA0831" w:rsidR="00F76BAE" w:rsidRPr="001C2E38" w:rsidRDefault="00F76BAE" w:rsidP="0094791C">
            <w:pPr>
              <w:widowControl w:val="0"/>
              <w:spacing w:after="0" w:line="240" w:lineRule="auto"/>
              <w:jc w:val="both"/>
              <w:rPr>
                <w:rFonts w:ascii="Times New Roman" w:eastAsia="Times New Roman" w:hAnsi="Times New Roman"/>
                <w:color w:val="000000"/>
                <w:sz w:val="20"/>
                <w:szCs w:val="20"/>
                <w:shd w:val="clear" w:color="auto" w:fill="FFFFFF"/>
                <w:lang w:eastAsia="hr-HR"/>
              </w:rPr>
            </w:pPr>
          </w:p>
        </w:tc>
      </w:tr>
      <w:tr w:rsidR="00F76BAE" w14:paraId="1C69408D" w14:textId="77777777" w:rsidTr="0094791C">
        <w:trPr>
          <w:trHeight w:val="611"/>
        </w:trPr>
        <w:tc>
          <w:tcPr>
            <w:tcW w:w="9258" w:type="dxa"/>
            <w:vMerge/>
            <w:tcBorders>
              <w:top w:val="single" w:sz="4" w:space="0" w:color="000000"/>
              <w:left w:val="single" w:sz="4" w:space="0" w:color="000000"/>
              <w:bottom w:val="single" w:sz="4" w:space="0" w:color="000000"/>
              <w:right w:val="single" w:sz="4" w:space="0" w:color="000000"/>
            </w:tcBorders>
            <w:vAlign w:val="center"/>
          </w:tcPr>
          <w:p w14:paraId="6F654DDE" w14:textId="77777777" w:rsidR="00F76BAE" w:rsidRDefault="00F76BAE" w:rsidP="0094791C"/>
        </w:tc>
      </w:tr>
    </w:tbl>
    <w:p w14:paraId="40AFD2F9" w14:textId="77777777" w:rsidR="00F76BAE" w:rsidRDefault="00F76BAE" w:rsidP="00F76BAE">
      <w:pPr>
        <w:rPr>
          <w:rFonts w:ascii="Times New Roman" w:hAnsi="Times New Roman"/>
          <w:b/>
          <w:sz w:val="20"/>
          <w:szCs w:val="20"/>
        </w:rPr>
      </w:pPr>
    </w:p>
    <w:p w14:paraId="343D720D" w14:textId="77777777" w:rsidR="00F76BAE" w:rsidRDefault="00F76BAE" w:rsidP="00F76BAE">
      <w:pPr>
        <w:rPr>
          <w:rFonts w:ascii="Times New Roman" w:hAnsi="Times New Roman"/>
          <w:b/>
          <w:sz w:val="20"/>
          <w:szCs w:val="20"/>
        </w:rPr>
      </w:pPr>
      <w:r>
        <w:rPr>
          <w:rFonts w:ascii="Times New Roman" w:hAnsi="Times New Roman"/>
          <w:b/>
          <w:sz w:val="20"/>
          <w:szCs w:val="20"/>
        </w:rPr>
        <w:t>POKAZATELJI REZULTATA:</w:t>
      </w:r>
    </w:p>
    <w:tbl>
      <w:tblPr>
        <w:tblW w:w="9258" w:type="dxa"/>
        <w:jc w:val="center"/>
        <w:tblLayout w:type="fixed"/>
        <w:tblLook w:val="0000" w:firstRow="0" w:lastRow="0" w:firstColumn="0" w:lastColumn="0" w:noHBand="0" w:noVBand="0"/>
      </w:tblPr>
      <w:tblGrid>
        <w:gridCol w:w="1425"/>
        <w:gridCol w:w="1844"/>
        <w:gridCol w:w="1136"/>
        <w:gridCol w:w="1723"/>
        <w:gridCol w:w="1117"/>
        <w:gridCol w:w="15"/>
        <w:gridCol w:w="960"/>
        <w:gridCol w:w="16"/>
        <w:gridCol w:w="23"/>
        <w:gridCol w:w="999"/>
      </w:tblGrid>
      <w:tr w:rsidR="00F76BAE" w14:paraId="4CFFF79C" w14:textId="77777777" w:rsidTr="0094791C">
        <w:trPr>
          <w:trHeight w:val="564"/>
          <w:jc w:val="center"/>
        </w:trPr>
        <w:tc>
          <w:tcPr>
            <w:tcW w:w="1425" w:type="dxa"/>
            <w:tcBorders>
              <w:top w:val="single" w:sz="4" w:space="0" w:color="000000"/>
              <w:left w:val="single" w:sz="4" w:space="0" w:color="000000"/>
              <w:bottom w:val="single" w:sz="4" w:space="0" w:color="000000"/>
              <w:right w:val="single" w:sz="4" w:space="0" w:color="000000"/>
            </w:tcBorders>
            <w:vAlign w:val="center"/>
          </w:tcPr>
          <w:p w14:paraId="344D1D29" w14:textId="77777777" w:rsidR="00F76BAE" w:rsidRDefault="00F76BAE" w:rsidP="0094791C">
            <w:pPr>
              <w:widowControl w:val="0"/>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Pokazatelj</w:t>
            </w:r>
          </w:p>
          <w:p w14:paraId="0D648FD4" w14:textId="77777777" w:rsidR="00F76BAE" w:rsidRDefault="00F76BAE" w:rsidP="0094791C">
            <w:pPr>
              <w:widowControl w:val="0"/>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rezultata</w:t>
            </w:r>
          </w:p>
        </w:tc>
        <w:tc>
          <w:tcPr>
            <w:tcW w:w="1844" w:type="dxa"/>
            <w:tcBorders>
              <w:top w:val="single" w:sz="4" w:space="0" w:color="000000"/>
              <w:bottom w:val="single" w:sz="4" w:space="0" w:color="000000"/>
              <w:right w:val="single" w:sz="4" w:space="0" w:color="000000"/>
            </w:tcBorders>
            <w:vAlign w:val="center"/>
          </w:tcPr>
          <w:p w14:paraId="65EE7B00" w14:textId="77777777" w:rsidR="00F76BAE" w:rsidRDefault="00F76BAE" w:rsidP="0094791C">
            <w:pPr>
              <w:widowControl w:val="0"/>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Definicija pokazatelja</w:t>
            </w:r>
          </w:p>
        </w:tc>
        <w:tc>
          <w:tcPr>
            <w:tcW w:w="1136" w:type="dxa"/>
            <w:tcBorders>
              <w:top w:val="single" w:sz="4" w:space="0" w:color="000000"/>
              <w:bottom w:val="single" w:sz="4" w:space="0" w:color="000000"/>
              <w:right w:val="single" w:sz="4" w:space="0" w:color="000000"/>
            </w:tcBorders>
            <w:vAlign w:val="center"/>
          </w:tcPr>
          <w:p w14:paraId="08F197AE" w14:textId="77777777" w:rsidR="00F76BAE" w:rsidRDefault="00F76BAE" w:rsidP="0094791C">
            <w:pPr>
              <w:widowControl w:val="0"/>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Jedinica</w:t>
            </w:r>
          </w:p>
        </w:tc>
        <w:tc>
          <w:tcPr>
            <w:tcW w:w="1723" w:type="dxa"/>
            <w:tcBorders>
              <w:top w:val="single" w:sz="4" w:space="0" w:color="000000"/>
              <w:left w:val="single" w:sz="4" w:space="0" w:color="000000"/>
              <w:bottom w:val="single" w:sz="4" w:space="0" w:color="000000"/>
              <w:right w:val="single" w:sz="4" w:space="0" w:color="000000"/>
            </w:tcBorders>
            <w:vAlign w:val="center"/>
          </w:tcPr>
          <w:p w14:paraId="3754982C" w14:textId="77777777" w:rsidR="00F76BAE" w:rsidRDefault="00F76BAE" w:rsidP="0094791C">
            <w:pPr>
              <w:widowControl w:val="0"/>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Polazna vrijednost 2024.</w:t>
            </w:r>
          </w:p>
        </w:tc>
        <w:tc>
          <w:tcPr>
            <w:tcW w:w="1132" w:type="dxa"/>
            <w:gridSpan w:val="2"/>
            <w:tcBorders>
              <w:top w:val="single" w:sz="4" w:space="0" w:color="000000"/>
              <w:bottom w:val="single" w:sz="4" w:space="0" w:color="000000"/>
              <w:right w:val="single" w:sz="4" w:space="0" w:color="000000"/>
            </w:tcBorders>
            <w:vAlign w:val="center"/>
          </w:tcPr>
          <w:p w14:paraId="435E9F09" w14:textId="77777777" w:rsidR="00F76BAE" w:rsidRDefault="00F76BAE" w:rsidP="0094791C">
            <w:pPr>
              <w:widowControl w:val="0"/>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Ciljana vrijednost</w:t>
            </w:r>
          </w:p>
          <w:p w14:paraId="2007E7F3" w14:textId="77777777" w:rsidR="00F76BAE" w:rsidRDefault="00F76BAE" w:rsidP="0094791C">
            <w:pPr>
              <w:widowControl w:val="0"/>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2025.</w:t>
            </w:r>
          </w:p>
        </w:tc>
        <w:tc>
          <w:tcPr>
            <w:tcW w:w="960" w:type="dxa"/>
            <w:tcBorders>
              <w:top w:val="single" w:sz="4" w:space="0" w:color="000000"/>
              <w:bottom w:val="single" w:sz="4" w:space="0" w:color="000000"/>
              <w:right w:val="single" w:sz="4" w:space="0" w:color="000000"/>
            </w:tcBorders>
            <w:vAlign w:val="center"/>
          </w:tcPr>
          <w:p w14:paraId="6A5A1A49" w14:textId="77777777" w:rsidR="00F76BAE" w:rsidRDefault="00F76BAE" w:rsidP="0094791C">
            <w:pPr>
              <w:widowControl w:val="0"/>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Ciljana vrijednost</w:t>
            </w:r>
          </w:p>
          <w:p w14:paraId="1DAF4786" w14:textId="77777777" w:rsidR="00F76BAE" w:rsidRDefault="00F76BAE" w:rsidP="0094791C">
            <w:pPr>
              <w:widowControl w:val="0"/>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2026.</w:t>
            </w:r>
          </w:p>
        </w:tc>
        <w:tc>
          <w:tcPr>
            <w:tcW w:w="1038" w:type="dxa"/>
            <w:gridSpan w:val="3"/>
            <w:tcBorders>
              <w:top w:val="single" w:sz="4" w:space="0" w:color="000000"/>
              <w:bottom w:val="single" w:sz="4" w:space="0" w:color="000000"/>
              <w:right w:val="single" w:sz="4" w:space="0" w:color="000000"/>
            </w:tcBorders>
            <w:vAlign w:val="center"/>
          </w:tcPr>
          <w:p w14:paraId="6857B3D2" w14:textId="77777777" w:rsidR="00F76BAE" w:rsidRDefault="00F76BAE" w:rsidP="0094791C">
            <w:pPr>
              <w:widowControl w:val="0"/>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Ciljana vrijednost</w:t>
            </w:r>
          </w:p>
          <w:p w14:paraId="079A7ED2" w14:textId="77777777" w:rsidR="00F76BAE" w:rsidRDefault="00F76BAE" w:rsidP="0094791C">
            <w:pPr>
              <w:widowControl w:val="0"/>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2027.</w:t>
            </w:r>
          </w:p>
        </w:tc>
      </w:tr>
      <w:tr w:rsidR="00F76BAE" w14:paraId="04713513" w14:textId="77777777" w:rsidTr="0094791C">
        <w:trPr>
          <w:trHeight w:val="1015"/>
          <w:jc w:val="center"/>
        </w:trPr>
        <w:tc>
          <w:tcPr>
            <w:tcW w:w="1425" w:type="dxa"/>
            <w:tcBorders>
              <w:top w:val="single" w:sz="4" w:space="0" w:color="000000"/>
              <w:left w:val="single" w:sz="4" w:space="0" w:color="000000"/>
              <w:bottom w:val="single" w:sz="4" w:space="0" w:color="000000"/>
              <w:right w:val="single" w:sz="4" w:space="0" w:color="000000"/>
            </w:tcBorders>
            <w:vAlign w:val="center"/>
          </w:tcPr>
          <w:p w14:paraId="12CAF3CA"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 susreta povjerenstva</w:t>
            </w:r>
          </w:p>
        </w:tc>
        <w:tc>
          <w:tcPr>
            <w:tcW w:w="1844" w:type="dxa"/>
            <w:tcBorders>
              <w:top w:val="single" w:sz="4" w:space="0" w:color="000000"/>
              <w:bottom w:val="single" w:sz="4" w:space="0" w:color="000000"/>
              <w:right w:val="single" w:sz="4" w:space="0" w:color="000000"/>
            </w:tcBorders>
            <w:vAlign w:val="center"/>
          </w:tcPr>
          <w:p w14:paraId="0EF7573D"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Povjerenstvo se sastaje sa svrhom provedbe planiranih aktivnosti</w:t>
            </w:r>
          </w:p>
        </w:tc>
        <w:tc>
          <w:tcPr>
            <w:tcW w:w="1136" w:type="dxa"/>
            <w:tcBorders>
              <w:top w:val="single" w:sz="4" w:space="0" w:color="000000"/>
              <w:bottom w:val="single" w:sz="4" w:space="0" w:color="000000"/>
              <w:right w:val="single" w:sz="4" w:space="0" w:color="000000"/>
            </w:tcBorders>
            <w:vAlign w:val="center"/>
          </w:tcPr>
          <w:p w14:paraId="41DA843F"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w:t>
            </w:r>
          </w:p>
        </w:tc>
        <w:tc>
          <w:tcPr>
            <w:tcW w:w="1723" w:type="dxa"/>
            <w:tcBorders>
              <w:top w:val="single" w:sz="4" w:space="0" w:color="000000"/>
              <w:left w:val="single" w:sz="4" w:space="0" w:color="000000"/>
              <w:bottom w:val="single" w:sz="4" w:space="0" w:color="000000"/>
              <w:right w:val="single" w:sz="4" w:space="0" w:color="000000"/>
            </w:tcBorders>
            <w:vAlign w:val="center"/>
          </w:tcPr>
          <w:p w14:paraId="77102A7E"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3</w:t>
            </w:r>
          </w:p>
        </w:tc>
        <w:tc>
          <w:tcPr>
            <w:tcW w:w="1132" w:type="dxa"/>
            <w:gridSpan w:val="2"/>
            <w:tcBorders>
              <w:top w:val="single" w:sz="4" w:space="0" w:color="000000"/>
              <w:bottom w:val="single" w:sz="4" w:space="0" w:color="000000"/>
              <w:right w:val="single" w:sz="4" w:space="0" w:color="000000"/>
            </w:tcBorders>
            <w:vAlign w:val="center"/>
          </w:tcPr>
          <w:p w14:paraId="423B1A29" w14:textId="77777777" w:rsidR="00F76BAE" w:rsidRDefault="00F76BAE" w:rsidP="0094791C">
            <w:pPr>
              <w:widowControl w:val="0"/>
              <w:jc w:val="center"/>
              <w:rPr>
                <w:rFonts w:ascii="Times New Roman" w:hAnsi="Times New Roman"/>
                <w:sz w:val="20"/>
                <w:szCs w:val="20"/>
              </w:rPr>
            </w:pPr>
            <w:r>
              <w:rPr>
                <w:rFonts w:ascii="Times New Roman" w:hAnsi="Times New Roman"/>
                <w:sz w:val="20"/>
                <w:szCs w:val="20"/>
              </w:rPr>
              <w:t>3</w:t>
            </w:r>
          </w:p>
        </w:tc>
        <w:tc>
          <w:tcPr>
            <w:tcW w:w="960" w:type="dxa"/>
            <w:tcBorders>
              <w:top w:val="single" w:sz="4" w:space="0" w:color="000000"/>
              <w:bottom w:val="single" w:sz="4" w:space="0" w:color="000000"/>
              <w:right w:val="single" w:sz="4" w:space="0" w:color="000000"/>
            </w:tcBorders>
            <w:vAlign w:val="center"/>
          </w:tcPr>
          <w:p w14:paraId="7067706E" w14:textId="77777777" w:rsidR="00F76BAE" w:rsidRDefault="00F76BAE" w:rsidP="0094791C">
            <w:pPr>
              <w:widowControl w:val="0"/>
              <w:jc w:val="center"/>
              <w:rPr>
                <w:rFonts w:ascii="Times New Roman" w:hAnsi="Times New Roman"/>
                <w:sz w:val="20"/>
                <w:szCs w:val="20"/>
              </w:rPr>
            </w:pPr>
            <w:r>
              <w:rPr>
                <w:rFonts w:ascii="Times New Roman" w:hAnsi="Times New Roman"/>
                <w:sz w:val="20"/>
                <w:szCs w:val="20"/>
              </w:rPr>
              <w:t>3</w:t>
            </w:r>
          </w:p>
        </w:tc>
        <w:tc>
          <w:tcPr>
            <w:tcW w:w="1038" w:type="dxa"/>
            <w:gridSpan w:val="3"/>
            <w:tcBorders>
              <w:top w:val="single" w:sz="4" w:space="0" w:color="000000"/>
              <w:bottom w:val="single" w:sz="4" w:space="0" w:color="000000"/>
              <w:right w:val="single" w:sz="4" w:space="0" w:color="000000"/>
            </w:tcBorders>
            <w:vAlign w:val="center"/>
          </w:tcPr>
          <w:p w14:paraId="4B512E7C" w14:textId="77777777" w:rsidR="00F76BAE" w:rsidRDefault="00F76BAE" w:rsidP="0094791C">
            <w:pPr>
              <w:widowControl w:val="0"/>
              <w:jc w:val="center"/>
              <w:rPr>
                <w:rFonts w:ascii="Times New Roman" w:hAnsi="Times New Roman"/>
                <w:sz w:val="20"/>
                <w:szCs w:val="20"/>
              </w:rPr>
            </w:pPr>
            <w:r>
              <w:rPr>
                <w:rFonts w:ascii="Times New Roman" w:hAnsi="Times New Roman"/>
                <w:sz w:val="20"/>
                <w:szCs w:val="20"/>
              </w:rPr>
              <w:t>3</w:t>
            </w:r>
          </w:p>
        </w:tc>
      </w:tr>
      <w:tr w:rsidR="00F76BAE" w14:paraId="0E9F6385" w14:textId="77777777" w:rsidTr="0094791C">
        <w:trPr>
          <w:trHeight w:val="1393"/>
          <w:jc w:val="center"/>
        </w:trPr>
        <w:tc>
          <w:tcPr>
            <w:tcW w:w="1425" w:type="dxa"/>
            <w:tcBorders>
              <w:top w:val="single" w:sz="4" w:space="0" w:color="000000"/>
              <w:left w:val="single" w:sz="4" w:space="0" w:color="000000"/>
              <w:bottom w:val="single" w:sz="4" w:space="0" w:color="000000"/>
              <w:right w:val="single" w:sz="4" w:space="0" w:color="000000"/>
            </w:tcBorders>
            <w:vAlign w:val="center"/>
          </w:tcPr>
          <w:p w14:paraId="060DCE35"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 korisnika</w:t>
            </w:r>
          </w:p>
        </w:tc>
        <w:tc>
          <w:tcPr>
            <w:tcW w:w="1844" w:type="dxa"/>
            <w:tcBorders>
              <w:top w:val="single" w:sz="4" w:space="0" w:color="000000"/>
              <w:bottom w:val="single" w:sz="4" w:space="0" w:color="000000"/>
              <w:right w:val="single" w:sz="4" w:space="0" w:color="000000"/>
            </w:tcBorders>
            <w:vAlign w:val="center"/>
          </w:tcPr>
          <w:p w14:paraId="5AAC727C"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Povećati broj  djece i odraslih s teškoćama, korisnika dnevnog boravka </w:t>
            </w:r>
          </w:p>
        </w:tc>
        <w:tc>
          <w:tcPr>
            <w:tcW w:w="1136" w:type="dxa"/>
            <w:tcBorders>
              <w:top w:val="single" w:sz="4" w:space="0" w:color="000000"/>
              <w:bottom w:val="single" w:sz="4" w:space="0" w:color="000000"/>
              <w:right w:val="single" w:sz="4" w:space="0" w:color="000000"/>
            </w:tcBorders>
            <w:vAlign w:val="center"/>
          </w:tcPr>
          <w:p w14:paraId="24B0F7D5"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 korisnika</w:t>
            </w:r>
          </w:p>
        </w:tc>
        <w:tc>
          <w:tcPr>
            <w:tcW w:w="1723" w:type="dxa"/>
            <w:tcBorders>
              <w:top w:val="single" w:sz="4" w:space="0" w:color="000000"/>
              <w:left w:val="single" w:sz="4" w:space="0" w:color="000000"/>
              <w:bottom w:val="single" w:sz="4" w:space="0" w:color="000000"/>
              <w:right w:val="single" w:sz="4" w:space="0" w:color="000000"/>
            </w:tcBorders>
            <w:vAlign w:val="center"/>
          </w:tcPr>
          <w:p w14:paraId="342078BA"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18</w:t>
            </w:r>
          </w:p>
        </w:tc>
        <w:tc>
          <w:tcPr>
            <w:tcW w:w="1132" w:type="dxa"/>
            <w:gridSpan w:val="2"/>
            <w:tcBorders>
              <w:top w:val="single" w:sz="4" w:space="0" w:color="000000"/>
              <w:bottom w:val="single" w:sz="4" w:space="0" w:color="000000"/>
              <w:right w:val="single" w:sz="4" w:space="0" w:color="000000"/>
            </w:tcBorders>
            <w:vAlign w:val="center"/>
          </w:tcPr>
          <w:p w14:paraId="5CC442F2"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20</w:t>
            </w:r>
          </w:p>
        </w:tc>
        <w:tc>
          <w:tcPr>
            <w:tcW w:w="960" w:type="dxa"/>
            <w:tcBorders>
              <w:top w:val="single" w:sz="4" w:space="0" w:color="000000"/>
              <w:bottom w:val="single" w:sz="4" w:space="0" w:color="000000"/>
              <w:right w:val="single" w:sz="4" w:space="0" w:color="000000"/>
            </w:tcBorders>
            <w:vAlign w:val="center"/>
          </w:tcPr>
          <w:p w14:paraId="704933C6"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20</w:t>
            </w:r>
          </w:p>
        </w:tc>
        <w:tc>
          <w:tcPr>
            <w:tcW w:w="1038" w:type="dxa"/>
            <w:gridSpan w:val="3"/>
            <w:tcBorders>
              <w:top w:val="single" w:sz="4" w:space="0" w:color="000000"/>
              <w:bottom w:val="single" w:sz="4" w:space="0" w:color="000000"/>
              <w:right w:val="single" w:sz="4" w:space="0" w:color="000000"/>
            </w:tcBorders>
            <w:vAlign w:val="center"/>
          </w:tcPr>
          <w:p w14:paraId="4354286B"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22</w:t>
            </w:r>
          </w:p>
        </w:tc>
      </w:tr>
      <w:tr w:rsidR="00F76BAE" w14:paraId="7F531839" w14:textId="77777777" w:rsidTr="0094791C">
        <w:trPr>
          <w:trHeight w:val="564"/>
          <w:jc w:val="center"/>
        </w:trPr>
        <w:tc>
          <w:tcPr>
            <w:tcW w:w="1425" w:type="dxa"/>
            <w:tcBorders>
              <w:top w:val="single" w:sz="4" w:space="0" w:color="000000"/>
              <w:left w:val="single" w:sz="4" w:space="0" w:color="000000"/>
              <w:bottom w:val="single" w:sz="4" w:space="0" w:color="000000"/>
              <w:right w:val="single" w:sz="4" w:space="0" w:color="000000"/>
            </w:tcBorders>
            <w:vAlign w:val="center"/>
          </w:tcPr>
          <w:p w14:paraId="13B9A635"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Broj osoba u socijalnom </w:t>
            </w:r>
            <w:r>
              <w:rPr>
                <w:rFonts w:ascii="Times New Roman" w:eastAsia="Times New Roman" w:hAnsi="Times New Roman"/>
                <w:color w:val="000000"/>
                <w:sz w:val="20"/>
                <w:szCs w:val="20"/>
                <w:lang w:eastAsia="hr-HR"/>
              </w:rPr>
              <w:lastRenderedPageBreak/>
              <w:t>riziku</w:t>
            </w:r>
          </w:p>
        </w:tc>
        <w:tc>
          <w:tcPr>
            <w:tcW w:w="1844" w:type="dxa"/>
            <w:tcBorders>
              <w:top w:val="single" w:sz="4" w:space="0" w:color="000000"/>
              <w:bottom w:val="single" w:sz="4" w:space="0" w:color="000000"/>
              <w:right w:val="single" w:sz="4" w:space="0" w:color="000000"/>
            </w:tcBorders>
            <w:vAlign w:val="center"/>
          </w:tcPr>
          <w:p w14:paraId="5429FE45"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lastRenderedPageBreak/>
              <w:t xml:space="preserve">GDCK Čakovec osobama u </w:t>
            </w:r>
            <w:r>
              <w:rPr>
                <w:rFonts w:ascii="Times New Roman" w:eastAsia="Times New Roman" w:hAnsi="Times New Roman"/>
                <w:color w:val="000000"/>
                <w:sz w:val="20"/>
                <w:szCs w:val="20"/>
                <w:lang w:eastAsia="hr-HR"/>
              </w:rPr>
              <w:lastRenderedPageBreak/>
              <w:t>socijalnom riziku pruža usluge savjetovanja, pomoći i grupnog rada</w:t>
            </w:r>
          </w:p>
        </w:tc>
        <w:tc>
          <w:tcPr>
            <w:tcW w:w="1136" w:type="dxa"/>
            <w:tcBorders>
              <w:top w:val="single" w:sz="4" w:space="0" w:color="000000"/>
              <w:bottom w:val="single" w:sz="4" w:space="0" w:color="000000"/>
              <w:right w:val="single" w:sz="4" w:space="0" w:color="000000"/>
            </w:tcBorders>
            <w:vAlign w:val="center"/>
          </w:tcPr>
          <w:p w14:paraId="6A0C6DB0"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lastRenderedPageBreak/>
              <w:t xml:space="preserve">Broj osoba u </w:t>
            </w:r>
            <w:r>
              <w:rPr>
                <w:rFonts w:ascii="Times New Roman" w:eastAsia="Times New Roman" w:hAnsi="Times New Roman"/>
                <w:color w:val="000000"/>
                <w:sz w:val="20"/>
                <w:szCs w:val="20"/>
                <w:lang w:eastAsia="hr-HR"/>
              </w:rPr>
              <w:lastRenderedPageBreak/>
              <w:t>socijalnom riziku</w:t>
            </w:r>
          </w:p>
        </w:tc>
        <w:tc>
          <w:tcPr>
            <w:tcW w:w="1723" w:type="dxa"/>
            <w:tcBorders>
              <w:top w:val="single" w:sz="4" w:space="0" w:color="000000"/>
              <w:left w:val="single" w:sz="4" w:space="0" w:color="000000"/>
              <w:bottom w:val="single" w:sz="4" w:space="0" w:color="000000"/>
              <w:right w:val="single" w:sz="4" w:space="0" w:color="000000"/>
            </w:tcBorders>
            <w:vAlign w:val="center"/>
          </w:tcPr>
          <w:p w14:paraId="79D8E3DB"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lastRenderedPageBreak/>
              <w:t>190</w:t>
            </w:r>
          </w:p>
        </w:tc>
        <w:tc>
          <w:tcPr>
            <w:tcW w:w="1132" w:type="dxa"/>
            <w:gridSpan w:val="2"/>
            <w:tcBorders>
              <w:top w:val="single" w:sz="4" w:space="0" w:color="000000"/>
              <w:bottom w:val="single" w:sz="4" w:space="0" w:color="000000"/>
              <w:right w:val="single" w:sz="4" w:space="0" w:color="000000"/>
            </w:tcBorders>
            <w:vAlign w:val="center"/>
          </w:tcPr>
          <w:p w14:paraId="10AA507B"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180</w:t>
            </w:r>
          </w:p>
        </w:tc>
        <w:tc>
          <w:tcPr>
            <w:tcW w:w="960" w:type="dxa"/>
            <w:tcBorders>
              <w:top w:val="single" w:sz="4" w:space="0" w:color="000000"/>
              <w:bottom w:val="single" w:sz="4" w:space="0" w:color="000000"/>
              <w:right w:val="single" w:sz="4" w:space="0" w:color="000000"/>
            </w:tcBorders>
            <w:vAlign w:val="center"/>
          </w:tcPr>
          <w:p w14:paraId="70DE4557"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180</w:t>
            </w:r>
          </w:p>
        </w:tc>
        <w:tc>
          <w:tcPr>
            <w:tcW w:w="1038" w:type="dxa"/>
            <w:gridSpan w:val="3"/>
            <w:tcBorders>
              <w:top w:val="single" w:sz="4" w:space="0" w:color="000000"/>
              <w:bottom w:val="single" w:sz="4" w:space="0" w:color="000000"/>
              <w:right w:val="single" w:sz="4" w:space="0" w:color="000000"/>
            </w:tcBorders>
            <w:vAlign w:val="center"/>
          </w:tcPr>
          <w:p w14:paraId="1A16FF76"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185</w:t>
            </w:r>
          </w:p>
        </w:tc>
      </w:tr>
      <w:tr w:rsidR="00F76BAE" w14:paraId="748CB017" w14:textId="77777777" w:rsidTr="0094791C">
        <w:trPr>
          <w:trHeight w:val="564"/>
          <w:jc w:val="center"/>
        </w:trPr>
        <w:tc>
          <w:tcPr>
            <w:tcW w:w="1425" w:type="dxa"/>
            <w:tcBorders>
              <w:top w:val="single" w:sz="4" w:space="0" w:color="000000"/>
              <w:left w:val="single" w:sz="4" w:space="0" w:color="000000"/>
              <w:bottom w:val="single" w:sz="4" w:space="0" w:color="000000"/>
              <w:right w:val="single" w:sz="4" w:space="0" w:color="000000"/>
            </w:tcBorders>
            <w:vAlign w:val="center"/>
          </w:tcPr>
          <w:p w14:paraId="31D5320D"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 korisnika</w:t>
            </w:r>
          </w:p>
        </w:tc>
        <w:tc>
          <w:tcPr>
            <w:tcW w:w="1844" w:type="dxa"/>
            <w:tcBorders>
              <w:top w:val="single" w:sz="4" w:space="0" w:color="000000"/>
              <w:bottom w:val="single" w:sz="4" w:space="0" w:color="000000"/>
              <w:right w:val="single" w:sz="4" w:space="0" w:color="000000"/>
            </w:tcBorders>
            <w:vAlign w:val="center"/>
          </w:tcPr>
          <w:p w14:paraId="5AEDF390"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Pregled</w:t>
            </w:r>
          </w:p>
        </w:tc>
        <w:tc>
          <w:tcPr>
            <w:tcW w:w="1136" w:type="dxa"/>
            <w:tcBorders>
              <w:top w:val="single" w:sz="4" w:space="0" w:color="000000"/>
              <w:bottom w:val="single" w:sz="4" w:space="0" w:color="000000"/>
              <w:right w:val="single" w:sz="4" w:space="0" w:color="000000"/>
            </w:tcBorders>
            <w:vAlign w:val="center"/>
          </w:tcPr>
          <w:p w14:paraId="75A5C928"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Korisnik</w:t>
            </w:r>
          </w:p>
        </w:tc>
        <w:tc>
          <w:tcPr>
            <w:tcW w:w="1723" w:type="dxa"/>
            <w:tcBorders>
              <w:top w:val="single" w:sz="4" w:space="0" w:color="000000"/>
              <w:left w:val="single" w:sz="4" w:space="0" w:color="000000"/>
              <w:bottom w:val="single" w:sz="4" w:space="0" w:color="000000"/>
              <w:right w:val="single" w:sz="4" w:space="0" w:color="000000"/>
            </w:tcBorders>
            <w:vAlign w:val="center"/>
          </w:tcPr>
          <w:p w14:paraId="7422E84F"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165 korisnika</w:t>
            </w:r>
          </w:p>
        </w:tc>
        <w:tc>
          <w:tcPr>
            <w:tcW w:w="1132" w:type="dxa"/>
            <w:gridSpan w:val="2"/>
            <w:tcBorders>
              <w:top w:val="single" w:sz="4" w:space="0" w:color="000000"/>
              <w:bottom w:val="single" w:sz="4" w:space="0" w:color="000000"/>
              <w:right w:val="single" w:sz="4" w:space="0" w:color="000000"/>
            </w:tcBorders>
            <w:vAlign w:val="center"/>
          </w:tcPr>
          <w:p w14:paraId="7A370460"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165</w:t>
            </w:r>
          </w:p>
        </w:tc>
        <w:tc>
          <w:tcPr>
            <w:tcW w:w="960" w:type="dxa"/>
            <w:tcBorders>
              <w:top w:val="single" w:sz="4" w:space="0" w:color="000000"/>
              <w:bottom w:val="single" w:sz="4" w:space="0" w:color="000000"/>
              <w:right w:val="single" w:sz="4" w:space="0" w:color="000000"/>
            </w:tcBorders>
            <w:vAlign w:val="center"/>
          </w:tcPr>
          <w:p w14:paraId="2BAFC373"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165</w:t>
            </w:r>
          </w:p>
        </w:tc>
        <w:tc>
          <w:tcPr>
            <w:tcW w:w="1038" w:type="dxa"/>
            <w:gridSpan w:val="3"/>
            <w:tcBorders>
              <w:top w:val="single" w:sz="4" w:space="0" w:color="000000"/>
              <w:bottom w:val="single" w:sz="4" w:space="0" w:color="000000"/>
              <w:right w:val="single" w:sz="4" w:space="0" w:color="000000"/>
            </w:tcBorders>
            <w:vAlign w:val="center"/>
          </w:tcPr>
          <w:p w14:paraId="10E9CDE6"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165</w:t>
            </w:r>
          </w:p>
        </w:tc>
      </w:tr>
      <w:tr w:rsidR="00F76BAE" w14:paraId="1BFA1391" w14:textId="77777777" w:rsidTr="0094791C">
        <w:trPr>
          <w:trHeight w:val="564"/>
          <w:jc w:val="center"/>
        </w:trPr>
        <w:tc>
          <w:tcPr>
            <w:tcW w:w="1425" w:type="dxa"/>
            <w:tcBorders>
              <w:top w:val="single" w:sz="4" w:space="0" w:color="000000"/>
              <w:left w:val="single" w:sz="4" w:space="0" w:color="000000"/>
              <w:bottom w:val="single" w:sz="4" w:space="0" w:color="000000"/>
              <w:right w:val="single" w:sz="4" w:space="0" w:color="000000"/>
            </w:tcBorders>
            <w:vAlign w:val="center"/>
          </w:tcPr>
          <w:p w14:paraId="544C63C1"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 sastanaka koordinacije na kojima su prisutni članovi Savjeta mladih MŽ</w:t>
            </w:r>
          </w:p>
        </w:tc>
        <w:tc>
          <w:tcPr>
            <w:tcW w:w="1844" w:type="dxa"/>
            <w:tcBorders>
              <w:top w:val="single" w:sz="4" w:space="0" w:color="000000"/>
              <w:bottom w:val="single" w:sz="4" w:space="0" w:color="000000"/>
              <w:right w:val="single" w:sz="4" w:space="0" w:color="000000"/>
            </w:tcBorders>
            <w:vAlign w:val="center"/>
          </w:tcPr>
          <w:p w14:paraId="119BD7A1"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Sudjelovanje na koordinaciji</w:t>
            </w:r>
          </w:p>
        </w:tc>
        <w:tc>
          <w:tcPr>
            <w:tcW w:w="1136" w:type="dxa"/>
            <w:tcBorders>
              <w:top w:val="single" w:sz="4" w:space="0" w:color="000000"/>
              <w:bottom w:val="single" w:sz="4" w:space="0" w:color="000000"/>
              <w:right w:val="single" w:sz="4" w:space="0" w:color="000000"/>
            </w:tcBorders>
            <w:vAlign w:val="center"/>
          </w:tcPr>
          <w:p w14:paraId="22AC0046"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p>
          <w:p w14:paraId="3B934D87"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p>
          <w:p w14:paraId="1D12148E"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 sudjelovanja na koordinacijama</w:t>
            </w:r>
          </w:p>
        </w:tc>
        <w:tc>
          <w:tcPr>
            <w:tcW w:w="1723" w:type="dxa"/>
            <w:tcBorders>
              <w:top w:val="single" w:sz="4" w:space="0" w:color="000000"/>
              <w:left w:val="single" w:sz="4" w:space="0" w:color="000000"/>
              <w:bottom w:val="single" w:sz="4" w:space="0" w:color="000000"/>
              <w:right w:val="single" w:sz="4" w:space="0" w:color="000000"/>
            </w:tcBorders>
            <w:vAlign w:val="center"/>
          </w:tcPr>
          <w:p w14:paraId="59AB3D43"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p>
          <w:p w14:paraId="195A1D97"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3</w:t>
            </w:r>
          </w:p>
        </w:tc>
        <w:tc>
          <w:tcPr>
            <w:tcW w:w="1132" w:type="dxa"/>
            <w:gridSpan w:val="2"/>
            <w:tcBorders>
              <w:top w:val="single" w:sz="4" w:space="0" w:color="000000"/>
              <w:bottom w:val="single" w:sz="4" w:space="0" w:color="000000"/>
              <w:right w:val="single" w:sz="4" w:space="0" w:color="000000"/>
            </w:tcBorders>
            <w:vAlign w:val="center"/>
          </w:tcPr>
          <w:p w14:paraId="312DF310"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p>
          <w:p w14:paraId="4AD2720C"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4</w:t>
            </w:r>
          </w:p>
        </w:tc>
        <w:tc>
          <w:tcPr>
            <w:tcW w:w="960" w:type="dxa"/>
            <w:tcBorders>
              <w:top w:val="single" w:sz="4" w:space="0" w:color="000000"/>
              <w:bottom w:val="single" w:sz="4" w:space="0" w:color="000000"/>
              <w:right w:val="single" w:sz="4" w:space="0" w:color="000000"/>
            </w:tcBorders>
            <w:vAlign w:val="center"/>
          </w:tcPr>
          <w:p w14:paraId="066E09E9"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p>
          <w:p w14:paraId="467ED110"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4</w:t>
            </w:r>
          </w:p>
        </w:tc>
        <w:tc>
          <w:tcPr>
            <w:tcW w:w="1038" w:type="dxa"/>
            <w:gridSpan w:val="3"/>
            <w:tcBorders>
              <w:top w:val="single" w:sz="4" w:space="0" w:color="000000"/>
              <w:bottom w:val="single" w:sz="4" w:space="0" w:color="000000"/>
              <w:right w:val="single" w:sz="4" w:space="0" w:color="000000"/>
            </w:tcBorders>
            <w:vAlign w:val="center"/>
          </w:tcPr>
          <w:p w14:paraId="0A272D1B"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4</w:t>
            </w:r>
          </w:p>
        </w:tc>
      </w:tr>
      <w:tr w:rsidR="00F76BAE" w14:paraId="429C7EF6" w14:textId="77777777" w:rsidTr="0094791C">
        <w:trPr>
          <w:trHeight w:val="1648"/>
          <w:jc w:val="center"/>
        </w:trPr>
        <w:tc>
          <w:tcPr>
            <w:tcW w:w="1425" w:type="dxa"/>
            <w:tcBorders>
              <w:top w:val="single" w:sz="4" w:space="0" w:color="000000"/>
              <w:left w:val="single" w:sz="4" w:space="0" w:color="000000"/>
              <w:bottom w:val="single" w:sz="4" w:space="0" w:color="000000"/>
              <w:right w:val="single" w:sz="4" w:space="0" w:color="000000"/>
            </w:tcBorders>
            <w:vAlign w:val="center"/>
          </w:tcPr>
          <w:p w14:paraId="63CD6256"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Broj korisnika Dnevnog centra </w:t>
            </w:r>
          </w:p>
        </w:tc>
        <w:tc>
          <w:tcPr>
            <w:tcW w:w="1844" w:type="dxa"/>
            <w:tcBorders>
              <w:top w:val="single" w:sz="4" w:space="0" w:color="000000"/>
              <w:bottom w:val="single" w:sz="4" w:space="0" w:color="000000"/>
              <w:right w:val="single" w:sz="4" w:space="0" w:color="000000"/>
            </w:tcBorders>
            <w:vAlign w:val="center"/>
          </w:tcPr>
          <w:p w14:paraId="59427414" w14:textId="77777777" w:rsidR="00F76BAE" w:rsidRDefault="00F76BAE" w:rsidP="0094791C">
            <w:pPr>
              <w:widowControl w:val="0"/>
              <w:spacing w:after="0" w:line="240" w:lineRule="auto"/>
              <w:rPr>
                <w:rFonts w:ascii="Times New Roman" w:hAnsi="Times New Roman"/>
                <w:sz w:val="20"/>
                <w:szCs w:val="20"/>
              </w:rPr>
            </w:pPr>
            <w:r>
              <w:rPr>
                <w:rFonts w:ascii="Times New Roman" w:eastAsia="Times New Roman" w:hAnsi="Times New Roman"/>
                <w:color w:val="000000"/>
                <w:sz w:val="20"/>
                <w:szCs w:val="20"/>
                <w:lang w:eastAsia="hr-HR"/>
              </w:rPr>
              <w:t xml:space="preserve">Povećati broj korisnika i poboljšati kvalitetu </w:t>
            </w:r>
            <w:r>
              <w:rPr>
                <w:rFonts w:ascii="Times New Roman" w:hAnsi="Times New Roman"/>
                <w:sz w:val="20"/>
                <w:szCs w:val="20"/>
              </w:rPr>
              <w:t>života korisnika i njihovih obitelji</w:t>
            </w:r>
          </w:p>
        </w:tc>
        <w:tc>
          <w:tcPr>
            <w:tcW w:w="1136" w:type="dxa"/>
            <w:tcBorders>
              <w:top w:val="single" w:sz="4" w:space="0" w:color="000000"/>
              <w:bottom w:val="single" w:sz="4" w:space="0" w:color="000000"/>
              <w:right w:val="single" w:sz="4" w:space="0" w:color="000000"/>
            </w:tcBorders>
            <w:vAlign w:val="center"/>
          </w:tcPr>
          <w:p w14:paraId="656C0040"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 korisnika</w:t>
            </w:r>
          </w:p>
        </w:tc>
        <w:tc>
          <w:tcPr>
            <w:tcW w:w="1723" w:type="dxa"/>
            <w:tcBorders>
              <w:top w:val="single" w:sz="4" w:space="0" w:color="000000"/>
              <w:left w:val="single" w:sz="4" w:space="0" w:color="000000"/>
              <w:bottom w:val="single" w:sz="4" w:space="0" w:color="000000"/>
              <w:right w:val="single" w:sz="4" w:space="0" w:color="000000"/>
            </w:tcBorders>
            <w:vAlign w:val="center"/>
          </w:tcPr>
          <w:p w14:paraId="7B52810C"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14</w:t>
            </w:r>
          </w:p>
        </w:tc>
        <w:tc>
          <w:tcPr>
            <w:tcW w:w="1132" w:type="dxa"/>
            <w:gridSpan w:val="2"/>
            <w:tcBorders>
              <w:top w:val="single" w:sz="4" w:space="0" w:color="000000"/>
              <w:bottom w:val="single" w:sz="4" w:space="0" w:color="000000"/>
              <w:right w:val="single" w:sz="4" w:space="0" w:color="000000"/>
            </w:tcBorders>
            <w:vAlign w:val="center"/>
          </w:tcPr>
          <w:p w14:paraId="272D957C"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15</w:t>
            </w:r>
          </w:p>
        </w:tc>
        <w:tc>
          <w:tcPr>
            <w:tcW w:w="960" w:type="dxa"/>
            <w:tcBorders>
              <w:top w:val="single" w:sz="4" w:space="0" w:color="000000"/>
              <w:bottom w:val="single" w:sz="4" w:space="0" w:color="000000"/>
              <w:right w:val="single" w:sz="4" w:space="0" w:color="000000"/>
            </w:tcBorders>
            <w:vAlign w:val="center"/>
          </w:tcPr>
          <w:p w14:paraId="1ACC6DB9"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15</w:t>
            </w:r>
          </w:p>
        </w:tc>
        <w:tc>
          <w:tcPr>
            <w:tcW w:w="1038" w:type="dxa"/>
            <w:gridSpan w:val="3"/>
            <w:tcBorders>
              <w:top w:val="single" w:sz="4" w:space="0" w:color="000000"/>
              <w:bottom w:val="single" w:sz="4" w:space="0" w:color="000000"/>
              <w:right w:val="single" w:sz="4" w:space="0" w:color="000000"/>
            </w:tcBorders>
            <w:vAlign w:val="center"/>
          </w:tcPr>
          <w:p w14:paraId="2F9A041C"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15</w:t>
            </w:r>
          </w:p>
        </w:tc>
      </w:tr>
      <w:tr w:rsidR="00F76BAE" w14:paraId="0ACD3177" w14:textId="77777777" w:rsidTr="0094791C">
        <w:trPr>
          <w:trHeight w:val="564"/>
          <w:jc w:val="center"/>
        </w:trPr>
        <w:tc>
          <w:tcPr>
            <w:tcW w:w="1425" w:type="dxa"/>
            <w:tcBorders>
              <w:top w:val="single" w:sz="4" w:space="0" w:color="000000"/>
              <w:left w:val="single" w:sz="4" w:space="0" w:color="000000"/>
              <w:bottom w:val="single" w:sz="4" w:space="0" w:color="000000"/>
              <w:right w:val="single" w:sz="4" w:space="0" w:color="000000"/>
            </w:tcBorders>
            <w:vAlign w:val="center"/>
          </w:tcPr>
          <w:p w14:paraId="08BF8693" w14:textId="77777777" w:rsidR="00F76BAE" w:rsidRDefault="00F76BAE" w:rsidP="0094791C">
            <w:pPr>
              <w:widowControl w:val="0"/>
              <w:spacing w:after="0" w:line="240" w:lineRule="auto"/>
              <w:rPr>
                <w:rFonts w:ascii="Times New Roman" w:eastAsia="Times New Roman" w:hAnsi="Times New Roman"/>
                <w:bCs/>
                <w:color w:val="000000"/>
                <w:sz w:val="20"/>
                <w:szCs w:val="20"/>
                <w:lang w:eastAsia="hr-HR"/>
              </w:rPr>
            </w:pPr>
          </w:p>
          <w:p w14:paraId="369A7BC3" w14:textId="77777777" w:rsidR="00F76BAE" w:rsidRDefault="00F76BAE" w:rsidP="0094791C">
            <w:pPr>
              <w:widowControl w:val="0"/>
              <w:spacing w:after="0" w:line="240" w:lineRule="auto"/>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Uključenost učenika, učitelja i stručnih suradnika u TŽV</w:t>
            </w:r>
          </w:p>
          <w:p w14:paraId="5F8AB0D2" w14:textId="77777777" w:rsidR="00F76BAE" w:rsidRDefault="00F76BAE" w:rsidP="0094791C">
            <w:pPr>
              <w:widowControl w:val="0"/>
              <w:spacing w:after="0" w:line="240" w:lineRule="auto"/>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Uključenost osnovnih škola u provođenje programa</w:t>
            </w:r>
          </w:p>
        </w:tc>
        <w:tc>
          <w:tcPr>
            <w:tcW w:w="1844" w:type="dxa"/>
            <w:tcBorders>
              <w:top w:val="single" w:sz="4" w:space="0" w:color="000000"/>
              <w:bottom w:val="single" w:sz="4" w:space="0" w:color="000000"/>
              <w:right w:val="single" w:sz="4" w:space="0" w:color="000000"/>
            </w:tcBorders>
            <w:vAlign w:val="center"/>
          </w:tcPr>
          <w:p w14:paraId="66AE3EFB" w14:textId="77777777" w:rsidR="00F76BAE" w:rsidRDefault="00F76BAE" w:rsidP="0094791C">
            <w:pPr>
              <w:widowControl w:val="0"/>
              <w:spacing w:after="0" w:line="240" w:lineRule="auto"/>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Svi provoditelji programa  evidentiraju aktivnosti i kao završni izvještaj šalju podatke koordinatoru programa</w:t>
            </w:r>
          </w:p>
        </w:tc>
        <w:tc>
          <w:tcPr>
            <w:tcW w:w="1136" w:type="dxa"/>
            <w:tcBorders>
              <w:top w:val="single" w:sz="4" w:space="0" w:color="000000"/>
              <w:bottom w:val="single" w:sz="4" w:space="0" w:color="000000"/>
              <w:right w:val="single" w:sz="4" w:space="0" w:color="000000"/>
            </w:tcBorders>
            <w:vAlign w:val="center"/>
          </w:tcPr>
          <w:p w14:paraId="45B30317" w14:textId="77777777" w:rsidR="00F76BAE" w:rsidRDefault="00F76BAE" w:rsidP="0094791C">
            <w:pPr>
              <w:widowControl w:val="0"/>
              <w:spacing w:after="0" w:line="240" w:lineRule="auto"/>
              <w:rPr>
                <w:rFonts w:ascii="Times New Roman" w:eastAsia="Times New Roman" w:hAnsi="Times New Roman"/>
                <w:bCs/>
                <w:color w:val="000000"/>
                <w:sz w:val="20"/>
                <w:szCs w:val="20"/>
                <w:lang w:eastAsia="hr-HR"/>
              </w:rPr>
            </w:pPr>
          </w:p>
          <w:p w14:paraId="7F8A765F" w14:textId="77777777" w:rsidR="00F76BAE" w:rsidRDefault="00F76BAE" w:rsidP="0094791C">
            <w:pPr>
              <w:widowControl w:val="0"/>
              <w:spacing w:after="0" w:line="240" w:lineRule="auto"/>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 xml:space="preserve">Broj obuhvaćenih učenika, učitelja i stručnih suradnika </w:t>
            </w:r>
          </w:p>
          <w:p w14:paraId="7DEC25BA" w14:textId="77777777" w:rsidR="00F76BAE" w:rsidRDefault="00F76BAE" w:rsidP="0094791C">
            <w:pPr>
              <w:widowControl w:val="0"/>
              <w:spacing w:after="0" w:line="240" w:lineRule="auto"/>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Broj odrađenih radionica u školskoj godini</w:t>
            </w:r>
          </w:p>
          <w:p w14:paraId="67703D4A" w14:textId="77777777" w:rsidR="00F76BAE" w:rsidRDefault="00F76BAE" w:rsidP="0094791C">
            <w:pPr>
              <w:widowControl w:val="0"/>
              <w:spacing w:after="0" w:line="240" w:lineRule="auto"/>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Rezultati evaluacije programa</w:t>
            </w:r>
          </w:p>
        </w:tc>
        <w:tc>
          <w:tcPr>
            <w:tcW w:w="1723" w:type="dxa"/>
            <w:tcBorders>
              <w:top w:val="single" w:sz="4" w:space="0" w:color="000000"/>
              <w:left w:val="single" w:sz="4" w:space="0" w:color="000000"/>
              <w:bottom w:val="single" w:sz="4" w:space="0" w:color="000000"/>
              <w:right w:val="single" w:sz="4" w:space="0" w:color="000000"/>
            </w:tcBorders>
            <w:vAlign w:val="center"/>
          </w:tcPr>
          <w:p w14:paraId="57EC2F4D" w14:textId="77777777" w:rsidR="00F76BAE" w:rsidRDefault="00F76BAE" w:rsidP="0094791C">
            <w:pPr>
              <w:widowControl w:val="0"/>
              <w:spacing w:after="0" w:line="240" w:lineRule="auto"/>
              <w:jc w:val="center"/>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Uključeno je bilo oko 4650 učenika, oko 290 učitelja i 30 koordinatora</w:t>
            </w:r>
          </w:p>
          <w:p w14:paraId="1ADF7AA3" w14:textId="77777777" w:rsidR="00F76BAE" w:rsidRDefault="00F76BAE" w:rsidP="0094791C">
            <w:pPr>
              <w:widowControl w:val="0"/>
              <w:spacing w:after="0" w:line="240" w:lineRule="auto"/>
              <w:jc w:val="center"/>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Odrađeno je oko 2400 radionica</w:t>
            </w:r>
          </w:p>
          <w:p w14:paraId="0A7074A4" w14:textId="77777777" w:rsidR="00F76BAE" w:rsidRDefault="00F76BAE" w:rsidP="0094791C">
            <w:pPr>
              <w:widowControl w:val="0"/>
              <w:spacing w:after="0" w:line="240" w:lineRule="auto"/>
              <w:jc w:val="center"/>
              <w:rPr>
                <w:rFonts w:ascii="Times New Roman" w:eastAsia="Times New Roman" w:hAnsi="Times New Roman"/>
                <w:bCs/>
                <w:color w:val="000000"/>
                <w:sz w:val="20"/>
                <w:szCs w:val="20"/>
                <w:lang w:eastAsia="hr-HR"/>
              </w:rPr>
            </w:pPr>
          </w:p>
        </w:tc>
        <w:tc>
          <w:tcPr>
            <w:tcW w:w="1132" w:type="dxa"/>
            <w:gridSpan w:val="2"/>
            <w:tcBorders>
              <w:top w:val="single" w:sz="4" w:space="0" w:color="000000"/>
              <w:bottom w:val="single" w:sz="4" w:space="0" w:color="000000"/>
              <w:right w:val="single" w:sz="4" w:space="0" w:color="000000"/>
            </w:tcBorders>
            <w:vAlign w:val="center"/>
          </w:tcPr>
          <w:p w14:paraId="17377E9D" w14:textId="77777777" w:rsidR="00F76BAE" w:rsidRDefault="00F76BAE" w:rsidP="0094791C">
            <w:pPr>
              <w:widowControl w:val="0"/>
              <w:spacing w:after="0" w:line="240" w:lineRule="auto"/>
              <w:jc w:val="center"/>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Uključiti 4650 učenika, oko 290 učitelja i 30 koordinatora</w:t>
            </w:r>
          </w:p>
          <w:p w14:paraId="47010801" w14:textId="77777777" w:rsidR="00F76BAE" w:rsidRDefault="00F76BAE" w:rsidP="0094791C">
            <w:pPr>
              <w:widowControl w:val="0"/>
              <w:spacing w:after="0" w:line="240" w:lineRule="auto"/>
              <w:jc w:val="center"/>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Odraditi oko 2400 radionica</w:t>
            </w:r>
          </w:p>
        </w:tc>
        <w:tc>
          <w:tcPr>
            <w:tcW w:w="960" w:type="dxa"/>
            <w:tcBorders>
              <w:top w:val="single" w:sz="4" w:space="0" w:color="000000"/>
              <w:bottom w:val="single" w:sz="4" w:space="0" w:color="000000"/>
              <w:right w:val="single" w:sz="4" w:space="0" w:color="000000"/>
            </w:tcBorders>
            <w:vAlign w:val="center"/>
          </w:tcPr>
          <w:p w14:paraId="0D9CE655" w14:textId="77777777" w:rsidR="00F76BAE" w:rsidRDefault="00F76BAE" w:rsidP="0094791C">
            <w:pPr>
              <w:widowControl w:val="0"/>
              <w:spacing w:after="0" w:line="240" w:lineRule="auto"/>
              <w:jc w:val="center"/>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uključiti 4650 učenika, oko 290 učitelja i 30 koordinatora</w:t>
            </w:r>
          </w:p>
          <w:p w14:paraId="573D07CB" w14:textId="77777777" w:rsidR="00F76BAE" w:rsidRDefault="00F76BAE" w:rsidP="0094791C">
            <w:pPr>
              <w:widowControl w:val="0"/>
              <w:spacing w:after="0" w:line="240" w:lineRule="auto"/>
              <w:jc w:val="center"/>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Odraditi oko 2400 radionica</w:t>
            </w:r>
          </w:p>
          <w:p w14:paraId="5B60EA6F" w14:textId="77777777" w:rsidR="00F76BAE" w:rsidRDefault="00F76BAE" w:rsidP="0094791C">
            <w:pPr>
              <w:widowControl w:val="0"/>
              <w:spacing w:after="0" w:line="240" w:lineRule="auto"/>
              <w:jc w:val="center"/>
              <w:rPr>
                <w:rFonts w:ascii="Times New Roman" w:eastAsia="Times New Roman" w:hAnsi="Times New Roman"/>
                <w:bCs/>
                <w:color w:val="000000"/>
                <w:sz w:val="20"/>
                <w:szCs w:val="20"/>
                <w:lang w:eastAsia="hr-HR"/>
              </w:rPr>
            </w:pPr>
          </w:p>
        </w:tc>
        <w:tc>
          <w:tcPr>
            <w:tcW w:w="1038" w:type="dxa"/>
            <w:gridSpan w:val="3"/>
            <w:tcBorders>
              <w:top w:val="single" w:sz="4" w:space="0" w:color="000000"/>
              <w:bottom w:val="single" w:sz="4" w:space="0" w:color="000000"/>
              <w:right w:val="single" w:sz="4" w:space="0" w:color="000000"/>
            </w:tcBorders>
            <w:vAlign w:val="center"/>
          </w:tcPr>
          <w:p w14:paraId="300E8F8C" w14:textId="77777777" w:rsidR="00F76BAE" w:rsidRDefault="00F76BAE" w:rsidP="0094791C">
            <w:pPr>
              <w:widowControl w:val="0"/>
              <w:spacing w:after="0" w:line="240" w:lineRule="auto"/>
              <w:jc w:val="center"/>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Uključiti 4650 učenika, oko 290 učitelja i 30 koordinatora</w:t>
            </w:r>
          </w:p>
          <w:p w14:paraId="39A5C4ED" w14:textId="77777777" w:rsidR="00F76BAE" w:rsidRDefault="00F76BAE" w:rsidP="0094791C">
            <w:pPr>
              <w:widowControl w:val="0"/>
              <w:spacing w:after="0" w:line="240" w:lineRule="auto"/>
              <w:jc w:val="center"/>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Odraditi oko 2400 radionica</w:t>
            </w:r>
          </w:p>
          <w:p w14:paraId="2780947C" w14:textId="77777777" w:rsidR="00F76BAE" w:rsidRDefault="00F76BAE" w:rsidP="0094791C">
            <w:pPr>
              <w:widowControl w:val="0"/>
              <w:spacing w:after="0" w:line="240" w:lineRule="auto"/>
              <w:jc w:val="center"/>
              <w:rPr>
                <w:rFonts w:ascii="Times New Roman" w:eastAsia="Times New Roman" w:hAnsi="Times New Roman"/>
                <w:bCs/>
                <w:color w:val="000000"/>
                <w:sz w:val="20"/>
                <w:szCs w:val="20"/>
                <w:lang w:eastAsia="hr-HR"/>
              </w:rPr>
            </w:pPr>
          </w:p>
        </w:tc>
      </w:tr>
      <w:tr w:rsidR="00F76BAE" w14:paraId="7C6148CA" w14:textId="77777777" w:rsidTr="0094791C">
        <w:trPr>
          <w:trHeight w:val="963"/>
          <w:jc w:val="center"/>
        </w:trPr>
        <w:tc>
          <w:tcPr>
            <w:tcW w:w="1425" w:type="dxa"/>
            <w:tcBorders>
              <w:top w:val="single" w:sz="4" w:space="0" w:color="000000"/>
              <w:left w:val="single" w:sz="4" w:space="0" w:color="000000"/>
              <w:bottom w:val="single" w:sz="4" w:space="0" w:color="000000"/>
              <w:right w:val="single" w:sz="4" w:space="0" w:color="000000"/>
            </w:tcBorders>
            <w:vAlign w:val="center"/>
          </w:tcPr>
          <w:p w14:paraId="7CEF6297"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p>
          <w:p w14:paraId="06A63C2F"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Izrađen socijalni plan</w:t>
            </w:r>
          </w:p>
        </w:tc>
        <w:tc>
          <w:tcPr>
            <w:tcW w:w="1844" w:type="dxa"/>
            <w:tcBorders>
              <w:top w:val="single" w:sz="4" w:space="0" w:color="000000"/>
              <w:left w:val="single" w:sz="4" w:space="0" w:color="000000"/>
              <w:bottom w:val="single" w:sz="4" w:space="0" w:color="000000"/>
              <w:right w:val="single" w:sz="4" w:space="0" w:color="000000"/>
            </w:tcBorders>
            <w:vAlign w:val="center"/>
          </w:tcPr>
          <w:p w14:paraId="325F9E55"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Socijalni plan usvojen od strane predstavničkog tijela</w:t>
            </w:r>
          </w:p>
        </w:tc>
        <w:tc>
          <w:tcPr>
            <w:tcW w:w="1136" w:type="dxa"/>
            <w:tcBorders>
              <w:top w:val="single" w:sz="4" w:space="0" w:color="000000"/>
              <w:left w:val="single" w:sz="4" w:space="0" w:color="000000"/>
              <w:bottom w:val="single" w:sz="4" w:space="0" w:color="000000"/>
              <w:right w:val="single" w:sz="4" w:space="0" w:color="000000"/>
            </w:tcBorders>
            <w:vAlign w:val="center"/>
          </w:tcPr>
          <w:p w14:paraId="1949F2C1"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w:t>
            </w:r>
          </w:p>
        </w:tc>
        <w:tc>
          <w:tcPr>
            <w:tcW w:w="1723" w:type="dxa"/>
            <w:tcBorders>
              <w:top w:val="single" w:sz="4" w:space="0" w:color="000000"/>
              <w:left w:val="single" w:sz="4" w:space="0" w:color="000000"/>
              <w:bottom w:val="single" w:sz="4" w:space="0" w:color="000000"/>
              <w:right w:val="single" w:sz="4" w:space="0" w:color="000000"/>
            </w:tcBorders>
            <w:vAlign w:val="center"/>
          </w:tcPr>
          <w:p w14:paraId="44F2A1B7"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0</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2B32CDE3"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w:t>
            </w:r>
          </w:p>
        </w:tc>
        <w:tc>
          <w:tcPr>
            <w:tcW w:w="960" w:type="dxa"/>
            <w:tcBorders>
              <w:top w:val="single" w:sz="4" w:space="0" w:color="000000"/>
              <w:left w:val="single" w:sz="4" w:space="0" w:color="000000"/>
              <w:bottom w:val="single" w:sz="4" w:space="0" w:color="000000"/>
              <w:right w:val="single" w:sz="4" w:space="0" w:color="000000"/>
            </w:tcBorders>
            <w:vAlign w:val="center"/>
          </w:tcPr>
          <w:p w14:paraId="5711403A"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0</w:t>
            </w:r>
          </w:p>
        </w:tc>
        <w:tc>
          <w:tcPr>
            <w:tcW w:w="1038" w:type="dxa"/>
            <w:gridSpan w:val="3"/>
            <w:tcBorders>
              <w:top w:val="single" w:sz="4" w:space="0" w:color="000000"/>
              <w:left w:val="single" w:sz="4" w:space="0" w:color="000000"/>
              <w:bottom w:val="single" w:sz="4" w:space="0" w:color="000000"/>
              <w:right w:val="single" w:sz="4" w:space="0" w:color="000000"/>
            </w:tcBorders>
            <w:vAlign w:val="center"/>
          </w:tcPr>
          <w:p w14:paraId="4BD9C4D7"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0</w:t>
            </w:r>
          </w:p>
        </w:tc>
      </w:tr>
      <w:tr w:rsidR="00F76BAE" w14:paraId="56AB85FB" w14:textId="77777777" w:rsidTr="0094791C">
        <w:trPr>
          <w:trHeight w:val="903"/>
          <w:jc w:val="center"/>
        </w:trPr>
        <w:tc>
          <w:tcPr>
            <w:tcW w:w="1425" w:type="dxa"/>
            <w:tcBorders>
              <w:top w:val="single" w:sz="4" w:space="0" w:color="000000"/>
              <w:left w:val="single" w:sz="4" w:space="0" w:color="000000"/>
              <w:bottom w:val="single" w:sz="4" w:space="0" w:color="000000"/>
              <w:right w:val="single" w:sz="4" w:space="0" w:color="000000"/>
            </w:tcBorders>
            <w:vAlign w:val="center"/>
          </w:tcPr>
          <w:p w14:paraId="3B3261AC"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p>
          <w:p w14:paraId="16D9D9BB"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Dodjela nagrada</w:t>
            </w:r>
          </w:p>
        </w:tc>
        <w:tc>
          <w:tcPr>
            <w:tcW w:w="1844" w:type="dxa"/>
            <w:tcBorders>
              <w:top w:val="single" w:sz="4" w:space="0" w:color="000000"/>
              <w:left w:val="single" w:sz="4" w:space="0" w:color="000000"/>
              <w:bottom w:val="single" w:sz="4" w:space="0" w:color="000000"/>
              <w:right w:val="single" w:sz="4" w:space="0" w:color="000000"/>
            </w:tcBorders>
            <w:vAlign w:val="center"/>
          </w:tcPr>
          <w:p w14:paraId="3E829108"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proofErr w:type="spellStart"/>
            <w:r>
              <w:rPr>
                <w:rFonts w:ascii="Times New Roman" w:eastAsia="Times New Roman" w:hAnsi="Times New Roman"/>
                <w:color w:val="000000"/>
                <w:sz w:val="20"/>
                <w:szCs w:val="20"/>
                <w:lang w:eastAsia="hr-HR"/>
              </w:rPr>
              <w:t>Najvolonter</w:t>
            </w:r>
            <w:proofErr w:type="spellEnd"/>
            <w:r>
              <w:rPr>
                <w:rFonts w:ascii="Times New Roman" w:eastAsia="Times New Roman" w:hAnsi="Times New Roman"/>
                <w:color w:val="000000"/>
                <w:sz w:val="20"/>
                <w:szCs w:val="20"/>
                <w:lang w:eastAsia="hr-HR"/>
              </w:rPr>
              <w:t xml:space="preserve">, </w:t>
            </w:r>
            <w:proofErr w:type="spellStart"/>
            <w:r>
              <w:rPr>
                <w:rFonts w:ascii="Times New Roman" w:eastAsia="Times New Roman" w:hAnsi="Times New Roman"/>
                <w:color w:val="000000"/>
                <w:sz w:val="20"/>
                <w:szCs w:val="20"/>
                <w:lang w:eastAsia="hr-HR"/>
              </w:rPr>
              <w:t>najvolonterska</w:t>
            </w:r>
            <w:proofErr w:type="spellEnd"/>
            <w:r>
              <w:rPr>
                <w:rFonts w:ascii="Times New Roman" w:eastAsia="Times New Roman" w:hAnsi="Times New Roman"/>
                <w:color w:val="000000"/>
                <w:sz w:val="20"/>
                <w:szCs w:val="20"/>
                <w:lang w:eastAsia="hr-HR"/>
              </w:rPr>
              <w:t xml:space="preserve"> udruga</w:t>
            </w:r>
          </w:p>
        </w:tc>
        <w:tc>
          <w:tcPr>
            <w:tcW w:w="1136" w:type="dxa"/>
            <w:tcBorders>
              <w:top w:val="single" w:sz="4" w:space="0" w:color="000000"/>
              <w:left w:val="single" w:sz="4" w:space="0" w:color="000000"/>
              <w:bottom w:val="single" w:sz="4" w:space="0" w:color="000000"/>
              <w:right w:val="single" w:sz="4" w:space="0" w:color="000000"/>
            </w:tcBorders>
            <w:vAlign w:val="center"/>
          </w:tcPr>
          <w:p w14:paraId="3202BF4B"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Nagrada</w:t>
            </w:r>
          </w:p>
        </w:tc>
        <w:tc>
          <w:tcPr>
            <w:tcW w:w="1723" w:type="dxa"/>
            <w:tcBorders>
              <w:top w:val="single" w:sz="4" w:space="0" w:color="000000"/>
              <w:left w:val="single" w:sz="4" w:space="0" w:color="000000"/>
              <w:bottom w:val="single" w:sz="4" w:space="0" w:color="000000"/>
              <w:right w:val="single" w:sz="4" w:space="0" w:color="000000"/>
            </w:tcBorders>
            <w:vAlign w:val="center"/>
          </w:tcPr>
          <w:p w14:paraId="2E715C7D"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2</w:t>
            </w:r>
          </w:p>
        </w:tc>
        <w:tc>
          <w:tcPr>
            <w:tcW w:w="1117" w:type="dxa"/>
            <w:tcBorders>
              <w:top w:val="single" w:sz="4" w:space="0" w:color="000000"/>
              <w:left w:val="single" w:sz="4" w:space="0" w:color="000000"/>
              <w:bottom w:val="single" w:sz="4" w:space="0" w:color="000000"/>
              <w:right w:val="single" w:sz="4" w:space="0" w:color="000000"/>
            </w:tcBorders>
            <w:vAlign w:val="center"/>
          </w:tcPr>
          <w:p w14:paraId="4DF602BF"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2</w:t>
            </w:r>
          </w:p>
        </w:tc>
        <w:tc>
          <w:tcPr>
            <w:tcW w:w="991" w:type="dxa"/>
            <w:gridSpan w:val="3"/>
            <w:tcBorders>
              <w:top w:val="single" w:sz="4" w:space="0" w:color="000000"/>
              <w:left w:val="single" w:sz="4" w:space="0" w:color="000000"/>
              <w:bottom w:val="single" w:sz="4" w:space="0" w:color="000000"/>
              <w:right w:val="single" w:sz="4" w:space="0" w:color="000000"/>
            </w:tcBorders>
            <w:vAlign w:val="center"/>
          </w:tcPr>
          <w:p w14:paraId="71D44355"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2</w:t>
            </w:r>
          </w:p>
        </w:tc>
        <w:tc>
          <w:tcPr>
            <w:tcW w:w="1022" w:type="dxa"/>
            <w:gridSpan w:val="2"/>
            <w:tcBorders>
              <w:top w:val="single" w:sz="4" w:space="0" w:color="000000"/>
              <w:left w:val="single" w:sz="4" w:space="0" w:color="000000"/>
              <w:bottom w:val="single" w:sz="4" w:space="0" w:color="000000"/>
              <w:right w:val="single" w:sz="4" w:space="0" w:color="000000"/>
            </w:tcBorders>
            <w:vAlign w:val="center"/>
          </w:tcPr>
          <w:p w14:paraId="77280DEF"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2</w:t>
            </w:r>
          </w:p>
        </w:tc>
      </w:tr>
      <w:tr w:rsidR="00F76BAE" w14:paraId="37B71CA2" w14:textId="77777777" w:rsidTr="0094791C">
        <w:trPr>
          <w:trHeight w:val="856"/>
          <w:jc w:val="center"/>
        </w:trPr>
        <w:tc>
          <w:tcPr>
            <w:tcW w:w="1425" w:type="dxa"/>
            <w:tcBorders>
              <w:top w:val="single" w:sz="4" w:space="0" w:color="000000"/>
              <w:left w:val="single" w:sz="4" w:space="0" w:color="000000"/>
              <w:bottom w:val="single" w:sz="4" w:space="0" w:color="000000"/>
              <w:right w:val="single" w:sz="4" w:space="0" w:color="000000"/>
            </w:tcBorders>
            <w:vAlign w:val="center"/>
          </w:tcPr>
          <w:p w14:paraId="0D3FC747"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p>
          <w:p w14:paraId="62CCA125"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p>
          <w:p w14:paraId="5F4EE4AD"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p>
          <w:p w14:paraId="70A7B1B0"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Beskućnici</w:t>
            </w:r>
          </w:p>
        </w:tc>
        <w:tc>
          <w:tcPr>
            <w:tcW w:w="1844" w:type="dxa"/>
            <w:tcBorders>
              <w:top w:val="single" w:sz="4" w:space="0" w:color="000000"/>
              <w:left w:val="single" w:sz="4" w:space="0" w:color="000000"/>
              <w:bottom w:val="single" w:sz="4" w:space="0" w:color="000000"/>
              <w:right w:val="single" w:sz="4" w:space="0" w:color="000000"/>
            </w:tcBorders>
            <w:vAlign w:val="center"/>
          </w:tcPr>
          <w:p w14:paraId="6C589BE7"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Osobe bez doma</w:t>
            </w:r>
          </w:p>
        </w:tc>
        <w:tc>
          <w:tcPr>
            <w:tcW w:w="1136" w:type="dxa"/>
            <w:tcBorders>
              <w:top w:val="single" w:sz="4" w:space="0" w:color="000000"/>
              <w:left w:val="single" w:sz="4" w:space="0" w:color="000000"/>
              <w:bottom w:val="single" w:sz="4" w:space="0" w:color="000000"/>
              <w:right w:val="single" w:sz="4" w:space="0" w:color="000000"/>
            </w:tcBorders>
            <w:vAlign w:val="center"/>
          </w:tcPr>
          <w:p w14:paraId="1E61ED92"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p>
          <w:p w14:paraId="2DE3CF3C"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p>
          <w:p w14:paraId="1791F86E"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p>
          <w:p w14:paraId="55F46050"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osoba</w:t>
            </w:r>
          </w:p>
        </w:tc>
        <w:tc>
          <w:tcPr>
            <w:tcW w:w="1723" w:type="dxa"/>
            <w:tcBorders>
              <w:top w:val="single" w:sz="4" w:space="0" w:color="000000"/>
              <w:left w:val="single" w:sz="4" w:space="0" w:color="000000"/>
              <w:bottom w:val="single" w:sz="4" w:space="0" w:color="000000"/>
              <w:right w:val="single" w:sz="4" w:space="0" w:color="000000"/>
            </w:tcBorders>
            <w:vAlign w:val="center"/>
          </w:tcPr>
          <w:p w14:paraId="1B1FBA6D"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16</w:t>
            </w:r>
          </w:p>
        </w:tc>
        <w:tc>
          <w:tcPr>
            <w:tcW w:w="1117" w:type="dxa"/>
            <w:tcBorders>
              <w:top w:val="single" w:sz="4" w:space="0" w:color="000000"/>
              <w:left w:val="single" w:sz="4" w:space="0" w:color="000000"/>
              <w:bottom w:val="single" w:sz="4" w:space="0" w:color="000000"/>
              <w:right w:val="single" w:sz="4" w:space="0" w:color="000000"/>
            </w:tcBorders>
            <w:vAlign w:val="center"/>
          </w:tcPr>
          <w:p w14:paraId="2B3FA783"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16</w:t>
            </w:r>
          </w:p>
        </w:tc>
        <w:tc>
          <w:tcPr>
            <w:tcW w:w="991" w:type="dxa"/>
            <w:gridSpan w:val="3"/>
            <w:tcBorders>
              <w:top w:val="single" w:sz="4" w:space="0" w:color="000000"/>
              <w:left w:val="single" w:sz="4" w:space="0" w:color="000000"/>
              <w:bottom w:val="single" w:sz="4" w:space="0" w:color="000000"/>
              <w:right w:val="single" w:sz="4" w:space="0" w:color="000000"/>
            </w:tcBorders>
            <w:vAlign w:val="center"/>
          </w:tcPr>
          <w:p w14:paraId="440A241B"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16</w:t>
            </w:r>
          </w:p>
        </w:tc>
        <w:tc>
          <w:tcPr>
            <w:tcW w:w="1022" w:type="dxa"/>
            <w:gridSpan w:val="2"/>
            <w:tcBorders>
              <w:top w:val="single" w:sz="4" w:space="0" w:color="000000"/>
              <w:left w:val="single" w:sz="4" w:space="0" w:color="000000"/>
              <w:bottom w:val="single" w:sz="4" w:space="0" w:color="000000"/>
              <w:right w:val="single" w:sz="4" w:space="0" w:color="000000"/>
            </w:tcBorders>
            <w:vAlign w:val="center"/>
          </w:tcPr>
          <w:p w14:paraId="5417FFA4"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16</w:t>
            </w:r>
          </w:p>
        </w:tc>
      </w:tr>
      <w:tr w:rsidR="00F76BAE" w14:paraId="5F9AFA87" w14:textId="77777777" w:rsidTr="0094791C">
        <w:trPr>
          <w:trHeight w:val="801"/>
          <w:jc w:val="center"/>
        </w:trPr>
        <w:tc>
          <w:tcPr>
            <w:tcW w:w="1425" w:type="dxa"/>
            <w:tcBorders>
              <w:top w:val="single" w:sz="4" w:space="0" w:color="000000"/>
              <w:left w:val="single" w:sz="4" w:space="0" w:color="000000"/>
              <w:bottom w:val="single" w:sz="4" w:space="0" w:color="000000"/>
              <w:right w:val="single" w:sz="4" w:space="0" w:color="000000"/>
            </w:tcBorders>
            <w:vAlign w:val="center"/>
          </w:tcPr>
          <w:p w14:paraId="06D23577"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 sufinanciranih programa</w:t>
            </w:r>
          </w:p>
        </w:tc>
        <w:tc>
          <w:tcPr>
            <w:tcW w:w="1844" w:type="dxa"/>
            <w:tcBorders>
              <w:top w:val="single" w:sz="4" w:space="0" w:color="000000"/>
              <w:left w:val="single" w:sz="4" w:space="0" w:color="000000"/>
              <w:bottom w:val="single" w:sz="4" w:space="0" w:color="000000"/>
              <w:right w:val="single" w:sz="4" w:space="0" w:color="000000"/>
            </w:tcBorders>
            <w:vAlign w:val="center"/>
          </w:tcPr>
          <w:p w14:paraId="4959DC10"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 sufinanciranih programa</w:t>
            </w:r>
          </w:p>
        </w:tc>
        <w:tc>
          <w:tcPr>
            <w:tcW w:w="1136" w:type="dxa"/>
            <w:tcBorders>
              <w:top w:val="single" w:sz="4" w:space="0" w:color="000000"/>
              <w:left w:val="single" w:sz="4" w:space="0" w:color="000000"/>
              <w:bottom w:val="single" w:sz="4" w:space="0" w:color="000000"/>
              <w:right w:val="single" w:sz="4" w:space="0" w:color="000000"/>
            </w:tcBorders>
            <w:vAlign w:val="center"/>
          </w:tcPr>
          <w:p w14:paraId="175C36BE"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p>
          <w:p w14:paraId="47ACE433"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p>
          <w:p w14:paraId="4EBB55D0"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p>
          <w:p w14:paraId="03D7EBE0"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w:t>
            </w:r>
          </w:p>
        </w:tc>
        <w:tc>
          <w:tcPr>
            <w:tcW w:w="1723" w:type="dxa"/>
            <w:tcBorders>
              <w:top w:val="single" w:sz="4" w:space="0" w:color="000000"/>
              <w:left w:val="single" w:sz="4" w:space="0" w:color="000000"/>
              <w:bottom w:val="single" w:sz="4" w:space="0" w:color="000000"/>
              <w:right w:val="single" w:sz="4" w:space="0" w:color="000000"/>
            </w:tcBorders>
            <w:vAlign w:val="center"/>
          </w:tcPr>
          <w:p w14:paraId="0D80A5A7"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2</w:t>
            </w:r>
          </w:p>
        </w:tc>
        <w:tc>
          <w:tcPr>
            <w:tcW w:w="1117" w:type="dxa"/>
            <w:tcBorders>
              <w:top w:val="single" w:sz="4" w:space="0" w:color="000000"/>
              <w:left w:val="single" w:sz="4" w:space="0" w:color="000000"/>
              <w:bottom w:val="single" w:sz="4" w:space="0" w:color="000000"/>
              <w:right w:val="single" w:sz="4" w:space="0" w:color="000000"/>
            </w:tcBorders>
            <w:vAlign w:val="center"/>
          </w:tcPr>
          <w:p w14:paraId="1B5FB0C4"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7</w:t>
            </w:r>
          </w:p>
        </w:tc>
        <w:tc>
          <w:tcPr>
            <w:tcW w:w="991" w:type="dxa"/>
            <w:gridSpan w:val="3"/>
            <w:tcBorders>
              <w:top w:val="single" w:sz="4" w:space="0" w:color="000000"/>
              <w:left w:val="single" w:sz="4" w:space="0" w:color="000000"/>
              <w:bottom w:val="single" w:sz="4" w:space="0" w:color="000000"/>
              <w:right w:val="single" w:sz="4" w:space="0" w:color="000000"/>
            </w:tcBorders>
            <w:vAlign w:val="center"/>
          </w:tcPr>
          <w:p w14:paraId="410D126A"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9</w:t>
            </w:r>
          </w:p>
        </w:tc>
        <w:tc>
          <w:tcPr>
            <w:tcW w:w="1022" w:type="dxa"/>
            <w:gridSpan w:val="2"/>
            <w:tcBorders>
              <w:top w:val="single" w:sz="4" w:space="0" w:color="000000"/>
              <w:left w:val="single" w:sz="4" w:space="0" w:color="000000"/>
              <w:bottom w:val="single" w:sz="4" w:space="0" w:color="000000"/>
              <w:right w:val="single" w:sz="4" w:space="0" w:color="000000"/>
            </w:tcBorders>
            <w:vAlign w:val="center"/>
          </w:tcPr>
          <w:p w14:paraId="2D8843BA"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10</w:t>
            </w:r>
          </w:p>
        </w:tc>
      </w:tr>
      <w:tr w:rsidR="00F76BAE" w14:paraId="5DE37B50" w14:textId="77777777" w:rsidTr="0094791C">
        <w:trPr>
          <w:trHeight w:val="1524"/>
          <w:jc w:val="center"/>
        </w:trPr>
        <w:tc>
          <w:tcPr>
            <w:tcW w:w="1425" w:type="dxa"/>
            <w:tcBorders>
              <w:top w:val="single" w:sz="4" w:space="0" w:color="000000"/>
              <w:left w:val="single" w:sz="4" w:space="0" w:color="000000"/>
              <w:bottom w:val="single" w:sz="4" w:space="0" w:color="000000"/>
              <w:right w:val="single" w:sz="4" w:space="0" w:color="000000"/>
            </w:tcBorders>
            <w:vAlign w:val="center"/>
          </w:tcPr>
          <w:p w14:paraId="578A0394"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p>
          <w:p w14:paraId="64B82C3D"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 smještenih žrtava obiteljskog nasilja, odraslih osoba i djece</w:t>
            </w:r>
          </w:p>
        </w:tc>
        <w:tc>
          <w:tcPr>
            <w:tcW w:w="1844" w:type="dxa"/>
            <w:tcBorders>
              <w:top w:val="single" w:sz="4" w:space="0" w:color="000000"/>
              <w:left w:val="single" w:sz="4" w:space="0" w:color="000000"/>
              <w:bottom w:val="single" w:sz="4" w:space="0" w:color="000000"/>
              <w:right w:val="single" w:sz="4" w:space="0" w:color="000000"/>
            </w:tcBorders>
            <w:vAlign w:val="center"/>
          </w:tcPr>
          <w:p w14:paraId="08861A72"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Osiguran smještaj za žrtava obiteljskog nasilja, odraslih osoba i djece</w:t>
            </w:r>
          </w:p>
        </w:tc>
        <w:tc>
          <w:tcPr>
            <w:tcW w:w="1136" w:type="dxa"/>
            <w:tcBorders>
              <w:top w:val="single" w:sz="4" w:space="0" w:color="000000"/>
              <w:left w:val="single" w:sz="4" w:space="0" w:color="000000"/>
              <w:bottom w:val="single" w:sz="4" w:space="0" w:color="000000"/>
              <w:right w:val="single" w:sz="4" w:space="0" w:color="000000"/>
            </w:tcBorders>
            <w:vAlign w:val="center"/>
          </w:tcPr>
          <w:p w14:paraId="1BB14BAD"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p>
          <w:p w14:paraId="7BB0F187"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Po korisniku, u jednoj godini</w:t>
            </w:r>
          </w:p>
        </w:tc>
        <w:tc>
          <w:tcPr>
            <w:tcW w:w="1723" w:type="dxa"/>
            <w:tcBorders>
              <w:top w:val="single" w:sz="4" w:space="0" w:color="000000"/>
              <w:left w:val="single" w:sz="4" w:space="0" w:color="000000"/>
              <w:bottom w:val="single" w:sz="4" w:space="0" w:color="000000"/>
              <w:right w:val="single" w:sz="4" w:space="0" w:color="000000"/>
            </w:tcBorders>
            <w:vAlign w:val="center"/>
          </w:tcPr>
          <w:p w14:paraId="4E2EC566"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32</w:t>
            </w:r>
          </w:p>
        </w:tc>
        <w:tc>
          <w:tcPr>
            <w:tcW w:w="1117" w:type="dxa"/>
            <w:tcBorders>
              <w:top w:val="single" w:sz="4" w:space="0" w:color="000000"/>
              <w:left w:val="single" w:sz="4" w:space="0" w:color="000000"/>
              <w:bottom w:val="single" w:sz="4" w:space="0" w:color="000000"/>
              <w:right w:val="single" w:sz="4" w:space="0" w:color="000000"/>
            </w:tcBorders>
            <w:vAlign w:val="center"/>
          </w:tcPr>
          <w:p w14:paraId="7357AF8C"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32 </w:t>
            </w:r>
          </w:p>
        </w:tc>
        <w:tc>
          <w:tcPr>
            <w:tcW w:w="1014" w:type="dxa"/>
            <w:gridSpan w:val="4"/>
            <w:tcBorders>
              <w:top w:val="single" w:sz="4" w:space="0" w:color="000000"/>
              <w:left w:val="single" w:sz="4" w:space="0" w:color="000000"/>
              <w:bottom w:val="single" w:sz="4" w:space="0" w:color="000000"/>
              <w:right w:val="single" w:sz="4" w:space="0" w:color="000000"/>
            </w:tcBorders>
            <w:vAlign w:val="center"/>
          </w:tcPr>
          <w:p w14:paraId="05F6715E"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32 </w:t>
            </w:r>
          </w:p>
        </w:tc>
        <w:tc>
          <w:tcPr>
            <w:tcW w:w="999" w:type="dxa"/>
            <w:tcBorders>
              <w:top w:val="single" w:sz="4" w:space="0" w:color="000000"/>
              <w:left w:val="single" w:sz="4" w:space="0" w:color="000000"/>
              <w:bottom w:val="single" w:sz="4" w:space="0" w:color="000000"/>
              <w:right w:val="single" w:sz="4" w:space="0" w:color="000000"/>
            </w:tcBorders>
            <w:vAlign w:val="center"/>
          </w:tcPr>
          <w:p w14:paraId="5A67DF04"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32 </w:t>
            </w:r>
          </w:p>
        </w:tc>
      </w:tr>
    </w:tbl>
    <w:p w14:paraId="164961A7" w14:textId="77777777" w:rsidR="00597E25" w:rsidRDefault="00597E25" w:rsidP="00F76BAE">
      <w:pPr>
        <w:spacing w:after="0"/>
        <w:rPr>
          <w:rFonts w:ascii="Times New Roman" w:hAnsi="Times New Roman"/>
          <w:b/>
          <w:sz w:val="20"/>
          <w:szCs w:val="20"/>
        </w:rPr>
      </w:pPr>
    </w:p>
    <w:p w14:paraId="40D320A7" w14:textId="77777777" w:rsidR="00F76BAE" w:rsidRDefault="00F76BAE" w:rsidP="00F76BAE">
      <w:pPr>
        <w:spacing w:after="0"/>
        <w:rPr>
          <w:rFonts w:ascii="Times New Roman" w:hAnsi="Times New Roman"/>
          <w:b/>
          <w:sz w:val="20"/>
          <w:szCs w:val="20"/>
        </w:rPr>
      </w:pPr>
    </w:p>
    <w:p w14:paraId="7E986CA6" w14:textId="77777777" w:rsidR="00F76BAE" w:rsidRDefault="00F76BAE" w:rsidP="00F76BAE">
      <w:pPr>
        <w:spacing w:after="0"/>
        <w:rPr>
          <w:rFonts w:ascii="Times New Roman" w:hAnsi="Times New Roman"/>
          <w:b/>
          <w:sz w:val="20"/>
          <w:szCs w:val="20"/>
        </w:rPr>
      </w:pPr>
      <w:r>
        <w:rPr>
          <w:rFonts w:ascii="Times New Roman" w:hAnsi="Times New Roman"/>
          <w:b/>
          <w:sz w:val="20"/>
          <w:szCs w:val="20"/>
        </w:rPr>
        <w:lastRenderedPageBreak/>
        <w:t xml:space="preserve">  OBRAZLOŽENJE PROGRAMA:</w:t>
      </w:r>
    </w:p>
    <w:tbl>
      <w:tblPr>
        <w:tblW w:w="9371" w:type="dxa"/>
        <w:tblInd w:w="-20" w:type="dxa"/>
        <w:tblLayout w:type="fixed"/>
        <w:tblLook w:val="0000" w:firstRow="0" w:lastRow="0" w:firstColumn="0" w:lastColumn="0" w:noHBand="0" w:noVBand="0"/>
      </w:tblPr>
      <w:tblGrid>
        <w:gridCol w:w="9371"/>
      </w:tblGrid>
      <w:tr w:rsidR="00F76BAE" w14:paraId="168BCFFF" w14:textId="77777777" w:rsidTr="0094791C">
        <w:trPr>
          <w:trHeight w:val="266"/>
        </w:trPr>
        <w:tc>
          <w:tcPr>
            <w:tcW w:w="9371" w:type="dxa"/>
            <w:tcBorders>
              <w:top w:val="single" w:sz="4" w:space="0" w:color="000000"/>
              <w:left w:val="single" w:sz="4" w:space="0" w:color="000000"/>
              <w:bottom w:val="single" w:sz="4" w:space="0" w:color="000000"/>
              <w:right w:val="single" w:sz="4" w:space="0" w:color="000000"/>
            </w:tcBorders>
          </w:tcPr>
          <w:p w14:paraId="388D0F2C" w14:textId="77777777" w:rsidR="00F76BAE" w:rsidRDefault="00F76BAE" w:rsidP="0094791C">
            <w:pPr>
              <w:widowControl w:val="0"/>
              <w:spacing w:after="0" w:line="240" w:lineRule="auto"/>
              <w:rPr>
                <w:rFonts w:ascii="Times New Roman" w:eastAsia="Times New Roman" w:hAnsi="Times New Roman"/>
                <w:b/>
                <w:sz w:val="20"/>
                <w:szCs w:val="20"/>
                <w:lang w:eastAsia="hr-HR"/>
              </w:rPr>
            </w:pPr>
            <w:r>
              <w:rPr>
                <w:rFonts w:ascii="Times New Roman" w:eastAsia="Times New Roman" w:hAnsi="Times New Roman"/>
                <w:b/>
                <w:bCs/>
                <w:i/>
                <w:iCs/>
                <w:sz w:val="20"/>
                <w:szCs w:val="20"/>
                <w:lang w:eastAsia="hr-HR"/>
              </w:rPr>
              <w:t xml:space="preserve">PROGRAM  </w:t>
            </w:r>
            <w:r>
              <w:rPr>
                <w:rFonts w:ascii="Times New Roman" w:eastAsia="Times New Roman" w:hAnsi="Times New Roman"/>
                <w:b/>
                <w:color w:val="000000"/>
                <w:sz w:val="20"/>
                <w:szCs w:val="20"/>
                <w:lang w:eastAsia="hr-HR"/>
              </w:rPr>
              <w:t>1016 Udruge građana i političke stranke</w:t>
            </w:r>
          </w:p>
        </w:tc>
      </w:tr>
      <w:tr w:rsidR="00F76BAE" w14:paraId="7AB77359" w14:textId="77777777" w:rsidTr="0094791C">
        <w:trPr>
          <w:trHeight w:val="576"/>
        </w:trPr>
        <w:tc>
          <w:tcPr>
            <w:tcW w:w="9371" w:type="dxa"/>
            <w:tcBorders>
              <w:top w:val="single" w:sz="4" w:space="0" w:color="000000"/>
              <w:left w:val="single" w:sz="4" w:space="0" w:color="000000"/>
              <w:bottom w:val="single" w:sz="4" w:space="0" w:color="000000"/>
              <w:right w:val="single" w:sz="4" w:space="0" w:color="000000"/>
            </w:tcBorders>
          </w:tcPr>
          <w:p w14:paraId="0CB72848" w14:textId="77777777" w:rsidR="00F76BAE" w:rsidRDefault="00F76BAE" w:rsidP="0094791C">
            <w:pPr>
              <w:widowControl w:val="0"/>
              <w:spacing w:after="0" w:line="240" w:lineRule="auto"/>
              <w:rPr>
                <w:rFonts w:ascii="Times New Roman" w:eastAsia="Times New Roman" w:hAnsi="Times New Roman"/>
                <w:sz w:val="20"/>
                <w:szCs w:val="20"/>
                <w:lang w:eastAsia="hr-HR"/>
              </w:rPr>
            </w:pPr>
            <w:r>
              <w:rPr>
                <w:rFonts w:ascii="Times New Roman" w:eastAsia="Times New Roman" w:hAnsi="Times New Roman"/>
                <w:b/>
                <w:sz w:val="20"/>
                <w:szCs w:val="20"/>
                <w:lang w:eastAsia="hr-HR"/>
              </w:rPr>
              <w:t>Opis programa</w:t>
            </w:r>
            <w:r>
              <w:rPr>
                <w:rFonts w:ascii="Times New Roman" w:eastAsia="Times New Roman" w:hAnsi="Times New Roman"/>
                <w:sz w:val="20"/>
                <w:szCs w:val="20"/>
                <w:lang w:eastAsia="hr-HR"/>
              </w:rPr>
              <w:t>:</w:t>
            </w:r>
          </w:p>
          <w:p w14:paraId="6990FFEF" w14:textId="77777777" w:rsidR="00F76BAE" w:rsidRDefault="00F76BAE" w:rsidP="0094791C">
            <w:pPr>
              <w:widowControl w:val="0"/>
              <w:spacing w:after="0" w:line="240" w:lineRule="auto"/>
              <w:rPr>
                <w:rFonts w:ascii="Times New Roman" w:eastAsia="Times New Roman" w:hAnsi="Times New Roman"/>
                <w:sz w:val="20"/>
                <w:szCs w:val="20"/>
                <w:lang w:eastAsia="hr-HR"/>
              </w:rPr>
            </w:pPr>
            <w:r>
              <w:rPr>
                <w:rFonts w:ascii="Times New Roman" w:eastAsia="Times New Roman" w:hAnsi="Times New Roman"/>
                <w:sz w:val="20"/>
                <w:szCs w:val="20"/>
                <w:lang w:eastAsia="hr-HR"/>
              </w:rPr>
              <w:t>Jednokratne potpore umirovljenicima</w:t>
            </w:r>
          </w:p>
        </w:tc>
      </w:tr>
      <w:tr w:rsidR="00F76BAE" w14:paraId="7ECA90ED" w14:textId="77777777" w:rsidTr="0094791C">
        <w:trPr>
          <w:trHeight w:val="576"/>
        </w:trPr>
        <w:tc>
          <w:tcPr>
            <w:tcW w:w="9371" w:type="dxa"/>
            <w:tcBorders>
              <w:top w:val="single" w:sz="4" w:space="0" w:color="000000"/>
              <w:left w:val="single" w:sz="4" w:space="0" w:color="000000"/>
              <w:bottom w:val="single" w:sz="4" w:space="0" w:color="000000"/>
              <w:right w:val="single" w:sz="4" w:space="0" w:color="000000"/>
            </w:tcBorders>
          </w:tcPr>
          <w:p w14:paraId="6AD12360"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b/>
                <w:color w:val="000000"/>
                <w:sz w:val="20"/>
                <w:szCs w:val="20"/>
                <w:lang w:eastAsia="hr-HR"/>
              </w:rPr>
              <w:t>Zakonske i druge pravne osnove programa</w:t>
            </w:r>
            <w:r>
              <w:rPr>
                <w:rFonts w:ascii="Times New Roman" w:eastAsia="Times New Roman" w:hAnsi="Times New Roman"/>
                <w:color w:val="000000"/>
                <w:sz w:val="20"/>
                <w:szCs w:val="20"/>
                <w:lang w:eastAsia="hr-HR"/>
              </w:rPr>
              <w:t>:</w:t>
            </w:r>
          </w:p>
          <w:p w14:paraId="7447186D" w14:textId="77777777" w:rsidR="00F76BAE" w:rsidRDefault="00F76BAE" w:rsidP="0094791C">
            <w:pPr>
              <w:widowControl w:val="0"/>
              <w:spacing w:after="0"/>
              <w:jc w:val="both"/>
              <w:rPr>
                <w:rFonts w:ascii="Times New Roman" w:eastAsia="Times New Roman" w:hAnsi="Times New Roman"/>
                <w:bCs/>
                <w:color w:val="000000"/>
                <w:sz w:val="20"/>
                <w:szCs w:val="20"/>
                <w:lang w:eastAsia="hr-HR"/>
              </w:rPr>
            </w:pPr>
            <w:r>
              <w:rPr>
                <w:rFonts w:ascii="Times New Roman" w:eastAsia="Times New Roman" w:hAnsi="Times New Roman"/>
                <w:bCs/>
                <w:color w:val="000000"/>
                <w:sz w:val="20"/>
                <w:szCs w:val="20"/>
                <w:lang w:eastAsia="hr-HR"/>
              </w:rPr>
              <w:t>Pravilnik o posebnim uvjetima za vozila kojima se obavlja javni cestovni prijevoz i prijevoz za vlastite potrebe   („Narodne novine“, 50/18,56/19, 1078/20, 127/21, 147/21, 71/22)</w:t>
            </w:r>
          </w:p>
          <w:p w14:paraId="668105DB" w14:textId="77777777" w:rsidR="00F76BAE" w:rsidRDefault="00F76BAE" w:rsidP="0094791C">
            <w:pPr>
              <w:widowControl w:val="0"/>
              <w:spacing w:after="0"/>
              <w:jc w:val="both"/>
              <w:rPr>
                <w:rFonts w:ascii="Times New Roman" w:eastAsia="Times New Roman" w:hAnsi="Times New Roman"/>
                <w:sz w:val="20"/>
                <w:szCs w:val="20"/>
                <w:lang w:eastAsia="hr-HR"/>
              </w:rPr>
            </w:pPr>
            <w:r>
              <w:rPr>
                <w:rFonts w:ascii="Times New Roman" w:eastAsia="Times New Roman" w:hAnsi="Times New Roman"/>
                <w:bCs/>
                <w:color w:val="000000"/>
                <w:sz w:val="20"/>
                <w:szCs w:val="20"/>
                <w:lang w:eastAsia="hr-HR"/>
              </w:rPr>
              <w:t xml:space="preserve">Sporazum o besplatnom autobusnom prijevozu na području Međimurske županije a osobe treće životne dobi, umirovljenike i osobe s </w:t>
            </w:r>
            <w:r>
              <w:rPr>
                <w:rFonts w:ascii="Times New Roman" w:eastAsia="Times New Roman" w:hAnsi="Times New Roman"/>
                <w:bCs/>
                <w:sz w:val="20"/>
                <w:szCs w:val="20"/>
                <w:lang w:eastAsia="hr-HR"/>
              </w:rPr>
              <w:t xml:space="preserve">invaliditetom, Sporazum o sufinanciranju </w:t>
            </w:r>
            <w:r>
              <w:rPr>
                <w:rFonts w:ascii="Times New Roman" w:eastAsia="Times New Roman" w:hAnsi="Times New Roman"/>
                <w:sz w:val="20"/>
                <w:szCs w:val="20"/>
                <w:lang w:eastAsia="hr-HR"/>
              </w:rPr>
              <w:t>ulaznica za bazene za osobe treće životne dobi.</w:t>
            </w:r>
          </w:p>
        </w:tc>
      </w:tr>
      <w:tr w:rsidR="00F76BAE" w14:paraId="59113126" w14:textId="77777777" w:rsidTr="0094791C">
        <w:trPr>
          <w:trHeight w:val="584"/>
        </w:trPr>
        <w:tc>
          <w:tcPr>
            <w:tcW w:w="9371" w:type="dxa"/>
            <w:tcBorders>
              <w:top w:val="single" w:sz="4" w:space="0" w:color="000000"/>
              <w:left w:val="single" w:sz="4" w:space="0" w:color="000000"/>
              <w:bottom w:val="single" w:sz="4" w:space="0" w:color="000000"/>
              <w:right w:val="single" w:sz="4" w:space="0" w:color="000000"/>
            </w:tcBorders>
          </w:tcPr>
          <w:p w14:paraId="3C26C34B" w14:textId="77777777" w:rsidR="00F76BAE" w:rsidRDefault="00F76BAE" w:rsidP="0094791C">
            <w:pPr>
              <w:widowControl w:val="0"/>
              <w:spacing w:after="0" w:line="240" w:lineRule="auto"/>
              <w:rPr>
                <w:rFonts w:ascii="Times New Roman" w:eastAsia="Times New Roman" w:hAnsi="Times New Roman"/>
                <w:b/>
                <w:color w:val="000000"/>
                <w:sz w:val="20"/>
                <w:szCs w:val="20"/>
                <w:lang w:eastAsia="hr-HR"/>
              </w:rPr>
            </w:pPr>
            <w:r>
              <w:rPr>
                <w:rFonts w:ascii="Times New Roman" w:eastAsia="Times New Roman" w:hAnsi="Times New Roman"/>
                <w:b/>
                <w:color w:val="000000"/>
                <w:sz w:val="20"/>
                <w:szCs w:val="20"/>
                <w:lang w:eastAsia="hr-HR"/>
              </w:rPr>
              <w:t>Ciljevi provedbe programa u razdoblju 2025.-2027.</w:t>
            </w:r>
          </w:p>
          <w:p w14:paraId="361EDD01" w14:textId="77777777" w:rsidR="00F76BAE" w:rsidRDefault="00F76BAE" w:rsidP="0094791C">
            <w:pPr>
              <w:widowControl w:val="0"/>
              <w:spacing w:after="0" w:line="240" w:lineRule="auto"/>
              <w:jc w:val="both"/>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Poboljšati kvalitetu života za osoba treće životne dobi, starijih od 65 godina,  umirovljenicima i osobama s invaliditetom </w:t>
            </w:r>
          </w:p>
        </w:tc>
      </w:tr>
    </w:tbl>
    <w:p w14:paraId="03976B15" w14:textId="77777777" w:rsidR="00F76BAE" w:rsidRDefault="00F76BAE" w:rsidP="00F76BAE">
      <w:pPr>
        <w:spacing w:after="0" w:line="240" w:lineRule="auto"/>
        <w:rPr>
          <w:rFonts w:ascii="Times New Roman" w:eastAsia="Times New Roman" w:hAnsi="Times New Roman"/>
          <w:color w:val="000000"/>
          <w:sz w:val="20"/>
          <w:szCs w:val="20"/>
          <w:lang w:eastAsia="hr-HR"/>
        </w:rPr>
      </w:pPr>
    </w:p>
    <w:p w14:paraId="62F3A3CC" w14:textId="77777777" w:rsidR="00F76BAE" w:rsidRPr="00954C62" w:rsidRDefault="00F76BAE" w:rsidP="00F76BAE">
      <w:pPr>
        <w:pStyle w:val="Odlomakpopisa"/>
        <w:numPr>
          <w:ilvl w:val="0"/>
          <w:numId w:val="57"/>
        </w:numPr>
        <w:suppressAutoHyphens/>
        <w:spacing w:after="0"/>
        <w:rPr>
          <w:rFonts w:ascii="Times New Roman" w:hAnsi="Times New Roman"/>
          <w:b/>
          <w:sz w:val="20"/>
          <w:szCs w:val="20"/>
        </w:rPr>
      </w:pPr>
      <w:r w:rsidRPr="00954C62">
        <w:rPr>
          <w:rFonts w:ascii="Times New Roman" w:hAnsi="Times New Roman"/>
          <w:b/>
          <w:sz w:val="20"/>
          <w:szCs w:val="20"/>
        </w:rPr>
        <w:t>Procjena i ishodište potrebnih sredstava za aktivnosti/projekte unutar programa</w:t>
      </w:r>
    </w:p>
    <w:p w14:paraId="37DFB887" w14:textId="77777777" w:rsidR="00F76BAE" w:rsidRPr="00954C62" w:rsidRDefault="00F76BAE" w:rsidP="00F76BAE">
      <w:pPr>
        <w:spacing w:after="0"/>
        <w:rPr>
          <w:rFonts w:ascii="Times New Roman" w:hAnsi="Times New Roman"/>
          <w:sz w:val="20"/>
          <w:szCs w:val="20"/>
        </w:rPr>
      </w:pPr>
      <w:r w:rsidRPr="00954C62">
        <w:rPr>
          <w:rFonts w:ascii="Times New Roman" w:hAnsi="Times New Roman"/>
          <w:sz w:val="20"/>
          <w:szCs w:val="20"/>
        </w:rPr>
        <w:t>Potrebno je dati pregled financijskih sredstava po aktivnostima/projektima unutar programa:</w:t>
      </w:r>
    </w:p>
    <w:tbl>
      <w:tblPr>
        <w:tblW w:w="9371" w:type="dxa"/>
        <w:tblInd w:w="-20" w:type="dxa"/>
        <w:tblLayout w:type="fixed"/>
        <w:tblLook w:val="0000" w:firstRow="0" w:lastRow="0" w:firstColumn="0" w:lastColumn="0" w:noHBand="0" w:noVBand="0"/>
      </w:tblPr>
      <w:tblGrid>
        <w:gridCol w:w="3588"/>
        <w:gridCol w:w="1417"/>
        <w:gridCol w:w="1956"/>
        <w:gridCol w:w="2410"/>
      </w:tblGrid>
      <w:tr w:rsidR="00954C62" w:rsidRPr="00954C62" w14:paraId="18A68E76" w14:textId="77777777" w:rsidTr="006D17CE">
        <w:trPr>
          <w:trHeight w:val="564"/>
        </w:trPr>
        <w:tc>
          <w:tcPr>
            <w:tcW w:w="3588" w:type="dxa"/>
            <w:tcBorders>
              <w:top w:val="single" w:sz="4" w:space="0" w:color="000000"/>
              <w:left w:val="single" w:sz="4" w:space="0" w:color="000000"/>
              <w:bottom w:val="single" w:sz="4" w:space="0" w:color="000000"/>
              <w:right w:val="single" w:sz="4" w:space="0" w:color="000000"/>
            </w:tcBorders>
            <w:vAlign w:val="center"/>
          </w:tcPr>
          <w:p w14:paraId="1CB6F0B5" w14:textId="77777777" w:rsidR="00474160" w:rsidRPr="00954C62" w:rsidRDefault="00474160" w:rsidP="00474160">
            <w:pPr>
              <w:widowControl w:val="0"/>
              <w:spacing w:after="0" w:line="240" w:lineRule="auto"/>
              <w:jc w:val="center"/>
              <w:rPr>
                <w:rFonts w:ascii="Times New Roman" w:eastAsia="Times New Roman" w:hAnsi="Times New Roman"/>
                <w:b/>
                <w:bCs/>
                <w:sz w:val="20"/>
                <w:szCs w:val="20"/>
                <w:lang w:eastAsia="hr-HR"/>
              </w:rPr>
            </w:pPr>
            <w:r w:rsidRPr="00954C62">
              <w:rPr>
                <w:rFonts w:ascii="Times New Roman" w:eastAsia="Times New Roman" w:hAnsi="Times New Roman"/>
                <w:b/>
                <w:bCs/>
                <w:sz w:val="20"/>
                <w:szCs w:val="20"/>
                <w:lang w:eastAsia="hr-HR"/>
              </w:rPr>
              <w:t>Naziv aktivnosti</w:t>
            </w:r>
          </w:p>
        </w:tc>
        <w:tc>
          <w:tcPr>
            <w:tcW w:w="1417" w:type="dxa"/>
            <w:tcBorders>
              <w:top w:val="single" w:sz="4" w:space="0" w:color="000000"/>
              <w:left w:val="single" w:sz="4" w:space="0" w:color="auto"/>
              <w:bottom w:val="single" w:sz="4" w:space="0" w:color="000000"/>
              <w:right w:val="single" w:sz="4" w:space="0" w:color="000000"/>
            </w:tcBorders>
            <w:vAlign w:val="center"/>
          </w:tcPr>
          <w:p w14:paraId="0CFC7CBF" w14:textId="77777777" w:rsidR="00474160" w:rsidRPr="00954C62" w:rsidRDefault="00474160" w:rsidP="00474160">
            <w:pPr>
              <w:widowControl w:val="0"/>
              <w:spacing w:after="0" w:line="240" w:lineRule="auto"/>
              <w:jc w:val="center"/>
              <w:rPr>
                <w:rFonts w:ascii="Times New Roman" w:eastAsia="Times New Roman" w:hAnsi="Times New Roman"/>
                <w:b/>
                <w:bCs/>
                <w:sz w:val="20"/>
                <w:szCs w:val="20"/>
                <w:lang w:eastAsia="hr-HR"/>
              </w:rPr>
            </w:pPr>
            <w:r w:rsidRPr="00954C62">
              <w:rPr>
                <w:rFonts w:ascii="Times New Roman" w:eastAsia="Times New Roman" w:hAnsi="Times New Roman"/>
                <w:b/>
                <w:bCs/>
                <w:sz w:val="20"/>
                <w:szCs w:val="20"/>
                <w:lang w:eastAsia="hr-HR"/>
              </w:rPr>
              <w:t>Plan 2025.</w:t>
            </w:r>
          </w:p>
        </w:tc>
        <w:tc>
          <w:tcPr>
            <w:tcW w:w="1956" w:type="dxa"/>
            <w:tcBorders>
              <w:top w:val="single" w:sz="4" w:space="0" w:color="000000"/>
              <w:bottom w:val="single" w:sz="4" w:space="0" w:color="000000"/>
              <w:right w:val="single" w:sz="4" w:space="0" w:color="000000"/>
            </w:tcBorders>
            <w:vAlign w:val="center"/>
          </w:tcPr>
          <w:p w14:paraId="4D4A665B" w14:textId="50A296B1" w:rsidR="00474160" w:rsidRPr="00954C62" w:rsidRDefault="00474160" w:rsidP="00474160">
            <w:pPr>
              <w:widowControl w:val="0"/>
              <w:spacing w:after="0" w:line="240" w:lineRule="auto"/>
              <w:jc w:val="center"/>
              <w:rPr>
                <w:rFonts w:ascii="Times New Roman" w:eastAsia="Times New Roman" w:hAnsi="Times New Roman"/>
                <w:b/>
                <w:bCs/>
                <w:sz w:val="20"/>
                <w:szCs w:val="20"/>
                <w:lang w:eastAsia="hr-HR"/>
              </w:rPr>
            </w:pPr>
            <w:r w:rsidRPr="00954C62">
              <w:rPr>
                <w:rFonts w:ascii="Times New Roman" w:eastAsia="Times New Roman" w:hAnsi="Times New Roman" w:cs="Times New Roman"/>
                <w:b/>
                <w:bCs/>
                <w:sz w:val="18"/>
                <w:szCs w:val="18"/>
                <w:lang w:eastAsia="hr-HR"/>
              </w:rPr>
              <w:t>Povećanje/smanjenje</w:t>
            </w:r>
          </w:p>
        </w:tc>
        <w:tc>
          <w:tcPr>
            <w:tcW w:w="2410" w:type="dxa"/>
            <w:tcBorders>
              <w:top w:val="single" w:sz="4" w:space="0" w:color="000000"/>
              <w:bottom w:val="single" w:sz="4" w:space="0" w:color="000000"/>
              <w:right w:val="single" w:sz="4" w:space="0" w:color="000000"/>
            </w:tcBorders>
            <w:vAlign w:val="center"/>
          </w:tcPr>
          <w:p w14:paraId="3A458906" w14:textId="15DA3C2A" w:rsidR="00474160" w:rsidRPr="00954C62" w:rsidRDefault="00474160" w:rsidP="00474160">
            <w:pPr>
              <w:widowControl w:val="0"/>
              <w:spacing w:after="0" w:line="240" w:lineRule="auto"/>
              <w:jc w:val="center"/>
              <w:rPr>
                <w:rFonts w:ascii="Times New Roman" w:eastAsia="Times New Roman" w:hAnsi="Times New Roman"/>
                <w:b/>
                <w:bCs/>
                <w:sz w:val="20"/>
                <w:szCs w:val="20"/>
                <w:lang w:eastAsia="hr-HR"/>
              </w:rPr>
            </w:pPr>
            <w:r w:rsidRPr="00954C62">
              <w:rPr>
                <w:rFonts w:ascii="Times New Roman" w:eastAsia="Times New Roman" w:hAnsi="Times New Roman" w:cs="Times New Roman"/>
                <w:b/>
                <w:bCs/>
                <w:sz w:val="18"/>
                <w:szCs w:val="18"/>
                <w:lang w:eastAsia="hr-HR"/>
              </w:rPr>
              <w:t>I. izmjene i dopune</w:t>
            </w:r>
          </w:p>
        </w:tc>
      </w:tr>
      <w:tr w:rsidR="00954C62" w:rsidRPr="00954C62" w14:paraId="0BF9A933" w14:textId="77777777" w:rsidTr="006D17CE">
        <w:trPr>
          <w:trHeight w:val="282"/>
        </w:trPr>
        <w:tc>
          <w:tcPr>
            <w:tcW w:w="3588" w:type="dxa"/>
            <w:tcBorders>
              <w:top w:val="single" w:sz="4" w:space="0" w:color="000000"/>
              <w:left w:val="single" w:sz="4" w:space="0" w:color="000000"/>
              <w:bottom w:val="single" w:sz="4" w:space="0" w:color="000000"/>
              <w:right w:val="single" w:sz="4" w:space="0" w:color="000000"/>
            </w:tcBorders>
          </w:tcPr>
          <w:p w14:paraId="48B41231" w14:textId="77777777" w:rsidR="0072175D" w:rsidRPr="00954C62" w:rsidRDefault="0072175D" w:rsidP="0072175D">
            <w:pPr>
              <w:widowControl w:val="0"/>
              <w:spacing w:after="0" w:line="240" w:lineRule="auto"/>
              <w:rPr>
                <w:rFonts w:ascii="Times New Roman" w:eastAsia="Times New Roman" w:hAnsi="Times New Roman"/>
                <w:sz w:val="20"/>
                <w:szCs w:val="20"/>
                <w:lang w:eastAsia="hr-HR"/>
              </w:rPr>
            </w:pPr>
            <w:r w:rsidRPr="00954C62">
              <w:rPr>
                <w:rFonts w:ascii="Times New Roman" w:eastAsia="Times New Roman" w:hAnsi="Times New Roman"/>
                <w:sz w:val="20"/>
                <w:szCs w:val="20"/>
                <w:lang w:eastAsia="hr-HR"/>
              </w:rPr>
              <w:t>Jednokratne potpore umirovljenicima</w:t>
            </w:r>
          </w:p>
        </w:tc>
        <w:tc>
          <w:tcPr>
            <w:tcW w:w="1417" w:type="dxa"/>
            <w:tcBorders>
              <w:left w:val="single" w:sz="4" w:space="0" w:color="auto"/>
              <w:bottom w:val="single" w:sz="4" w:space="0" w:color="000000"/>
              <w:right w:val="single" w:sz="4" w:space="0" w:color="000000"/>
            </w:tcBorders>
            <w:shd w:val="clear" w:color="auto" w:fill="FFFFFF"/>
            <w:vAlign w:val="bottom"/>
          </w:tcPr>
          <w:p w14:paraId="6808363F" w14:textId="77777777" w:rsidR="0072175D" w:rsidRPr="00954C62" w:rsidRDefault="0072175D" w:rsidP="00954C62">
            <w:pPr>
              <w:widowControl w:val="0"/>
              <w:spacing w:after="0" w:line="240" w:lineRule="auto"/>
              <w:jc w:val="right"/>
              <w:rPr>
                <w:rFonts w:ascii="Times New Roman" w:eastAsia="Times New Roman" w:hAnsi="Times New Roman"/>
                <w:sz w:val="20"/>
                <w:szCs w:val="20"/>
                <w:lang w:eastAsia="hr-HR"/>
              </w:rPr>
            </w:pPr>
            <w:r w:rsidRPr="00954C62">
              <w:rPr>
                <w:rFonts w:ascii="Times New Roman" w:eastAsia="Times New Roman" w:hAnsi="Times New Roman"/>
                <w:sz w:val="20"/>
                <w:szCs w:val="20"/>
                <w:lang w:eastAsia="hr-HR"/>
              </w:rPr>
              <w:t>183.000,00</w:t>
            </w:r>
          </w:p>
        </w:tc>
        <w:tc>
          <w:tcPr>
            <w:tcW w:w="1956" w:type="dxa"/>
            <w:tcBorders>
              <w:bottom w:val="single" w:sz="4" w:space="0" w:color="000000"/>
              <w:right w:val="single" w:sz="4" w:space="0" w:color="000000"/>
            </w:tcBorders>
            <w:shd w:val="clear" w:color="auto" w:fill="FFFFFF"/>
            <w:vAlign w:val="bottom"/>
          </w:tcPr>
          <w:p w14:paraId="1E15EB47" w14:textId="28BC9AC0" w:rsidR="0072175D" w:rsidRPr="00954C62" w:rsidRDefault="00954C62" w:rsidP="00954C62">
            <w:pPr>
              <w:widowControl w:val="0"/>
              <w:spacing w:after="0" w:line="240" w:lineRule="auto"/>
              <w:jc w:val="right"/>
              <w:rPr>
                <w:rFonts w:ascii="Times New Roman" w:eastAsia="Times New Roman" w:hAnsi="Times New Roman"/>
                <w:sz w:val="20"/>
                <w:szCs w:val="20"/>
                <w:lang w:eastAsia="hr-HR"/>
              </w:rPr>
            </w:pPr>
            <w:r w:rsidRPr="00954C62">
              <w:rPr>
                <w:rFonts w:ascii="Times New Roman" w:eastAsia="Times New Roman" w:hAnsi="Times New Roman"/>
                <w:sz w:val="20"/>
                <w:szCs w:val="20"/>
                <w:lang w:eastAsia="hr-HR"/>
              </w:rPr>
              <w:t>0,00</w:t>
            </w:r>
          </w:p>
        </w:tc>
        <w:tc>
          <w:tcPr>
            <w:tcW w:w="2410" w:type="dxa"/>
            <w:tcBorders>
              <w:bottom w:val="single" w:sz="4" w:space="0" w:color="000000"/>
              <w:right w:val="single" w:sz="4" w:space="0" w:color="000000"/>
            </w:tcBorders>
            <w:shd w:val="clear" w:color="auto" w:fill="FFFFFF"/>
            <w:vAlign w:val="bottom"/>
          </w:tcPr>
          <w:p w14:paraId="49EFB4D8" w14:textId="609CD0B1" w:rsidR="0072175D" w:rsidRPr="00954C62" w:rsidRDefault="0072175D" w:rsidP="00954C62">
            <w:pPr>
              <w:widowControl w:val="0"/>
              <w:spacing w:after="0" w:line="240" w:lineRule="auto"/>
              <w:jc w:val="right"/>
              <w:rPr>
                <w:rFonts w:ascii="Times New Roman" w:eastAsia="Times New Roman" w:hAnsi="Times New Roman"/>
                <w:sz w:val="20"/>
                <w:szCs w:val="20"/>
                <w:lang w:eastAsia="hr-HR"/>
              </w:rPr>
            </w:pPr>
            <w:r w:rsidRPr="00954C62">
              <w:rPr>
                <w:rFonts w:ascii="Times New Roman" w:eastAsia="Times New Roman" w:hAnsi="Times New Roman"/>
                <w:sz w:val="20"/>
                <w:szCs w:val="20"/>
                <w:lang w:eastAsia="hr-HR"/>
              </w:rPr>
              <w:t>183.000,00</w:t>
            </w:r>
          </w:p>
        </w:tc>
      </w:tr>
      <w:tr w:rsidR="00954C62" w:rsidRPr="00954C62" w14:paraId="012F9688" w14:textId="77777777" w:rsidTr="006D17CE">
        <w:trPr>
          <w:trHeight w:val="282"/>
        </w:trPr>
        <w:tc>
          <w:tcPr>
            <w:tcW w:w="3588" w:type="dxa"/>
            <w:tcBorders>
              <w:top w:val="single" w:sz="4" w:space="0" w:color="000000"/>
              <w:left w:val="single" w:sz="4" w:space="0" w:color="000000"/>
              <w:bottom w:val="single" w:sz="4" w:space="0" w:color="000000"/>
              <w:right w:val="single" w:sz="4" w:space="0" w:color="000000"/>
            </w:tcBorders>
          </w:tcPr>
          <w:p w14:paraId="03DCBE22" w14:textId="77777777" w:rsidR="0072175D" w:rsidRPr="00954C62" w:rsidRDefault="0072175D" w:rsidP="0072175D">
            <w:pPr>
              <w:widowControl w:val="0"/>
              <w:spacing w:after="0" w:line="240" w:lineRule="auto"/>
              <w:rPr>
                <w:rFonts w:ascii="Times New Roman" w:eastAsia="Times New Roman" w:hAnsi="Times New Roman"/>
                <w:sz w:val="20"/>
                <w:szCs w:val="20"/>
                <w:lang w:eastAsia="hr-HR"/>
              </w:rPr>
            </w:pPr>
            <w:r w:rsidRPr="00954C62">
              <w:rPr>
                <w:rFonts w:ascii="Times New Roman" w:eastAsia="Times New Roman" w:hAnsi="Times New Roman"/>
                <w:sz w:val="20"/>
                <w:szCs w:val="20"/>
                <w:lang w:eastAsia="hr-HR"/>
              </w:rPr>
              <w:t>Sufinanciranje cijene boravka umirovljenika u domovima za starije i nemoćne</w:t>
            </w:r>
          </w:p>
        </w:tc>
        <w:tc>
          <w:tcPr>
            <w:tcW w:w="1417" w:type="dxa"/>
            <w:tcBorders>
              <w:left w:val="single" w:sz="4" w:space="0" w:color="auto"/>
              <w:bottom w:val="single" w:sz="4" w:space="0" w:color="000000"/>
              <w:right w:val="single" w:sz="4" w:space="0" w:color="000000"/>
            </w:tcBorders>
            <w:shd w:val="clear" w:color="auto" w:fill="FFFFFF"/>
            <w:vAlign w:val="center"/>
          </w:tcPr>
          <w:p w14:paraId="548DE405" w14:textId="77777777" w:rsidR="0072175D" w:rsidRPr="00954C62" w:rsidRDefault="0072175D" w:rsidP="00954C62">
            <w:pPr>
              <w:widowControl w:val="0"/>
              <w:spacing w:after="0" w:line="240" w:lineRule="auto"/>
              <w:jc w:val="right"/>
              <w:rPr>
                <w:rFonts w:ascii="Times New Roman" w:eastAsia="Times New Roman" w:hAnsi="Times New Roman"/>
                <w:sz w:val="20"/>
                <w:szCs w:val="20"/>
                <w:lang w:eastAsia="hr-HR"/>
              </w:rPr>
            </w:pPr>
            <w:r w:rsidRPr="00954C62">
              <w:rPr>
                <w:rFonts w:ascii="Times New Roman" w:eastAsia="Times New Roman" w:hAnsi="Times New Roman"/>
                <w:sz w:val="20"/>
                <w:szCs w:val="20"/>
                <w:lang w:eastAsia="hr-HR"/>
              </w:rPr>
              <w:t>100.000,00</w:t>
            </w:r>
          </w:p>
        </w:tc>
        <w:tc>
          <w:tcPr>
            <w:tcW w:w="1956" w:type="dxa"/>
            <w:tcBorders>
              <w:bottom w:val="single" w:sz="4" w:space="0" w:color="000000"/>
              <w:right w:val="single" w:sz="4" w:space="0" w:color="000000"/>
            </w:tcBorders>
            <w:shd w:val="clear" w:color="auto" w:fill="FFFFFF"/>
            <w:vAlign w:val="center"/>
          </w:tcPr>
          <w:p w14:paraId="627167A9" w14:textId="377A89DB" w:rsidR="0072175D" w:rsidRPr="00954C62" w:rsidRDefault="00954C62" w:rsidP="00954C62">
            <w:pPr>
              <w:widowControl w:val="0"/>
              <w:spacing w:after="0" w:line="240" w:lineRule="auto"/>
              <w:jc w:val="right"/>
              <w:rPr>
                <w:rFonts w:ascii="Times New Roman" w:eastAsia="Times New Roman" w:hAnsi="Times New Roman"/>
                <w:sz w:val="20"/>
                <w:szCs w:val="20"/>
                <w:lang w:eastAsia="hr-HR"/>
              </w:rPr>
            </w:pPr>
            <w:r w:rsidRPr="00954C62">
              <w:rPr>
                <w:rFonts w:ascii="Times New Roman" w:eastAsia="Times New Roman" w:hAnsi="Times New Roman"/>
                <w:sz w:val="20"/>
                <w:szCs w:val="20"/>
                <w:lang w:eastAsia="hr-HR"/>
              </w:rPr>
              <w:t>0,00</w:t>
            </w:r>
          </w:p>
        </w:tc>
        <w:tc>
          <w:tcPr>
            <w:tcW w:w="2410" w:type="dxa"/>
            <w:tcBorders>
              <w:bottom w:val="single" w:sz="4" w:space="0" w:color="000000"/>
              <w:right w:val="single" w:sz="4" w:space="0" w:color="000000"/>
            </w:tcBorders>
            <w:shd w:val="clear" w:color="auto" w:fill="FFFFFF"/>
            <w:vAlign w:val="center"/>
          </w:tcPr>
          <w:p w14:paraId="33A2A20D" w14:textId="7AFEF322" w:rsidR="0072175D" w:rsidRPr="00954C62" w:rsidRDefault="0072175D" w:rsidP="00954C62">
            <w:pPr>
              <w:widowControl w:val="0"/>
              <w:spacing w:after="0" w:line="240" w:lineRule="auto"/>
              <w:jc w:val="right"/>
              <w:rPr>
                <w:rFonts w:ascii="Times New Roman" w:eastAsia="Times New Roman" w:hAnsi="Times New Roman"/>
                <w:sz w:val="20"/>
                <w:szCs w:val="20"/>
                <w:lang w:eastAsia="hr-HR"/>
              </w:rPr>
            </w:pPr>
            <w:r w:rsidRPr="00954C62">
              <w:rPr>
                <w:rFonts w:ascii="Times New Roman" w:eastAsia="Times New Roman" w:hAnsi="Times New Roman"/>
                <w:sz w:val="20"/>
                <w:szCs w:val="20"/>
                <w:lang w:eastAsia="hr-HR"/>
              </w:rPr>
              <w:t>100.000,00</w:t>
            </w:r>
          </w:p>
        </w:tc>
      </w:tr>
      <w:tr w:rsidR="00954C62" w:rsidRPr="00954C62" w14:paraId="69658D6E" w14:textId="77777777" w:rsidTr="006D17CE">
        <w:trPr>
          <w:trHeight w:val="282"/>
        </w:trPr>
        <w:tc>
          <w:tcPr>
            <w:tcW w:w="3588" w:type="dxa"/>
            <w:tcBorders>
              <w:top w:val="single" w:sz="4" w:space="0" w:color="000000"/>
              <w:left w:val="single" w:sz="4" w:space="0" w:color="000000"/>
              <w:bottom w:val="single" w:sz="4" w:space="0" w:color="000000"/>
              <w:right w:val="single" w:sz="4" w:space="0" w:color="000000"/>
            </w:tcBorders>
          </w:tcPr>
          <w:p w14:paraId="19AE8FAA" w14:textId="77777777" w:rsidR="0072175D" w:rsidRPr="00954C62" w:rsidRDefault="0072175D" w:rsidP="0072175D">
            <w:pPr>
              <w:widowControl w:val="0"/>
              <w:spacing w:after="0" w:line="240" w:lineRule="auto"/>
              <w:rPr>
                <w:rFonts w:ascii="Times New Roman" w:eastAsia="Times New Roman" w:hAnsi="Times New Roman"/>
                <w:b/>
                <w:sz w:val="20"/>
                <w:szCs w:val="20"/>
                <w:lang w:eastAsia="hr-HR"/>
              </w:rPr>
            </w:pPr>
            <w:r w:rsidRPr="00954C62">
              <w:rPr>
                <w:rFonts w:ascii="Times New Roman" w:eastAsia="Times New Roman" w:hAnsi="Times New Roman"/>
                <w:b/>
                <w:sz w:val="20"/>
                <w:szCs w:val="20"/>
                <w:lang w:eastAsia="hr-HR"/>
              </w:rPr>
              <w:t>Ukupno program:</w:t>
            </w:r>
          </w:p>
        </w:tc>
        <w:tc>
          <w:tcPr>
            <w:tcW w:w="1417" w:type="dxa"/>
            <w:tcBorders>
              <w:left w:val="single" w:sz="4" w:space="0" w:color="auto"/>
              <w:bottom w:val="single" w:sz="4" w:space="0" w:color="000000"/>
              <w:right w:val="single" w:sz="4" w:space="0" w:color="000000"/>
            </w:tcBorders>
            <w:vAlign w:val="bottom"/>
          </w:tcPr>
          <w:p w14:paraId="5D20FC85" w14:textId="77777777" w:rsidR="0072175D" w:rsidRPr="00954C62" w:rsidRDefault="0072175D" w:rsidP="00954C62">
            <w:pPr>
              <w:widowControl w:val="0"/>
              <w:spacing w:after="0" w:line="240" w:lineRule="auto"/>
              <w:jc w:val="right"/>
              <w:rPr>
                <w:rFonts w:ascii="Times New Roman" w:eastAsia="Times New Roman" w:hAnsi="Times New Roman"/>
                <w:b/>
                <w:sz w:val="20"/>
                <w:szCs w:val="20"/>
                <w:lang w:eastAsia="hr-HR"/>
              </w:rPr>
            </w:pPr>
            <w:r w:rsidRPr="00954C62">
              <w:rPr>
                <w:rFonts w:ascii="Times New Roman" w:eastAsia="Times New Roman" w:hAnsi="Times New Roman"/>
                <w:b/>
                <w:sz w:val="20"/>
                <w:szCs w:val="20"/>
                <w:lang w:eastAsia="hr-HR"/>
              </w:rPr>
              <w:t>283.000,00</w:t>
            </w:r>
          </w:p>
        </w:tc>
        <w:tc>
          <w:tcPr>
            <w:tcW w:w="1956" w:type="dxa"/>
            <w:tcBorders>
              <w:bottom w:val="single" w:sz="4" w:space="0" w:color="000000"/>
              <w:right w:val="single" w:sz="4" w:space="0" w:color="000000"/>
            </w:tcBorders>
            <w:vAlign w:val="bottom"/>
          </w:tcPr>
          <w:p w14:paraId="55846D68" w14:textId="31D59C86" w:rsidR="0072175D" w:rsidRPr="00954C62" w:rsidRDefault="00954C62" w:rsidP="00954C62">
            <w:pPr>
              <w:widowControl w:val="0"/>
              <w:spacing w:after="0" w:line="240" w:lineRule="auto"/>
              <w:jc w:val="right"/>
              <w:rPr>
                <w:rFonts w:ascii="Times New Roman" w:eastAsia="Times New Roman" w:hAnsi="Times New Roman"/>
                <w:b/>
                <w:sz w:val="20"/>
                <w:szCs w:val="20"/>
                <w:lang w:eastAsia="hr-HR"/>
              </w:rPr>
            </w:pPr>
            <w:r w:rsidRPr="00954C62">
              <w:rPr>
                <w:rFonts w:ascii="Times New Roman" w:eastAsia="Times New Roman" w:hAnsi="Times New Roman"/>
                <w:b/>
                <w:sz w:val="20"/>
                <w:szCs w:val="20"/>
                <w:lang w:eastAsia="hr-HR"/>
              </w:rPr>
              <w:t>0,00</w:t>
            </w:r>
          </w:p>
        </w:tc>
        <w:tc>
          <w:tcPr>
            <w:tcW w:w="2410" w:type="dxa"/>
            <w:tcBorders>
              <w:bottom w:val="single" w:sz="4" w:space="0" w:color="000000"/>
              <w:right w:val="single" w:sz="4" w:space="0" w:color="000000"/>
            </w:tcBorders>
            <w:vAlign w:val="bottom"/>
          </w:tcPr>
          <w:p w14:paraId="5466089F" w14:textId="21C26194" w:rsidR="0072175D" w:rsidRPr="00954C62" w:rsidRDefault="0072175D" w:rsidP="00954C62">
            <w:pPr>
              <w:widowControl w:val="0"/>
              <w:spacing w:after="0" w:line="240" w:lineRule="auto"/>
              <w:jc w:val="right"/>
              <w:rPr>
                <w:rFonts w:ascii="Times New Roman" w:eastAsia="Times New Roman" w:hAnsi="Times New Roman"/>
                <w:b/>
                <w:sz w:val="20"/>
                <w:szCs w:val="20"/>
                <w:lang w:eastAsia="hr-HR"/>
              </w:rPr>
            </w:pPr>
            <w:r w:rsidRPr="00954C62">
              <w:rPr>
                <w:rFonts w:ascii="Times New Roman" w:eastAsia="Times New Roman" w:hAnsi="Times New Roman"/>
                <w:b/>
                <w:sz w:val="20"/>
                <w:szCs w:val="20"/>
                <w:lang w:eastAsia="hr-HR"/>
              </w:rPr>
              <w:t>283.000,00</w:t>
            </w:r>
          </w:p>
        </w:tc>
      </w:tr>
    </w:tbl>
    <w:p w14:paraId="77EFB4B6" w14:textId="77777777" w:rsidR="00F76BAE" w:rsidRDefault="00F76BAE" w:rsidP="00F76BAE">
      <w:pPr>
        <w:spacing w:after="0"/>
        <w:rPr>
          <w:rFonts w:ascii="Times New Roman" w:hAnsi="Times New Roman"/>
          <w:b/>
          <w:sz w:val="24"/>
          <w:szCs w:val="24"/>
        </w:rPr>
      </w:pPr>
    </w:p>
    <w:p w14:paraId="41F49EB5" w14:textId="77777777" w:rsidR="00F76BAE" w:rsidRDefault="00F76BAE" w:rsidP="00F76BAE">
      <w:pPr>
        <w:spacing w:after="0"/>
        <w:rPr>
          <w:rFonts w:ascii="Times New Roman" w:hAnsi="Times New Roman"/>
          <w:b/>
          <w:sz w:val="24"/>
          <w:szCs w:val="24"/>
        </w:rPr>
      </w:pPr>
    </w:p>
    <w:p w14:paraId="60795181" w14:textId="77777777" w:rsidR="00F76BAE" w:rsidRDefault="00F76BAE" w:rsidP="00F76BAE">
      <w:pPr>
        <w:pStyle w:val="Odlomakpopisa"/>
        <w:numPr>
          <w:ilvl w:val="0"/>
          <w:numId w:val="57"/>
        </w:numPr>
        <w:suppressAutoHyphens/>
        <w:spacing w:after="0"/>
        <w:rPr>
          <w:rFonts w:ascii="Times New Roman" w:hAnsi="Times New Roman"/>
          <w:sz w:val="20"/>
          <w:szCs w:val="20"/>
        </w:rPr>
      </w:pPr>
      <w:r>
        <w:rPr>
          <w:rFonts w:ascii="Times New Roman" w:hAnsi="Times New Roman"/>
          <w:sz w:val="20"/>
          <w:szCs w:val="20"/>
        </w:rPr>
        <w:t>U nastavku se za svaku aktivnost/projekt daje obrazloženje i definiraju pokazatelji rezultata:</w:t>
      </w:r>
    </w:p>
    <w:p w14:paraId="2938B435" w14:textId="77777777" w:rsidR="00F76BAE" w:rsidRDefault="00F76BAE" w:rsidP="00F76BAE">
      <w:pPr>
        <w:pStyle w:val="Odlomakpopisa"/>
        <w:spacing w:after="0"/>
        <w:rPr>
          <w:rFonts w:ascii="Times New Roman" w:hAnsi="Times New Roman"/>
          <w:sz w:val="20"/>
          <w:szCs w:val="20"/>
        </w:rPr>
      </w:pPr>
    </w:p>
    <w:tbl>
      <w:tblPr>
        <w:tblW w:w="9258" w:type="dxa"/>
        <w:tblInd w:w="-20" w:type="dxa"/>
        <w:tblLayout w:type="fixed"/>
        <w:tblLook w:val="0000" w:firstRow="0" w:lastRow="0" w:firstColumn="0" w:lastColumn="0" w:noHBand="0" w:noVBand="0"/>
      </w:tblPr>
      <w:tblGrid>
        <w:gridCol w:w="9258"/>
      </w:tblGrid>
      <w:tr w:rsidR="00F76BAE" w14:paraId="0977F374" w14:textId="77777777" w:rsidTr="0094791C">
        <w:trPr>
          <w:trHeight w:val="300"/>
        </w:trPr>
        <w:tc>
          <w:tcPr>
            <w:tcW w:w="9258" w:type="dxa"/>
            <w:tcBorders>
              <w:top w:val="single" w:sz="4" w:space="0" w:color="000000"/>
              <w:left w:val="single" w:sz="4" w:space="0" w:color="000000"/>
              <w:bottom w:val="single" w:sz="4" w:space="0" w:color="000000"/>
              <w:right w:val="single" w:sz="4" w:space="0" w:color="000000"/>
            </w:tcBorders>
          </w:tcPr>
          <w:p w14:paraId="7F660FC5" w14:textId="77777777" w:rsidR="00F76BAE" w:rsidRDefault="00F76BAE" w:rsidP="0094791C">
            <w:pPr>
              <w:widowControl w:val="0"/>
              <w:spacing w:after="0" w:line="240" w:lineRule="auto"/>
              <w:rPr>
                <w:rFonts w:ascii="Times New Roman" w:eastAsia="Times New Roman" w:hAnsi="Times New Roman"/>
                <w:b/>
                <w:bCs/>
                <w:sz w:val="20"/>
                <w:szCs w:val="20"/>
                <w:lang w:eastAsia="hr-HR"/>
              </w:rPr>
            </w:pPr>
            <w:r>
              <w:rPr>
                <w:rFonts w:ascii="Times New Roman" w:eastAsia="Times New Roman" w:hAnsi="Times New Roman"/>
                <w:b/>
                <w:bCs/>
                <w:sz w:val="20"/>
                <w:szCs w:val="20"/>
                <w:lang w:eastAsia="hr-HR"/>
              </w:rPr>
              <w:t>Naziv aktivnosti/projekta u Proračunu:</w:t>
            </w:r>
          </w:p>
        </w:tc>
      </w:tr>
      <w:tr w:rsidR="00F76BAE" w14:paraId="321DB4AD" w14:textId="77777777" w:rsidTr="0094791C">
        <w:trPr>
          <w:trHeight w:val="509"/>
        </w:trPr>
        <w:tc>
          <w:tcPr>
            <w:tcW w:w="9258" w:type="dxa"/>
            <w:vMerge w:val="restart"/>
            <w:tcBorders>
              <w:top w:val="single" w:sz="4" w:space="0" w:color="000000"/>
              <w:left w:val="single" w:sz="4" w:space="0" w:color="000000"/>
              <w:bottom w:val="single" w:sz="4" w:space="0" w:color="000000"/>
              <w:right w:val="single" w:sz="4" w:space="0" w:color="000000"/>
            </w:tcBorders>
          </w:tcPr>
          <w:p w14:paraId="59C3586B" w14:textId="77777777" w:rsidR="00F76BAE" w:rsidRDefault="00F76BAE" w:rsidP="0094791C">
            <w:pPr>
              <w:widowControl w:val="0"/>
              <w:spacing w:after="0" w:line="240" w:lineRule="auto"/>
              <w:rPr>
                <w:rFonts w:ascii="Times New Roman" w:eastAsia="Times New Roman" w:hAnsi="Times New Roman"/>
                <w:sz w:val="20"/>
                <w:szCs w:val="20"/>
                <w:lang w:eastAsia="hr-HR"/>
              </w:rPr>
            </w:pPr>
            <w:r>
              <w:rPr>
                <w:rFonts w:ascii="Times New Roman" w:eastAsia="Times New Roman" w:hAnsi="Times New Roman"/>
                <w:sz w:val="20"/>
                <w:szCs w:val="20"/>
                <w:lang w:eastAsia="hr-HR"/>
              </w:rPr>
              <w:t>Obrazloženje aktivnosti/projekta</w:t>
            </w:r>
          </w:p>
          <w:p w14:paraId="3623F250" w14:textId="77777777" w:rsidR="00F76BAE" w:rsidRDefault="00F76BAE" w:rsidP="0094791C">
            <w:pPr>
              <w:widowControl w:val="0"/>
              <w:spacing w:after="0" w:line="240" w:lineRule="auto"/>
              <w:rPr>
                <w:rFonts w:ascii="Times New Roman" w:eastAsia="Times New Roman" w:hAnsi="Times New Roman"/>
                <w:sz w:val="20"/>
                <w:szCs w:val="20"/>
                <w:lang w:eastAsia="hr-HR"/>
              </w:rPr>
            </w:pPr>
          </w:p>
          <w:p w14:paraId="1C13C10E" w14:textId="77777777" w:rsidR="00F76BAE" w:rsidRDefault="00F76BAE" w:rsidP="0094791C">
            <w:pPr>
              <w:widowControl w:val="0"/>
              <w:spacing w:after="0" w:line="240" w:lineRule="auto"/>
              <w:jc w:val="both"/>
              <w:rPr>
                <w:rFonts w:ascii="Times New Roman" w:eastAsia="Times New Roman" w:hAnsi="Times New Roman"/>
                <w:b/>
                <w:i/>
                <w:sz w:val="20"/>
                <w:szCs w:val="20"/>
                <w:lang w:eastAsia="hr-HR"/>
              </w:rPr>
            </w:pPr>
            <w:r>
              <w:rPr>
                <w:rFonts w:ascii="Times New Roman" w:eastAsia="Times New Roman" w:hAnsi="Times New Roman"/>
                <w:b/>
                <w:i/>
                <w:sz w:val="20"/>
                <w:szCs w:val="20"/>
                <w:lang w:eastAsia="hr-HR"/>
              </w:rPr>
              <w:t>Jednokratne potpore umirovljenicima</w:t>
            </w:r>
          </w:p>
          <w:p w14:paraId="3CE1EF55" w14:textId="77777777" w:rsidR="00F76BAE" w:rsidRDefault="00F76BAE" w:rsidP="0094791C">
            <w:pPr>
              <w:widowControl w:val="0"/>
              <w:spacing w:after="0" w:line="240" w:lineRule="auto"/>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t>Besplatni autobusni prijevoz na području Međimurske županije za osobe treće životne dobi, starijih od 65 godina,  umirovljenicima i osobama s invaliditetom te sufinanciranje ulaznica za bazene za osobe treće životne dobi.</w:t>
            </w:r>
          </w:p>
          <w:p w14:paraId="42A76107" w14:textId="77777777" w:rsidR="00F76BAE" w:rsidRDefault="00F76BAE" w:rsidP="0094791C">
            <w:pPr>
              <w:widowControl w:val="0"/>
              <w:spacing w:after="0" w:line="240" w:lineRule="auto"/>
              <w:jc w:val="both"/>
              <w:rPr>
                <w:rFonts w:ascii="Times New Roman" w:eastAsia="Times New Roman" w:hAnsi="Times New Roman"/>
                <w:sz w:val="20"/>
                <w:szCs w:val="20"/>
                <w:lang w:eastAsia="hr-HR"/>
              </w:rPr>
            </w:pPr>
          </w:p>
          <w:p w14:paraId="2A421885" w14:textId="77777777" w:rsidR="00F76BAE" w:rsidRDefault="00F76BAE" w:rsidP="0094791C">
            <w:pPr>
              <w:widowControl w:val="0"/>
              <w:spacing w:after="0" w:line="240" w:lineRule="auto"/>
              <w:jc w:val="both"/>
              <w:rPr>
                <w:rFonts w:ascii="Times New Roman" w:eastAsia="Times New Roman" w:hAnsi="Times New Roman"/>
                <w:b/>
                <w:i/>
                <w:sz w:val="20"/>
                <w:szCs w:val="20"/>
                <w:lang w:eastAsia="hr-HR"/>
              </w:rPr>
            </w:pPr>
            <w:r>
              <w:rPr>
                <w:rFonts w:ascii="Times New Roman" w:eastAsia="Times New Roman" w:hAnsi="Times New Roman"/>
                <w:b/>
                <w:i/>
                <w:sz w:val="20"/>
                <w:szCs w:val="20"/>
                <w:lang w:eastAsia="hr-HR"/>
              </w:rPr>
              <w:t>Sufinanciranje cijene boravka umirovljenika u domovima za starije i nemoćne</w:t>
            </w:r>
          </w:p>
          <w:p w14:paraId="44B36B07" w14:textId="77777777" w:rsidR="00F76BAE" w:rsidRDefault="00F76BAE" w:rsidP="0094791C">
            <w:pPr>
              <w:widowControl w:val="0"/>
              <w:spacing w:after="0" w:line="240" w:lineRule="auto"/>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t>Sufinanciranje smještaja u domovima za starije i nemoćne osobe u iznosu od 200 eura za umirovljenike koji primaju mirovine manje od 400 eura te nemaju drugih prihoda.</w:t>
            </w:r>
          </w:p>
        </w:tc>
      </w:tr>
      <w:tr w:rsidR="00F76BAE" w14:paraId="48B5A333" w14:textId="77777777" w:rsidTr="0094791C">
        <w:trPr>
          <w:trHeight w:val="611"/>
        </w:trPr>
        <w:tc>
          <w:tcPr>
            <w:tcW w:w="9258" w:type="dxa"/>
            <w:vMerge/>
            <w:tcBorders>
              <w:top w:val="single" w:sz="4" w:space="0" w:color="000000"/>
              <w:left w:val="single" w:sz="4" w:space="0" w:color="000000"/>
              <w:bottom w:val="single" w:sz="4" w:space="0" w:color="000000"/>
              <w:right w:val="single" w:sz="4" w:space="0" w:color="000000"/>
            </w:tcBorders>
            <w:vAlign w:val="center"/>
          </w:tcPr>
          <w:p w14:paraId="38A90F1D" w14:textId="77777777" w:rsidR="00F76BAE" w:rsidRDefault="00F76BAE" w:rsidP="0094791C"/>
        </w:tc>
      </w:tr>
    </w:tbl>
    <w:p w14:paraId="7B42C94B" w14:textId="77777777" w:rsidR="00F76BAE" w:rsidRDefault="00F76BAE" w:rsidP="00F76BAE">
      <w:pPr>
        <w:spacing w:after="0"/>
        <w:rPr>
          <w:rFonts w:ascii="Times New Roman" w:hAnsi="Times New Roman"/>
          <w:b/>
          <w:sz w:val="18"/>
          <w:szCs w:val="18"/>
        </w:rPr>
      </w:pPr>
    </w:p>
    <w:p w14:paraId="4C31466B" w14:textId="77777777" w:rsidR="00F76BAE" w:rsidRDefault="00F76BAE" w:rsidP="00F76BAE">
      <w:pPr>
        <w:spacing w:after="0"/>
        <w:rPr>
          <w:rFonts w:ascii="Times New Roman" w:hAnsi="Times New Roman"/>
          <w:b/>
          <w:sz w:val="18"/>
          <w:szCs w:val="18"/>
        </w:rPr>
      </w:pPr>
      <w:r>
        <w:rPr>
          <w:rFonts w:ascii="Times New Roman" w:hAnsi="Times New Roman"/>
          <w:b/>
          <w:sz w:val="18"/>
          <w:szCs w:val="18"/>
        </w:rPr>
        <w:t xml:space="preserve"> Pokazatelji rezultata (navesti pokazatelje na razini aktivnosti/projekta):</w:t>
      </w:r>
    </w:p>
    <w:p w14:paraId="19676099" w14:textId="77777777" w:rsidR="00F76BAE" w:rsidRDefault="00F76BAE" w:rsidP="00F76BAE">
      <w:pPr>
        <w:spacing w:after="0"/>
        <w:rPr>
          <w:rFonts w:ascii="Times New Roman" w:hAnsi="Times New Roman"/>
          <w:b/>
          <w:sz w:val="18"/>
          <w:szCs w:val="18"/>
        </w:rPr>
      </w:pPr>
    </w:p>
    <w:tbl>
      <w:tblPr>
        <w:tblW w:w="9230" w:type="dxa"/>
        <w:tblInd w:w="-20" w:type="dxa"/>
        <w:tblLayout w:type="fixed"/>
        <w:tblLook w:val="0000" w:firstRow="0" w:lastRow="0" w:firstColumn="0" w:lastColumn="0" w:noHBand="0" w:noVBand="0"/>
      </w:tblPr>
      <w:tblGrid>
        <w:gridCol w:w="1433"/>
        <w:gridCol w:w="1438"/>
        <w:gridCol w:w="1269"/>
        <w:gridCol w:w="1261"/>
        <w:gridCol w:w="1418"/>
        <w:gridCol w:w="1275"/>
        <w:gridCol w:w="1136"/>
      </w:tblGrid>
      <w:tr w:rsidR="00F76BAE" w14:paraId="7BBBDDAC" w14:textId="77777777" w:rsidTr="0094791C">
        <w:trPr>
          <w:trHeight w:val="564"/>
        </w:trPr>
        <w:tc>
          <w:tcPr>
            <w:tcW w:w="1433" w:type="dxa"/>
            <w:tcBorders>
              <w:top w:val="single" w:sz="4" w:space="0" w:color="000000"/>
              <w:left w:val="single" w:sz="4" w:space="0" w:color="000000"/>
              <w:bottom w:val="single" w:sz="4" w:space="0" w:color="000000"/>
              <w:right w:val="single" w:sz="4" w:space="0" w:color="000000"/>
            </w:tcBorders>
            <w:vAlign w:val="center"/>
          </w:tcPr>
          <w:p w14:paraId="2DF18C60"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Pokazatelj</w:t>
            </w:r>
          </w:p>
          <w:p w14:paraId="26A2FA98"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rezultata</w:t>
            </w:r>
          </w:p>
        </w:tc>
        <w:tc>
          <w:tcPr>
            <w:tcW w:w="1438" w:type="dxa"/>
            <w:tcBorders>
              <w:top w:val="single" w:sz="4" w:space="0" w:color="000000"/>
              <w:bottom w:val="single" w:sz="4" w:space="0" w:color="000000"/>
              <w:right w:val="single" w:sz="4" w:space="0" w:color="000000"/>
            </w:tcBorders>
            <w:vAlign w:val="center"/>
          </w:tcPr>
          <w:p w14:paraId="55746A24"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Definicija pokazatelja</w:t>
            </w:r>
          </w:p>
        </w:tc>
        <w:tc>
          <w:tcPr>
            <w:tcW w:w="1269" w:type="dxa"/>
            <w:tcBorders>
              <w:top w:val="single" w:sz="4" w:space="0" w:color="000000"/>
              <w:bottom w:val="single" w:sz="4" w:space="0" w:color="000000"/>
              <w:right w:val="single" w:sz="4" w:space="0" w:color="000000"/>
            </w:tcBorders>
            <w:vAlign w:val="center"/>
          </w:tcPr>
          <w:p w14:paraId="6E18C782"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Jedinica</w:t>
            </w:r>
          </w:p>
        </w:tc>
        <w:tc>
          <w:tcPr>
            <w:tcW w:w="1261" w:type="dxa"/>
            <w:tcBorders>
              <w:top w:val="single" w:sz="4" w:space="0" w:color="000000"/>
              <w:left w:val="single" w:sz="4" w:space="0" w:color="000000"/>
              <w:bottom w:val="single" w:sz="4" w:space="0" w:color="000000"/>
              <w:right w:val="single" w:sz="4" w:space="0" w:color="000000"/>
            </w:tcBorders>
            <w:vAlign w:val="center"/>
          </w:tcPr>
          <w:p w14:paraId="47AABDAA"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Polazna vrijednost 2024.</w:t>
            </w:r>
          </w:p>
        </w:tc>
        <w:tc>
          <w:tcPr>
            <w:tcW w:w="1418" w:type="dxa"/>
            <w:tcBorders>
              <w:top w:val="single" w:sz="4" w:space="0" w:color="000000"/>
              <w:bottom w:val="single" w:sz="4" w:space="0" w:color="000000"/>
              <w:right w:val="single" w:sz="4" w:space="0" w:color="000000"/>
            </w:tcBorders>
            <w:vAlign w:val="center"/>
          </w:tcPr>
          <w:p w14:paraId="7C3AEAE9"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Ciljana vrijednost</w:t>
            </w:r>
          </w:p>
          <w:p w14:paraId="7B52E9C6"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2025.</w:t>
            </w:r>
          </w:p>
        </w:tc>
        <w:tc>
          <w:tcPr>
            <w:tcW w:w="1275" w:type="dxa"/>
            <w:tcBorders>
              <w:top w:val="single" w:sz="4" w:space="0" w:color="000000"/>
              <w:bottom w:val="single" w:sz="4" w:space="0" w:color="000000"/>
              <w:right w:val="single" w:sz="4" w:space="0" w:color="000000"/>
            </w:tcBorders>
            <w:vAlign w:val="center"/>
          </w:tcPr>
          <w:p w14:paraId="36DF37F5"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Ciljana vrijednost</w:t>
            </w:r>
          </w:p>
          <w:p w14:paraId="2C72828E"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2026.</w:t>
            </w:r>
          </w:p>
        </w:tc>
        <w:tc>
          <w:tcPr>
            <w:tcW w:w="1136" w:type="dxa"/>
            <w:tcBorders>
              <w:top w:val="single" w:sz="4" w:space="0" w:color="000000"/>
              <w:bottom w:val="single" w:sz="4" w:space="0" w:color="000000"/>
              <w:right w:val="single" w:sz="4" w:space="0" w:color="000000"/>
            </w:tcBorders>
            <w:vAlign w:val="center"/>
          </w:tcPr>
          <w:p w14:paraId="40073F2D"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Ciljana vrijednost</w:t>
            </w:r>
          </w:p>
          <w:p w14:paraId="710F8706"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2027.</w:t>
            </w:r>
          </w:p>
        </w:tc>
      </w:tr>
      <w:tr w:rsidR="00F76BAE" w14:paraId="31FE9EA8" w14:textId="77777777" w:rsidTr="0094791C">
        <w:trPr>
          <w:trHeight w:val="1035"/>
        </w:trPr>
        <w:tc>
          <w:tcPr>
            <w:tcW w:w="1433" w:type="dxa"/>
            <w:tcBorders>
              <w:top w:val="single" w:sz="4" w:space="0" w:color="000000"/>
              <w:left w:val="single" w:sz="4" w:space="0" w:color="000000"/>
              <w:bottom w:val="single" w:sz="4" w:space="0" w:color="000000"/>
              <w:right w:val="single" w:sz="4" w:space="0" w:color="000000"/>
            </w:tcBorders>
          </w:tcPr>
          <w:p w14:paraId="71341049"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p>
          <w:p w14:paraId="7561A3A6"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Broj obuhvaćenih umirovljenika </w:t>
            </w:r>
          </w:p>
        </w:tc>
        <w:tc>
          <w:tcPr>
            <w:tcW w:w="1438" w:type="dxa"/>
            <w:tcBorders>
              <w:bottom w:val="single" w:sz="4" w:space="0" w:color="000000"/>
              <w:right w:val="single" w:sz="4" w:space="0" w:color="000000"/>
            </w:tcBorders>
            <w:vAlign w:val="bottom"/>
          </w:tcPr>
          <w:p w14:paraId="3DCFFD22"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Osobe treće životne dobi, stariji od 65 godina,  umirovljenici i osobe s invaliditetom</w:t>
            </w:r>
          </w:p>
        </w:tc>
        <w:tc>
          <w:tcPr>
            <w:tcW w:w="1269" w:type="dxa"/>
            <w:tcBorders>
              <w:bottom w:val="single" w:sz="4" w:space="0" w:color="000000"/>
              <w:right w:val="single" w:sz="4" w:space="0" w:color="000000"/>
            </w:tcBorders>
          </w:tcPr>
          <w:p w14:paraId="6F2ED57E"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p>
          <w:p w14:paraId="72C1424C"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p>
          <w:p w14:paraId="7B1963CD"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Prodane karte</w:t>
            </w:r>
          </w:p>
        </w:tc>
        <w:tc>
          <w:tcPr>
            <w:tcW w:w="1261" w:type="dxa"/>
            <w:tcBorders>
              <w:top w:val="single" w:sz="4" w:space="0" w:color="000000"/>
              <w:left w:val="single" w:sz="4" w:space="0" w:color="000000"/>
              <w:bottom w:val="single" w:sz="4" w:space="0" w:color="000000"/>
              <w:right w:val="single" w:sz="4" w:space="0" w:color="000000"/>
            </w:tcBorders>
            <w:vAlign w:val="center"/>
          </w:tcPr>
          <w:p w14:paraId="1816BBF7"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5.700</w:t>
            </w:r>
          </w:p>
        </w:tc>
        <w:tc>
          <w:tcPr>
            <w:tcW w:w="1418" w:type="dxa"/>
            <w:tcBorders>
              <w:bottom w:val="single" w:sz="4" w:space="0" w:color="000000"/>
              <w:right w:val="single" w:sz="4" w:space="0" w:color="000000"/>
            </w:tcBorders>
            <w:vAlign w:val="center"/>
          </w:tcPr>
          <w:p w14:paraId="3B35BC63"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6.000</w:t>
            </w:r>
          </w:p>
        </w:tc>
        <w:tc>
          <w:tcPr>
            <w:tcW w:w="1275" w:type="dxa"/>
            <w:tcBorders>
              <w:bottom w:val="single" w:sz="4" w:space="0" w:color="000000"/>
              <w:right w:val="single" w:sz="4" w:space="0" w:color="000000"/>
            </w:tcBorders>
            <w:vAlign w:val="center"/>
          </w:tcPr>
          <w:p w14:paraId="1788EAA6"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6.000</w:t>
            </w:r>
          </w:p>
        </w:tc>
        <w:tc>
          <w:tcPr>
            <w:tcW w:w="1136" w:type="dxa"/>
            <w:tcBorders>
              <w:bottom w:val="single" w:sz="4" w:space="0" w:color="000000"/>
              <w:right w:val="single" w:sz="4" w:space="0" w:color="000000"/>
            </w:tcBorders>
            <w:vAlign w:val="center"/>
          </w:tcPr>
          <w:p w14:paraId="7A9E9D1F"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6.0000</w:t>
            </w:r>
          </w:p>
        </w:tc>
      </w:tr>
    </w:tbl>
    <w:p w14:paraId="10195831" w14:textId="77777777" w:rsidR="00F76BAE" w:rsidRDefault="00F76BAE" w:rsidP="00F76BAE">
      <w:pPr>
        <w:spacing w:after="0"/>
        <w:jc w:val="both"/>
        <w:rPr>
          <w:rFonts w:ascii="Times New Roman" w:hAnsi="Times New Roman"/>
          <w:bCs/>
          <w:sz w:val="20"/>
          <w:szCs w:val="20"/>
        </w:rPr>
      </w:pPr>
    </w:p>
    <w:tbl>
      <w:tblPr>
        <w:tblW w:w="9230" w:type="dxa"/>
        <w:tblInd w:w="-20" w:type="dxa"/>
        <w:tblLayout w:type="fixed"/>
        <w:tblLook w:val="0000" w:firstRow="0" w:lastRow="0" w:firstColumn="0" w:lastColumn="0" w:noHBand="0" w:noVBand="0"/>
      </w:tblPr>
      <w:tblGrid>
        <w:gridCol w:w="1433"/>
        <w:gridCol w:w="1438"/>
        <w:gridCol w:w="1269"/>
        <w:gridCol w:w="1261"/>
        <w:gridCol w:w="1418"/>
        <w:gridCol w:w="1275"/>
        <w:gridCol w:w="1136"/>
      </w:tblGrid>
      <w:tr w:rsidR="00F76BAE" w14:paraId="0983C052" w14:textId="77777777" w:rsidTr="0094791C">
        <w:trPr>
          <w:trHeight w:val="1035"/>
        </w:trPr>
        <w:tc>
          <w:tcPr>
            <w:tcW w:w="1433" w:type="dxa"/>
            <w:tcBorders>
              <w:top w:val="single" w:sz="4" w:space="0" w:color="000000"/>
              <w:left w:val="single" w:sz="4" w:space="0" w:color="000000"/>
              <w:bottom w:val="single" w:sz="4" w:space="0" w:color="000000"/>
              <w:right w:val="single" w:sz="4" w:space="0" w:color="000000"/>
            </w:tcBorders>
          </w:tcPr>
          <w:p w14:paraId="37591C61"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p>
          <w:p w14:paraId="70A28123"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Broj obuhvaćenih umirovljenika </w:t>
            </w:r>
          </w:p>
        </w:tc>
        <w:tc>
          <w:tcPr>
            <w:tcW w:w="1438" w:type="dxa"/>
            <w:tcBorders>
              <w:top w:val="single" w:sz="4" w:space="0" w:color="000000"/>
              <w:bottom w:val="single" w:sz="4" w:space="0" w:color="000000"/>
              <w:right w:val="single" w:sz="4" w:space="0" w:color="000000"/>
            </w:tcBorders>
            <w:vAlign w:val="bottom"/>
          </w:tcPr>
          <w:p w14:paraId="25411BFE"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Umirovljenici koje primaju mirovinu manju od 400 eura</w:t>
            </w:r>
          </w:p>
        </w:tc>
        <w:tc>
          <w:tcPr>
            <w:tcW w:w="1269" w:type="dxa"/>
            <w:tcBorders>
              <w:top w:val="single" w:sz="4" w:space="0" w:color="000000"/>
              <w:bottom w:val="single" w:sz="4" w:space="0" w:color="000000"/>
              <w:right w:val="single" w:sz="4" w:space="0" w:color="000000"/>
            </w:tcBorders>
          </w:tcPr>
          <w:p w14:paraId="4DDBB7EA"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p>
          <w:p w14:paraId="012B6148"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p>
          <w:p w14:paraId="783FAF64" w14:textId="77777777" w:rsidR="00F76BAE" w:rsidRDefault="00F76BAE" w:rsidP="0094791C">
            <w:pPr>
              <w:widowControl w:val="0"/>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Broj umirovljenika kojima se sufinancira smještaj</w:t>
            </w:r>
          </w:p>
        </w:tc>
        <w:tc>
          <w:tcPr>
            <w:tcW w:w="1261" w:type="dxa"/>
            <w:tcBorders>
              <w:top w:val="single" w:sz="4" w:space="0" w:color="000000"/>
              <w:left w:val="single" w:sz="4" w:space="0" w:color="000000"/>
              <w:bottom w:val="single" w:sz="4" w:space="0" w:color="000000"/>
              <w:right w:val="single" w:sz="4" w:space="0" w:color="000000"/>
            </w:tcBorders>
            <w:vAlign w:val="center"/>
          </w:tcPr>
          <w:p w14:paraId="3E387DED"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450</w:t>
            </w:r>
          </w:p>
        </w:tc>
        <w:tc>
          <w:tcPr>
            <w:tcW w:w="1418" w:type="dxa"/>
            <w:tcBorders>
              <w:top w:val="single" w:sz="4" w:space="0" w:color="000000"/>
              <w:bottom w:val="single" w:sz="4" w:space="0" w:color="000000"/>
              <w:right w:val="single" w:sz="4" w:space="0" w:color="000000"/>
            </w:tcBorders>
            <w:vAlign w:val="center"/>
          </w:tcPr>
          <w:p w14:paraId="1843B003"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485</w:t>
            </w:r>
          </w:p>
        </w:tc>
        <w:tc>
          <w:tcPr>
            <w:tcW w:w="1275" w:type="dxa"/>
            <w:tcBorders>
              <w:top w:val="single" w:sz="4" w:space="0" w:color="000000"/>
              <w:bottom w:val="single" w:sz="4" w:space="0" w:color="000000"/>
              <w:right w:val="single" w:sz="4" w:space="0" w:color="000000"/>
            </w:tcBorders>
            <w:vAlign w:val="center"/>
          </w:tcPr>
          <w:p w14:paraId="77C41E6E"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520</w:t>
            </w:r>
          </w:p>
        </w:tc>
        <w:tc>
          <w:tcPr>
            <w:tcW w:w="1136" w:type="dxa"/>
            <w:tcBorders>
              <w:top w:val="single" w:sz="4" w:space="0" w:color="000000"/>
              <w:bottom w:val="single" w:sz="4" w:space="0" w:color="000000"/>
              <w:right w:val="single" w:sz="4" w:space="0" w:color="000000"/>
            </w:tcBorders>
            <w:vAlign w:val="center"/>
          </w:tcPr>
          <w:p w14:paraId="39D05CC5" w14:textId="77777777" w:rsidR="00F76BAE" w:rsidRDefault="00F76BAE" w:rsidP="0094791C">
            <w:pPr>
              <w:widowControl w:val="0"/>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520</w:t>
            </w:r>
          </w:p>
        </w:tc>
      </w:tr>
    </w:tbl>
    <w:p w14:paraId="1E75B998" w14:textId="77777777" w:rsidR="00F76BAE" w:rsidRDefault="00F76BAE" w:rsidP="00F76BAE">
      <w:pPr>
        <w:spacing w:after="0"/>
        <w:ind w:left="284"/>
        <w:jc w:val="both"/>
        <w:rPr>
          <w:rFonts w:ascii="Times New Roman" w:hAnsi="Times New Roman"/>
          <w:bCs/>
          <w:sz w:val="20"/>
          <w:szCs w:val="20"/>
        </w:rPr>
      </w:pPr>
    </w:p>
    <w:p w14:paraId="25740369" w14:textId="77777777" w:rsidR="006B5CCE" w:rsidRPr="00391FE7" w:rsidRDefault="001F0F29" w:rsidP="00391FE7">
      <w:pPr>
        <w:pBdr>
          <w:top w:val="single" w:sz="4" w:space="1" w:color="auto"/>
          <w:bottom w:val="single" w:sz="4" w:space="1" w:color="auto"/>
        </w:pBdr>
        <w:jc w:val="center"/>
        <w:rPr>
          <w:rFonts w:ascii="Times New Roman" w:hAnsi="Times New Roman" w:cs="Times New Roman"/>
          <w:b/>
          <w:bCs/>
          <w:sz w:val="28"/>
          <w:szCs w:val="28"/>
        </w:rPr>
      </w:pPr>
      <w:r w:rsidRPr="00391FE7">
        <w:rPr>
          <w:rFonts w:ascii="Times New Roman" w:hAnsi="Times New Roman" w:cs="Times New Roman"/>
          <w:b/>
          <w:bCs/>
          <w:sz w:val="28"/>
          <w:szCs w:val="28"/>
        </w:rPr>
        <w:lastRenderedPageBreak/>
        <w:t>RAZDJEL</w:t>
      </w:r>
      <w:r w:rsidR="00231694" w:rsidRPr="00391FE7">
        <w:rPr>
          <w:rFonts w:ascii="Times New Roman" w:hAnsi="Times New Roman" w:cs="Times New Roman"/>
          <w:b/>
          <w:bCs/>
          <w:sz w:val="28"/>
          <w:szCs w:val="28"/>
        </w:rPr>
        <w:t xml:space="preserve"> 700</w:t>
      </w:r>
      <w:r w:rsidR="0004173E">
        <w:rPr>
          <w:rFonts w:ascii="Times New Roman" w:hAnsi="Times New Roman" w:cs="Times New Roman"/>
          <w:b/>
          <w:bCs/>
          <w:sz w:val="28"/>
          <w:szCs w:val="28"/>
        </w:rPr>
        <w:t xml:space="preserve">: </w:t>
      </w:r>
      <w:r w:rsidR="00231694" w:rsidRPr="00391FE7">
        <w:rPr>
          <w:rFonts w:ascii="Times New Roman" w:hAnsi="Times New Roman" w:cs="Times New Roman"/>
          <w:b/>
          <w:bCs/>
          <w:sz w:val="28"/>
          <w:szCs w:val="28"/>
        </w:rPr>
        <w:t xml:space="preserve"> </w:t>
      </w:r>
      <w:r w:rsidR="002B2179" w:rsidRPr="00391FE7">
        <w:rPr>
          <w:rFonts w:ascii="Times New Roman" w:hAnsi="Times New Roman" w:cs="Times New Roman"/>
          <w:b/>
          <w:bCs/>
          <w:sz w:val="28"/>
          <w:szCs w:val="28"/>
        </w:rPr>
        <w:t xml:space="preserve">UPRAVNI ODJEL </w:t>
      </w:r>
      <w:r w:rsidR="00C225BA" w:rsidRPr="00391FE7">
        <w:rPr>
          <w:rFonts w:ascii="Times New Roman" w:hAnsi="Times New Roman" w:cs="Times New Roman"/>
          <w:b/>
          <w:bCs/>
          <w:sz w:val="28"/>
          <w:szCs w:val="28"/>
        </w:rPr>
        <w:t>ZA CIVILNO DRUŠTVO I LJUDSKA PRAVA</w:t>
      </w:r>
    </w:p>
    <w:p w14:paraId="783F0694" w14:textId="304241DE" w:rsidR="009B0B12" w:rsidRPr="00BE3EAF" w:rsidRDefault="009B0B12" w:rsidP="009B0B12">
      <w:pPr>
        <w:pStyle w:val="Odlomakpopisa"/>
        <w:spacing w:after="0"/>
        <w:ind w:left="284"/>
        <w:rPr>
          <w:rFonts w:ascii="Times New Roman" w:hAnsi="Times New Roman" w:cs="Times New Roman"/>
          <w:b/>
          <w:sz w:val="20"/>
          <w:szCs w:val="20"/>
        </w:rPr>
      </w:pPr>
      <w:r w:rsidRPr="00BE3EAF">
        <w:rPr>
          <w:rFonts w:ascii="Times New Roman" w:hAnsi="Times New Roman" w:cs="Times New Roman"/>
          <w:b/>
          <w:sz w:val="20"/>
          <w:szCs w:val="20"/>
        </w:rPr>
        <w:t xml:space="preserve">  </w:t>
      </w:r>
    </w:p>
    <w:p w14:paraId="24EC4C03" w14:textId="77777777" w:rsidR="009B0B12" w:rsidRPr="00BE3EAF" w:rsidRDefault="009B0B12" w:rsidP="009B0B12">
      <w:pPr>
        <w:spacing w:before="120"/>
        <w:ind w:left="284"/>
        <w:rPr>
          <w:rFonts w:ascii="Times New Roman" w:hAnsi="Times New Roman" w:cs="Times New Roman"/>
          <w:b/>
          <w:bCs/>
          <w:sz w:val="20"/>
          <w:szCs w:val="20"/>
        </w:rPr>
      </w:pPr>
      <w:r w:rsidRPr="00BE3EAF">
        <w:rPr>
          <w:rFonts w:ascii="Times New Roman" w:hAnsi="Times New Roman" w:cs="Times New Roman"/>
          <w:b/>
          <w:bCs/>
          <w:sz w:val="20"/>
          <w:szCs w:val="20"/>
        </w:rPr>
        <w:t xml:space="preserve">    SAŽETAK DJELOKRUGA RADA:</w:t>
      </w:r>
    </w:p>
    <w:p w14:paraId="182CC677" w14:textId="77777777" w:rsidR="009B0B12" w:rsidRPr="00BE3EAF" w:rsidRDefault="009B0B12" w:rsidP="009B0B12">
      <w:pPr>
        <w:spacing w:before="120"/>
        <w:ind w:left="284"/>
        <w:jc w:val="both"/>
        <w:rPr>
          <w:rFonts w:ascii="Times New Roman" w:hAnsi="Times New Roman" w:cs="Times New Roman"/>
          <w:sz w:val="20"/>
          <w:szCs w:val="20"/>
        </w:rPr>
      </w:pPr>
      <w:r w:rsidRPr="00BE3EAF">
        <w:rPr>
          <w:rFonts w:ascii="Times New Roman" w:hAnsi="Times New Roman" w:cs="Times New Roman"/>
          <w:sz w:val="20"/>
          <w:szCs w:val="20"/>
        </w:rPr>
        <w:t xml:space="preserve">    Odlukom o ustrojstvu i djelokrugu rada upravnih tijela Međimurske županije, određeni su poslovi i  zadaci Upravnog odjela za civilno društvo i ljudska prava. Ovaj Upravni odjel </w:t>
      </w:r>
      <w:r w:rsidRPr="00BE3EAF">
        <w:rPr>
          <w:rFonts w:ascii="Times New Roman" w:hAnsi="Times New Roman" w:cs="Times New Roman"/>
          <w:b/>
          <w:sz w:val="20"/>
          <w:szCs w:val="20"/>
        </w:rPr>
        <w:t>nadležan je za obavljanje stručnih i upravnih poslova iz područja civilnog društva, ljudskih prava i hrvatskih branitelja</w:t>
      </w:r>
      <w:r w:rsidRPr="00BE3EAF">
        <w:rPr>
          <w:rFonts w:ascii="Times New Roman" w:hAnsi="Times New Roman" w:cs="Times New Roman"/>
          <w:sz w:val="20"/>
          <w:szCs w:val="20"/>
        </w:rPr>
        <w:t xml:space="preserve">, a osobito: </w:t>
      </w:r>
    </w:p>
    <w:p w14:paraId="08C67FA0" w14:textId="77777777" w:rsidR="009B0B12" w:rsidRPr="00BE3EAF" w:rsidRDefault="009B0B12" w:rsidP="009B0B12">
      <w:pPr>
        <w:pStyle w:val="Odlomakpopisa"/>
        <w:numPr>
          <w:ilvl w:val="0"/>
          <w:numId w:val="5"/>
        </w:numPr>
        <w:spacing w:after="60" w:line="240" w:lineRule="auto"/>
        <w:jc w:val="both"/>
        <w:rPr>
          <w:rFonts w:ascii="Times New Roman" w:hAnsi="Times New Roman" w:cs="Times New Roman"/>
          <w:sz w:val="20"/>
          <w:szCs w:val="20"/>
        </w:rPr>
      </w:pPr>
      <w:r w:rsidRPr="00BE3EAF">
        <w:rPr>
          <w:rFonts w:ascii="Times New Roman" w:hAnsi="Times New Roman" w:cs="Times New Roman"/>
          <w:sz w:val="20"/>
          <w:szCs w:val="20"/>
        </w:rPr>
        <w:t xml:space="preserve">rad i koordinaciju Udruga civilnog društva, osobito s udrugama osoba s invaliditetom, </w:t>
      </w:r>
    </w:p>
    <w:p w14:paraId="421AE009" w14:textId="77777777" w:rsidR="009B0B12" w:rsidRPr="00BE3EAF" w:rsidRDefault="009B0B12" w:rsidP="009B0B12">
      <w:pPr>
        <w:pStyle w:val="Odlomakpopisa"/>
        <w:numPr>
          <w:ilvl w:val="0"/>
          <w:numId w:val="5"/>
        </w:numPr>
        <w:spacing w:after="60" w:line="240" w:lineRule="auto"/>
        <w:jc w:val="both"/>
        <w:rPr>
          <w:rFonts w:ascii="Times New Roman" w:hAnsi="Times New Roman" w:cs="Times New Roman"/>
          <w:b/>
          <w:sz w:val="20"/>
          <w:szCs w:val="20"/>
        </w:rPr>
      </w:pPr>
      <w:r w:rsidRPr="00BE3EAF">
        <w:rPr>
          <w:rFonts w:ascii="Times New Roman" w:hAnsi="Times New Roman" w:cs="Times New Roman"/>
          <w:sz w:val="20"/>
          <w:szCs w:val="20"/>
        </w:rPr>
        <w:t xml:space="preserve">praćenje, izrada te podnošenje izvješća o provođenju mjera nacionalnih strategija i planova iz nadležnosti Upravnog odjela, </w:t>
      </w:r>
    </w:p>
    <w:p w14:paraId="1C119AFB" w14:textId="77777777" w:rsidR="009B0B12" w:rsidRPr="00BE3EAF" w:rsidRDefault="009B0B12" w:rsidP="009B0B12">
      <w:pPr>
        <w:pStyle w:val="Odlomakpopisa"/>
        <w:numPr>
          <w:ilvl w:val="0"/>
          <w:numId w:val="5"/>
        </w:numPr>
        <w:spacing w:after="60" w:line="240" w:lineRule="auto"/>
        <w:jc w:val="both"/>
        <w:rPr>
          <w:rFonts w:ascii="Times New Roman" w:hAnsi="Times New Roman" w:cs="Times New Roman"/>
          <w:b/>
          <w:sz w:val="20"/>
          <w:szCs w:val="20"/>
        </w:rPr>
      </w:pPr>
      <w:r w:rsidRPr="00BE3EAF">
        <w:rPr>
          <w:rFonts w:ascii="Times New Roman" w:hAnsi="Times New Roman" w:cs="Times New Roman"/>
          <w:sz w:val="20"/>
          <w:szCs w:val="20"/>
        </w:rPr>
        <w:t>poslove nacionalnih manjina, suradnja s vijećima i predstavnicima nacionalnih manjina i poslovi koji se odnose na ostvarivanje ljudskih prava,</w:t>
      </w:r>
    </w:p>
    <w:p w14:paraId="6A733D43" w14:textId="77777777" w:rsidR="009B0B12" w:rsidRPr="00BE3EAF" w:rsidRDefault="009B0B12" w:rsidP="009B0B12">
      <w:pPr>
        <w:pStyle w:val="Odlomakpopisa"/>
        <w:numPr>
          <w:ilvl w:val="0"/>
          <w:numId w:val="5"/>
        </w:numPr>
        <w:spacing w:after="60" w:line="240" w:lineRule="auto"/>
        <w:jc w:val="both"/>
        <w:rPr>
          <w:rFonts w:ascii="Times New Roman" w:hAnsi="Times New Roman" w:cs="Times New Roman"/>
          <w:b/>
          <w:sz w:val="20"/>
          <w:szCs w:val="20"/>
        </w:rPr>
      </w:pPr>
      <w:r w:rsidRPr="00BE3EAF">
        <w:rPr>
          <w:rFonts w:ascii="Times New Roman" w:hAnsi="Times New Roman" w:cs="Times New Roman"/>
          <w:sz w:val="20"/>
          <w:szCs w:val="20"/>
        </w:rPr>
        <w:t xml:space="preserve">suradnju sa udrugama civilnog društva čija je djelatnost u vezi s poslovima iz nadležnosti Upravnog odjela, </w:t>
      </w:r>
    </w:p>
    <w:p w14:paraId="62022860" w14:textId="77777777" w:rsidR="009B0B12" w:rsidRPr="00BE3EAF" w:rsidRDefault="009B0B12" w:rsidP="009B0B12">
      <w:pPr>
        <w:pStyle w:val="Odlomakpopisa"/>
        <w:numPr>
          <w:ilvl w:val="0"/>
          <w:numId w:val="5"/>
        </w:numPr>
        <w:spacing w:after="60" w:line="240" w:lineRule="auto"/>
        <w:jc w:val="both"/>
        <w:rPr>
          <w:rFonts w:ascii="Times New Roman" w:hAnsi="Times New Roman" w:cs="Times New Roman"/>
          <w:b/>
          <w:sz w:val="20"/>
          <w:szCs w:val="20"/>
        </w:rPr>
      </w:pPr>
      <w:r w:rsidRPr="00BE3EAF">
        <w:rPr>
          <w:rFonts w:ascii="Times New Roman" w:hAnsi="Times New Roman" w:cs="Times New Roman"/>
          <w:sz w:val="20"/>
          <w:szCs w:val="20"/>
        </w:rPr>
        <w:t>koordinira poslove oko sufinanciranja rada udruga kada obavljaju poslove od interesa za opće dobro</w:t>
      </w:r>
    </w:p>
    <w:p w14:paraId="07D3E071" w14:textId="77777777" w:rsidR="009B0B12" w:rsidRPr="00BE3EAF" w:rsidRDefault="009B0B12" w:rsidP="009B0B12">
      <w:pPr>
        <w:pStyle w:val="Odlomakpopisa"/>
        <w:numPr>
          <w:ilvl w:val="0"/>
          <w:numId w:val="5"/>
        </w:numPr>
        <w:spacing w:after="60" w:line="240" w:lineRule="auto"/>
        <w:jc w:val="both"/>
        <w:rPr>
          <w:rFonts w:ascii="Times New Roman" w:hAnsi="Times New Roman" w:cs="Times New Roman"/>
          <w:b/>
          <w:sz w:val="20"/>
          <w:szCs w:val="20"/>
        </w:rPr>
      </w:pPr>
      <w:r w:rsidRPr="00BE3EAF">
        <w:rPr>
          <w:rFonts w:ascii="Times New Roman" w:hAnsi="Times New Roman" w:cs="Times New Roman"/>
          <w:sz w:val="20"/>
          <w:szCs w:val="20"/>
        </w:rPr>
        <w:t xml:space="preserve">obavljanje  drugih upravnih i stručnih poslova koji su posebnim propisima stavljeni u nadležnost Županije, a odnose se na obavljanje poslova iz nadležnosti Upravnog odjela. </w:t>
      </w:r>
    </w:p>
    <w:p w14:paraId="6656024D" w14:textId="77777777" w:rsidR="009B0B12" w:rsidRPr="00BE3EAF" w:rsidRDefault="009B0B12" w:rsidP="009B0B12">
      <w:pPr>
        <w:spacing w:after="60"/>
        <w:ind w:left="284"/>
        <w:jc w:val="both"/>
        <w:rPr>
          <w:rFonts w:ascii="Times New Roman" w:hAnsi="Times New Roman" w:cs="Times New Roman"/>
          <w:sz w:val="20"/>
          <w:szCs w:val="20"/>
        </w:rPr>
      </w:pPr>
      <w:r w:rsidRPr="00BE3EAF">
        <w:rPr>
          <w:rFonts w:ascii="Times New Roman" w:hAnsi="Times New Roman" w:cs="Times New Roman"/>
          <w:sz w:val="20"/>
          <w:szCs w:val="20"/>
        </w:rPr>
        <w:t xml:space="preserve">Upravni odjel za civilno društvo i ljudska prava obavlja i </w:t>
      </w:r>
      <w:r w:rsidRPr="00BE3EAF">
        <w:rPr>
          <w:rFonts w:ascii="Times New Roman" w:hAnsi="Times New Roman" w:cs="Times New Roman"/>
          <w:b/>
          <w:sz w:val="20"/>
          <w:szCs w:val="20"/>
        </w:rPr>
        <w:t>povjerene poslove državne uprave</w:t>
      </w:r>
      <w:r w:rsidRPr="00BE3EAF">
        <w:rPr>
          <w:rFonts w:ascii="Times New Roman" w:hAnsi="Times New Roman" w:cs="Times New Roman"/>
          <w:sz w:val="20"/>
          <w:szCs w:val="20"/>
        </w:rPr>
        <w:t xml:space="preserve"> koji se odnose na:</w:t>
      </w:r>
    </w:p>
    <w:p w14:paraId="0CA3271B" w14:textId="77777777" w:rsidR="009B0B12" w:rsidRPr="00BE3EAF" w:rsidRDefault="009B0B12" w:rsidP="009B0B12">
      <w:pPr>
        <w:pStyle w:val="Odlomakpopisa"/>
        <w:numPr>
          <w:ilvl w:val="0"/>
          <w:numId w:val="6"/>
        </w:numPr>
        <w:spacing w:after="60" w:line="240" w:lineRule="auto"/>
        <w:jc w:val="both"/>
        <w:rPr>
          <w:rFonts w:ascii="Times New Roman" w:hAnsi="Times New Roman" w:cs="Times New Roman"/>
          <w:b/>
          <w:sz w:val="20"/>
          <w:szCs w:val="20"/>
        </w:rPr>
      </w:pPr>
      <w:r w:rsidRPr="00BE3EAF">
        <w:rPr>
          <w:rFonts w:ascii="Times New Roman" w:hAnsi="Times New Roman" w:cs="Times New Roman"/>
          <w:sz w:val="20"/>
          <w:szCs w:val="20"/>
        </w:rPr>
        <w:t xml:space="preserve">rješavanje o pravima djece smrtno stradalih pirotehničara i s njima izjednačenih osoba, sukladno posebnom zakonu kojem se regulira </w:t>
      </w:r>
      <w:proofErr w:type="spellStart"/>
      <w:r w:rsidRPr="00BE3EAF">
        <w:rPr>
          <w:rFonts w:ascii="Times New Roman" w:hAnsi="Times New Roman" w:cs="Times New Roman"/>
          <w:sz w:val="20"/>
          <w:szCs w:val="20"/>
        </w:rPr>
        <w:t>protuminsko</w:t>
      </w:r>
      <w:proofErr w:type="spellEnd"/>
      <w:r w:rsidRPr="00BE3EAF">
        <w:rPr>
          <w:rFonts w:ascii="Times New Roman" w:hAnsi="Times New Roman" w:cs="Times New Roman"/>
          <w:sz w:val="20"/>
          <w:szCs w:val="20"/>
        </w:rPr>
        <w:t xml:space="preserve"> djelovanje</w:t>
      </w:r>
    </w:p>
    <w:p w14:paraId="6A1FF632" w14:textId="77777777" w:rsidR="009B0B12" w:rsidRPr="00BE3EAF" w:rsidRDefault="009B0B12" w:rsidP="009B0B12">
      <w:pPr>
        <w:pStyle w:val="Odlomakpopisa"/>
        <w:numPr>
          <w:ilvl w:val="0"/>
          <w:numId w:val="6"/>
        </w:numPr>
        <w:spacing w:after="60" w:line="240" w:lineRule="auto"/>
        <w:jc w:val="both"/>
        <w:rPr>
          <w:rFonts w:ascii="Times New Roman" w:hAnsi="Times New Roman" w:cs="Times New Roman"/>
          <w:b/>
          <w:sz w:val="20"/>
          <w:szCs w:val="20"/>
        </w:rPr>
      </w:pPr>
      <w:r w:rsidRPr="00BE3EAF">
        <w:rPr>
          <w:rFonts w:ascii="Times New Roman" w:hAnsi="Times New Roman" w:cs="Times New Roman"/>
          <w:sz w:val="20"/>
          <w:szCs w:val="20"/>
        </w:rPr>
        <w:t>rješavanje pravnog položaja, statusa i drugih pitanja hrvatskih branitelja iz Domovinskog rata i članova njihovih obitelji, hrvatskih ratnih vojnih invalida iz Domovinskog rata, članova obitelji smrtno stradalog ili nestalog hrvatskog branitelja iz Domovinskog rata, stradalih pirotehničara i članova njihovih obitelji kao i zaštite civilnih žrtava Domovinskog rata; obavljanje poslova obračuna i isplate novčanih sredstava, sukladno posebnim propisima; vođenje evidencija propisanih zakonom, kao i izdavanje odgovarajućih potvrda, prava na naknadu za nezaposlene hrvatske branitelje i pravo na jednokratnu novčanu pomoć,</w:t>
      </w:r>
    </w:p>
    <w:p w14:paraId="6734CFA0" w14:textId="77777777" w:rsidR="009B0B12" w:rsidRPr="00BE3EAF" w:rsidRDefault="009B0B12" w:rsidP="009B0B12">
      <w:pPr>
        <w:pStyle w:val="Odlomakpopisa"/>
        <w:numPr>
          <w:ilvl w:val="0"/>
          <w:numId w:val="6"/>
        </w:numPr>
        <w:spacing w:after="60" w:line="240" w:lineRule="auto"/>
        <w:jc w:val="both"/>
        <w:rPr>
          <w:rFonts w:ascii="Times New Roman" w:hAnsi="Times New Roman" w:cs="Times New Roman"/>
          <w:b/>
          <w:sz w:val="20"/>
          <w:szCs w:val="20"/>
        </w:rPr>
      </w:pPr>
      <w:r w:rsidRPr="00BE3EAF">
        <w:rPr>
          <w:rFonts w:ascii="Times New Roman" w:hAnsi="Times New Roman" w:cs="Times New Roman"/>
          <w:sz w:val="20"/>
          <w:szCs w:val="20"/>
        </w:rPr>
        <w:t xml:space="preserve">zaštitu vojnih i civilnih invalida Drugog svjetskog rata, statusa mirnodopskih vojnih invalida, ratnih vojnih invalida stradalih pri obavljanju vojnih i redarstvenih dužnosti u stranoj zemlji u okviru mirovnih snaga i mirovnih misija ako ih je na tu dužnost uputilo nadležno tijelo u okviru međunarodnih obveza nakon 15. svibnja 1945. godine i članova njihovih obitelji, </w:t>
      </w:r>
    </w:p>
    <w:p w14:paraId="700E29CE" w14:textId="77777777" w:rsidR="009B0B12" w:rsidRPr="00BE3EAF" w:rsidRDefault="009B0B12" w:rsidP="009B0B12">
      <w:pPr>
        <w:pStyle w:val="Odlomakpopisa"/>
        <w:numPr>
          <w:ilvl w:val="0"/>
          <w:numId w:val="6"/>
        </w:numPr>
        <w:spacing w:after="60" w:line="240" w:lineRule="auto"/>
        <w:jc w:val="both"/>
        <w:rPr>
          <w:rFonts w:ascii="Times New Roman" w:hAnsi="Times New Roman" w:cs="Times New Roman"/>
          <w:b/>
          <w:sz w:val="20"/>
          <w:szCs w:val="20"/>
        </w:rPr>
      </w:pPr>
      <w:r w:rsidRPr="00BE3EAF">
        <w:rPr>
          <w:rFonts w:ascii="Times New Roman" w:hAnsi="Times New Roman" w:cs="Times New Roman"/>
          <w:sz w:val="20"/>
          <w:szCs w:val="20"/>
        </w:rPr>
        <w:t xml:space="preserve">izdavanje potvrda o uzdržavanju i obiteljskom statusu te drugih potvrda, sukladno zakonu i podzakonskim propisima, </w:t>
      </w:r>
    </w:p>
    <w:p w14:paraId="6A66A743" w14:textId="77777777" w:rsidR="009B0B12" w:rsidRPr="00BE3EAF" w:rsidRDefault="009B0B12" w:rsidP="009B0B12">
      <w:pPr>
        <w:pStyle w:val="Odlomakpopisa"/>
        <w:numPr>
          <w:ilvl w:val="0"/>
          <w:numId w:val="6"/>
        </w:numPr>
        <w:spacing w:after="60" w:line="240" w:lineRule="auto"/>
        <w:jc w:val="both"/>
        <w:rPr>
          <w:rFonts w:ascii="Times New Roman" w:hAnsi="Times New Roman" w:cs="Times New Roman"/>
          <w:b/>
          <w:sz w:val="20"/>
          <w:szCs w:val="20"/>
        </w:rPr>
      </w:pPr>
      <w:r w:rsidRPr="00BE3EAF">
        <w:rPr>
          <w:rFonts w:ascii="Times New Roman" w:hAnsi="Times New Roman" w:cs="Times New Roman"/>
          <w:sz w:val="20"/>
          <w:szCs w:val="20"/>
        </w:rPr>
        <w:t>izdavanje objava za povlaštenu i besplatnu vožnju invalidnim osobama te pratitelju invalidne osobe,</w:t>
      </w:r>
    </w:p>
    <w:p w14:paraId="7F2BB70A" w14:textId="77777777" w:rsidR="009B0B12" w:rsidRPr="00BE3EAF" w:rsidRDefault="009B0B12" w:rsidP="009B0B12">
      <w:pPr>
        <w:pStyle w:val="Odlomakpopisa"/>
        <w:numPr>
          <w:ilvl w:val="0"/>
          <w:numId w:val="6"/>
        </w:numPr>
        <w:spacing w:after="60" w:line="240" w:lineRule="auto"/>
        <w:jc w:val="both"/>
        <w:rPr>
          <w:rFonts w:ascii="Times New Roman" w:hAnsi="Times New Roman" w:cs="Times New Roman"/>
          <w:b/>
          <w:sz w:val="20"/>
          <w:szCs w:val="20"/>
        </w:rPr>
      </w:pPr>
      <w:r w:rsidRPr="00BE3EAF">
        <w:rPr>
          <w:rFonts w:ascii="Times New Roman" w:hAnsi="Times New Roman" w:cs="Times New Roman"/>
          <w:sz w:val="20"/>
          <w:szCs w:val="20"/>
        </w:rPr>
        <w:t>rješava u upravnim stvarima koje se odnose na promjene i brisanje iz registra udruga i udruga više razine u koji se upisuju sindikati, udruge poslodavaca, udruge sindikata više razine koji djeluju samo u jednoj županiji, vodi evidencije kolektivnih ugovora ili njihovih promjena i zbirku isprava,</w:t>
      </w:r>
    </w:p>
    <w:p w14:paraId="4B19E495" w14:textId="77777777" w:rsidR="009B0B12" w:rsidRPr="00BE3EAF" w:rsidRDefault="009B0B12" w:rsidP="009B0B12">
      <w:pPr>
        <w:pStyle w:val="Odlomakpopisa"/>
        <w:numPr>
          <w:ilvl w:val="0"/>
          <w:numId w:val="6"/>
        </w:numPr>
        <w:spacing w:after="60" w:line="240" w:lineRule="auto"/>
        <w:ind w:right="260"/>
        <w:jc w:val="both"/>
        <w:rPr>
          <w:rFonts w:ascii="Times New Roman" w:hAnsi="Times New Roman" w:cs="Times New Roman"/>
          <w:sz w:val="20"/>
          <w:szCs w:val="20"/>
        </w:rPr>
      </w:pPr>
      <w:r w:rsidRPr="00BE3EAF">
        <w:rPr>
          <w:rFonts w:ascii="Times New Roman" w:hAnsi="Times New Roman" w:cs="Times New Roman"/>
          <w:sz w:val="20"/>
          <w:szCs w:val="20"/>
        </w:rPr>
        <w:t>priznavanje prava na obvezno zdravstveno osiguranje neosiguranih osoba</w:t>
      </w:r>
    </w:p>
    <w:p w14:paraId="3B62FBF9" w14:textId="77777777" w:rsidR="009B0B12" w:rsidRPr="00BE3EAF" w:rsidRDefault="009B0B12" w:rsidP="009B0B12">
      <w:pPr>
        <w:pStyle w:val="Odlomakpopisa"/>
        <w:numPr>
          <w:ilvl w:val="0"/>
          <w:numId w:val="6"/>
        </w:numPr>
        <w:spacing w:after="60" w:line="240" w:lineRule="auto"/>
        <w:jc w:val="both"/>
        <w:rPr>
          <w:rFonts w:ascii="Times New Roman" w:hAnsi="Times New Roman" w:cs="Times New Roman"/>
          <w:sz w:val="20"/>
          <w:szCs w:val="20"/>
        </w:rPr>
      </w:pPr>
      <w:r w:rsidRPr="00BE3EAF">
        <w:rPr>
          <w:rFonts w:ascii="Times New Roman" w:hAnsi="Times New Roman" w:cs="Times New Roman"/>
          <w:sz w:val="20"/>
          <w:szCs w:val="20"/>
        </w:rPr>
        <w:t xml:space="preserve">priznavanje prava na obvezno zdravstveno osiguranje osoba nesposobnih za samostalan život i rad koje nemaju sredstava za uzdržavanje i zdravstvenu zaštitu ne mogu ostvariti po drugoj osnovi </w:t>
      </w:r>
    </w:p>
    <w:p w14:paraId="5F69631C" w14:textId="77777777" w:rsidR="009B0B12" w:rsidRPr="00BE3EAF" w:rsidRDefault="009B0B12" w:rsidP="009B0B12">
      <w:pPr>
        <w:pStyle w:val="Odlomakpopisa"/>
        <w:numPr>
          <w:ilvl w:val="0"/>
          <w:numId w:val="6"/>
        </w:numPr>
        <w:spacing w:after="60" w:line="240" w:lineRule="auto"/>
        <w:jc w:val="both"/>
        <w:rPr>
          <w:rFonts w:ascii="Times New Roman" w:hAnsi="Times New Roman" w:cs="Times New Roman"/>
          <w:sz w:val="20"/>
          <w:szCs w:val="20"/>
        </w:rPr>
      </w:pPr>
      <w:r w:rsidRPr="00BE3EAF">
        <w:rPr>
          <w:rFonts w:ascii="Times New Roman" w:hAnsi="Times New Roman" w:cs="Times New Roman"/>
          <w:sz w:val="20"/>
          <w:szCs w:val="20"/>
        </w:rPr>
        <w:t xml:space="preserve">davanje odobrenja za prikupljanje i pružanje humanitarne pomoći; davanje odobrenja za provođenje humanitarne akcije; donošenje rješenja o uplati neutrošenih sredstava humanitarne akcije; prikupljanje, dostavljanje i publiciranje propisanih izvješća i vođenje propisanih evidencija koje se odnose na humanitarnu pomoć </w:t>
      </w:r>
    </w:p>
    <w:p w14:paraId="690C1956" w14:textId="77777777" w:rsidR="009B0B12" w:rsidRPr="00BE3EAF" w:rsidRDefault="009B0B12" w:rsidP="009B0B12">
      <w:pPr>
        <w:pStyle w:val="Odlomakpopisa"/>
        <w:numPr>
          <w:ilvl w:val="0"/>
          <w:numId w:val="6"/>
        </w:numPr>
        <w:spacing w:after="60" w:line="240" w:lineRule="auto"/>
        <w:jc w:val="both"/>
        <w:rPr>
          <w:rFonts w:ascii="Times New Roman" w:hAnsi="Times New Roman" w:cs="Times New Roman"/>
          <w:b/>
          <w:sz w:val="20"/>
          <w:szCs w:val="20"/>
        </w:rPr>
      </w:pPr>
      <w:r w:rsidRPr="00BE3EAF">
        <w:rPr>
          <w:rFonts w:ascii="Times New Roman" w:hAnsi="Times New Roman" w:cs="Times New Roman"/>
          <w:sz w:val="20"/>
          <w:szCs w:val="20"/>
        </w:rPr>
        <w:t>obavljanje i drugih povjerenih poslova iz navedenih područja, sukladno zakonu i podzakonskim propisima.</w:t>
      </w:r>
    </w:p>
    <w:p w14:paraId="1034F53A" w14:textId="77777777" w:rsidR="009B0B12" w:rsidRPr="00BE3EAF" w:rsidRDefault="009B0B12" w:rsidP="009B0B12">
      <w:pPr>
        <w:spacing w:after="0"/>
        <w:rPr>
          <w:rFonts w:ascii="Times New Roman" w:hAnsi="Times New Roman" w:cs="Times New Roman"/>
          <w:sz w:val="20"/>
          <w:szCs w:val="20"/>
        </w:rPr>
      </w:pPr>
    </w:p>
    <w:p w14:paraId="5AB064A5" w14:textId="77777777" w:rsidR="009B0B12" w:rsidRPr="00BE3EAF" w:rsidRDefault="009B0B12" w:rsidP="009B0B12">
      <w:pPr>
        <w:spacing w:after="0"/>
        <w:ind w:left="142"/>
        <w:rPr>
          <w:rFonts w:ascii="Times New Roman" w:hAnsi="Times New Roman" w:cs="Times New Roman"/>
          <w:b/>
          <w:bCs/>
          <w:sz w:val="20"/>
          <w:szCs w:val="20"/>
        </w:rPr>
      </w:pPr>
      <w:r w:rsidRPr="00BE3EAF">
        <w:rPr>
          <w:rFonts w:ascii="Times New Roman" w:hAnsi="Times New Roman" w:cs="Times New Roman"/>
          <w:b/>
          <w:bCs/>
          <w:sz w:val="20"/>
          <w:szCs w:val="20"/>
        </w:rPr>
        <w:t xml:space="preserve">   ORGANIZACIJSKA STRUKTURA:</w:t>
      </w:r>
    </w:p>
    <w:p w14:paraId="3C11FF15" w14:textId="77777777" w:rsidR="009B0B12" w:rsidRPr="00BE3EAF" w:rsidRDefault="009B0B12" w:rsidP="009B0B12">
      <w:pPr>
        <w:spacing w:after="0"/>
        <w:ind w:left="709"/>
        <w:rPr>
          <w:rFonts w:ascii="Times New Roman" w:hAnsi="Times New Roman" w:cs="Times New Roman"/>
          <w:b/>
          <w:bCs/>
          <w:sz w:val="20"/>
          <w:szCs w:val="20"/>
        </w:rPr>
      </w:pPr>
    </w:p>
    <w:p w14:paraId="1973AD1C" w14:textId="77777777" w:rsidR="009B0B12" w:rsidRPr="00BE3EAF" w:rsidRDefault="009B0B12" w:rsidP="009B0B12">
      <w:pPr>
        <w:spacing w:after="0"/>
        <w:ind w:left="284"/>
        <w:jc w:val="both"/>
        <w:rPr>
          <w:rFonts w:ascii="Times New Roman" w:hAnsi="Times New Roman" w:cs="Times New Roman"/>
          <w:sz w:val="20"/>
          <w:szCs w:val="20"/>
        </w:rPr>
      </w:pPr>
      <w:r w:rsidRPr="00BE3EAF">
        <w:rPr>
          <w:rFonts w:ascii="Times New Roman" w:hAnsi="Times New Roman" w:cs="Times New Roman"/>
          <w:b/>
          <w:sz w:val="20"/>
          <w:szCs w:val="20"/>
        </w:rPr>
        <w:t>Organizacijska struktura</w:t>
      </w:r>
      <w:r w:rsidRPr="00BE3EAF">
        <w:rPr>
          <w:rFonts w:ascii="Times New Roman" w:hAnsi="Times New Roman" w:cs="Times New Roman"/>
          <w:sz w:val="20"/>
          <w:szCs w:val="20"/>
        </w:rPr>
        <w:t xml:space="preserve"> određena je Odlukom o ustrojstvu i djelokrugu rada upravnih tijela Međimurske županije i Pravilnikom o radu upravnih tijela Međimurske županije. U odjelu je sistematizirano 1</w:t>
      </w:r>
      <w:r>
        <w:rPr>
          <w:rFonts w:ascii="Times New Roman" w:hAnsi="Times New Roman" w:cs="Times New Roman"/>
          <w:sz w:val="20"/>
          <w:szCs w:val="20"/>
        </w:rPr>
        <w:t>9</w:t>
      </w:r>
      <w:r w:rsidRPr="00BE3EAF">
        <w:rPr>
          <w:rFonts w:ascii="Times New Roman" w:hAnsi="Times New Roman" w:cs="Times New Roman"/>
          <w:sz w:val="20"/>
          <w:szCs w:val="20"/>
        </w:rPr>
        <w:t xml:space="preserve"> radnih mjesta, na kojima je iskazana potreba za 1</w:t>
      </w:r>
      <w:r>
        <w:rPr>
          <w:rFonts w:ascii="Times New Roman" w:hAnsi="Times New Roman" w:cs="Times New Roman"/>
          <w:sz w:val="20"/>
          <w:szCs w:val="20"/>
        </w:rPr>
        <w:t>9</w:t>
      </w:r>
      <w:r w:rsidRPr="00BE3EAF">
        <w:rPr>
          <w:rFonts w:ascii="Times New Roman" w:hAnsi="Times New Roman" w:cs="Times New Roman"/>
          <w:sz w:val="20"/>
          <w:szCs w:val="20"/>
        </w:rPr>
        <w:t xml:space="preserve"> izvršitelja, a poslove u odjelu obavlja 11 izvršitelja. Upravni odjel poslove obavlja u 3 odsjeka: Odsjek za civilno društvo i opće poslove, Odsjek za hrvatske branitelje i Odsjek za ljudska prava i nacionalne manjine.</w:t>
      </w:r>
    </w:p>
    <w:p w14:paraId="05C4D4E8" w14:textId="77777777" w:rsidR="009B0B12" w:rsidRPr="00BE3EAF" w:rsidRDefault="009B0B12" w:rsidP="009B0B12">
      <w:pPr>
        <w:spacing w:after="0"/>
        <w:jc w:val="both"/>
        <w:rPr>
          <w:rFonts w:ascii="Times New Roman" w:hAnsi="Times New Roman" w:cs="Times New Roman"/>
          <w:sz w:val="20"/>
          <w:szCs w:val="20"/>
        </w:rPr>
      </w:pPr>
    </w:p>
    <w:p w14:paraId="6B287190" w14:textId="77777777" w:rsidR="009B0B12" w:rsidRPr="00BE3EAF" w:rsidRDefault="009B0B12" w:rsidP="009B0B12">
      <w:pPr>
        <w:spacing w:after="0"/>
        <w:ind w:left="142"/>
        <w:jc w:val="both"/>
        <w:rPr>
          <w:rFonts w:ascii="Times New Roman" w:hAnsi="Times New Roman" w:cs="Times New Roman"/>
          <w:b/>
          <w:bCs/>
          <w:sz w:val="20"/>
          <w:szCs w:val="20"/>
        </w:rPr>
      </w:pPr>
      <w:r w:rsidRPr="00BE3EAF">
        <w:rPr>
          <w:rFonts w:ascii="Times New Roman" w:hAnsi="Times New Roman" w:cs="Times New Roman"/>
          <w:b/>
          <w:bCs/>
          <w:sz w:val="20"/>
          <w:szCs w:val="20"/>
        </w:rPr>
        <w:t xml:space="preserve">   PRORAČUNSKI (RKP) KORISNICI IZ NADLEŽNOSTI ODJELA:</w:t>
      </w:r>
    </w:p>
    <w:p w14:paraId="0999A4BE" w14:textId="77777777" w:rsidR="009B0B12" w:rsidRPr="00BE3EAF" w:rsidRDefault="009B0B12" w:rsidP="009B0B12">
      <w:pPr>
        <w:spacing w:after="0"/>
        <w:ind w:left="284"/>
        <w:jc w:val="both"/>
        <w:rPr>
          <w:rFonts w:ascii="Times New Roman" w:hAnsi="Times New Roman" w:cs="Times New Roman"/>
          <w:bCs/>
          <w:sz w:val="20"/>
          <w:szCs w:val="20"/>
        </w:rPr>
      </w:pPr>
    </w:p>
    <w:p w14:paraId="6651B136" w14:textId="77777777" w:rsidR="009B0B12" w:rsidRDefault="009B0B12" w:rsidP="009B0B12">
      <w:pPr>
        <w:spacing w:after="0"/>
        <w:ind w:left="284"/>
        <w:jc w:val="both"/>
        <w:rPr>
          <w:rFonts w:ascii="Times New Roman" w:hAnsi="Times New Roman" w:cs="Times New Roman"/>
          <w:bCs/>
          <w:sz w:val="20"/>
          <w:szCs w:val="20"/>
        </w:rPr>
      </w:pPr>
      <w:r w:rsidRPr="00BE3EAF">
        <w:rPr>
          <w:rFonts w:ascii="Times New Roman" w:hAnsi="Times New Roman" w:cs="Times New Roman"/>
          <w:bCs/>
          <w:sz w:val="20"/>
          <w:szCs w:val="20"/>
        </w:rPr>
        <w:t>Upravni odjel nema proračunske korisnike.</w:t>
      </w:r>
    </w:p>
    <w:p w14:paraId="67085A8D" w14:textId="77777777" w:rsidR="009B0B12" w:rsidRPr="00BE3EAF" w:rsidRDefault="009B0B12" w:rsidP="009B0B12">
      <w:pPr>
        <w:spacing w:after="0"/>
        <w:ind w:left="284"/>
        <w:jc w:val="both"/>
        <w:rPr>
          <w:rFonts w:ascii="Times New Roman" w:hAnsi="Times New Roman" w:cs="Times New Roman"/>
          <w:bCs/>
          <w:sz w:val="20"/>
          <w:szCs w:val="20"/>
        </w:rPr>
      </w:pPr>
      <w:r w:rsidRPr="00BE3EAF">
        <w:rPr>
          <w:rFonts w:ascii="Times New Roman" w:hAnsi="Times New Roman" w:cs="Times New Roman"/>
          <w:b/>
          <w:sz w:val="20"/>
          <w:szCs w:val="20"/>
        </w:rPr>
        <w:t xml:space="preserve"> PREGLED FINANCIJSKIH SREDSTAVA PO PROGRAMIMA:</w:t>
      </w:r>
    </w:p>
    <w:p w14:paraId="4686CFAE" w14:textId="77777777" w:rsidR="009B0B12" w:rsidRPr="00BE3EAF" w:rsidRDefault="009B0B12" w:rsidP="009B0B12">
      <w:pPr>
        <w:pStyle w:val="Odlomakpopisa"/>
        <w:spacing w:after="0"/>
        <w:rPr>
          <w:rFonts w:ascii="Times New Roman" w:hAnsi="Times New Roman" w:cs="Times New Roman"/>
          <w:sz w:val="20"/>
          <w:szCs w:val="20"/>
        </w:rPr>
      </w:pPr>
    </w:p>
    <w:tbl>
      <w:tblPr>
        <w:tblW w:w="9214" w:type="dxa"/>
        <w:tblInd w:w="279" w:type="dxa"/>
        <w:tblLook w:val="04A0" w:firstRow="1" w:lastRow="0" w:firstColumn="1" w:lastColumn="0" w:noHBand="0" w:noVBand="1"/>
      </w:tblPr>
      <w:tblGrid>
        <w:gridCol w:w="3647"/>
        <w:gridCol w:w="1431"/>
        <w:gridCol w:w="1836"/>
        <w:gridCol w:w="2300"/>
      </w:tblGrid>
      <w:tr w:rsidR="00474160" w:rsidRPr="00BE3EAF" w14:paraId="7CF9D215" w14:textId="77777777" w:rsidTr="00474160">
        <w:trPr>
          <w:trHeight w:val="638"/>
        </w:trPr>
        <w:tc>
          <w:tcPr>
            <w:tcW w:w="3647" w:type="dxa"/>
            <w:tcBorders>
              <w:top w:val="single" w:sz="4" w:space="0" w:color="auto"/>
              <w:left w:val="single" w:sz="4" w:space="0" w:color="auto"/>
              <w:bottom w:val="single" w:sz="4" w:space="0" w:color="auto"/>
              <w:right w:val="single" w:sz="4" w:space="0" w:color="auto"/>
            </w:tcBorders>
            <w:noWrap/>
            <w:vAlign w:val="center"/>
            <w:hideMark/>
          </w:tcPr>
          <w:p w14:paraId="3CDA14BC" w14:textId="77777777" w:rsidR="00474160" w:rsidRPr="006D17CE" w:rsidRDefault="00474160" w:rsidP="00474160">
            <w:pPr>
              <w:spacing w:after="0" w:line="240" w:lineRule="auto"/>
              <w:jc w:val="center"/>
              <w:rPr>
                <w:rFonts w:ascii="Times New Roman" w:eastAsia="Times New Roman" w:hAnsi="Times New Roman" w:cs="Times New Roman"/>
                <w:b/>
                <w:bCs/>
                <w:color w:val="000000"/>
                <w:sz w:val="18"/>
                <w:szCs w:val="18"/>
                <w:lang w:eastAsia="hr-HR"/>
              </w:rPr>
            </w:pPr>
            <w:r w:rsidRPr="006D17CE">
              <w:rPr>
                <w:rFonts w:ascii="Times New Roman" w:eastAsia="Times New Roman" w:hAnsi="Times New Roman" w:cs="Times New Roman"/>
                <w:b/>
                <w:bCs/>
                <w:color w:val="000000"/>
                <w:sz w:val="18"/>
                <w:szCs w:val="18"/>
                <w:lang w:eastAsia="hr-HR"/>
              </w:rPr>
              <w:t>Naziv programa iz Proračuna</w:t>
            </w:r>
          </w:p>
        </w:tc>
        <w:tc>
          <w:tcPr>
            <w:tcW w:w="1431" w:type="dxa"/>
            <w:tcBorders>
              <w:top w:val="single" w:sz="4" w:space="0" w:color="auto"/>
              <w:left w:val="nil"/>
              <w:bottom w:val="single" w:sz="4" w:space="0" w:color="auto"/>
              <w:right w:val="single" w:sz="4" w:space="0" w:color="auto"/>
            </w:tcBorders>
            <w:vAlign w:val="center"/>
            <w:hideMark/>
          </w:tcPr>
          <w:p w14:paraId="688EAB97" w14:textId="45D3573A" w:rsidR="00474160" w:rsidRPr="006D17CE" w:rsidRDefault="00474160" w:rsidP="00474160">
            <w:pPr>
              <w:spacing w:after="0" w:line="240" w:lineRule="auto"/>
              <w:jc w:val="center"/>
              <w:rPr>
                <w:rFonts w:ascii="Times New Roman" w:eastAsia="Times New Roman" w:hAnsi="Times New Roman" w:cs="Times New Roman"/>
                <w:b/>
                <w:bCs/>
                <w:color w:val="000000"/>
                <w:sz w:val="18"/>
                <w:szCs w:val="18"/>
                <w:lang w:eastAsia="hr-HR"/>
              </w:rPr>
            </w:pPr>
            <w:r w:rsidRPr="006D17CE">
              <w:rPr>
                <w:rFonts w:ascii="Times New Roman" w:eastAsia="Times New Roman" w:hAnsi="Times New Roman" w:cs="Times New Roman"/>
                <w:b/>
                <w:bCs/>
                <w:color w:val="000000"/>
                <w:sz w:val="18"/>
                <w:szCs w:val="18"/>
                <w:lang w:eastAsia="hr-HR"/>
              </w:rPr>
              <w:t>Plan    2025.</w:t>
            </w:r>
          </w:p>
        </w:tc>
        <w:tc>
          <w:tcPr>
            <w:tcW w:w="1736" w:type="dxa"/>
            <w:tcBorders>
              <w:top w:val="single" w:sz="4" w:space="0" w:color="auto"/>
              <w:left w:val="nil"/>
              <w:bottom w:val="single" w:sz="4" w:space="0" w:color="auto"/>
              <w:right w:val="single" w:sz="4" w:space="0" w:color="auto"/>
            </w:tcBorders>
            <w:vAlign w:val="center"/>
            <w:hideMark/>
          </w:tcPr>
          <w:p w14:paraId="4459B62B" w14:textId="39401021" w:rsidR="00474160" w:rsidRPr="006D17CE" w:rsidRDefault="00474160" w:rsidP="00474160">
            <w:pPr>
              <w:spacing w:after="0" w:line="240" w:lineRule="auto"/>
              <w:jc w:val="center"/>
              <w:rPr>
                <w:rFonts w:ascii="Times New Roman" w:eastAsia="Times New Roman" w:hAnsi="Times New Roman" w:cs="Times New Roman"/>
                <w:b/>
                <w:bCs/>
                <w:color w:val="000000"/>
                <w:sz w:val="18"/>
                <w:szCs w:val="18"/>
                <w:lang w:eastAsia="hr-HR"/>
              </w:rPr>
            </w:pPr>
            <w:r w:rsidRPr="006D17CE">
              <w:rPr>
                <w:rFonts w:ascii="Times New Roman" w:eastAsia="Times New Roman" w:hAnsi="Times New Roman" w:cs="Times New Roman"/>
                <w:b/>
                <w:bCs/>
                <w:color w:val="000000"/>
                <w:sz w:val="18"/>
                <w:szCs w:val="18"/>
                <w:lang w:eastAsia="hr-HR"/>
              </w:rPr>
              <w:t>Povećanje/smanjenje</w:t>
            </w:r>
          </w:p>
        </w:tc>
        <w:tc>
          <w:tcPr>
            <w:tcW w:w="2400" w:type="dxa"/>
            <w:tcBorders>
              <w:top w:val="single" w:sz="4" w:space="0" w:color="auto"/>
              <w:left w:val="nil"/>
              <w:bottom w:val="single" w:sz="4" w:space="0" w:color="auto"/>
              <w:right w:val="single" w:sz="4" w:space="0" w:color="auto"/>
            </w:tcBorders>
            <w:vAlign w:val="center"/>
          </w:tcPr>
          <w:p w14:paraId="40AE6231" w14:textId="434C6C6A" w:rsidR="00474160" w:rsidRPr="006D17CE" w:rsidRDefault="00474160" w:rsidP="00474160">
            <w:pPr>
              <w:spacing w:after="0" w:line="240" w:lineRule="auto"/>
              <w:jc w:val="center"/>
              <w:rPr>
                <w:rFonts w:ascii="Times New Roman" w:eastAsia="Times New Roman" w:hAnsi="Times New Roman" w:cs="Times New Roman"/>
                <w:b/>
                <w:bCs/>
                <w:color w:val="000000"/>
                <w:sz w:val="18"/>
                <w:szCs w:val="18"/>
                <w:lang w:eastAsia="hr-HR"/>
              </w:rPr>
            </w:pPr>
            <w:r w:rsidRPr="006D17CE">
              <w:rPr>
                <w:rFonts w:ascii="Times New Roman" w:eastAsia="Times New Roman" w:hAnsi="Times New Roman" w:cs="Times New Roman"/>
                <w:b/>
                <w:bCs/>
                <w:color w:val="000000"/>
                <w:sz w:val="18"/>
                <w:szCs w:val="18"/>
                <w:lang w:eastAsia="hr-HR"/>
              </w:rPr>
              <w:t>I. izmjene i dopune</w:t>
            </w:r>
          </w:p>
        </w:tc>
      </w:tr>
      <w:tr w:rsidR="00474160" w:rsidRPr="00BE3EAF" w14:paraId="2AD9B88C" w14:textId="77777777" w:rsidTr="00474160">
        <w:trPr>
          <w:trHeight w:val="319"/>
        </w:trPr>
        <w:tc>
          <w:tcPr>
            <w:tcW w:w="3647" w:type="dxa"/>
            <w:tcBorders>
              <w:top w:val="single" w:sz="4" w:space="0" w:color="auto"/>
              <w:left w:val="single" w:sz="4" w:space="0" w:color="auto"/>
              <w:bottom w:val="single" w:sz="4" w:space="0" w:color="auto"/>
              <w:right w:val="single" w:sz="4" w:space="0" w:color="auto"/>
            </w:tcBorders>
            <w:hideMark/>
          </w:tcPr>
          <w:p w14:paraId="16FD5921" w14:textId="77777777" w:rsidR="00474160" w:rsidRPr="00BE3EAF" w:rsidRDefault="00474160" w:rsidP="00161635">
            <w:pPr>
              <w:spacing w:after="0" w:line="240" w:lineRule="auto"/>
              <w:rPr>
                <w:rFonts w:ascii="Times New Roman" w:eastAsia="Times New Roman" w:hAnsi="Times New Roman" w:cs="Times New Roman"/>
                <w:color w:val="000000"/>
                <w:sz w:val="18"/>
                <w:szCs w:val="18"/>
                <w:lang w:eastAsia="hr-HR"/>
              </w:rPr>
            </w:pPr>
            <w:r w:rsidRPr="00BE3EAF">
              <w:rPr>
                <w:rFonts w:ascii="Times New Roman" w:eastAsia="Times New Roman" w:hAnsi="Times New Roman" w:cs="Times New Roman"/>
                <w:color w:val="000000"/>
                <w:sz w:val="18"/>
                <w:szCs w:val="18"/>
                <w:lang w:eastAsia="hr-HR"/>
              </w:rPr>
              <w:t xml:space="preserve">Program  1001 Tekući izdaci  </w:t>
            </w:r>
          </w:p>
        </w:tc>
        <w:tc>
          <w:tcPr>
            <w:tcW w:w="1431" w:type="dxa"/>
            <w:tcBorders>
              <w:top w:val="nil"/>
              <w:left w:val="nil"/>
              <w:bottom w:val="single" w:sz="4" w:space="0" w:color="auto"/>
              <w:right w:val="single" w:sz="4" w:space="0" w:color="auto"/>
            </w:tcBorders>
            <w:noWrap/>
            <w:vAlign w:val="bottom"/>
            <w:hideMark/>
          </w:tcPr>
          <w:p w14:paraId="11F5473F" w14:textId="77777777" w:rsidR="00474160" w:rsidRPr="00BE3EAF" w:rsidRDefault="00474160" w:rsidP="001E0EC6">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11.500,00</w:t>
            </w:r>
          </w:p>
        </w:tc>
        <w:tc>
          <w:tcPr>
            <w:tcW w:w="1736" w:type="dxa"/>
            <w:tcBorders>
              <w:top w:val="nil"/>
              <w:left w:val="nil"/>
              <w:bottom w:val="single" w:sz="4" w:space="0" w:color="auto"/>
              <w:right w:val="single" w:sz="4" w:space="0" w:color="auto"/>
            </w:tcBorders>
            <w:noWrap/>
            <w:vAlign w:val="bottom"/>
          </w:tcPr>
          <w:p w14:paraId="09BAE553" w14:textId="211E976F" w:rsidR="00474160" w:rsidRPr="00BE3EAF" w:rsidRDefault="001E0EC6" w:rsidP="001E0EC6">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0,00</w:t>
            </w:r>
          </w:p>
        </w:tc>
        <w:tc>
          <w:tcPr>
            <w:tcW w:w="2400" w:type="dxa"/>
            <w:tcBorders>
              <w:top w:val="nil"/>
              <w:left w:val="nil"/>
              <w:bottom w:val="single" w:sz="4" w:space="0" w:color="auto"/>
              <w:right w:val="single" w:sz="4" w:space="0" w:color="auto"/>
            </w:tcBorders>
            <w:vAlign w:val="bottom"/>
          </w:tcPr>
          <w:p w14:paraId="61FC65C9" w14:textId="115A2989" w:rsidR="00474160" w:rsidRPr="00BE3EAF" w:rsidRDefault="001E0EC6" w:rsidP="001E0EC6">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11.500,00</w:t>
            </w:r>
          </w:p>
        </w:tc>
      </w:tr>
      <w:tr w:rsidR="00474160" w:rsidRPr="00BE3EAF" w14:paraId="0392CD36" w14:textId="77777777" w:rsidTr="00474160">
        <w:trPr>
          <w:trHeight w:val="319"/>
        </w:trPr>
        <w:tc>
          <w:tcPr>
            <w:tcW w:w="3647" w:type="dxa"/>
            <w:tcBorders>
              <w:top w:val="single" w:sz="4" w:space="0" w:color="auto"/>
              <w:left w:val="single" w:sz="4" w:space="0" w:color="auto"/>
              <w:bottom w:val="single" w:sz="4" w:space="0" w:color="auto"/>
              <w:right w:val="single" w:sz="4" w:space="0" w:color="auto"/>
            </w:tcBorders>
            <w:noWrap/>
            <w:hideMark/>
          </w:tcPr>
          <w:p w14:paraId="7D89953E" w14:textId="77777777" w:rsidR="00474160" w:rsidRPr="00BE3EAF" w:rsidRDefault="00474160" w:rsidP="00161635">
            <w:pPr>
              <w:spacing w:after="0" w:line="240" w:lineRule="auto"/>
              <w:rPr>
                <w:rFonts w:ascii="Times New Roman" w:eastAsia="Times New Roman" w:hAnsi="Times New Roman" w:cs="Times New Roman"/>
                <w:color w:val="000000"/>
                <w:sz w:val="18"/>
                <w:szCs w:val="18"/>
                <w:lang w:eastAsia="hr-HR"/>
              </w:rPr>
            </w:pPr>
            <w:r w:rsidRPr="00BE3EAF">
              <w:rPr>
                <w:rFonts w:ascii="Times New Roman" w:eastAsia="Times New Roman" w:hAnsi="Times New Roman" w:cs="Times New Roman"/>
                <w:color w:val="000000"/>
                <w:sz w:val="18"/>
                <w:szCs w:val="18"/>
                <w:lang w:eastAsia="hr-HR"/>
              </w:rPr>
              <w:t xml:space="preserve">Program 1009 Zdravstvo </w:t>
            </w:r>
          </w:p>
        </w:tc>
        <w:tc>
          <w:tcPr>
            <w:tcW w:w="1431" w:type="dxa"/>
            <w:tcBorders>
              <w:top w:val="nil"/>
              <w:left w:val="nil"/>
              <w:bottom w:val="single" w:sz="4" w:space="0" w:color="auto"/>
              <w:right w:val="single" w:sz="4" w:space="0" w:color="auto"/>
            </w:tcBorders>
            <w:noWrap/>
            <w:vAlign w:val="bottom"/>
            <w:hideMark/>
          </w:tcPr>
          <w:p w14:paraId="0FE2D4B8" w14:textId="77777777" w:rsidR="00474160" w:rsidRPr="00BE3EAF" w:rsidRDefault="00474160" w:rsidP="001E0EC6">
            <w:pPr>
              <w:spacing w:after="0" w:line="240" w:lineRule="auto"/>
              <w:jc w:val="right"/>
              <w:rPr>
                <w:rFonts w:ascii="Times New Roman" w:eastAsia="Times New Roman" w:hAnsi="Times New Roman" w:cs="Times New Roman"/>
                <w:color w:val="000000"/>
                <w:sz w:val="18"/>
                <w:szCs w:val="18"/>
                <w:lang w:eastAsia="hr-HR"/>
              </w:rPr>
            </w:pPr>
            <w:r w:rsidRPr="00BE3EAF">
              <w:rPr>
                <w:rFonts w:ascii="Times New Roman" w:eastAsia="Times New Roman" w:hAnsi="Times New Roman" w:cs="Times New Roman"/>
                <w:color w:val="000000"/>
                <w:sz w:val="18"/>
                <w:szCs w:val="18"/>
                <w:lang w:eastAsia="hr-HR"/>
              </w:rPr>
              <w:t>26.545,00</w:t>
            </w:r>
          </w:p>
        </w:tc>
        <w:tc>
          <w:tcPr>
            <w:tcW w:w="1736" w:type="dxa"/>
            <w:tcBorders>
              <w:top w:val="nil"/>
              <w:left w:val="nil"/>
              <w:bottom w:val="single" w:sz="4" w:space="0" w:color="auto"/>
              <w:right w:val="single" w:sz="4" w:space="0" w:color="auto"/>
            </w:tcBorders>
            <w:noWrap/>
            <w:vAlign w:val="bottom"/>
          </w:tcPr>
          <w:p w14:paraId="0C074381" w14:textId="14980381" w:rsidR="00474160" w:rsidRPr="00BE3EAF" w:rsidRDefault="001E0EC6" w:rsidP="001E0EC6">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1.690,00</w:t>
            </w:r>
          </w:p>
        </w:tc>
        <w:tc>
          <w:tcPr>
            <w:tcW w:w="2400" w:type="dxa"/>
            <w:tcBorders>
              <w:top w:val="nil"/>
              <w:left w:val="nil"/>
              <w:bottom w:val="single" w:sz="4" w:space="0" w:color="auto"/>
              <w:right w:val="single" w:sz="4" w:space="0" w:color="auto"/>
            </w:tcBorders>
            <w:vAlign w:val="bottom"/>
          </w:tcPr>
          <w:p w14:paraId="0DB5693C" w14:textId="4DC94808" w:rsidR="00474160" w:rsidRPr="00BE3EAF" w:rsidRDefault="001E0EC6" w:rsidP="001E0EC6">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28.235,00</w:t>
            </w:r>
          </w:p>
        </w:tc>
      </w:tr>
      <w:tr w:rsidR="00474160" w:rsidRPr="00BE3EAF" w14:paraId="40D7C235" w14:textId="77777777" w:rsidTr="00474160">
        <w:trPr>
          <w:trHeight w:val="319"/>
        </w:trPr>
        <w:tc>
          <w:tcPr>
            <w:tcW w:w="3647" w:type="dxa"/>
            <w:tcBorders>
              <w:top w:val="single" w:sz="4" w:space="0" w:color="auto"/>
              <w:left w:val="single" w:sz="4" w:space="0" w:color="auto"/>
              <w:bottom w:val="single" w:sz="4" w:space="0" w:color="auto"/>
              <w:right w:val="single" w:sz="4" w:space="0" w:color="auto"/>
            </w:tcBorders>
            <w:noWrap/>
          </w:tcPr>
          <w:p w14:paraId="31D73CC0" w14:textId="77777777" w:rsidR="00474160" w:rsidRPr="00BE3EAF" w:rsidRDefault="00474160" w:rsidP="00161635">
            <w:pPr>
              <w:spacing w:after="0" w:line="240" w:lineRule="auto"/>
              <w:rPr>
                <w:rFonts w:ascii="Times New Roman" w:eastAsia="Times New Roman" w:hAnsi="Times New Roman" w:cs="Times New Roman"/>
                <w:color w:val="000000"/>
                <w:sz w:val="18"/>
                <w:szCs w:val="18"/>
                <w:lang w:eastAsia="hr-HR"/>
              </w:rPr>
            </w:pPr>
            <w:r w:rsidRPr="00BE3EAF">
              <w:rPr>
                <w:rFonts w:ascii="Times New Roman" w:eastAsia="Times New Roman" w:hAnsi="Times New Roman" w:cs="Times New Roman"/>
                <w:color w:val="000000"/>
                <w:sz w:val="18"/>
                <w:szCs w:val="18"/>
                <w:lang w:eastAsia="hr-HR"/>
              </w:rPr>
              <w:t>Program 1011 Socijalna zaštita</w:t>
            </w:r>
          </w:p>
        </w:tc>
        <w:tc>
          <w:tcPr>
            <w:tcW w:w="1431" w:type="dxa"/>
            <w:tcBorders>
              <w:top w:val="nil"/>
              <w:left w:val="nil"/>
              <w:bottom w:val="single" w:sz="4" w:space="0" w:color="auto"/>
              <w:right w:val="single" w:sz="4" w:space="0" w:color="auto"/>
            </w:tcBorders>
            <w:noWrap/>
            <w:vAlign w:val="bottom"/>
          </w:tcPr>
          <w:p w14:paraId="7412326E" w14:textId="66656B8C" w:rsidR="00474160" w:rsidRPr="00C00D6D" w:rsidRDefault="00474160" w:rsidP="001E0EC6">
            <w:pPr>
              <w:spacing w:after="0" w:line="240" w:lineRule="auto"/>
              <w:jc w:val="right"/>
              <w:rPr>
                <w:rFonts w:ascii="Times New Roman" w:eastAsia="Times New Roman" w:hAnsi="Times New Roman" w:cs="Times New Roman"/>
                <w:sz w:val="18"/>
                <w:szCs w:val="18"/>
                <w:lang w:eastAsia="hr-HR"/>
              </w:rPr>
            </w:pPr>
            <w:r w:rsidRPr="00C00D6D">
              <w:rPr>
                <w:rFonts w:ascii="Times New Roman" w:eastAsia="Times New Roman" w:hAnsi="Times New Roman" w:cs="Times New Roman"/>
                <w:sz w:val="18"/>
                <w:szCs w:val="18"/>
                <w:lang w:eastAsia="hr-HR"/>
              </w:rPr>
              <w:t>4</w:t>
            </w:r>
            <w:r w:rsidR="008F5D0A">
              <w:rPr>
                <w:rFonts w:ascii="Times New Roman" w:eastAsia="Times New Roman" w:hAnsi="Times New Roman" w:cs="Times New Roman"/>
                <w:sz w:val="18"/>
                <w:szCs w:val="18"/>
                <w:lang w:eastAsia="hr-HR"/>
              </w:rPr>
              <w:t>6</w:t>
            </w:r>
            <w:r w:rsidRPr="00C00D6D">
              <w:rPr>
                <w:rFonts w:ascii="Times New Roman" w:eastAsia="Times New Roman" w:hAnsi="Times New Roman" w:cs="Times New Roman"/>
                <w:sz w:val="18"/>
                <w:szCs w:val="18"/>
                <w:lang w:eastAsia="hr-HR"/>
              </w:rPr>
              <w:t>0.436,00</w:t>
            </w:r>
          </w:p>
        </w:tc>
        <w:tc>
          <w:tcPr>
            <w:tcW w:w="1736" w:type="dxa"/>
            <w:tcBorders>
              <w:top w:val="nil"/>
              <w:left w:val="nil"/>
              <w:bottom w:val="single" w:sz="4" w:space="0" w:color="auto"/>
              <w:right w:val="single" w:sz="4" w:space="0" w:color="auto"/>
            </w:tcBorders>
            <w:noWrap/>
            <w:vAlign w:val="bottom"/>
          </w:tcPr>
          <w:p w14:paraId="79259C32" w14:textId="3D876A7F" w:rsidR="00474160" w:rsidRPr="00C00D6D" w:rsidRDefault="001E0EC6" w:rsidP="001E0EC6">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35.986,76</w:t>
            </w:r>
          </w:p>
        </w:tc>
        <w:tc>
          <w:tcPr>
            <w:tcW w:w="2400" w:type="dxa"/>
            <w:tcBorders>
              <w:top w:val="nil"/>
              <w:left w:val="nil"/>
              <w:bottom w:val="single" w:sz="4" w:space="0" w:color="auto"/>
              <w:right w:val="single" w:sz="4" w:space="0" w:color="auto"/>
            </w:tcBorders>
            <w:vAlign w:val="bottom"/>
          </w:tcPr>
          <w:p w14:paraId="32E61C48" w14:textId="196DEEBA" w:rsidR="00474160" w:rsidRPr="00C00D6D" w:rsidRDefault="001E0EC6" w:rsidP="001E0EC6">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496.422,76</w:t>
            </w:r>
          </w:p>
        </w:tc>
      </w:tr>
      <w:tr w:rsidR="00474160" w:rsidRPr="00BE3EAF" w14:paraId="26766BBB" w14:textId="77777777" w:rsidTr="00474160">
        <w:trPr>
          <w:trHeight w:val="319"/>
        </w:trPr>
        <w:tc>
          <w:tcPr>
            <w:tcW w:w="3647" w:type="dxa"/>
            <w:tcBorders>
              <w:top w:val="single" w:sz="4" w:space="0" w:color="auto"/>
              <w:left w:val="single" w:sz="4" w:space="0" w:color="auto"/>
              <w:bottom w:val="single" w:sz="4" w:space="0" w:color="auto"/>
              <w:right w:val="single" w:sz="4" w:space="0" w:color="auto"/>
            </w:tcBorders>
            <w:noWrap/>
          </w:tcPr>
          <w:p w14:paraId="3042531B" w14:textId="77777777" w:rsidR="00474160" w:rsidRPr="00BE3EAF" w:rsidRDefault="00474160" w:rsidP="00161635">
            <w:pPr>
              <w:spacing w:after="0" w:line="240" w:lineRule="auto"/>
              <w:rPr>
                <w:rFonts w:ascii="Times New Roman" w:eastAsia="Times New Roman" w:hAnsi="Times New Roman" w:cs="Times New Roman"/>
                <w:color w:val="000000"/>
                <w:sz w:val="18"/>
                <w:szCs w:val="18"/>
                <w:lang w:eastAsia="hr-HR"/>
              </w:rPr>
            </w:pPr>
            <w:r w:rsidRPr="00BE3EAF">
              <w:rPr>
                <w:rFonts w:ascii="Times New Roman" w:eastAsia="Times New Roman" w:hAnsi="Times New Roman" w:cs="Times New Roman"/>
                <w:color w:val="000000"/>
                <w:sz w:val="18"/>
                <w:szCs w:val="18"/>
                <w:lang w:eastAsia="hr-HR"/>
              </w:rPr>
              <w:t xml:space="preserve">Program 1013 Školstvo </w:t>
            </w:r>
          </w:p>
        </w:tc>
        <w:tc>
          <w:tcPr>
            <w:tcW w:w="1431" w:type="dxa"/>
            <w:tcBorders>
              <w:top w:val="nil"/>
              <w:left w:val="nil"/>
              <w:bottom w:val="single" w:sz="4" w:space="0" w:color="auto"/>
              <w:right w:val="single" w:sz="4" w:space="0" w:color="auto"/>
            </w:tcBorders>
            <w:noWrap/>
            <w:vAlign w:val="bottom"/>
          </w:tcPr>
          <w:p w14:paraId="3936DE46" w14:textId="77777777" w:rsidR="00474160" w:rsidRPr="00BE3EAF" w:rsidRDefault="00474160" w:rsidP="001E0EC6">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215.000,00</w:t>
            </w:r>
          </w:p>
        </w:tc>
        <w:tc>
          <w:tcPr>
            <w:tcW w:w="1736" w:type="dxa"/>
            <w:tcBorders>
              <w:top w:val="nil"/>
              <w:left w:val="nil"/>
              <w:bottom w:val="single" w:sz="4" w:space="0" w:color="auto"/>
              <w:right w:val="single" w:sz="4" w:space="0" w:color="auto"/>
            </w:tcBorders>
            <w:noWrap/>
            <w:vAlign w:val="bottom"/>
          </w:tcPr>
          <w:p w14:paraId="08F9EAFD" w14:textId="0E4ECDE3" w:rsidR="00474160" w:rsidRPr="00BE3EAF" w:rsidRDefault="001E0EC6" w:rsidP="001E0EC6">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0,00</w:t>
            </w:r>
          </w:p>
        </w:tc>
        <w:tc>
          <w:tcPr>
            <w:tcW w:w="2400" w:type="dxa"/>
            <w:tcBorders>
              <w:top w:val="nil"/>
              <w:left w:val="nil"/>
              <w:bottom w:val="single" w:sz="4" w:space="0" w:color="auto"/>
              <w:right w:val="single" w:sz="4" w:space="0" w:color="auto"/>
            </w:tcBorders>
            <w:vAlign w:val="bottom"/>
          </w:tcPr>
          <w:p w14:paraId="76B8B14A" w14:textId="2539C029" w:rsidR="00474160" w:rsidRPr="00BE3EAF" w:rsidRDefault="001E0EC6" w:rsidP="001E0EC6">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215.000,00</w:t>
            </w:r>
          </w:p>
        </w:tc>
      </w:tr>
      <w:tr w:rsidR="00474160" w:rsidRPr="00BE3EAF" w14:paraId="6713EB18" w14:textId="77777777" w:rsidTr="00474160">
        <w:trPr>
          <w:trHeight w:val="319"/>
        </w:trPr>
        <w:tc>
          <w:tcPr>
            <w:tcW w:w="3647" w:type="dxa"/>
            <w:tcBorders>
              <w:top w:val="single" w:sz="4" w:space="0" w:color="auto"/>
              <w:left w:val="single" w:sz="4" w:space="0" w:color="auto"/>
              <w:bottom w:val="single" w:sz="4" w:space="0" w:color="auto"/>
              <w:right w:val="single" w:sz="4" w:space="0" w:color="auto"/>
            </w:tcBorders>
            <w:noWrap/>
            <w:hideMark/>
          </w:tcPr>
          <w:p w14:paraId="280FA48D" w14:textId="77777777" w:rsidR="00474160" w:rsidRPr="00BE3EAF" w:rsidRDefault="00474160" w:rsidP="00161635">
            <w:pPr>
              <w:spacing w:after="0" w:line="240" w:lineRule="auto"/>
              <w:rPr>
                <w:rFonts w:ascii="Times New Roman" w:eastAsia="Times New Roman" w:hAnsi="Times New Roman" w:cs="Times New Roman"/>
                <w:b/>
                <w:bCs/>
                <w:color w:val="000000"/>
                <w:sz w:val="18"/>
                <w:szCs w:val="18"/>
                <w:lang w:eastAsia="hr-HR"/>
              </w:rPr>
            </w:pPr>
            <w:r w:rsidRPr="00BE3EAF">
              <w:rPr>
                <w:rFonts w:ascii="Times New Roman" w:eastAsia="Times New Roman" w:hAnsi="Times New Roman" w:cs="Times New Roman"/>
                <w:b/>
                <w:bCs/>
                <w:color w:val="000000"/>
                <w:sz w:val="18"/>
                <w:szCs w:val="18"/>
                <w:lang w:eastAsia="hr-HR"/>
              </w:rPr>
              <w:t>Ukupno:</w:t>
            </w:r>
          </w:p>
        </w:tc>
        <w:tc>
          <w:tcPr>
            <w:tcW w:w="1431" w:type="dxa"/>
            <w:tcBorders>
              <w:top w:val="nil"/>
              <w:left w:val="nil"/>
              <w:bottom w:val="single" w:sz="4" w:space="0" w:color="auto"/>
              <w:right w:val="single" w:sz="4" w:space="0" w:color="auto"/>
            </w:tcBorders>
            <w:noWrap/>
            <w:vAlign w:val="bottom"/>
            <w:hideMark/>
          </w:tcPr>
          <w:p w14:paraId="597EBE9A" w14:textId="6E94D0A5" w:rsidR="00474160" w:rsidRPr="00BE3EAF" w:rsidRDefault="008F5D0A" w:rsidP="001E0EC6">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713.481,00</w:t>
            </w:r>
          </w:p>
        </w:tc>
        <w:tc>
          <w:tcPr>
            <w:tcW w:w="1736" w:type="dxa"/>
            <w:tcBorders>
              <w:top w:val="nil"/>
              <w:left w:val="nil"/>
              <w:bottom w:val="single" w:sz="4" w:space="0" w:color="auto"/>
              <w:right w:val="single" w:sz="4" w:space="0" w:color="auto"/>
            </w:tcBorders>
            <w:noWrap/>
            <w:vAlign w:val="bottom"/>
          </w:tcPr>
          <w:p w14:paraId="6E62FE92" w14:textId="3E25F3C2" w:rsidR="00474160" w:rsidRPr="00BE3EAF" w:rsidRDefault="001E0EC6" w:rsidP="001E0EC6">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37.676,76</w:t>
            </w:r>
          </w:p>
        </w:tc>
        <w:tc>
          <w:tcPr>
            <w:tcW w:w="2400" w:type="dxa"/>
            <w:tcBorders>
              <w:top w:val="nil"/>
              <w:left w:val="nil"/>
              <w:bottom w:val="single" w:sz="4" w:space="0" w:color="auto"/>
              <w:right w:val="single" w:sz="4" w:space="0" w:color="auto"/>
            </w:tcBorders>
            <w:vAlign w:val="bottom"/>
          </w:tcPr>
          <w:p w14:paraId="66CD2511" w14:textId="7139B8E5" w:rsidR="00474160" w:rsidRPr="00BE3EAF" w:rsidRDefault="001E0EC6" w:rsidP="001E0EC6">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751.157,76</w:t>
            </w:r>
          </w:p>
        </w:tc>
      </w:tr>
    </w:tbl>
    <w:p w14:paraId="022EE378" w14:textId="77777777" w:rsidR="009B0B12" w:rsidRPr="00BE3EAF" w:rsidRDefault="009B0B12" w:rsidP="009B0B12">
      <w:pPr>
        <w:spacing w:after="0"/>
        <w:rPr>
          <w:rFonts w:ascii="Times New Roman" w:hAnsi="Times New Roman" w:cs="Times New Roman"/>
          <w:sz w:val="20"/>
          <w:szCs w:val="20"/>
        </w:rPr>
      </w:pPr>
    </w:p>
    <w:p w14:paraId="5BD92DB6" w14:textId="77777777" w:rsidR="009B0B12" w:rsidRPr="00BE3EAF" w:rsidRDefault="009B0B12" w:rsidP="009B0B12">
      <w:pPr>
        <w:spacing w:after="0"/>
        <w:ind w:left="142"/>
        <w:rPr>
          <w:rFonts w:ascii="Times New Roman" w:hAnsi="Times New Roman" w:cs="Times New Roman"/>
          <w:b/>
          <w:sz w:val="20"/>
          <w:szCs w:val="20"/>
        </w:rPr>
      </w:pPr>
      <w:bookmarkStart w:id="3" w:name="_Hlk149572872"/>
      <w:r w:rsidRPr="00BE3EAF">
        <w:rPr>
          <w:rFonts w:ascii="Times New Roman" w:hAnsi="Times New Roman" w:cs="Times New Roman"/>
          <w:b/>
          <w:sz w:val="20"/>
          <w:szCs w:val="20"/>
        </w:rPr>
        <w:t xml:space="preserve">   </w:t>
      </w:r>
      <w:bookmarkStart w:id="4" w:name="_Hlk149652461"/>
      <w:r w:rsidRPr="00BE3EAF">
        <w:rPr>
          <w:rFonts w:ascii="Times New Roman" w:hAnsi="Times New Roman" w:cs="Times New Roman"/>
          <w:b/>
          <w:sz w:val="20"/>
          <w:szCs w:val="20"/>
        </w:rPr>
        <w:t>OBRAZLOŽENJE PROGRAMA:</w:t>
      </w:r>
      <w:bookmarkEnd w:id="4"/>
    </w:p>
    <w:p w14:paraId="35BB8506" w14:textId="77777777" w:rsidR="009B0B12" w:rsidRPr="00BE3EAF" w:rsidRDefault="009B0B12" w:rsidP="009B0B12">
      <w:pPr>
        <w:spacing w:after="0"/>
        <w:rPr>
          <w:rFonts w:ascii="Times New Roman" w:hAnsi="Times New Roman" w:cs="Times New Roman"/>
          <w:sz w:val="20"/>
          <w:szCs w:val="20"/>
        </w:rPr>
      </w:pPr>
    </w:p>
    <w:tbl>
      <w:tblPr>
        <w:tblW w:w="9355" w:type="dxa"/>
        <w:tblInd w:w="279" w:type="dxa"/>
        <w:tblLayout w:type="fixed"/>
        <w:tblLook w:val="04A0" w:firstRow="1" w:lastRow="0" w:firstColumn="1" w:lastColumn="0" w:noHBand="0" w:noVBand="1"/>
      </w:tblPr>
      <w:tblGrid>
        <w:gridCol w:w="9355"/>
      </w:tblGrid>
      <w:tr w:rsidR="009B0B12" w:rsidRPr="00BE3EAF" w14:paraId="53D976EE" w14:textId="77777777" w:rsidTr="00161635">
        <w:trPr>
          <w:trHeight w:val="266"/>
        </w:trPr>
        <w:tc>
          <w:tcPr>
            <w:tcW w:w="9355" w:type="dxa"/>
            <w:tcBorders>
              <w:top w:val="single" w:sz="4" w:space="0" w:color="auto"/>
              <w:left w:val="single" w:sz="4" w:space="0" w:color="auto"/>
              <w:bottom w:val="single" w:sz="4" w:space="0" w:color="auto"/>
              <w:right w:val="single" w:sz="4" w:space="0" w:color="auto"/>
            </w:tcBorders>
            <w:noWrap/>
            <w:hideMark/>
          </w:tcPr>
          <w:p w14:paraId="75EB02DB" w14:textId="77777777" w:rsidR="009B0B12" w:rsidRPr="00BE3EAF" w:rsidRDefault="009B0B12" w:rsidP="00161635">
            <w:pPr>
              <w:spacing w:after="0" w:line="240" w:lineRule="auto"/>
              <w:rPr>
                <w:rFonts w:ascii="Times New Roman" w:eastAsia="Times New Roman" w:hAnsi="Times New Roman" w:cs="Times New Roman"/>
                <w:b/>
                <w:bCs/>
                <w:i/>
                <w:iCs/>
                <w:sz w:val="20"/>
                <w:szCs w:val="20"/>
                <w:lang w:eastAsia="hr-HR"/>
              </w:rPr>
            </w:pPr>
            <w:r w:rsidRPr="00BE3EAF">
              <w:rPr>
                <w:rFonts w:ascii="Times New Roman" w:eastAsia="Times New Roman" w:hAnsi="Times New Roman" w:cs="Times New Roman"/>
                <w:b/>
                <w:bCs/>
                <w:i/>
                <w:iCs/>
                <w:sz w:val="20"/>
                <w:szCs w:val="20"/>
                <w:lang w:eastAsia="hr-HR"/>
              </w:rPr>
              <w:t>PROGRAM 1001 TEKUĆI IZDACI</w:t>
            </w:r>
          </w:p>
        </w:tc>
      </w:tr>
      <w:tr w:rsidR="009B0B12" w:rsidRPr="00BE3EAF" w14:paraId="3DCCB642" w14:textId="77777777" w:rsidTr="00161635">
        <w:trPr>
          <w:trHeight w:val="576"/>
        </w:trPr>
        <w:tc>
          <w:tcPr>
            <w:tcW w:w="9355" w:type="dxa"/>
            <w:tcBorders>
              <w:top w:val="single" w:sz="4" w:space="0" w:color="auto"/>
              <w:left w:val="single" w:sz="4" w:space="0" w:color="auto"/>
              <w:bottom w:val="single" w:sz="4" w:space="0" w:color="auto"/>
              <w:right w:val="single" w:sz="4" w:space="0" w:color="auto"/>
            </w:tcBorders>
            <w:noWrap/>
            <w:hideMark/>
          </w:tcPr>
          <w:p w14:paraId="58B46D8A" w14:textId="77777777" w:rsidR="009B0B12" w:rsidRPr="00BE3EAF" w:rsidRDefault="009B0B12" w:rsidP="00161635">
            <w:pPr>
              <w:spacing w:after="0" w:line="240" w:lineRule="auto"/>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b/>
                <w:color w:val="000000"/>
                <w:sz w:val="20"/>
                <w:szCs w:val="20"/>
                <w:lang w:eastAsia="hr-HR"/>
              </w:rPr>
              <w:t>Opis programa</w:t>
            </w:r>
            <w:r w:rsidRPr="00BE3EAF">
              <w:rPr>
                <w:rFonts w:ascii="Times New Roman" w:eastAsia="Times New Roman" w:hAnsi="Times New Roman" w:cs="Times New Roman"/>
                <w:color w:val="000000"/>
                <w:sz w:val="20"/>
                <w:szCs w:val="20"/>
                <w:lang w:eastAsia="hr-HR"/>
              </w:rPr>
              <w:t>:</w:t>
            </w:r>
          </w:p>
          <w:p w14:paraId="1CDB2240" w14:textId="77777777" w:rsidR="009B0B12" w:rsidRDefault="009B0B12" w:rsidP="00161635">
            <w:pPr>
              <w:spacing w:after="0" w:line="240" w:lineRule="auto"/>
              <w:jc w:val="both"/>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color w:val="000000"/>
                <w:sz w:val="20"/>
                <w:szCs w:val="20"/>
                <w:lang w:eastAsia="hr-HR"/>
              </w:rPr>
              <w:t>U okviru ovog programa planirana su sredstva za podmirivanje troškova za obilježavanje važnijih datuma vezanih uz Domovinskog rata – Dan oslobođenja Međimurja 1991. godine i Dan međimurskih branitelja 17. rujna, Dan sjećanja na žrtve Domovinskog rata i Dan sjećanja na žrtvu Vukovara i Škabrnje 18.studenog te druge dane u kojima se odaje počast poginulim i nestalim hrvatskim braniteljima i civilnim stradalnicima Domovinskog rata.</w:t>
            </w:r>
          </w:p>
          <w:p w14:paraId="1DBD9FEF" w14:textId="77777777" w:rsidR="009B0B12" w:rsidRDefault="009B0B12" w:rsidP="00161635">
            <w:pPr>
              <w:spacing w:after="0" w:line="240" w:lineRule="auto"/>
              <w:jc w:val="both"/>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Uz navedeno, Upravni odjel organizira obilježavanje Svjetskog dana kulturne raznolikosti.</w:t>
            </w:r>
            <w:r w:rsidRPr="00BE3EAF">
              <w:rPr>
                <w:rFonts w:ascii="Times New Roman" w:eastAsia="Times New Roman" w:hAnsi="Times New Roman" w:cs="Times New Roman"/>
                <w:color w:val="000000"/>
                <w:sz w:val="20"/>
                <w:szCs w:val="20"/>
                <w:lang w:eastAsia="hr-HR"/>
              </w:rPr>
              <w:t xml:space="preserve"> Planirani troškovi odnose se na rashode protokola – vijenci, cvijeće, svijeće </w:t>
            </w:r>
            <w:r>
              <w:rPr>
                <w:rFonts w:ascii="Times New Roman" w:eastAsia="Times New Roman" w:hAnsi="Times New Roman" w:cs="Times New Roman"/>
                <w:color w:val="000000"/>
                <w:sz w:val="20"/>
                <w:szCs w:val="20"/>
                <w:lang w:eastAsia="hr-HR"/>
              </w:rPr>
              <w:t>te kulturno – umjetničke usluge.</w:t>
            </w:r>
          </w:p>
          <w:p w14:paraId="0EAD4D86" w14:textId="77777777" w:rsidR="009B0B12" w:rsidRPr="00BE3EAF" w:rsidRDefault="009B0B12" w:rsidP="00161635">
            <w:pPr>
              <w:spacing w:after="0" w:line="240" w:lineRule="auto"/>
              <w:jc w:val="both"/>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Također, unutar ove aktivnosti planirana su sredstva za nagrađivanje službenika Upravnog odjela koji ostvaruju iznad prosječne rezultate u radu (dodatak za uspješnost na radu).</w:t>
            </w:r>
          </w:p>
          <w:p w14:paraId="2983BBEA" w14:textId="77777777" w:rsidR="009B0B12" w:rsidRPr="00BE3EAF" w:rsidRDefault="009B0B12" w:rsidP="00161635">
            <w:pPr>
              <w:spacing w:after="0" w:line="240" w:lineRule="auto"/>
              <w:rPr>
                <w:rFonts w:ascii="Times New Roman" w:eastAsia="Times New Roman" w:hAnsi="Times New Roman" w:cs="Times New Roman"/>
                <w:color w:val="000000"/>
                <w:sz w:val="20"/>
                <w:szCs w:val="20"/>
                <w:lang w:eastAsia="hr-HR"/>
              </w:rPr>
            </w:pPr>
          </w:p>
        </w:tc>
      </w:tr>
      <w:tr w:rsidR="009B0B12" w:rsidRPr="00BE3EAF" w14:paraId="30A134AD" w14:textId="77777777" w:rsidTr="00161635">
        <w:trPr>
          <w:trHeight w:val="576"/>
        </w:trPr>
        <w:tc>
          <w:tcPr>
            <w:tcW w:w="9355" w:type="dxa"/>
            <w:tcBorders>
              <w:top w:val="single" w:sz="4" w:space="0" w:color="auto"/>
              <w:left w:val="single" w:sz="4" w:space="0" w:color="auto"/>
              <w:bottom w:val="single" w:sz="4" w:space="0" w:color="auto"/>
              <w:right w:val="single" w:sz="4" w:space="0" w:color="auto"/>
            </w:tcBorders>
            <w:noWrap/>
            <w:hideMark/>
          </w:tcPr>
          <w:p w14:paraId="7178C8EE" w14:textId="77777777" w:rsidR="009B0B12" w:rsidRDefault="009B0B12" w:rsidP="00161635">
            <w:pPr>
              <w:spacing w:after="0" w:line="240" w:lineRule="auto"/>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b/>
                <w:color w:val="000000"/>
                <w:sz w:val="20"/>
                <w:szCs w:val="20"/>
                <w:lang w:eastAsia="hr-HR"/>
              </w:rPr>
              <w:t>Zakonske i druge pravne osnove programa</w:t>
            </w:r>
            <w:r w:rsidRPr="00BE3EAF">
              <w:rPr>
                <w:rFonts w:ascii="Times New Roman" w:eastAsia="Times New Roman" w:hAnsi="Times New Roman" w:cs="Times New Roman"/>
                <w:color w:val="000000"/>
                <w:sz w:val="20"/>
                <w:szCs w:val="20"/>
                <w:lang w:eastAsia="hr-HR"/>
              </w:rPr>
              <w:t>:</w:t>
            </w:r>
          </w:p>
          <w:p w14:paraId="41C15330" w14:textId="77777777" w:rsidR="009B0B12" w:rsidRPr="00BE3EAF" w:rsidRDefault="009B0B12" w:rsidP="00161635">
            <w:pPr>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Pravilnik o kriterijima za utvrđivanje natprosječnih rezultata u radu i načinu isplate dodatka za uspješnost na radu.</w:t>
            </w:r>
          </w:p>
        </w:tc>
      </w:tr>
      <w:tr w:rsidR="009B0B12" w:rsidRPr="00BE3EAF" w14:paraId="038E01BF" w14:textId="77777777" w:rsidTr="00161635">
        <w:trPr>
          <w:trHeight w:val="584"/>
        </w:trPr>
        <w:tc>
          <w:tcPr>
            <w:tcW w:w="9355" w:type="dxa"/>
            <w:tcBorders>
              <w:top w:val="single" w:sz="4" w:space="0" w:color="auto"/>
              <w:left w:val="single" w:sz="4" w:space="0" w:color="auto"/>
              <w:bottom w:val="single" w:sz="4" w:space="0" w:color="auto"/>
              <w:right w:val="single" w:sz="4" w:space="0" w:color="000000"/>
            </w:tcBorders>
            <w:hideMark/>
          </w:tcPr>
          <w:p w14:paraId="336E9B54" w14:textId="3EF6B7BC" w:rsidR="009B0B12" w:rsidRDefault="009B0B12" w:rsidP="00161635">
            <w:pPr>
              <w:spacing w:after="0" w:line="240" w:lineRule="auto"/>
              <w:rPr>
                <w:rFonts w:ascii="Times New Roman" w:eastAsia="Times New Roman" w:hAnsi="Times New Roman" w:cs="Times New Roman"/>
                <w:b/>
                <w:color w:val="000000"/>
                <w:sz w:val="20"/>
                <w:szCs w:val="20"/>
                <w:lang w:eastAsia="hr-HR"/>
              </w:rPr>
            </w:pPr>
            <w:r w:rsidRPr="00BE3EAF">
              <w:rPr>
                <w:rFonts w:ascii="Times New Roman" w:eastAsia="Times New Roman" w:hAnsi="Times New Roman" w:cs="Times New Roman"/>
                <w:b/>
                <w:color w:val="000000"/>
                <w:sz w:val="20"/>
                <w:szCs w:val="20"/>
                <w:lang w:eastAsia="hr-HR"/>
              </w:rPr>
              <w:t>Ciljevi provedbe programa u razdoblju 202</w:t>
            </w:r>
            <w:r w:rsidR="00691236">
              <w:rPr>
                <w:rFonts w:ascii="Times New Roman" w:eastAsia="Times New Roman" w:hAnsi="Times New Roman" w:cs="Times New Roman"/>
                <w:b/>
                <w:color w:val="000000"/>
                <w:sz w:val="20"/>
                <w:szCs w:val="20"/>
                <w:lang w:eastAsia="hr-HR"/>
              </w:rPr>
              <w:t>5</w:t>
            </w:r>
            <w:r w:rsidRPr="00BE3EAF">
              <w:rPr>
                <w:rFonts w:ascii="Times New Roman" w:eastAsia="Times New Roman" w:hAnsi="Times New Roman" w:cs="Times New Roman"/>
                <w:b/>
                <w:color w:val="000000"/>
                <w:sz w:val="20"/>
                <w:szCs w:val="20"/>
                <w:lang w:eastAsia="hr-HR"/>
              </w:rPr>
              <w:t>.-202</w:t>
            </w:r>
            <w:r>
              <w:rPr>
                <w:rFonts w:ascii="Times New Roman" w:eastAsia="Times New Roman" w:hAnsi="Times New Roman" w:cs="Times New Roman"/>
                <w:b/>
                <w:color w:val="000000"/>
                <w:sz w:val="20"/>
                <w:szCs w:val="20"/>
                <w:lang w:eastAsia="hr-HR"/>
              </w:rPr>
              <w:t>7</w:t>
            </w:r>
            <w:r w:rsidRPr="00BE3EAF">
              <w:rPr>
                <w:rFonts w:ascii="Times New Roman" w:eastAsia="Times New Roman" w:hAnsi="Times New Roman" w:cs="Times New Roman"/>
                <w:b/>
                <w:color w:val="000000"/>
                <w:sz w:val="20"/>
                <w:szCs w:val="20"/>
                <w:lang w:eastAsia="hr-HR"/>
              </w:rPr>
              <w:t>.</w:t>
            </w:r>
          </w:p>
          <w:p w14:paraId="3549AE1F" w14:textId="77777777" w:rsidR="009B0B12" w:rsidRDefault="009B0B12" w:rsidP="00161635">
            <w:pPr>
              <w:spacing w:after="0" w:line="240" w:lineRule="auto"/>
              <w:rPr>
                <w:rFonts w:ascii="Times New Roman" w:eastAsia="Times New Roman" w:hAnsi="Times New Roman" w:cs="Times New Roman"/>
                <w:b/>
                <w:color w:val="000000"/>
                <w:sz w:val="20"/>
                <w:szCs w:val="20"/>
                <w:lang w:eastAsia="hr-HR"/>
              </w:rPr>
            </w:pPr>
          </w:p>
          <w:p w14:paraId="66A9B579" w14:textId="77777777" w:rsidR="009B0B12" w:rsidRDefault="009B0B12" w:rsidP="00161635">
            <w:pPr>
              <w:spacing w:after="0" w:line="240" w:lineRule="auto"/>
              <w:jc w:val="both"/>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Ciljevi programa su: osigurati dostojno odavanje počasti poginulim, nestalim i umrlim braniteljima iz Domovinskog rata istovremeno dostojanstveno vrednovati njihovu ulogu u obrani suvereniteta Republike Hrvatske; osigurati ravnopravnu zastupljenost pripadnika nacionalnih manjina na području Međimurske županije; osigurati stručno i pravovremeno izvršavanje aktivnosti Upravnog odjela sukladno propisima kao i pružanje usluge građanima putem svakodnevnog savjetovanja.</w:t>
            </w:r>
          </w:p>
          <w:p w14:paraId="17A3D779" w14:textId="77777777" w:rsidR="009B0B12" w:rsidRPr="00BE3EAF" w:rsidRDefault="009B0B12" w:rsidP="00161635">
            <w:pPr>
              <w:spacing w:after="0" w:line="240" w:lineRule="auto"/>
              <w:rPr>
                <w:rFonts w:ascii="Times New Roman" w:eastAsia="Times New Roman" w:hAnsi="Times New Roman" w:cs="Times New Roman"/>
                <w:bCs/>
                <w:color w:val="000000"/>
                <w:sz w:val="20"/>
                <w:szCs w:val="20"/>
                <w:lang w:eastAsia="hr-HR"/>
              </w:rPr>
            </w:pPr>
          </w:p>
        </w:tc>
      </w:tr>
    </w:tbl>
    <w:p w14:paraId="79E5A61E" w14:textId="77777777" w:rsidR="009B0B12" w:rsidRPr="00BE3EAF" w:rsidRDefault="009B0B12" w:rsidP="009B0B12">
      <w:pPr>
        <w:spacing w:after="0" w:line="240" w:lineRule="auto"/>
        <w:rPr>
          <w:rFonts w:ascii="Times New Roman" w:eastAsia="Times New Roman" w:hAnsi="Times New Roman" w:cs="Times New Roman"/>
          <w:color w:val="000000"/>
          <w:sz w:val="20"/>
          <w:szCs w:val="20"/>
          <w:lang w:eastAsia="hr-HR"/>
        </w:rPr>
      </w:pPr>
    </w:p>
    <w:p w14:paraId="7A22D3C4" w14:textId="77777777" w:rsidR="009B0B12" w:rsidRPr="00BE3EAF" w:rsidRDefault="009B0B12" w:rsidP="009B0B12">
      <w:pPr>
        <w:spacing w:after="0"/>
        <w:ind w:left="284"/>
        <w:rPr>
          <w:rFonts w:ascii="Times New Roman" w:hAnsi="Times New Roman" w:cs="Times New Roman"/>
          <w:b/>
          <w:sz w:val="20"/>
          <w:szCs w:val="20"/>
        </w:rPr>
      </w:pPr>
      <w:r w:rsidRPr="00BE3EAF">
        <w:rPr>
          <w:rFonts w:ascii="Times New Roman" w:hAnsi="Times New Roman" w:cs="Times New Roman"/>
          <w:b/>
          <w:sz w:val="20"/>
          <w:szCs w:val="20"/>
        </w:rPr>
        <w:t>Procjena i ishodište potrebnih sredstava za aktivnosti/projekte unutar programa</w:t>
      </w:r>
    </w:p>
    <w:p w14:paraId="2523049C" w14:textId="77777777" w:rsidR="009B0B12" w:rsidRDefault="009B0B12" w:rsidP="009B0B12">
      <w:pPr>
        <w:spacing w:after="0"/>
        <w:ind w:left="284"/>
        <w:rPr>
          <w:rFonts w:ascii="Times New Roman" w:hAnsi="Times New Roman" w:cs="Times New Roman"/>
          <w:sz w:val="20"/>
          <w:szCs w:val="20"/>
        </w:rPr>
      </w:pPr>
      <w:r w:rsidRPr="00BE3EAF">
        <w:rPr>
          <w:rFonts w:ascii="Times New Roman" w:hAnsi="Times New Roman" w:cs="Times New Roman"/>
          <w:sz w:val="20"/>
          <w:szCs w:val="20"/>
        </w:rPr>
        <w:t>Potrebno je dati pregled financijskih sredstava po aktivnostima/projektima unutar programa:</w:t>
      </w:r>
    </w:p>
    <w:p w14:paraId="4B7498A2" w14:textId="77777777" w:rsidR="009B0B12" w:rsidRPr="00BE3EAF" w:rsidRDefault="009B0B12" w:rsidP="009B0B12">
      <w:pPr>
        <w:spacing w:after="0"/>
        <w:ind w:left="284"/>
        <w:rPr>
          <w:rFonts w:ascii="Times New Roman" w:hAnsi="Times New Roman" w:cs="Times New Roman"/>
          <w:sz w:val="20"/>
          <w:szCs w:val="20"/>
        </w:rPr>
      </w:pPr>
    </w:p>
    <w:tbl>
      <w:tblPr>
        <w:tblW w:w="9355" w:type="dxa"/>
        <w:tblInd w:w="279" w:type="dxa"/>
        <w:tblLook w:val="04A0" w:firstRow="1" w:lastRow="0" w:firstColumn="1" w:lastColumn="0" w:noHBand="0" w:noVBand="1"/>
      </w:tblPr>
      <w:tblGrid>
        <w:gridCol w:w="3515"/>
        <w:gridCol w:w="1383"/>
        <w:gridCol w:w="1906"/>
        <w:gridCol w:w="2551"/>
      </w:tblGrid>
      <w:tr w:rsidR="00474160" w:rsidRPr="00BE3EAF" w14:paraId="70CCC3A0" w14:textId="77777777" w:rsidTr="00474160">
        <w:trPr>
          <w:trHeight w:val="564"/>
        </w:trPr>
        <w:tc>
          <w:tcPr>
            <w:tcW w:w="3515" w:type="dxa"/>
            <w:tcBorders>
              <w:top w:val="single" w:sz="4" w:space="0" w:color="auto"/>
              <w:left w:val="single" w:sz="4" w:space="0" w:color="auto"/>
              <w:bottom w:val="single" w:sz="4" w:space="0" w:color="auto"/>
              <w:right w:val="single" w:sz="4" w:space="0" w:color="auto"/>
            </w:tcBorders>
            <w:noWrap/>
            <w:vAlign w:val="center"/>
            <w:hideMark/>
          </w:tcPr>
          <w:p w14:paraId="53104F06" w14:textId="77777777" w:rsidR="00474160" w:rsidRPr="006D17CE" w:rsidRDefault="00474160" w:rsidP="00474160">
            <w:pPr>
              <w:spacing w:after="0" w:line="240" w:lineRule="auto"/>
              <w:jc w:val="center"/>
              <w:rPr>
                <w:rFonts w:ascii="Times New Roman" w:eastAsia="Times New Roman" w:hAnsi="Times New Roman" w:cs="Times New Roman"/>
                <w:b/>
                <w:bCs/>
                <w:color w:val="000000"/>
                <w:sz w:val="20"/>
                <w:szCs w:val="20"/>
                <w:lang w:eastAsia="hr-HR"/>
              </w:rPr>
            </w:pPr>
            <w:r w:rsidRPr="006D17CE">
              <w:rPr>
                <w:rFonts w:ascii="Times New Roman" w:eastAsia="Times New Roman" w:hAnsi="Times New Roman" w:cs="Times New Roman"/>
                <w:b/>
                <w:bCs/>
                <w:color w:val="000000"/>
                <w:sz w:val="20"/>
                <w:szCs w:val="20"/>
                <w:lang w:eastAsia="hr-HR"/>
              </w:rPr>
              <w:t>Naziv aktivnosti</w:t>
            </w:r>
          </w:p>
        </w:tc>
        <w:tc>
          <w:tcPr>
            <w:tcW w:w="1383" w:type="dxa"/>
            <w:tcBorders>
              <w:top w:val="single" w:sz="4" w:space="0" w:color="auto"/>
              <w:left w:val="nil"/>
              <w:bottom w:val="single" w:sz="4" w:space="0" w:color="auto"/>
              <w:right w:val="single" w:sz="4" w:space="0" w:color="auto"/>
            </w:tcBorders>
            <w:vAlign w:val="center"/>
            <w:hideMark/>
          </w:tcPr>
          <w:p w14:paraId="33EF679A" w14:textId="1B7031B5" w:rsidR="00474160" w:rsidRPr="006D17CE" w:rsidRDefault="00474160" w:rsidP="00474160">
            <w:pPr>
              <w:spacing w:after="0" w:line="240" w:lineRule="auto"/>
              <w:jc w:val="center"/>
              <w:rPr>
                <w:rFonts w:ascii="Times New Roman" w:eastAsia="Times New Roman" w:hAnsi="Times New Roman" w:cs="Times New Roman"/>
                <w:b/>
                <w:bCs/>
                <w:color w:val="000000"/>
                <w:sz w:val="20"/>
                <w:szCs w:val="20"/>
                <w:lang w:eastAsia="hr-HR"/>
              </w:rPr>
            </w:pPr>
            <w:r w:rsidRPr="006D17CE">
              <w:rPr>
                <w:rFonts w:ascii="Times New Roman" w:eastAsia="Times New Roman" w:hAnsi="Times New Roman" w:cs="Times New Roman"/>
                <w:b/>
                <w:bCs/>
                <w:color w:val="000000"/>
                <w:sz w:val="20"/>
                <w:szCs w:val="20"/>
                <w:lang w:eastAsia="hr-HR"/>
              </w:rPr>
              <w:t>Plan  2025.</w:t>
            </w:r>
          </w:p>
        </w:tc>
        <w:tc>
          <w:tcPr>
            <w:tcW w:w="1906" w:type="dxa"/>
            <w:tcBorders>
              <w:top w:val="single" w:sz="4" w:space="0" w:color="auto"/>
              <w:left w:val="nil"/>
              <w:bottom w:val="single" w:sz="4" w:space="0" w:color="auto"/>
              <w:right w:val="single" w:sz="4" w:space="0" w:color="auto"/>
            </w:tcBorders>
            <w:vAlign w:val="center"/>
            <w:hideMark/>
          </w:tcPr>
          <w:p w14:paraId="02665617" w14:textId="0FBA2947" w:rsidR="00474160" w:rsidRPr="006D17CE" w:rsidRDefault="00474160" w:rsidP="00474160">
            <w:pPr>
              <w:spacing w:after="0" w:line="240" w:lineRule="auto"/>
              <w:jc w:val="center"/>
              <w:rPr>
                <w:rFonts w:ascii="Times New Roman" w:eastAsia="Times New Roman" w:hAnsi="Times New Roman" w:cs="Times New Roman"/>
                <w:b/>
                <w:bCs/>
                <w:color w:val="000000"/>
                <w:sz w:val="20"/>
                <w:szCs w:val="20"/>
                <w:lang w:eastAsia="hr-HR"/>
              </w:rPr>
            </w:pPr>
            <w:r w:rsidRPr="006D17CE">
              <w:rPr>
                <w:rFonts w:ascii="Times New Roman" w:eastAsia="Times New Roman" w:hAnsi="Times New Roman" w:cs="Times New Roman"/>
                <w:b/>
                <w:bCs/>
                <w:color w:val="000000"/>
                <w:sz w:val="18"/>
                <w:szCs w:val="18"/>
                <w:lang w:eastAsia="hr-HR"/>
              </w:rPr>
              <w:t>Povećanje/smanjenje</w:t>
            </w:r>
          </w:p>
        </w:tc>
        <w:tc>
          <w:tcPr>
            <w:tcW w:w="2551" w:type="dxa"/>
            <w:tcBorders>
              <w:top w:val="single" w:sz="4" w:space="0" w:color="auto"/>
              <w:left w:val="nil"/>
              <w:bottom w:val="single" w:sz="4" w:space="0" w:color="auto"/>
              <w:right w:val="single" w:sz="4" w:space="0" w:color="auto"/>
            </w:tcBorders>
            <w:vAlign w:val="center"/>
          </w:tcPr>
          <w:p w14:paraId="2B016D59" w14:textId="4A5DEF91" w:rsidR="00474160" w:rsidRPr="006D17CE" w:rsidRDefault="00474160" w:rsidP="00474160">
            <w:pPr>
              <w:spacing w:after="0" w:line="240" w:lineRule="auto"/>
              <w:jc w:val="center"/>
              <w:rPr>
                <w:rFonts w:ascii="Times New Roman" w:eastAsia="Times New Roman" w:hAnsi="Times New Roman" w:cs="Times New Roman"/>
                <w:b/>
                <w:bCs/>
                <w:color w:val="000000"/>
                <w:sz w:val="20"/>
                <w:szCs w:val="20"/>
                <w:lang w:eastAsia="hr-HR"/>
              </w:rPr>
            </w:pPr>
            <w:r w:rsidRPr="006D17CE">
              <w:rPr>
                <w:rFonts w:ascii="Times New Roman" w:eastAsia="Times New Roman" w:hAnsi="Times New Roman" w:cs="Times New Roman"/>
                <w:b/>
                <w:bCs/>
                <w:color w:val="000000"/>
                <w:sz w:val="18"/>
                <w:szCs w:val="18"/>
                <w:lang w:eastAsia="hr-HR"/>
              </w:rPr>
              <w:t>I. izmjene i dopune</w:t>
            </w:r>
          </w:p>
        </w:tc>
      </w:tr>
      <w:tr w:rsidR="001E0EC6" w:rsidRPr="00BE3EAF" w14:paraId="2535AF46" w14:textId="77777777" w:rsidTr="00474160">
        <w:trPr>
          <w:trHeight w:val="282"/>
        </w:trPr>
        <w:tc>
          <w:tcPr>
            <w:tcW w:w="3515" w:type="dxa"/>
            <w:tcBorders>
              <w:top w:val="single" w:sz="4" w:space="0" w:color="auto"/>
              <w:left w:val="single" w:sz="4" w:space="0" w:color="auto"/>
              <w:bottom w:val="single" w:sz="4" w:space="0" w:color="auto"/>
              <w:right w:val="single" w:sz="4" w:space="0" w:color="auto"/>
            </w:tcBorders>
            <w:hideMark/>
          </w:tcPr>
          <w:p w14:paraId="7A79CF3A" w14:textId="77777777" w:rsidR="001E0EC6" w:rsidRPr="00BE3EAF" w:rsidRDefault="001E0EC6" w:rsidP="001E0EC6">
            <w:pPr>
              <w:spacing w:after="0" w:line="240" w:lineRule="auto"/>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color w:val="000000"/>
                <w:sz w:val="20"/>
                <w:szCs w:val="20"/>
                <w:lang w:eastAsia="hr-HR"/>
              </w:rPr>
              <w:t xml:space="preserve">Materijalni troškovi i usluge </w:t>
            </w:r>
          </w:p>
        </w:tc>
        <w:tc>
          <w:tcPr>
            <w:tcW w:w="1383" w:type="dxa"/>
            <w:tcBorders>
              <w:top w:val="nil"/>
              <w:left w:val="nil"/>
              <w:bottom w:val="single" w:sz="4" w:space="0" w:color="auto"/>
              <w:right w:val="single" w:sz="4" w:space="0" w:color="auto"/>
            </w:tcBorders>
            <w:noWrap/>
            <w:vAlign w:val="bottom"/>
            <w:hideMark/>
          </w:tcPr>
          <w:p w14:paraId="70447652" w14:textId="77777777" w:rsidR="001E0EC6" w:rsidRPr="00BE3EAF" w:rsidRDefault="001E0EC6" w:rsidP="001E0EC6">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11.500,00</w:t>
            </w:r>
          </w:p>
        </w:tc>
        <w:tc>
          <w:tcPr>
            <w:tcW w:w="1906" w:type="dxa"/>
            <w:tcBorders>
              <w:top w:val="nil"/>
              <w:left w:val="nil"/>
              <w:bottom w:val="single" w:sz="4" w:space="0" w:color="auto"/>
              <w:right w:val="single" w:sz="4" w:space="0" w:color="auto"/>
            </w:tcBorders>
            <w:noWrap/>
            <w:vAlign w:val="bottom"/>
          </w:tcPr>
          <w:p w14:paraId="0D7C2C0A" w14:textId="4BD2BFDF" w:rsidR="001E0EC6" w:rsidRPr="00BE3EAF" w:rsidRDefault="001E0EC6" w:rsidP="001E0EC6">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c>
          <w:tcPr>
            <w:tcW w:w="2551" w:type="dxa"/>
            <w:tcBorders>
              <w:top w:val="nil"/>
              <w:left w:val="nil"/>
              <w:bottom w:val="single" w:sz="4" w:space="0" w:color="auto"/>
              <w:right w:val="single" w:sz="4" w:space="0" w:color="auto"/>
            </w:tcBorders>
            <w:vAlign w:val="bottom"/>
          </w:tcPr>
          <w:p w14:paraId="6FB24609" w14:textId="19583164" w:rsidR="001E0EC6" w:rsidRPr="00BE3EAF" w:rsidRDefault="001E0EC6" w:rsidP="001E0EC6">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11.500,00</w:t>
            </w:r>
          </w:p>
        </w:tc>
      </w:tr>
      <w:tr w:rsidR="001E0EC6" w:rsidRPr="006E1C2E" w14:paraId="42D4612C" w14:textId="77777777" w:rsidTr="00474160">
        <w:trPr>
          <w:trHeight w:val="282"/>
        </w:trPr>
        <w:tc>
          <w:tcPr>
            <w:tcW w:w="3515" w:type="dxa"/>
            <w:tcBorders>
              <w:top w:val="single" w:sz="4" w:space="0" w:color="auto"/>
              <w:left w:val="single" w:sz="4" w:space="0" w:color="auto"/>
              <w:bottom w:val="single" w:sz="4" w:space="0" w:color="auto"/>
              <w:right w:val="single" w:sz="4" w:space="0" w:color="auto"/>
            </w:tcBorders>
            <w:noWrap/>
            <w:hideMark/>
          </w:tcPr>
          <w:p w14:paraId="1791C867" w14:textId="77777777" w:rsidR="001E0EC6" w:rsidRPr="006E1C2E" w:rsidRDefault="001E0EC6" w:rsidP="001E0EC6">
            <w:pPr>
              <w:spacing w:after="0" w:line="240" w:lineRule="auto"/>
              <w:rPr>
                <w:rFonts w:ascii="Times New Roman" w:eastAsia="Times New Roman" w:hAnsi="Times New Roman" w:cs="Times New Roman"/>
                <w:b/>
                <w:bCs/>
                <w:color w:val="000000"/>
                <w:sz w:val="20"/>
                <w:szCs w:val="20"/>
                <w:lang w:eastAsia="hr-HR"/>
              </w:rPr>
            </w:pPr>
            <w:r w:rsidRPr="006E1C2E">
              <w:rPr>
                <w:rFonts w:ascii="Times New Roman" w:eastAsia="Times New Roman" w:hAnsi="Times New Roman" w:cs="Times New Roman"/>
                <w:b/>
                <w:bCs/>
                <w:color w:val="000000"/>
                <w:sz w:val="20"/>
                <w:szCs w:val="20"/>
                <w:lang w:eastAsia="hr-HR"/>
              </w:rPr>
              <w:t>Ukupno program:</w:t>
            </w:r>
          </w:p>
        </w:tc>
        <w:tc>
          <w:tcPr>
            <w:tcW w:w="1383" w:type="dxa"/>
            <w:tcBorders>
              <w:top w:val="nil"/>
              <w:left w:val="nil"/>
              <w:bottom w:val="single" w:sz="4" w:space="0" w:color="auto"/>
              <w:right w:val="single" w:sz="4" w:space="0" w:color="auto"/>
            </w:tcBorders>
            <w:noWrap/>
            <w:vAlign w:val="bottom"/>
            <w:hideMark/>
          </w:tcPr>
          <w:p w14:paraId="7F827777" w14:textId="77777777" w:rsidR="001E0EC6" w:rsidRPr="006E1C2E" w:rsidRDefault="001E0EC6" w:rsidP="001E0EC6">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11.500,00</w:t>
            </w:r>
          </w:p>
        </w:tc>
        <w:tc>
          <w:tcPr>
            <w:tcW w:w="1906" w:type="dxa"/>
            <w:tcBorders>
              <w:top w:val="nil"/>
              <w:left w:val="nil"/>
              <w:bottom w:val="single" w:sz="4" w:space="0" w:color="auto"/>
              <w:right w:val="single" w:sz="4" w:space="0" w:color="auto"/>
            </w:tcBorders>
            <w:noWrap/>
            <w:vAlign w:val="bottom"/>
          </w:tcPr>
          <w:p w14:paraId="4B2E1B4C" w14:textId="015D8905" w:rsidR="001E0EC6" w:rsidRPr="006E1C2E" w:rsidRDefault="001E0EC6" w:rsidP="001E0EC6">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0,00</w:t>
            </w:r>
          </w:p>
        </w:tc>
        <w:tc>
          <w:tcPr>
            <w:tcW w:w="2551" w:type="dxa"/>
            <w:tcBorders>
              <w:top w:val="nil"/>
              <w:left w:val="nil"/>
              <w:bottom w:val="single" w:sz="4" w:space="0" w:color="auto"/>
              <w:right w:val="single" w:sz="4" w:space="0" w:color="auto"/>
            </w:tcBorders>
            <w:vAlign w:val="bottom"/>
          </w:tcPr>
          <w:p w14:paraId="42DA113E" w14:textId="676B8319" w:rsidR="001E0EC6" w:rsidRPr="006E1C2E" w:rsidRDefault="001E0EC6" w:rsidP="001E0EC6">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11.500,00</w:t>
            </w:r>
          </w:p>
        </w:tc>
      </w:tr>
    </w:tbl>
    <w:p w14:paraId="68A0B32B" w14:textId="77777777" w:rsidR="009B0B12" w:rsidRPr="00BE3EAF" w:rsidRDefault="009B0B12" w:rsidP="009B0B12">
      <w:pPr>
        <w:spacing w:after="0"/>
        <w:rPr>
          <w:rFonts w:ascii="Times New Roman" w:hAnsi="Times New Roman" w:cs="Times New Roman"/>
          <w:b/>
          <w:sz w:val="20"/>
          <w:szCs w:val="20"/>
        </w:rPr>
      </w:pPr>
    </w:p>
    <w:p w14:paraId="78065ED2" w14:textId="77777777" w:rsidR="009B0B12" w:rsidRPr="00BE3EAF" w:rsidRDefault="009B0B12" w:rsidP="009B0B12">
      <w:pPr>
        <w:spacing w:after="0"/>
        <w:ind w:left="284"/>
        <w:rPr>
          <w:rFonts w:ascii="Times New Roman" w:hAnsi="Times New Roman" w:cs="Times New Roman"/>
          <w:sz w:val="20"/>
          <w:szCs w:val="20"/>
        </w:rPr>
      </w:pPr>
      <w:r w:rsidRPr="00BE3EAF">
        <w:rPr>
          <w:rFonts w:ascii="Times New Roman" w:hAnsi="Times New Roman" w:cs="Times New Roman"/>
          <w:sz w:val="20"/>
          <w:szCs w:val="20"/>
        </w:rPr>
        <w:t>U nastavku se za svaku aktivnost/projekt daje obrazloženje i definiraju pokazatelji rezultata:</w:t>
      </w:r>
    </w:p>
    <w:p w14:paraId="27709534" w14:textId="77777777" w:rsidR="009B0B12" w:rsidRPr="00BE3EAF" w:rsidRDefault="009B0B12" w:rsidP="009B0B12">
      <w:pPr>
        <w:spacing w:after="0" w:line="240" w:lineRule="auto"/>
        <w:rPr>
          <w:rFonts w:ascii="Times New Roman" w:eastAsia="Times New Roman" w:hAnsi="Times New Roman" w:cs="Times New Roman"/>
          <w:sz w:val="20"/>
          <w:szCs w:val="20"/>
          <w:lang w:eastAsia="hr-HR"/>
        </w:rPr>
      </w:pPr>
    </w:p>
    <w:tbl>
      <w:tblPr>
        <w:tblW w:w="9214" w:type="dxa"/>
        <w:tblInd w:w="279" w:type="dxa"/>
        <w:tblLayout w:type="fixed"/>
        <w:tblLook w:val="04A0" w:firstRow="1" w:lastRow="0" w:firstColumn="1" w:lastColumn="0" w:noHBand="0" w:noVBand="1"/>
      </w:tblPr>
      <w:tblGrid>
        <w:gridCol w:w="9214"/>
      </w:tblGrid>
      <w:tr w:rsidR="009B0B12" w:rsidRPr="00BE3EAF" w14:paraId="3E2D993B" w14:textId="77777777" w:rsidTr="00161635">
        <w:trPr>
          <w:trHeight w:val="300"/>
        </w:trPr>
        <w:tc>
          <w:tcPr>
            <w:tcW w:w="9214" w:type="dxa"/>
            <w:tcBorders>
              <w:top w:val="single" w:sz="4" w:space="0" w:color="auto"/>
              <w:left w:val="single" w:sz="4" w:space="0" w:color="auto"/>
              <w:bottom w:val="single" w:sz="4" w:space="0" w:color="auto"/>
              <w:right w:val="single" w:sz="4" w:space="0" w:color="auto"/>
            </w:tcBorders>
            <w:hideMark/>
          </w:tcPr>
          <w:p w14:paraId="2518A98F" w14:textId="77777777" w:rsidR="009B0B12" w:rsidRPr="00BE3EAF" w:rsidRDefault="009B0B12" w:rsidP="00161635">
            <w:pPr>
              <w:spacing w:after="0" w:line="240" w:lineRule="auto"/>
              <w:rPr>
                <w:rFonts w:ascii="Times New Roman" w:eastAsia="Times New Roman" w:hAnsi="Times New Roman" w:cs="Times New Roman"/>
                <w:b/>
                <w:bCs/>
                <w:sz w:val="20"/>
                <w:szCs w:val="20"/>
                <w:lang w:eastAsia="hr-HR"/>
              </w:rPr>
            </w:pPr>
            <w:r w:rsidRPr="00BE3EAF">
              <w:rPr>
                <w:rFonts w:ascii="Times New Roman" w:eastAsia="Times New Roman" w:hAnsi="Times New Roman" w:cs="Times New Roman"/>
                <w:b/>
                <w:bCs/>
                <w:sz w:val="20"/>
                <w:szCs w:val="20"/>
                <w:lang w:eastAsia="hr-HR"/>
              </w:rPr>
              <w:t>Materijalni troškovi i usluge</w:t>
            </w:r>
          </w:p>
        </w:tc>
      </w:tr>
      <w:tr w:rsidR="009B0B12" w:rsidRPr="00BE3EAF" w14:paraId="1B771FBC" w14:textId="77777777" w:rsidTr="00161635">
        <w:trPr>
          <w:trHeight w:val="509"/>
        </w:trPr>
        <w:tc>
          <w:tcPr>
            <w:tcW w:w="9214" w:type="dxa"/>
            <w:vMerge w:val="restart"/>
            <w:tcBorders>
              <w:top w:val="single" w:sz="4" w:space="0" w:color="auto"/>
              <w:left w:val="single" w:sz="4" w:space="0" w:color="auto"/>
              <w:bottom w:val="single" w:sz="4" w:space="0" w:color="auto"/>
              <w:right w:val="single" w:sz="4" w:space="0" w:color="auto"/>
            </w:tcBorders>
            <w:hideMark/>
          </w:tcPr>
          <w:p w14:paraId="765C54CE" w14:textId="77777777" w:rsidR="009B0B12" w:rsidRPr="00BE3EAF" w:rsidRDefault="009B0B12" w:rsidP="00161635">
            <w:pPr>
              <w:spacing w:after="0" w:line="240" w:lineRule="auto"/>
              <w:jc w:val="both"/>
              <w:rPr>
                <w:rFonts w:ascii="Times New Roman" w:eastAsia="Times New Roman" w:hAnsi="Times New Roman" w:cs="Times New Roman"/>
                <w:color w:val="000000"/>
                <w:sz w:val="20"/>
                <w:szCs w:val="20"/>
                <w:lang w:eastAsia="hr-HR"/>
              </w:rPr>
            </w:pPr>
          </w:p>
          <w:p w14:paraId="4F2E6403" w14:textId="77777777" w:rsidR="009B0B12" w:rsidRDefault="009B0B12" w:rsidP="00161635">
            <w:pPr>
              <w:spacing w:after="0" w:line="240" w:lineRule="auto"/>
              <w:jc w:val="both"/>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color w:val="000000"/>
                <w:sz w:val="20"/>
                <w:szCs w:val="20"/>
                <w:lang w:eastAsia="hr-HR"/>
              </w:rPr>
              <w:t>Aktivnost se odnosi na nabavu vijenaca, svijeća i cvijeća prilikom odavanja počasti poginulim i nestalim hrvatskim braniteljima te civilnim žrtvama Domovinskog rata tijekom cijele godine. Dodatno, aktivnost se odnosi i na reprezentaciju prilikom obilježavanja Dana oslobođenja Međimurja 1991. i Dana međimurskih branitelja koji se održava 17. rujna.</w:t>
            </w:r>
          </w:p>
          <w:p w14:paraId="41BFA6A0" w14:textId="77777777" w:rsidR="009B0B12" w:rsidRDefault="009B0B12" w:rsidP="00161635">
            <w:pPr>
              <w:spacing w:after="0" w:line="240" w:lineRule="auto"/>
              <w:jc w:val="both"/>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 xml:space="preserve">Uz to, u svibnju se obilježava Svjetski dan kulturne raznolikosti za što će Upravno odjel organizirati prigodnu svečanost na kojoj će sudjelovati predstavnici nacionalnih manjina i manjinskih zajednica s područja Međimurske županije. </w:t>
            </w:r>
          </w:p>
          <w:p w14:paraId="7068124D" w14:textId="77777777" w:rsidR="009B0B12" w:rsidRPr="00BE3EAF" w:rsidRDefault="009B0B12" w:rsidP="00161635">
            <w:pPr>
              <w:spacing w:after="0" w:line="240" w:lineRule="auto"/>
              <w:jc w:val="both"/>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Sukladno Pravilniku o kriterijima za utvrđivanje natprosječnih rezultata u radu i načinu isplate dodatka za uspješnost na radu, službenici koji postignu iznad prosječne rezultate u radu, bit će isplaćen dodatak na uspješnost u radu.</w:t>
            </w:r>
          </w:p>
          <w:p w14:paraId="63930D6E" w14:textId="77777777" w:rsidR="009B0B12" w:rsidRPr="00BE3EAF" w:rsidRDefault="009B0B12" w:rsidP="00161635">
            <w:pPr>
              <w:spacing w:after="0" w:line="240" w:lineRule="auto"/>
              <w:jc w:val="both"/>
              <w:rPr>
                <w:rFonts w:ascii="Times New Roman" w:eastAsia="Times New Roman" w:hAnsi="Times New Roman" w:cs="Times New Roman"/>
                <w:color w:val="000000"/>
                <w:sz w:val="20"/>
                <w:szCs w:val="20"/>
                <w:lang w:eastAsia="hr-HR"/>
              </w:rPr>
            </w:pPr>
          </w:p>
        </w:tc>
      </w:tr>
      <w:tr w:rsidR="009B0B12" w:rsidRPr="00BE3EAF" w14:paraId="3259001F" w14:textId="77777777" w:rsidTr="00161635">
        <w:trPr>
          <w:trHeight w:val="611"/>
        </w:trPr>
        <w:tc>
          <w:tcPr>
            <w:tcW w:w="9214" w:type="dxa"/>
            <w:vMerge/>
            <w:tcBorders>
              <w:top w:val="single" w:sz="4" w:space="0" w:color="auto"/>
              <w:left w:val="single" w:sz="4" w:space="0" w:color="auto"/>
              <w:bottom w:val="single" w:sz="4" w:space="0" w:color="auto"/>
              <w:right w:val="single" w:sz="4" w:space="0" w:color="auto"/>
            </w:tcBorders>
            <w:vAlign w:val="center"/>
            <w:hideMark/>
          </w:tcPr>
          <w:p w14:paraId="440942EB" w14:textId="77777777" w:rsidR="009B0B12" w:rsidRPr="00BE3EAF" w:rsidRDefault="009B0B12" w:rsidP="00161635">
            <w:pPr>
              <w:spacing w:after="0" w:line="240" w:lineRule="auto"/>
              <w:rPr>
                <w:rFonts w:ascii="Times New Roman" w:eastAsia="Times New Roman" w:hAnsi="Times New Roman" w:cs="Times New Roman"/>
                <w:color w:val="000000"/>
                <w:sz w:val="20"/>
                <w:szCs w:val="20"/>
                <w:lang w:eastAsia="hr-HR"/>
              </w:rPr>
            </w:pPr>
          </w:p>
        </w:tc>
      </w:tr>
    </w:tbl>
    <w:p w14:paraId="1B667B6F" w14:textId="77777777" w:rsidR="009B0B12" w:rsidRDefault="009B0B12" w:rsidP="009B0B12">
      <w:pPr>
        <w:rPr>
          <w:rFonts w:ascii="Times New Roman" w:hAnsi="Times New Roman" w:cs="Times New Roman"/>
          <w:sz w:val="20"/>
          <w:szCs w:val="20"/>
        </w:rPr>
      </w:pPr>
    </w:p>
    <w:p w14:paraId="459A0074" w14:textId="77777777" w:rsidR="009B0B12" w:rsidRPr="00BE3EAF" w:rsidRDefault="009B0B12" w:rsidP="009B0B12">
      <w:pPr>
        <w:rPr>
          <w:rFonts w:ascii="Times New Roman" w:hAnsi="Times New Roman" w:cs="Times New Roman"/>
          <w:b/>
          <w:bCs/>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POKAZATELJI REZULTATA</w:t>
      </w:r>
    </w:p>
    <w:tbl>
      <w:tblPr>
        <w:tblpPr w:leftFromText="180" w:rightFromText="180" w:vertAnchor="text" w:horzAnchor="margin" w:tblpX="279" w:tblpY="41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186"/>
        <w:gridCol w:w="1126"/>
        <w:gridCol w:w="1701"/>
        <w:gridCol w:w="1110"/>
        <w:gridCol w:w="1129"/>
        <w:gridCol w:w="1544"/>
      </w:tblGrid>
      <w:tr w:rsidR="009B0B12" w:rsidRPr="00BE3EAF" w14:paraId="74B6896C" w14:textId="77777777" w:rsidTr="00597E25">
        <w:trPr>
          <w:trHeight w:val="564"/>
        </w:trPr>
        <w:tc>
          <w:tcPr>
            <w:tcW w:w="1413" w:type="dxa"/>
            <w:noWrap/>
            <w:vAlign w:val="center"/>
            <w:hideMark/>
          </w:tcPr>
          <w:p w14:paraId="401045A5" w14:textId="77777777" w:rsidR="009B0B12" w:rsidRPr="00BE3EAF" w:rsidRDefault="009B0B12" w:rsidP="00161635">
            <w:pPr>
              <w:spacing w:after="0" w:line="240" w:lineRule="auto"/>
              <w:jc w:val="center"/>
              <w:rPr>
                <w:rFonts w:ascii="Times New Roman" w:eastAsia="Times New Roman" w:hAnsi="Times New Roman" w:cs="Times New Roman"/>
                <w:color w:val="000000"/>
                <w:sz w:val="18"/>
                <w:szCs w:val="18"/>
                <w:lang w:eastAsia="hr-HR"/>
              </w:rPr>
            </w:pPr>
            <w:r w:rsidRPr="00BE3EAF">
              <w:rPr>
                <w:rFonts w:ascii="Times New Roman" w:eastAsia="Times New Roman" w:hAnsi="Times New Roman" w:cs="Times New Roman"/>
                <w:color w:val="000000"/>
                <w:sz w:val="18"/>
                <w:szCs w:val="18"/>
                <w:lang w:eastAsia="hr-HR"/>
              </w:rPr>
              <w:lastRenderedPageBreak/>
              <w:t>Pokazatelj</w:t>
            </w:r>
          </w:p>
          <w:p w14:paraId="4B4CAD2C" w14:textId="77777777" w:rsidR="009B0B12" w:rsidRPr="00BE3EAF" w:rsidRDefault="009B0B12" w:rsidP="00161635">
            <w:pPr>
              <w:spacing w:after="0" w:line="240" w:lineRule="auto"/>
              <w:jc w:val="center"/>
              <w:rPr>
                <w:rFonts w:ascii="Times New Roman" w:eastAsia="Times New Roman" w:hAnsi="Times New Roman" w:cs="Times New Roman"/>
                <w:color w:val="000000"/>
                <w:sz w:val="18"/>
                <w:szCs w:val="18"/>
                <w:lang w:eastAsia="hr-HR"/>
              </w:rPr>
            </w:pPr>
            <w:r w:rsidRPr="00BE3EAF">
              <w:rPr>
                <w:rFonts w:ascii="Times New Roman" w:eastAsia="Times New Roman" w:hAnsi="Times New Roman" w:cs="Times New Roman"/>
                <w:color w:val="000000"/>
                <w:sz w:val="18"/>
                <w:szCs w:val="18"/>
                <w:lang w:eastAsia="hr-HR"/>
              </w:rPr>
              <w:t>rezultata</w:t>
            </w:r>
          </w:p>
        </w:tc>
        <w:tc>
          <w:tcPr>
            <w:tcW w:w="1186" w:type="dxa"/>
            <w:noWrap/>
            <w:vAlign w:val="center"/>
            <w:hideMark/>
          </w:tcPr>
          <w:p w14:paraId="579C4FD8" w14:textId="77777777" w:rsidR="009B0B12" w:rsidRPr="00BE3EAF" w:rsidRDefault="009B0B12" w:rsidP="00161635">
            <w:pPr>
              <w:spacing w:after="0" w:line="240" w:lineRule="auto"/>
              <w:jc w:val="center"/>
              <w:rPr>
                <w:rFonts w:ascii="Times New Roman" w:eastAsia="Times New Roman" w:hAnsi="Times New Roman" w:cs="Times New Roman"/>
                <w:color w:val="000000"/>
                <w:sz w:val="18"/>
                <w:szCs w:val="18"/>
                <w:lang w:eastAsia="hr-HR"/>
              </w:rPr>
            </w:pPr>
            <w:r w:rsidRPr="00BE3EAF">
              <w:rPr>
                <w:rFonts w:ascii="Times New Roman" w:eastAsia="Times New Roman" w:hAnsi="Times New Roman" w:cs="Times New Roman"/>
                <w:color w:val="000000"/>
                <w:sz w:val="18"/>
                <w:szCs w:val="18"/>
                <w:lang w:eastAsia="hr-HR"/>
              </w:rPr>
              <w:t>Definicija pokazatelja</w:t>
            </w:r>
          </w:p>
        </w:tc>
        <w:tc>
          <w:tcPr>
            <w:tcW w:w="1126" w:type="dxa"/>
            <w:vAlign w:val="center"/>
          </w:tcPr>
          <w:p w14:paraId="22AFE9A9" w14:textId="77777777" w:rsidR="009B0B12" w:rsidRPr="00BE3EAF" w:rsidRDefault="009B0B12" w:rsidP="00161635">
            <w:pPr>
              <w:spacing w:after="0" w:line="240" w:lineRule="auto"/>
              <w:jc w:val="center"/>
              <w:rPr>
                <w:rFonts w:ascii="Times New Roman" w:eastAsia="Times New Roman" w:hAnsi="Times New Roman" w:cs="Times New Roman"/>
                <w:color w:val="000000"/>
                <w:sz w:val="18"/>
                <w:szCs w:val="18"/>
                <w:lang w:eastAsia="hr-HR"/>
              </w:rPr>
            </w:pPr>
            <w:r w:rsidRPr="00BE3EAF">
              <w:rPr>
                <w:rFonts w:ascii="Times New Roman" w:eastAsia="Times New Roman" w:hAnsi="Times New Roman" w:cs="Times New Roman"/>
                <w:color w:val="000000"/>
                <w:sz w:val="18"/>
                <w:szCs w:val="18"/>
                <w:lang w:eastAsia="hr-HR"/>
              </w:rPr>
              <w:t>Jedinica</w:t>
            </w:r>
          </w:p>
        </w:tc>
        <w:tc>
          <w:tcPr>
            <w:tcW w:w="1701" w:type="dxa"/>
            <w:vAlign w:val="center"/>
            <w:hideMark/>
          </w:tcPr>
          <w:p w14:paraId="51A3CA37" w14:textId="77777777" w:rsidR="009B0B12" w:rsidRPr="00BE3EAF" w:rsidRDefault="009B0B12" w:rsidP="00161635">
            <w:pPr>
              <w:spacing w:after="0" w:line="240" w:lineRule="auto"/>
              <w:jc w:val="center"/>
              <w:rPr>
                <w:rFonts w:ascii="Times New Roman" w:eastAsia="Times New Roman" w:hAnsi="Times New Roman" w:cs="Times New Roman"/>
                <w:color w:val="000000"/>
                <w:sz w:val="18"/>
                <w:szCs w:val="18"/>
                <w:lang w:eastAsia="hr-HR"/>
              </w:rPr>
            </w:pPr>
            <w:r w:rsidRPr="00BE3EAF">
              <w:rPr>
                <w:rFonts w:ascii="Times New Roman" w:eastAsia="Times New Roman" w:hAnsi="Times New Roman" w:cs="Times New Roman"/>
                <w:color w:val="000000"/>
                <w:sz w:val="18"/>
                <w:szCs w:val="18"/>
                <w:lang w:eastAsia="hr-HR"/>
              </w:rPr>
              <w:t>Polazna vrijednost 202</w:t>
            </w:r>
            <w:r>
              <w:rPr>
                <w:rFonts w:ascii="Times New Roman" w:eastAsia="Times New Roman" w:hAnsi="Times New Roman" w:cs="Times New Roman"/>
                <w:color w:val="000000"/>
                <w:sz w:val="18"/>
                <w:szCs w:val="18"/>
                <w:lang w:eastAsia="hr-HR"/>
              </w:rPr>
              <w:t>4</w:t>
            </w:r>
            <w:r w:rsidRPr="00BE3EAF">
              <w:rPr>
                <w:rFonts w:ascii="Times New Roman" w:eastAsia="Times New Roman" w:hAnsi="Times New Roman" w:cs="Times New Roman"/>
                <w:color w:val="000000"/>
                <w:sz w:val="18"/>
                <w:szCs w:val="18"/>
                <w:lang w:eastAsia="hr-HR"/>
              </w:rPr>
              <w:t>.</w:t>
            </w:r>
          </w:p>
        </w:tc>
        <w:tc>
          <w:tcPr>
            <w:tcW w:w="1110" w:type="dxa"/>
            <w:vAlign w:val="center"/>
            <w:hideMark/>
          </w:tcPr>
          <w:p w14:paraId="1391874F" w14:textId="77777777" w:rsidR="009B0B12" w:rsidRPr="00BE3EAF" w:rsidRDefault="009B0B12" w:rsidP="00161635">
            <w:pPr>
              <w:spacing w:after="0" w:line="240" w:lineRule="auto"/>
              <w:jc w:val="center"/>
              <w:rPr>
                <w:rFonts w:ascii="Times New Roman" w:eastAsia="Times New Roman" w:hAnsi="Times New Roman" w:cs="Times New Roman"/>
                <w:color w:val="000000"/>
                <w:sz w:val="18"/>
                <w:szCs w:val="18"/>
                <w:lang w:eastAsia="hr-HR"/>
              </w:rPr>
            </w:pPr>
            <w:r w:rsidRPr="00BE3EAF">
              <w:rPr>
                <w:rFonts w:ascii="Times New Roman" w:eastAsia="Times New Roman" w:hAnsi="Times New Roman" w:cs="Times New Roman"/>
                <w:color w:val="000000"/>
                <w:sz w:val="18"/>
                <w:szCs w:val="18"/>
                <w:lang w:eastAsia="hr-HR"/>
              </w:rPr>
              <w:t>Ciljana vrijednost</w:t>
            </w:r>
          </w:p>
          <w:p w14:paraId="5100A7AE" w14:textId="77777777" w:rsidR="009B0B12" w:rsidRPr="00BE3EAF" w:rsidRDefault="009B0B12" w:rsidP="00161635">
            <w:pPr>
              <w:spacing w:after="0" w:line="240" w:lineRule="auto"/>
              <w:jc w:val="center"/>
              <w:rPr>
                <w:rFonts w:ascii="Times New Roman" w:eastAsia="Times New Roman" w:hAnsi="Times New Roman" w:cs="Times New Roman"/>
                <w:color w:val="000000"/>
                <w:sz w:val="18"/>
                <w:szCs w:val="18"/>
                <w:lang w:eastAsia="hr-HR"/>
              </w:rPr>
            </w:pPr>
            <w:r w:rsidRPr="00BE3EAF">
              <w:rPr>
                <w:rFonts w:ascii="Times New Roman" w:eastAsia="Times New Roman" w:hAnsi="Times New Roman" w:cs="Times New Roman"/>
                <w:color w:val="000000"/>
                <w:sz w:val="18"/>
                <w:szCs w:val="18"/>
                <w:lang w:eastAsia="hr-HR"/>
              </w:rPr>
              <w:t>202</w:t>
            </w:r>
            <w:r>
              <w:rPr>
                <w:rFonts w:ascii="Times New Roman" w:eastAsia="Times New Roman" w:hAnsi="Times New Roman" w:cs="Times New Roman"/>
                <w:color w:val="000000"/>
                <w:sz w:val="18"/>
                <w:szCs w:val="18"/>
                <w:lang w:eastAsia="hr-HR"/>
              </w:rPr>
              <w:t>5</w:t>
            </w:r>
            <w:r w:rsidRPr="00BE3EAF">
              <w:rPr>
                <w:rFonts w:ascii="Times New Roman" w:eastAsia="Times New Roman" w:hAnsi="Times New Roman" w:cs="Times New Roman"/>
                <w:color w:val="000000"/>
                <w:sz w:val="18"/>
                <w:szCs w:val="18"/>
                <w:lang w:eastAsia="hr-HR"/>
              </w:rPr>
              <w:t>.</w:t>
            </w:r>
          </w:p>
        </w:tc>
        <w:tc>
          <w:tcPr>
            <w:tcW w:w="1129" w:type="dxa"/>
            <w:vAlign w:val="center"/>
          </w:tcPr>
          <w:p w14:paraId="212DB114" w14:textId="77777777" w:rsidR="009B0B12" w:rsidRPr="00BE3EAF" w:rsidRDefault="009B0B12" w:rsidP="00161635">
            <w:pPr>
              <w:spacing w:after="0" w:line="240" w:lineRule="auto"/>
              <w:jc w:val="center"/>
              <w:rPr>
                <w:rFonts w:ascii="Times New Roman" w:eastAsia="Times New Roman" w:hAnsi="Times New Roman" w:cs="Times New Roman"/>
                <w:color w:val="000000"/>
                <w:sz w:val="18"/>
                <w:szCs w:val="18"/>
                <w:lang w:eastAsia="hr-HR"/>
              </w:rPr>
            </w:pPr>
            <w:r w:rsidRPr="00BE3EAF">
              <w:rPr>
                <w:rFonts w:ascii="Times New Roman" w:eastAsia="Times New Roman" w:hAnsi="Times New Roman" w:cs="Times New Roman"/>
                <w:color w:val="000000"/>
                <w:sz w:val="18"/>
                <w:szCs w:val="18"/>
                <w:lang w:eastAsia="hr-HR"/>
              </w:rPr>
              <w:t>Ciljana vrijednost</w:t>
            </w:r>
          </w:p>
          <w:p w14:paraId="70EF1132" w14:textId="77777777" w:rsidR="009B0B12" w:rsidRPr="00BE3EAF" w:rsidRDefault="009B0B12" w:rsidP="00161635">
            <w:pPr>
              <w:spacing w:after="0" w:line="240" w:lineRule="auto"/>
              <w:jc w:val="center"/>
              <w:rPr>
                <w:rFonts w:ascii="Times New Roman" w:eastAsia="Times New Roman" w:hAnsi="Times New Roman" w:cs="Times New Roman"/>
                <w:color w:val="000000"/>
                <w:sz w:val="18"/>
                <w:szCs w:val="18"/>
                <w:lang w:eastAsia="hr-HR"/>
              </w:rPr>
            </w:pPr>
            <w:r w:rsidRPr="00BE3EAF">
              <w:rPr>
                <w:rFonts w:ascii="Times New Roman" w:eastAsia="Times New Roman" w:hAnsi="Times New Roman" w:cs="Times New Roman"/>
                <w:color w:val="000000"/>
                <w:sz w:val="18"/>
                <w:szCs w:val="18"/>
                <w:lang w:eastAsia="hr-HR"/>
              </w:rPr>
              <w:t>202</w:t>
            </w:r>
            <w:r>
              <w:rPr>
                <w:rFonts w:ascii="Times New Roman" w:eastAsia="Times New Roman" w:hAnsi="Times New Roman" w:cs="Times New Roman"/>
                <w:color w:val="000000"/>
                <w:sz w:val="18"/>
                <w:szCs w:val="18"/>
                <w:lang w:eastAsia="hr-HR"/>
              </w:rPr>
              <w:t>6</w:t>
            </w:r>
            <w:r w:rsidRPr="00BE3EAF">
              <w:rPr>
                <w:rFonts w:ascii="Times New Roman" w:eastAsia="Times New Roman" w:hAnsi="Times New Roman" w:cs="Times New Roman"/>
                <w:color w:val="000000"/>
                <w:sz w:val="18"/>
                <w:szCs w:val="18"/>
                <w:lang w:eastAsia="hr-HR"/>
              </w:rPr>
              <w:t>.</w:t>
            </w:r>
          </w:p>
        </w:tc>
        <w:tc>
          <w:tcPr>
            <w:tcW w:w="1544" w:type="dxa"/>
            <w:vAlign w:val="center"/>
          </w:tcPr>
          <w:p w14:paraId="1E73AF91" w14:textId="77777777" w:rsidR="009B0B12" w:rsidRPr="00BE3EAF" w:rsidRDefault="009B0B12" w:rsidP="00161635">
            <w:pPr>
              <w:spacing w:after="0" w:line="240" w:lineRule="auto"/>
              <w:jc w:val="center"/>
              <w:rPr>
                <w:rFonts w:ascii="Times New Roman" w:eastAsia="Times New Roman" w:hAnsi="Times New Roman" w:cs="Times New Roman"/>
                <w:color w:val="000000"/>
                <w:sz w:val="18"/>
                <w:szCs w:val="18"/>
                <w:lang w:eastAsia="hr-HR"/>
              </w:rPr>
            </w:pPr>
            <w:r w:rsidRPr="00BE3EAF">
              <w:rPr>
                <w:rFonts w:ascii="Times New Roman" w:eastAsia="Times New Roman" w:hAnsi="Times New Roman" w:cs="Times New Roman"/>
                <w:color w:val="000000"/>
                <w:sz w:val="18"/>
                <w:szCs w:val="18"/>
                <w:lang w:eastAsia="hr-HR"/>
              </w:rPr>
              <w:t>Ciljana vrijednost</w:t>
            </w:r>
          </w:p>
          <w:p w14:paraId="5722FFA7" w14:textId="77777777" w:rsidR="009B0B12" w:rsidRPr="00BE3EAF" w:rsidRDefault="009B0B12" w:rsidP="00161635">
            <w:pPr>
              <w:spacing w:after="0" w:line="240" w:lineRule="auto"/>
              <w:jc w:val="center"/>
              <w:rPr>
                <w:rFonts w:ascii="Times New Roman" w:eastAsia="Times New Roman" w:hAnsi="Times New Roman" w:cs="Times New Roman"/>
                <w:color w:val="000000"/>
                <w:sz w:val="18"/>
                <w:szCs w:val="18"/>
                <w:lang w:eastAsia="hr-HR"/>
              </w:rPr>
            </w:pPr>
            <w:r w:rsidRPr="00BE3EAF">
              <w:rPr>
                <w:rFonts w:ascii="Times New Roman" w:eastAsia="Times New Roman" w:hAnsi="Times New Roman" w:cs="Times New Roman"/>
                <w:color w:val="000000"/>
                <w:sz w:val="18"/>
                <w:szCs w:val="18"/>
                <w:lang w:eastAsia="hr-HR"/>
              </w:rPr>
              <w:t>202</w:t>
            </w:r>
            <w:r>
              <w:rPr>
                <w:rFonts w:ascii="Times New Roman" w:eastAsia="Times New Roman" w:hAnsi="Times New Roman" w:cs="Times New Roman"/>
                <w:color w:val="000000"/>
                <w:sz w:val="18"/>
                <w:szCs w:val="18"/>
                <w:lang w:eastAsia="hr-HR"/>
              </w:rPr>
              <w:t>7</w:t>
            </w:r>
            <w:r w:rsidRPr="00BE3EAF">
              <w:rPr>
                <w:rFonts w:ascii="Times New Roman" w:eastAsia="Times New Roman" w:hAnsi="Times New Roman" w:cs="Times New Roman"/>
                <w:color w:val="000000"/>
                <w:sz w:val="18"/>
                <w:szCs w:val="18"/>
                <w:lang w:eastAsia="hr-HR"/>
              </w:rPr>
              <w:t>.</w:t>
            </w:r>
          </w:p>
        </w:tc>
      </w:tr>
      <w:tr w:rsidR="009B0B12" w:rsidRPr="00BE3EAF" w14:paraId="49BAD35D" w14:textId="77777777" w:rsidTr="00597E25">
        <w:trPr>
          <w:trHeight w:val="564"/>
        </w:trPr>
        <w:tc>
          <w:tcPr>
            <w:tcW w:w="1413" w:type="dxa"/>
            <w:noWrap/>
            <w:vAlign w:val="center"/>
          </w:tcPr>
          <w:p w14:paraId="19C2F9AF" w14:textId="77777777" w:rsidR="009B0B12" w:rsidRPr="00BE3EAF" w:rsidRDefault="009B0B12" w:rsidP="00161635">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 nagrađenih službenika</w:t>
            </w:r>
          </w:p>
        </w:tc>
        <w:tc>
          <w:tcPr>
            <w:tcW w:w="1186" w:type="dxa"/>
            <w:noWrap/>
            <w:vAlign w:val="center"/>
          </w:tcPr>
          <w:p w14:paraId="67F17561" w14:textId="77777777" w:rsidR="009B0B12" w:rsidRPr="00BE3EAF" w:rsidRDefault="009B0B12" w:rsidP="00161635">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Službenici koji su primili dodatak na uspješnost u radu</w:t>
            </w:r>
          </w:p>
        </w:tc>
        <w:tc>
          <w:tcPr>
            <w:tcW w:w="1126" w:type="dxa"/>
            <w:vAlign w:val="center"/>
          </w:tcPr>
          <w:p w14:paraId="3530FD08" w14:textId="77777777" w:rsidR="009B0B12" w:rsidRPr="00BE3EAF" w:rsidRDefault="009B0B12" w:rsidP="00161635">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1701" w:type="dxa"/>
            <w:vAlign w:val="center"/>
          </w:tcPr>
          <w:p w14:paraId="3367D9DF" w14:textId="77777777" w:rsidR="009B0B12" w:rsidRPr="00BE3EAF" w:rsidRDefault="009B0B12" w:rsidP="00161635">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1110" w:type="dxa"/>
            <w:vAlign w:val="center"/>
          </w:tcPr>
          <w:p w14:paraId="321E222B" w14:textId="77777777" w:rsidR="009B0B12" w:rsidRPr="00BE3EAF" w:rsidRDefault="009B0B12" w:rsidP="00161635">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w:t>
            </w:r>
          </w:p>
        </w:tc>
        <w:tc>
          <w:tcPr>
            <w:tcW w:w="1129" w:type="dxa"/>
            <w:vAlign w:val="center"/>
          </w:tcPr>
          <w:p w14:paraId="4911A383" w14:textId="77777777" w:rsidR="009B0B12" w:rsidRPr="00BE3EAF" w:rsidRDefault="009B0B12" w:rsidP="00161635">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w:t>
            </w:r>
          </w:p>
        </w:tc>
        <w:tc>
          <w:tcPr>
            <w:tcW w:w="1544" w:type="dxa"/>
            <w:vAlign w:val="center"/>
          </w:tcPr>
          <w:p w14:paraId="44BAB4E7" w14:textId="77777777" w:rsidR="009B0B12" w:rsidRPr="00BE3EAF" w:rsidRDefault="009B0B12" w:rsidP="00161635">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w:t>
            </w:r>
          </w:p>
        </w:tc>
      </w:tr>
      <w:tr w:rsidR="009B0B12" w:rsidRPr="00BE3EAF" w14:paraId="7CF5BB3F" w14:textId="77777777" w:rsidTr="00597E25">
        <w:trPr>
          <w:trHeight w:val="282"/>
        </w:trPr>
        <w:tc>
          <w:tcPr>
            <w:tcW w:w="1413" w:type="dxa"/>
            <w:hideMark/>
          </w:tcPr>
          <w:p w14:paraId="1F4B81A3" w14:textId="77777777" w:rsidR="009B0B12" w:rsidRDefault="009B0B12" w:rsidP="00161635">
            <w:pPr>
              <w:spacing w:after="0" w:line="240" w:lineRule="auto"/>
              <w:jc w:val="center"/>
              <w:rPr>
                <w:rFonts w:ascii="Times New Roman" w:eastAsia="Times New Roman" w:hAnsi="Times New Roman" w:cs="Times New Roman"/>
                <w:color w:val="000000"/>
                <w:sz w:val="18"/>
                <w:szCs w:val="18"/>
                <w:lang w:eastAsia="hr-HR"/>
              </w:rPr>
            </w:pPr>
          </w:p>
          <w:p w14:paraId="2EB8FE71" w14:textId="77777777" w:rsidR="009B0B12" w:rsidRDefault="009B0B12" w:rsidP="00161635">
            <w:pPr>
              <w:spacing w:after="0" w:line="240" w:lineRule="auto"/>
              <w:jc w:val="center"/>
              <w:rPr>
                <w:rFonts w:ascii="Times New Roman" w:eastAsia="Times New Roman" w:hAnsi="Times New Roman" w:cs="Times New Roman"/>
                <w:color w:val="000000"/>
                <w:sz w:val="18"/>
                <w:szCs w:val="18"/>
                <w:lang w:eastAsia="hr-HR"/>
              </w:rPr>
            </w:pPr>
          </w:p>
          <w:p w14:paraId="0A05FFAF" w14:textId="77777777" w:rsidR="009B0B12" w:rsidRDefault="009B0B12" w:rsidP="00161635">
            <w:pPr>
              <w:spacing w:after="0" w:line="240" w:lineRule="auto"/>
              <w:jc w:val="center"/>
              <w:rPr>
                <w:rFonts w:ascii="Times New Roman" w:eastAsia="Times New Roman" w:hAnsi="Times New Roman" w:cs="Times New Roman"/>
                <w:color w:val="000000"/>
                <w:sz w:val="18"/>
                <w:szCs w:val="18"/>
                <w:lang w:eastAsia="hr-HR"/>
              </w:rPr>
            </w:pPr>
          </w:p>
          <w:p w14:paraId="232E8CC1" w14:textId="77777777" w:rsidR="009B0B12" w:rsidRDefault="009B0B12" w:rsidP="00161635">
            <w:pPr>
              <w:spacing w:after="0" w:line="240" w:lineRule="auto"/>
              <w:jc w:val="center"/>
              <w:rPr>
                <w:rFonts w:ascii="Times New Roman" w:eastAsia="Times New Roman" w:hAnsi="Times New Roman" w:cs="Times New Roman"/>
                <w:color w:val="000000"/>
                <w:sz w:val="18"/>
                <w:szCs w:val="18"/>
                <w:lang w:eastAsia="hr-HR"/>
              </w:rPr>
            </w:pPr>
          </w:p>
          <w:p w14:paraId="4BDA9A16" w14:textId="77777777" w:rsidR="009B0B12" w:rsidRDefault="009B0B12" w:rsidP="00161635">
            <w:pPr>
              <w:spacing w:after="0" w:line="240" w:lineRule="auto"/>
              <w:jc w:val="center"/>
              <w:rPr>
                <w:rFonts w:ascii="Times New Roman" w:eastAsia="Times New Roman" w:hAnsi="Times New Roman" w:cs="Times New Roman"/>
                <w:color w:val="000000"/>
                <w:sz w:val="18"/>
                <w:szCs w:val="18"/>
                <w:lang w:eastAsia="hr-HR"/>
              </w:rPr>
            </w:pPr>
          </w:p>
          <w:p w14:paraId="1C560CE5" w14:textId="77777777" w:rsidR="009B0B12" w:rsidRDefault="009B0B12" w:rsidP="00161635">
            <w:pPr>
              <w:spacing w:after="0" w:line="240" w:lineRule="auto"/>
              <w:jc w:val="center"/>
              <w:rPr>
                <w:rFonts w:ascii="Times New Roman" w:eastAsia="Times New Roman" w:hAnsi="Times New Roman" w:cs="Times New Roman"/>
                <w:color w:val="000000"/>
                <w:sz w:val="18"/>
                <w:szCs w:val="18"/>
                <w:lang w:eastAsia="hr-HR"/>
              </w:rPr>
            </w:pPr>
          </w:p>
          <w:p w14:paraId="2C396AEF" w14:textId="77777777" w:rsidR="009B0B12" w:rsidRDefault="009B0B12" w:rsidP="00161635">
            <w:pPr>
              <w:spacing w:after="0" w:line="240" w:lineRule="auto"/>
              <w:jc w:val="center"/>
              <w:rPr>
                <w:rFonts w:ascii="Times New Roman" w:eastAsia="Times New Roman" w:hAnsi="Times New Roman" w:cs="Times New Roman"/>
                <w:color w:val="000000"/>
                <w:sz w:val="18"/>
                <w:szCs w:val="18"/>
                <w:lang w:eastAsia="hr-HR"/>
              </w:rPr>
            </w:pPr>
          </w:p>
          <w:p w14:paraId="31C82014" w14:textId="77777777" w:rsidR="009B0B12" w:rsidRPr="00BE3EAF" w:rsidRDefault="009B0B12" w:rsidP="00161635">
            <w:pPr>
              <w:spacing w:after="0" w:line="240" w:lineRule="auto"/>
              <w:jc w:val="center"/>
              <w:rPr>
                <w:rFonts w:ascii="Times New Roman" w:eastAsia="Times New Roman" w:hAnsi="Times New Roman" w:cs="Times New Roman"/>
                <w:color w:val="000000"/>
                <w:sz w:val="18"/>
                <w:szCs w:val="18"/>
                <w:lang w:eastAsia="hr-HR"/>
              </w:rPr>
            </w:pPr>
            <w:r w:rsidRPr="00BE3EAF">
              <w:rPr>
                <w:rFonts w:ascii="Times New Roman" w:eastAsia="Times New Roman" w:hAnsi="Times New Roman" w:cs="Times New Roman"/>
                <w:color w:val="000000"/>
                <w:sz w:val="18"/>
                <w:szCs w:val="18"/>
                <w:lang w:eastAsia="hr-HR"/>
              </w:rPr>
              <w:t xml:space="preserve">Broj </w:t>
            </w:r>
            <w:r>
              <w:rPr>
                <w:rFonts w:ascii="Times New Roman" w:eastAsia="Times New Roman" w:hAnsi="Times New Roman" w:cs="Times New Roman"/>
                <w:color w:val="000000"/>
                <w:sz w:val="18"/>
                <w:szCs w:val="18"/>
                <w:lang w:eastAsia="hr-HR"/>
              </w:rPr>
              <w:t>organiziranih događaja</w:t>
            </w:r>
          </w:p>
        </w:tc>
        <w:tc>
          <w:tcPr>
            <w:tcW w:w="1186" w:type="dxa"/>
            <w:noWrap/>
            <w:vAlign w:val="bottom"/>
            <w:hideMark/>
          </w:tcPr>
          <w:p w14:paraId="65835D28" w14:textId="77777777" w:rsidR="009B0B12" w:rsidRPr="00BE3EAF" w:rsidRDefault="009B0B12" w:rsidP="00161635">
            <w:pPr>
              <w:spacing w:after="0" w:line="240" w:lineRule="auto"/>
              <w:jc w:val="center"/>
              <w:rPr>
                <w:rFonts w:ascii="Times New Roman" w:eastAsia="Times New Roman" w:hAnsi="Times New Roman" w:cs="Times New Roman"/>
                <w:color w:val="000000"/>
                <w:sz w:val="18"/>
                <w:szCs w:val="18"/>
                <w:lang w:eastAsia="hr-HR"/>
              </w:rPr>
            </w:pPr>
            <w:r w:rsidRPr="00BE3EAF">
              <w:rPr>
                <w:rFonts w:ascii="Times New Roman" w:eastAsia="Times New Roman" w:hAnsi="Times New Roman" w:cs="Times New Roman"/>
                <w:color w:val="000000"/>
                <w:sz w:val="18"/>
                <w:szCs w:val="18"/>
                <w:lang w:eastAsia="hr-HR"/>
              </w:rPr>
              <w:t xml:space="preserve">Organizacija i sudjelovanje na događajima </w:t>
            </w:r>
            <w:r>
              <w:rPr>
                <w:rFonts w:ascii="Times New Roman" w:eastAsia="Times New Roman" w:hAnsi="Times New Roman" w:cs="Times New Roman"/>
                <w:color w:val="000000"/>
                <w:sz w:val="18"/>
                <w:szCs w:val="18"/>
                <w:lang w:eastAsia="hr-HR"/>
              </w:rPr>
              <w:t xml:space="preserve">na kojima se odaje počast i organizacija i sudjelovanje na obilježavanju Svjetskog dana kulturne raznolikosti </w:t>
            </w:r>
          </w:p>
        </w:tc>
        <w:tc>
          <w:tcPr>
            <w:tcW w:w="1126" w:type="dxa"/>
            <w:vAlign w:val="center"/>
          </w:tcPr>
          <w:p w14:paraId="7B99A2B7" w14:textId="77777777" w:rsidR="009B0B12" w:rsidRPr="00BE3EAF" w:rsidRDefault="009B0B12" w:rsidP="00161635">
            <w:pPr>
              <w:spacing w:after="0" w:line="240" w:lineRule="auto"/>
              <w:jc w:val="center"/>
              <w:rPr>
                <w:rFonts w:ascii="Times New Roman" w:eastAsia="Times New Roman" w:hAnsi="Times New Roman" w:cs="Times New Roman"/>
                <w:color w:val="000000"/>
                <w:sz w:val="18"/>
                <w:szCs w:val="18"/>
                <w:lang w:eastAsia="hr-HR"/>
              </w:rPr>
            </w:pPr>
            <w:r w:rsidRPr="00BE3EAF">
              <w:rPr>
                <w:rFonts w:ascii="Times New Roman" w:eastAsia="Times New Roman" w:hAnsi="Times New Roman" w:cs="Times New Roman"/>
                <w:color w:val="000000"/>
                <w:sz w:val="18"/>
                <w:szCs w:val="18"/>
                <w:lang w:eastAsia="hr-HR"/>
              </w:rPr>
              <w:t>Broj</w:t>
            </w:r>
          </w:p>
        </w:tc>
        <w:tc>
          <w:tcPr>
            <w:tcW w:w="1701" w:type="dxa"/>
            <w:noWrap/>
            <w:vAlign w:val="center"/>
            <w:hideMark/>
          </w:tcPr>
          <w:p w14:paraId="500448DB" w14:textId="77777777" w:rsidR="009B0B12" w:rsidRPr="00BE3EAF" w:rsidRDefault="009B0B12" w:rsidP="00161635">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10</w:t>
            </w:r>
          </w:p>
        </w:tc>
        <w:tc>
          <w:tcPr>
            <w:tcW w:w="1110" w:type="dxa"/>
            <w:noWrap/>
            <w:vAlign w:val="center"/>
            <w:hideMark/>
          </w:tcPr>
          <w:p w14:paraId="4F6BD57F" w14:textId="77777777" w:rsidR="009B0B12" w:rsidRPr="00BE3EAF" w:rsidRDefault="009B0B12" w:rsidP="00161635">
            <w:pPr>
              <w:spacing w:after="0" w:line="240" w:lineRule="auto"/>
              <w:jc w:val="center"/>
              <w:rPr>
                <w:rFonts w:ascii="Times New Roman" w:eastAsia="Times New Roman" w:hAnsi="Times New Roman" w:cs="Times New Roman"/>
                <w:color w:val="000000"/>
                <w:sz w:val="18"/>
                <w:szCs w:val="18"/>
                <w:lang w:eastAsia="hr-HR"/>
              </w:rPr>
            </w:pPr>
            <w:r w:rsidRPr="00BE3EAF">
              <w:rPr>
                <w:rFonts w:ascii="Times New Roman" w:eastAsia="Times New Roman" w:hAnsi="Times New Roman" w:cs="Times New Roman"/>
                <w:color w:val="000000"/>
                <w:sz w:val="18"/>
                <w:szCs w:val="18"/>
                <w:lang w:eastAsia="hr-HR"/>
              </w:rPr>
              <w:t>1</w:t>
            </w:r>
            <w:r>
              <w:rPr>
                <w:rFonts w:ascii="Times New Roman" w:eastAsia="Times New Roman" w:hAnsi="Times New Roman" w:cs="Times New Roman"/>
                <w:color w:val="000000"/>
                <w:sz w:val="18"/>
                <w:szCs w:val="18"/>
                <w:lang w:eastAsia="hr-HR"/>
              </w:rPr>
              <w:t>1</w:t>
            </w:r>
          </w:p>
        </w:tc>
        <w:tc>
          <w:tcPr>
            <w:tcW w:w="1129" w:type="dxa"/>
            <w:vAlign w:val="center"/>
          </w:tcPr>
          <w:p w14:paraId="76EA3E1A" w14:textId="77777777" w:rsidR="009B0B12" w:rsidRPr="00BE3EAF" w:rsidRDefault="009B0B12" w:rsidP="00161635">
            <w:pPr>
              <w:spacing w:after="0" w:line="240" w:lineRule="auto"/>
              <w:jc w:val="center"/>
              <w:rPr>
                <w:rFonts w:ascii="Times New Roman" w:eastAsia="Times New Roman" w:hAnsi="Times New Roman" w:cs="Times New Roman"/>
                <w:color w:val="000000"/>
                <w:sz w:val="18"/>
                <w:szCs w:val="18"/>
                <w:lang w:eastAsia="hr-HR"/>
              </w:rPr>
            </w:pPr>
            <w:r w:rsidRPr="00BE3EAF">
              <w:rPr>
                <w:rFonts w:ascii="Times New Roman" w:eastAsia="Times New Roman" w:hAnsi="Times New Roman" w:cs="Times New Roman"/>
                <w:color w:val="000000"/>
                <w:sz w:val="18"/>
                <w:szCs w:val="18"/>
                <w:lang w:eastAsia="hr-HR"/>
              </w:rPr>
              <w:t>1</w:t>
            </w:r>
            <w:r>
              <w:rPr>
                <w:rFonts w:ascii="Times New Roman" w:eastAsia="Times New Roman" w:hAnsi="Times New Roman" w:cs="Times New Roman"/>
                <w:color w:val="000000"/>
                <w:sz w:val="18"/>
                <w:szCs w:val="18"/>
                <w:lang w:eastAsia="hr-HR"/>
              </w:rPr>
              <w:t>1</w:t>
            </w:r>
          </w:p>
        </w:tc>
        <w:tc>
          <w:tcPr>
            <w:tcW w:w="1544" w:type="dxa"/>
            <w:vAlign w:val="center"/>
          </w:tcPr>
          <w:p w14:paraId="6C89C920" w14:textId="77777777" w:rsidR="009B0B12" w:rsidRPr="00BE3EAF" w:rsidRDefault="009B0B12" w:rsidP="00161635">
            <w:pPr>
              <w:spacing w:after="0" w:line="240" w:lineRule="auto"/>
              <w:jc w:val="center"/>
              <w:rPr>
                <w:rFonts w:ascii="Times New Roman" w:eastAsia="Times New Roman" w:hAnsi="Times New Roman" w:cs="Times New Roman"/>
                <w:color w:val="000000"/>
                <w:sz w:val="18"/>
                <w:szCs w:val="18"/>
                <w:lang w:eastAsia="hr-HR"/>
              </w:rPr>
            </w:pPr>
            <w:r w:rsidRPr="00BE3EAF">
              <w:rPr>
                <w:rFonts w:ascii="Times New Roman" w:eastAsia="Times New Roman" w:hAnsi="Times New Roman" w:cs="Times New Roman"/>
                <w:color w:val="000000"/>
                <w:sz w:val="18"/>
                <w:szCs w:val="18"/>
                <w:lang w:eastAsia="hr-HR"/>
              </w:rPr>
              <w:t>1</w:t>
            </w:r>
            <w:r>
              <w:rPr>
                <w:rFonts w:ascii="Times New Roman" w:eastAsia="Times New Roman" w:hAnsi="Times New Roman" w:cs="Times New Roman"/>
                <w:color w:val="000000"/>
                <w:sz w:val="18"/>
                <w:szCs w:val="18"/>
                <w:lang w:eastAsia="hr-HR"/>
              </w:rPr>
              <w:t>1</w:t>
            </w:r>
          </w:p>
        </w:tc>
      </w:tr>
      <w:bookmarkEnd w:id="3"/>
    </w:tbl>
    <w:p w14:paraId="7A1D4C01" w14:textId="77777777" w:rsidR="009B0B12" w:rsidRDefault="009B0B12" w:rsidP="009B0B12">
      <w:pPr>
        <w:spacing w:after="0"/>
        <w:rPr>
          <w:rFonts w:ascii="Times New Roman" w:hAnsi="Times New Roman" w:cs="Times New Roman"/>
          <w:bCs/>
          <w:sz w:val="20"/>
          <w:szCs w:val="20"/>
        </w:rPr>
      </w:pPr>
    </w:p>
    <w:p w14:paraId="50F9C6C3" w14:textId="77777777" w:rsidR="009B0B12" w:rsidRDefault="009B0B12" w:rsidP="009B0B12">
      <w:pPr>
        <w:spacing w:after="0"/>
        <w:rPr>
          <w:rFonts w:ascii="Times New Roman" w:hAnsi="Times New Roman" w:cs="Times New Roman"/>
          <w:b/>
          <w:sz w:val="20"/>
          <w:szCs w:val="20"/>
        </w:rPr>
      </w:pPr>
      <w:bookmarkStart w:id="5" w:name="_Hlk149652589"/>
      <w:r>
        <w:rPr>
          <w:rFonts w:ascii="Times New Roman" w:hAnsi="Times New Roman" w:cs="Times New Roman"/>
          <w:b/>
          <w:sz w:val="20"/>
          <w:szCs w:val="20"/>
        </w:rPr>
        <w:t xml:space="preserve">      </w:t>
      </w:r>
    </w:p>
    <w:p w14:paraId="194AFF2F" w14:textId="77777777" w:rsidR="009B0B12" w:rsidRDefault="009B0B12" w:rsidP="009B0B12">
      <w:pPr>
        <w:spacing w:after="0"/>
        <w:rPr>
          <w:rFonts w:ascii="Times New Roman" w:hAnsi="Times New Roman" w:cs="Times New Roman"/>
          <w:sz w:val="20"/>
          <w:szCs w:val="20"/>
        </w:rPr>
      </w:pPr>
      <w:r>
        <w:rPr>
          <w:rFonts w:ascii="Times New Roman" w:hAnsi="Times New Roman" w:cs="Times New Roman"/>
          <w:b/>
          <w:sz w:val="20"/>
          <w:szCs w:val="20"/>
        </w:rPr>
        <w:t xml:space="preserve">     </w:t>
      </w:r>
      <w:r w:rsidRPr="00BE3EAF">
        <w:rPr>
          <w:rFonts w:ascii="Times New Roman" w:hAnsi="Times New Roman" w:cs="Times New Roman"/>
          <w:b/>
          <w:sz w:val="20"/>
          <w:szCs w:val="20"/>
        </w:rPr>
        <w:t>OBRAZLOŽENJE PROGRAMA:</w:t>
      </w:r>
    </w:p>
    <w:bookmarkEnd w:id="5"/>
    <w:p w14:paraId="6D2C6778" w14:textId="77777777" w:rsidR="009B0B12" w:rsidRPr="00BE3EAF" w:rsidRDefault="009B0B12" w:rsidP="009B0B12">
      <w:pPr>
        <w:spacing w:after="0"/>
        <w:rPr>
          <w:rFonts w:ascii="Times New Roman" w:hAnsi="Times New Roman" w:cs="Times New Roman"/>
          <w:sz w:val="20"/>
          <w:szCs w:val="20"/>
        </w:rPr>
      </w:pPr>
    </w:p>
    <w:tbl>
      <w:tblPr>
        <w:tblW w:w="9355" w:type="dxa"/>
        <w:tblInd w:w="279" w:type="dxa"/>
        <w:tblLayout w:type="fixed"/>
        <w:tblLook w:val="04A0" w:firstRow="1" w:lastRow="0" w:firstColumn="1" w:lastColumn="0" w:noHBand="0" w:noVBand="1"/>
      </w:tblPr>
      <w:tblGrid>
        <w:gridCol w:w="9355"/>
      </w:tblGrid>
      <w:tr w:rsidR="009B0B12" w:rsidRPr="00BE3EAF" w14:paraId="629FEB04" w14:textId="77777777" w:rsidTr="00161635">
        <w:trPr>
          <w:trHeight w:val="266"/>
        </w:trPr>
        <w:tc>
          <w:tcPr>
            <w:tcW w:w="9355" w:type="dxa"/>
            <w:tcBorders>
              <w:top w:val="single" w:sz="4" w:space="0" w:color="auto"/>
              <w:left w:val="single" w:sz="4" w:space="0" w:color="auto"/>
              <w:bottom w:val="single" w:sz="4" w:space="0" w:color="auto"/>
              <w:right w:val="single" w:sz="4" w:space="0" w:color="auto"/>
            </w:tcBorders>
            <w:noWrap/>
            <w:hideMark/>
          </w:tcPr>
          <w:p w14:paraId="5B8A45AD" w14:textId="77777777" w:rsidR="009B0B12" w:rsidRPr="00BE3EAF" w:rsidRDefault="009B0B12" w:rsidP="00161635">
            <w:pPr>
              <w:spacing w:after="0" w:line="240" w:lineRule="auto"/>
              <w:rPr>
                <w:rFonts w:ascii="Times New Roman" w:eastAsia="Times New Roman" w:hAnsi="Times New Roman" w:cs="Times New Roman"/>
                <w:b/>
                <w:bCs/>
                <w:i/>
                <w:iCs/>
                <w:sz w:val="20"/>
                <w:szCs w:val="20"/>
                <w:lang w:eastAsia="hr-HR"/>
              </w:rPr>
            </w:pPr>
            <w:bookmarkStart w:id="6" w:name="_Hlk149651700"/>
            <w:bookmarkStart w:id="7" w:name="_Hlk149573783"/>
            <w:r w:rsidRPr="00BE3EAF">
              <w:rPr>
                <w:rFonts w:ascii="Times New Roman" w:eastAsia="Times New Roman" w:hAnsi="Times New Roman" w:cs="Times New Roman"/>
                <w:b/>
                <w:bCs/>
                <w:i/>
                <w:iCs/>
                <w:sz w:val="20"/>
                <w:szCs w:val="20"/>
                <w:lang w:eastAsia="hr-HR"/>
              </w:rPr>
              <w:t>PROGRAM 1009 ZDRAVSTVO</w:t>
            </w:r>
          </w:p>
        </w:tc>
      </w:tr>
      <w:tr w:rsidR="009B0B12" w:rsidRPr="00BE3EAF" w14:paraId="060AA03C" w14:textId="77777777" w:rsidTr="00161635">
        <w:trPr>
          <w:trHeight w:val="576"/>
        </w:trPr>
        <w:tc>
          <w:tcPr>
            <w:tcW w:w="9355" w:type="dxa"/>
            <w:tcBorders>
              <w:top w:val="single" w:sz="4" w:space="0" w:color="auto"/>
              <w:left w:val="single" w:sz="4" w:space="0" w:color="auto"/>
              <w:bottom w:val="single" w:sz="4" w:space="0" w:color="auto"/>
              <w:right w:val="single" w:sz="4" w:space="0" w:color="auto"/>
            </w:tcBorders>
            <w:noWrap/>
            <w:hideMark/>
          </w:tcPr>
          <w:p w14:paraId="2C07EB3F" w14:textId="77777777" w:rsidR="009B0B12" w:rsidRPr="00BE3EAF" w:rsidRDefault="009B0B12" w:rsidP="00161635">
            <w:pPr>
              <w:spacing w:after="0" w:line="240" w:lineRule="auto"/>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b/>
                <w:color w:val="000000"/>
                <w:sz w:val="20"/>
                <w:szCs w:val="20"/>
                <w:lang w:eastAsia="hr-HR"/>
              </w:rPr>
              <w:t>Opis programa</w:t>
            </w:r>
            <w:r w:rsidRPr="00BE3EAF">
              <w:rPr>
                <w:rFonts w:ascii="Times New Roman" w:eastAsia="Times New Roman" w:hAnsi="Times New Roman" w:cs="Times New Roman"/>
                <w:color w:val="000000"/>
                <w:sz w:val="20"/>
                <w:szCs w:val="20"/>
                <w:lang w:eastAsia="hr-HR"/>
              </w:rPr>
              <w:t>:</w:t>
            </w:r>
          </w:p>
          <w:p w14:paraId="7B225EB7" w14:textId="77777777" w:rsidR="00823393" w:rsidRDefault="00823393" w:rsidP="00161635">
            <w:pPr>
              <w:spacing w:after="0" w:line="240" w:lineRule="auto"/>
              <w:jc w:val="both"/>
              <w:rPr>
                <w:rFonts w:ascii="Times New Roman" w:eastAsia="Times New Roman" w:hAnsi="Times New Roman" w:cs="Times New Roman"/>
                <w:bCs/>
                <w:color w:val="000000"/>
                <w:sz w:val="20"/>
                <w:szCs w:val="20"/>
                <w:lang w:eastAsia="hr-HR"/>
              </w:rPr>
            </w:pPr>
          </w:p>
          <w:p w14:paraId="7CC6C659" w14:textId="087E94E2" w:rsidR="009B0B12" w:rsidRPr="00BE3EAF" w:rsidRDefault="009B0B12" w:rsidP="00161635">
            <w:pPr>
              <w:spacing w:after="0" w:line="240" w:lineRule="auto"/>
              <w:jc w:val="both"/>
              <w:rPr>
                <w:rFonts w:ascii="Times New Roman" w:eastAsia="Times New Roman" w:hAnsi="Times New Roman" w:cs="Times New Roman"/>
                <w:bCs/>
                <w:color w:val="000000"/>
                <w:sz w:val="20"/>
                <w:szCs w:val="20"/>
                <w:lang w:eastAsia="hr-HR"/>
              </w:rPr>
            </w:pPr>
            <w:r w:rsidRPr="00BE3EAF">
              <w:rPr>
                <w:rFonts w:ascii="Times New Roman" w:eastAsia="Times New Roman" w:hAnsi="Times New Roman" w:cs="Times New Roman"/>
                <w:bCs/>
                <w:color w:val="000000"/>
                <w:sz w:val="20"/>
                <w:szCs w:val="20"/>
                <w:lang w:eastAsia="hr-HR"/>
              </w:rPr>
              <w:t>U okviru ovog programa planirana su sredstva za financiranje aktivnosti u području zaštite životinja, zbrinjavanja i udomljavanja napuštenih životinja na području Međimurske županije. Iako zakonska obveza ne postoji, ovim se programom sufinancira rad skloništa za napuštene životinje te aktivnosti kojima je cilj podizanje razine svijesti o pravilnoj skrbi o životinjama.</w:t>
            </w:r>
          </w:p>
          <w:p w14:paraId="70B44295" w14:textId="77777777" w:rsidR="009B0B12" w:rsidRDefault="009B0B12" w:rsidP="00161635">
            <w:pPr>
              <w:spacing w:after="0" w:line="240" w:lineRule="auto"/>
              <w:jc w:val="both"/>
              <w:rPr>
                <w:rFonts w:ascii="Times New Roman" w:eastAsia="Times New Roman" w:hAnsi="Times New Roman" w:cs="Times New Roman"/>
                <w:bCs/>
                <w:color w:val="000000"/>
                <w:sz w:val="20"/>
                <w:szCs w:val="20"/>
                <w:lang w:eastAsia="hr-HR"/>
              </w:rPr>
            </w:pPr>
            <w:r w:rsidRPr="00BE3EAF">
              <w:rPr>
                <w:rFonts w:ascii="Times New Roman" w:eastAsia="Times New Roman" w:hAnsi="Times New Roman" w:cs="Times New Roman"/>
                <w:bCs/>
                <w:color w:val="000000"/>
                <w:sz w:val="20"/>
                <w:szCs w:val="20"/>
                <w:lang w:eastAsia="hr-HR"/>
              </w:rPr>
              <w:t>Svrha programa je osiguravanje smještaja za napuštene životinje do udomljavanja, pružanje veterinarske skrbi, osiguravanje hrane, cijepljenje, sterilizacije i promoviranje udomljavanja. Na ovaj se način sustavno rješava problem napuštenih životinja s ciljem unaprjeđenja kvalitete zbrinjavanja životinja na području Međimurske županije.</w:t>
            </w:r>
          </w:p>
          <w:p w14:paraId="4E6B50E1" w14:textId="77777777" w:rsidR="009B0B12" w:rsidRPr="00BE3EAF" w:rsidRDefault="009B0B12" w:rsidP="00161635">
            <w:pPr>
              <w:spacing w:after="0" w:line="240" w:lineRule="auto"/>
              <w:jc w:val="both"/>
              <w:rPr>
                <w:rFonts w:ascii="Times New Roman" w:eastAsia="Times New Roman" w:hAnsi="Times New Roman" w:cs="Times New Roman"/>
                <w:bCs/>
                <w:color w:val="000000"/>
                <w:sz w:val="20"/>
                <w:szCs w:val="20"/>
                <w:lang w:eastAsia="hr-HR"/>
              </w:rPr>
            </w:pPr>
          </w:p>
        </w:tc>
      </w:tr>
      <w:tr w:rsidR="009B0B12" w:rsidRPr="00BE3EAF" w14:paraId="68A2CA6D" w14:textId="77777777" w:rsidTr="00161635">
        <w:trPr>
          <w:trHeight w:val="576"/>
        </w:trPr>
        <w:tc>
          <w:tcPr>
            <w:tcW w:w="9355" w:type="dxa"/>
            <w:tcBorders>
              <w:top w:val="single" w:sz="4" w:space="0" w:color="auto"/>
              <w:left w:val="single" w:sz="4" w:space="0" w:color="auto"/>
              <w:bottom w:val="single" w:sz="4" w:space="0" w:color="auto"/>
              <w:right w:val="single" w:sz="4" w:space="0" w:color="auto"/>
            </w:tcBorders>
            <w:noWrap/>
            <w:hideMark/>
          </w:tcPr>
          <w:p w14:paraId="60B1BEC3" w14:textId="77777777" w:rsidR="009B0B12" w:rsidRPr="00BE3EAF" w:rsidRDefault="009B0B12" w:rsidP="00161635">
            <w:pPr>
              <w:spacing w:after="0" w:line="240" w:lineRule="auto"/>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b/>
                <w:color w:val="000000"/>
                <w:sz w:val="20"/>
                <w:szCs w:val="20"/>
                <w:lang w:eastAsia="hr-HR"/>
              </w:rPr>
              <w:t>Zakonske i druge pravne osnove programa</w:t>
            </w:r>
            <w:r w:rsidRPr="00BE3EAF">
              <w:rPr>
                <w:rFonts w:ascii="Times New Roman" w:eastAsia="Times New Roman" w:hAnsi="Times New Roman" w:cs="Times New Roman"/>
                <w:color w:val="000000"/>
                <w:sz w:val="20"/>
                <w:szCs w:val="20"/>
                <w:lang w:eastAsia="hr-HR"/>
              </w:rPr>
              <w:t>:</w:t>
            </w:r>
          </w:p>
          <w:p w14:paraId="1DF03C0C" w14:textId="77777777" w:rsidR="009B0B12" w:rsidRPr="00BE3EAF" w:rsidRDefault="009B0B12" w:rsidP="00161635">
            <w:pPr>
              <w:spacing w:after="0" w:line="240" w:lineRule="auto"/>
              <w:rPr>
                <w:rFonts w:ascii="Times New Roman" w:eastAsia="Times New Roman" w:hAnsi="Times New Roman" w:cs="Times New Roman"/>
                <w:color w:val="000000"/>
                <w:sz w:val="20"/>
                <w:szCs w:val="20"/>
                <w:lang w:eastAsia="hr-HR"/>
              </w:rPr>
            </w:pPr>
          </w:p>
          <w:p w14:paraId="243C5FD8" w14:textId="77777777" w:rsidR="009B0B12" w:rsidRDefault="009B0B12" w:rsidP="009B0B12">
            <w:pPr>
              <w:numPr>
                <w:ilvl w:val="0"/>
                <w:numId w:val="7"/>
              </w:numPr>
              <w:spacing w:after="0" w:line="240" w:lineRule="auto"/>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color w:val="000000"/>
                <w:sz w:val="20"/>
                <w:szCs w:val="20"/>
                <w:lang w:eastAsia="hr-HR"/>
              </w:rPr>
              <w:t>Zakon o zaštiti životinja</w:t>
            </w:r>
          </w:p>
          <w:p w14:paraId="3B359FE2" w14:textId="77777777" w:rsidR="009B0B12" w:rsidRPr="00BE3EAF" w:rsidRDefault="009B0B12" w:rsidP="009B0B12">
            <w:pPr>
              <w:numPr>
                <w:ilvl w:val="0"/>
                <w:numId w:val="7"/>
              </w:numPr>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Naredba o načinu i financiranju kontrole razmnožavanja napuštenih pasa na području Međimurske županije</w:t>
            </w:r>
          </w:p>
          <w:p w14:paraId="134386B5" w14:textId="77777777" w:rsidR="009B0B12" w:rsidRPr="00BE3EAF" w:rsidRDefault="009B0B12" w:rsidP="009B0B12">
            <w:pPr>
              <w:numPr>
                <w:ilvl w:val="0"/>
                <w:numId w:val="7"/>
              </w:numPr>
              <w:spacing w:after="0" w:line="240" w:lineRule="auto"/>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color w:val="000000"/>
                <w:sz w:val="20"/>
                <w:szCs w:val="20"/>
                <w:lang w:eastAsia="hr-HR"/>
              </w:rPr>
              <w:t>Nacionalni plan za uključivanje Roma, za razdoblje od 2021. do 2027. godine</w:t>
            </w:r>
          </w:p>
          <w:p w14:paraId="20938CEC" w14:textId="77777777" w:rsidR="009B0B12" w:rsidRPr="00BE3EAF" w:rsidRDefault="009B0B12" w:rsidP="009B0B12">
            <w:pPr>
              <w:numPr>
                <w:ilvl w:val="0"/>
                <w:numId w:val="7"/>
              </w:numPr>
              <w:spacing w:after="0" w:line="240" w:lineRule="auto"/>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color w:val="000000"/>
                <w:sz w:val="20"/>
                <w:szCs w:val="20"/>
                <w:lang w:eastAsia="hr-HR"/>
              </w:rPr>
              <w:t>Uredba o kriterijima, mjerilima i postupcima financiranja i ugovaranja programa i projekata od interesa za opće dobro koje provode udruge</w:t>
            </w:r>
          </w:p>
          <w:p w14:paraId="5791F1EE" w14:textId="77777777" w:rsidR="009B0B12" w:rsidRPr="00BE3EAF" w:rsidRDefault="009B0B12" w:rsidP="009B0B12">
            <w:pPr>
              <w:numPr>
                <w:ilvl w:val="0"/>
                <w:numId w:val="7"/>
              </w:numPr>
              <w:spacing w:after="0" w:line="240" w:lineRule="auto"/>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color w:val="000000"/>
                <w:sz w:val="20"/>
                <w:szCs w:val="20"/>
                <w:lang w:eastAsia="hr-HR"/>
              </w:rPr>
              <w:t>Statut Međimurske županije</w:t>
            </w:r>
          </w:p>
          <w:p w14:paraId="14FB1A25" w14:textId="77777777" w:rsidR="009B0B12" w:rsidRPr="00BE3EAF" w:rsidRDefault="009B0B12" w:rsidP="009B0B12">
            <w:pPr>
              <w:numPr>
                <w:ilvl w:val="0"/>
                <w:numId w:val="7"/>
              </w:numPr>
              <w:spacing w:after="0" w:line="240" w:lineRule="auto"/>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color w:val="000000"/>
                <w:sz w:val="20"/>
                <w:szCs w:val="20"/>
                <w:lang w:eastAsia="hr-HR"/>
              </w:rPr>
              <w:t>Pravilnik o financiranju programa i projekata udruga koji su od interesa za Međimursku županiju</w:t>
            </w:r>
          </w:p>
          <w:p w14:paraId="0026B963" w14:textId="77777777" w:rsidR="009B0B12" w:rsidRPr="00BE3EAF" w:rsidRDefault="009B0B12" w:rsidP="009B0B12">
            <w:pPr>
              <w:numPr>
                <w:ilvl w:val="0"/>
                <w:numId w:val="7"/>
              </w:numPr>
              <w:spacing w:after="0" w:line="240" w:lineRule="auto"/>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color w:val="000000"/>
                <w:sz w:val="20"/>
                <w:szCs w:val="20"/>
                <w:lang w:eastAsia="hr-HR"/>
              </w:rPr>
              <w:t>Pravilnik o izmjenama Pravilnika o financiranju programa i projekata udruga koji su od interesa za Međimursku županiju</w:t>
            </w:r>
          </w:p>
        </w:tc>
      </w:tr>
      <w:tr w:rsidR="009B0B12" w:rsidRPr="00BE3EAF" w14:paraId="1AD53795" w14:textId="77777777" w:rsidTr="00161635">
        <w:trPr>
          <w:trHeight w:val="584"/>
        </w:trPr>
        <w:tc>
          <w:tcPr>
            <w:tcW w:w="9355" w:type="dxa"/>
            <w:tcBorders>
              <w:top w:val="single" w:sz="4" w:space="0" w:color="auto"/>
              <w:left w:val="single" w:sz="4" w:space="0" w:color="auto"/>
              <w:bottom w:val="single" w:sz="4" w:space="0" w:color="auto"/>
              <w:right w:val="single" w:sz="4" w:space="0" w:color="000000"/>
            </w:tcBorders>
            <w:hideMark/>
          </w:tcPr>
          <w:p w14:paraId="483CB208" w14:textId="791C9501" w:rsidR="009B0B12" w:rsidRPr="00BE3EAF" w:rsidRDefault="009B0B12" w:rsidP="00161635">
            <w:pPr>
              <w:spacing w:after="0" w:line="240" w:lineRule="auto"/>
              <w:rPr>
                <w:rFonts w:ascii="Times New Roman" w:eastAsia="Times New Roman" w:hAnsi="Times New Roman" w:cs="Times New Roman"/>
                <w:b/>
                <w:color w:val="000000"/>
                <w:sz w:val="20"/>
                <w:szCs w:val="20"/>
                <w:lang w:eastAsia="hr-HR"/>
              </w:rPr>
            </w:pPr>
            <w:r w:rsidRPr="00BE3EAF">
              <w:rPr>
                <w:rFonts w:ascii="Times New Roman" w:eastAsia="Times New Roman" w:hAnsi="Times New Roman" w:cs="Times New Roman"/>
                <w:b/>
                <w:color w:val="000000"/>
                <w:sz w:val="20"/>
                <w:szCs w:val="20"/>
                <w:lang w:eastAsia="hr-HR"/>
              </w:rPr>
              <w:t>Ciljevi provedbe programa u razdoblju 202</w:t>
            </w:r>
            <w:r w:rsidR="00691236">
              <w:rPr>
                <w:rFonts w:ascii="Times New Roman" w:eastAsia="Times New Roman" w:hAnsi="Times New Roman" w:cs="Times New Roman"/>
                <w:b/>
                <w:color w:val="000000"/>
                <w:sz w:val="20"/>
                <w:szCs w:val="20"/>
                <w:lang w:eastAsia="hr-HR"/>
              </w:rPr>
              <w:t>5</w:t>
            </w:r>
            <w:r w:rsidRPr="00BE3EAF">
              <w:rPr>
                <w:rFonts w:ascii="Times New Roman" w:eastAsia="Times New Roman" w:hAnsi="Times New Roman" w:cs="Times New Roman"/>
                <w:b/>
                <w:color w:val="000000"/>
                <w:sz w:val="20"/>
                <w:szCs w:val="20"/>
                <w:lang w:eastAsia="hr-HR"/>
              </w:rPr>
              <w:t>.-202</w:t>
            </w:r>
            <w:r>
              <w:rPr>
                <w:rFonts w:ascii="Times New Roman" w:eastAsia="Times New Roman" w:hAnsi="Times New Roman" w:cs="Times New Roman"/>
                <w:b/>
                <w:color w:val="000000"/>
                <w:sz w:val="20"/>
                <w:szCs w:val="20"/>
                <w:lang w:eastAsia="hr-HR"/>
              </w:rPr>
              <w:t>7</w:t>
            </w:r>
            <w:r w:rsidRPr="00BE3EAF">
              <w:rPr>
                <w:rFonts w:ascii="Times New Roman" w:eastAsia="Times New Roman" w:hAnsi="Times New Roman" w:cs="Times New Roman"/>
                <w:b/>
                <w:color w:val="000000"/>
                <w:sz w:val="20"/>
                <w:szCs w:val="20"/>
                <w:lang w:eastAsia="hr-HR"/>
              </w:rPr>
              <w:t>.</w:t>
            </w:r>
          </w:p>
          <w:p w14:paraId="5B86BD7D" w14:textId="77777777" w:rsidR="009B0B12" w:rsidRPr="00BE3EAF" w:rsidRDefault="009B0B12" w:rsidP="00161635">
            <w:pPr>
              <w:spacing w:after="0" w:line="240" w:lineRule="auto"/>
              <w:rPr>
                <w:rFonts w:ascii="Times New Roman" w:eastAsia="Times New Roman" w:hAnsi="Times New Roman" w:cs="Times New Roman"/>
                <w:b/>
                <w:color w:val="000000"/>
                <w:sz w:val="20"/>
                <w:szCs w:val="20"/>
                <w:lang w:eastAsia="hr-HR"/>
              </w:rPr>
            </w:pPr>
          </w:p>
          <w:p w14:paraId="5B20436B" w14:textId="77777777" w:rsidR="009B0B12" w:rsidRDefault="009B0B12" w:rsidP="00161635">
            <w:pPr>
              <w:spacing w:after="0" w:line="240" w:lineRule="auto"/>
              <w:jc w:val="both"/>
              <w:rPr>
                <w:rFonts w:ascii="Times New Roman" w:eastAsia="Times New Roman" w:hAnsi="Times New Roman" w:cs="Times New Roman"/>
                <w:bCs/>
                <w:color w:val="000000"/>
                <w:sz w:val="20"/>
                <w:szCs w:val="20"/>
                <w:lang w:eastAsia="hr-HR"/>
              </w:rPr>
            </w:pPr>
            <w:r w:rsidRPr="00BE3EAF">
              <w:rPr>
                <w:rFonts w:ascii="Times New Roman" w:eastAsia="Times New Roman" w:hAnsi="Times New Roman" w:cs="Times New Roman"/>
                <w:bCs/>
                <w:color w:val="000000"/>
                <w:sz w:val="20"/>
                <w:szCs w:val="20"/>
                <w:lang w:eastAsia="hr-HR"/>
              </w:rPr>
              <w:t>Cilj provedbe programa je poboljšanje kvalitete postojećih te osiguravanje novih usluga u području zaštite životinja na području Međimurske županije kroz jačanje kapaciteta udruga koje djeluju u području zaštite životinja, osiguravanje uvjeta za prihvat napuštenih životinja i skrb o njima te promicanje udomljavanja napuštenih životinja.</w:t>
            </w:r>
          </w:p>
          <w:p w14:paraId="7FC745FF" w14:textId="77777777" w:rsidR="009B0B12" w:rsidRPr="00BE3EAF" w:rsidRDefault="009B0B12" w:rsidP="00161635">
            <w:pPr>
              <w:spacing w:after="0" w:line="240" w:lineRule="auto"/>
              <w:jc w:val="both"/>
              <w:rPr>
                <w:rFonts w:ascii="Times New Roman" w:eastAsia="Times New Roman" w:hAnsi="Times New Roman" w:cs="Times New Roman"/>
                <w:bCs/>
                <w:color w:val="000000"/>
                <w:sz w:val="20"/>
                <w:szCs w:val="20"/>
                <w:lang w:eastAsia="hr-HR"/>
              </w:rPr>
            </w:pPr>
          </w:p>
        </w:tc>
      </w:tr>
    </w:tbl>
    <w:p w14:paraId="00C210FF" w14:textId="77777777" w:rsidR="009B0B12" w:rsidRPr="00BE3EAF" w:rsidRDefault="009B0B12" w:rsidP="009B0B12">
      <w:pPr>
        <w:spacing w:after="0" w:line="240" w:lineRule="auto"/>
        <w:rPr>
          <w:rFonts w:ascii="Times New Roman" w:eastAsia="Times New Roman" w:hAnsi="Times New Roman" w:cs="Times New Roman"/>
          <w:color w:val="000000"/>
          <w:sz w:val="20"/>
          <w:szCs w:val="20"/>
          <w:lang w:eastAsia="hr-HR"/>
        </w:rPr>
      </w:pPr>
    </w:p>
    <w:p w14:paraId="3012AD27" w14:textId="77777777" w:rsidR="009B0B12" w:rsidRPr="00BE3EAF" w:rsidRDefault="009B0B12" w:rsidP="009B0B12">
      <w:pPr>
        <w:spacing w:after="0"/>
        <w:ind w:left="284"/>
        <w:rPr>
          <w:rFonts w:ascii="Times New Roman" w:hAnsi="Times New Roman" w:cs="Times New Roman"/>
          <w:b/>
          <w:sz w:val="20"/>
          <w:szCs w:val="20"/>
        </w:rPr>
      </w:pPr>
      <w:r w:rsidRPr="00BE3EAF">
        <w:rPr>
          <w:rFonts w:ascii="Times New Roman" w:hAnsi="Times New Roman" w:cs="Times New Roman"/>
          <w:b/>
          <w:sz w:val="20"/>
          <w:szCs w:val="20"/>
        </w:rPr>
        <w:t>Procjena i ishodište potrebnih sredstava za aktivnosti/projekte unutar programa</w:t>
      </w:r>
    </w:p>
    <w:p w14:paraId="57897295" w14:textId="77777777" w:rsidR="009B0B12" w:rsidRDefault="009B0B12" w:rsidP="009B0B12">
      <w:pPr>
        <w:spacing w:after="0"/>
        <w:ind w:left="284"/>
        <w:rPr>
          <w:rFonts w:ascii="Times New Roman" w:hAnsi="Times New Roman" w:cs="Times New Roman"/>
          <w:sz w:val="20"/>
          <w:szCs w:val="20"/>
        </w:rPr>
      </w:pPr>
      <w:r w:rsidRPr="00BE3EAF">
        <w:rPr>
          <w:rFonts w:ascii="Times New Roman" w:hAnsi="Times New Roman" w:cs="Times New Roman"/>
          <w:sz w:val="20"/>
          <w:szCs w:val="20"/>
        </w:rPr>
        <w:t>Potrebno je dati pregled financijskih sredstava po aktivnostima/projektima unutar programa:</w:t>
      </w:r>
    </w:p>
    <w:p w14:paraId="4EFD930F" w14:textId="77777777" w:rsidR="009B0B12" w:rsidRPr="00BE3EAF" w:rsidRDefault="009B0B12" w:rsidP="009B0B12">
      <w:pPr>
        <w:spacing w:after="0"/>
        <w:ind w:left="284"/>
        <w:rPr>
          <w:rFonts w:ascii="Times New Roman" w:hAnsi="Times New Roman" w:cs="Times New Roman"/>
          <w:sz w:val="20"/>
          <w:szCs w:val="20"/>
        </w:rPr>
      </w:pPr>
    </w:p>
    <w:tbl>
      <w:tblPr>
        <w:tblW w:w="9355" w:type="dxa"/>
        <w:tblInd w:w="279" w:type="dxa"/>
        <w:tblLook w:val="04A0" w:firstRow="1" w:lastRow="0" w:firstColumn="1" w:lastColumn="0" w:noHBand="0" w:noVBand="1"/>
      </w:tblPr>
      <w:tblGrid>
        <w:gridCol w:w="3515"/>
        <w:gridCol w:w="1383"/>
        <w:gridCol w:w="1836"/>
        <w:gridCol w:w="2621"/>
      </w:tblGrid>
      <w:tr w:rsidR="00474160" w:rsidRPr="00BE3EAF" w14:paraId="0658A1FA" w14:textId="77777777" w:rsidTr="00474160">
        <w:trPr>
          <w:trHeight w:val="564"/>
        </w:trPr>
        <w:tc>
          <w:tcPr>
            <w:tcW w:w="3515" w:type="dxa"/>
            <w:tcBorders>
              <w:top w:val="single" w:sz="4" w:space="0" w:color="auto"/>
              <w:left w:val="single" w:sz="4" w:space="0" w:color="auto"/>
              <w:bottom w:val="single" w:sz="4" w:space="0" w:color="auto"/>
              <w:right w:val="single" w:sz="4" w:space="0" w:color="auto"/>
            </w:tcBorders>
            <w:noWrap/>
            <w:vAlign w:val="center"/>
            <w:hideMark/>
          </w:tcPr>
          <w:p w14:paraId="70FF8F32" w14:textId="77777777" w:rsidR="00474160" w:rsidRPr="006D17CE" w:rsidRDefault="00474160" w:rsidP="00474160">
            <w:pPr>
              <w:spacing w:after="0" w:line="240" w:lineRule="auto"/>
              <w:jc w:val="center"/>
              <w:rPr>
                <w:rFonts w:ascii="Times New Roman" w:eastAsia="Times New Roman" w:hAnsi="Times New Roman" w:cs="Times New Roman"/>
                <w:b/>
                <w:bCs/>
                <w:color w:val="000000"/>
                <w:sz w:val="18"/>
                <w:szCs w:val="18"/>
                <w:lang w:eastAsia="hr-HR"/>
              </w:rPr>
            </w:pPr>
            <w:r w:rsidRPr="006D17CE">
              <w:rPr>
                <w:rFonts w:ascii="Times New Roman" w:eastAsia="Times New Roman" w:hAnsi="Times New Roman" w:cs="Times New Roman"/>
                <w:b/>
                <w:bCs/>
                <w:color w:val="000000"/>
                <w:sz w:val="18"/>
                <w:szCs w:val="18"/>
                <w:lang w:eastAsia="hr-HR"/>
              </w:rPr>
              <w:lastRenderedPageBreak/>
              <w:t>Naziv aktivnosti</w:t>
            </w:r>
          </w:p>
        </w:tc>
        <w:tc>
          <w:tcPr>
            <w:tcW w:w="1383" w:type="dxa"/>
            <w:tcBorders>
              <w:top w:val="single" w:sz="4" w:space="0" w:color="auto"/>
              <w:left w:val="nil"/>
              <w:bottom w:val="single" w:sz="4" w:space="0" w:color="auto"/>
              <w:right w:val="single" w:sz="4" w:space="0" w:color="auto"/>
            </w:tcBorders>
            <w:vAlign w:val="center"/>
            <w:hideMark/>
          </w:tcPr>
          <w:p w14:paraId="6117A56E" w14:textId="1AB36D42" w:rsidR="00474160" w:rsidRPr="006D17CE" w:rsidRDefault="00474160" w:rsidP="00474160">
            <w:pPr>
              <w:spacing w:after="0" w:line="240" w:lineRule="auto"/>
              <w:jc w:val="center"/>
              <w:rPr>
                <w:rFonts w:ascii="Times New Roman" w:eastAsia="Times New Roman" w:hAnsi="Times New Roman" w:cs="Times New Roman"/>
                <w:b/>
                <w:bCs/>
                <w:color w:val="000000"/>
                <w:sz w:val="18"/>
                <w:szCs w:val="18"/>
                <w:lang w:eastAsia="hr-HR"/>
              </w:rPr>
            </w:pPr>
            <w:r w:rsidRPr="006D17CE">
              <w:rPr>
                <w:rFonts w:ascii="Times New Roman" w:eastAsia="Times New Roman" w:hAnsi="Times New Roman" w:cs="Times New Roman"/>
                <w:b/>
                <w:bCs/>
                <w:color w:val="000000"/>
                <w:sz w:val="18"/>
                <w:szCs w:val="18"/>
                <w:lang w:eastAsia="hr-HR"/>
              </w:rPr>
              <w:t>Plan  2025.</w:t>
            </w:r>
          </w:p>
        </w:tc>
        <w:tc>
          <w:tcPr>
            <w:tcW w:w="1736" w:type="dxa"/>
            <w:tcBorders>
              <w:top w:val="single" w:sz="4" w:space="0" w:color="auto"/>
              <w:left w:val="nil"/>
              <w:bottom w:val="single" w:sz="4" w:space="0" w:color="auto"/>
              <w:right w:val="single" w:sz="4" w:space="0" w:color="auto"/>
            </w:tcBorders>
            <w:vAlign w:val="center"/>
            <w:hideMark/>
          </w:tcPr>
          <w:p w14:paraId="6332642C" w14:textId="6B880033" w:rsidR="00474160" w:rsidRPr="006D17CE" w:rsidRDefault="00474160" w:rsidP="00474160">
            <w:pPr>
              <w:spacing w:after="0" w:line="240" w:lineRule="auto"/>
              <w:jc w:val="center"/>
              <w:rPr>
                <w:rFonts w:ascii="Times New Roman" w:eastAsia="Times New Roman" w:hAnsi="Times New Roman" w:cs="Times New Roman"/>
                <w:b/>
                <w:bCs/>
                <w:color w:val="000000"/>
                <w:sz w:val="18"/>
                <w:szCs w:val="18"/>
                <w:lang w:eastAsia="hr-HR"/>
              </w:rPr>
            </w:pPr>
            <w:r w:rsidRPr="006D17CE">
              <w:rPr>
                <w:rFonts w:ascii="Times New Roman" w:eastAsia="Times New Roman" w:hAnsi="Times New Roman" w:cs="Times New Roman"/>
                <w:b/>
                <w:bCs/>
                <w:color w:val="000000"/>
                <w:sz w:val="18"/>
                <w:szCs w:val="18"/>
                <w:lang w:eastAsia="hr-HR"/>
              </w:rPr>
              <w:t>Povećanje/smanjenje</w:t>
            </w:r>
          </w:p>
        </w:tc>
        <w:tc>
          <w:tcPr>
            <w:tcW w:w="2721" w:type="dxa"/>
            <w:tcBorders>
              <w:top w:val="single" w:sz="4" w:space="0" w:color="auto"/>
              <w:left w:val="nil"/>
              <w:bottom w:val="single" w:sz="4" w:space="0" w:color="auto"/>
              <w:right w:val="single" w:sz="4" w:space="0" w:color="auto"/>
            </w:tcBorders>
            <w:vAlign w:val="center"/>
          </w:tcPr>
          <w:p w14:paraId="1F39C573" w14:textId="56D136CD" w:rsidR="00474160" w:rsidRPr="006D17CE" w:rsidRDefault="00474160" w:rsidP="00474160">
            <w:pPr>
              <w:spacing w:after="0" w:line="240" w:lineRule="auto"/>
              <w:jc w:val="center"/>
              <w:rPr>
                <w:rFonts w:ascii="Times New Roman" w:eastAsia="Times New Roman" w:hAnsi="Times New Roman" w:cs="Times New Roman"/>
                <w:b/>
                <w:bCs/>
                <w:color w:val="000000"/>
                <w:sz w:val="18"/>
                <w:szCs w:val="18"/>
                <w:lang w:eastAsia="hr-HR"/>
              </w:rPr>
            </w:pPr>
            <w:r w:rsidRPr="006D17CE">
              <w:rPr>
                <w:rFonts w:ascii="Times New Roman" w:eastAsia="Times New Roman" w:hAnsi="Times New Roman" w:cs="Times New Roman"/>
                <w:b/>
                <w:bCs/>
                <w:color w:val="000000"/>
                <w:sz w:val="18"/>
                <w:szCs w:val="18"/>
                <w:lang w:eastAsia="hr-HR"/>
              </w:rPr>
              <w:t>I. izmjene i dopune</w:t>
            </w:r>
          </w:p>
        </w:tc>
      </w:tr>
      <w:tr w:rsidR="00474160" w:rsidRPr="00BE3EAF" w14:paraId="5777F7E1" w14:textId="77777777" w:rsidTr="00474160">
        <w:trPr>
          <w:trHeight w:val="282"/>
        </w:trPr>
        <w:tc>
          <w:tcPr>
            <w:tcW w:w="3515" w:type="dxa"/>
            <w:tcBorders>
              <w:top w:val="single" w:sz="4" w:space="0" w:color="auto"/>
              <w:left w:val="single" w:sz="4" w:space="0" w:color="auto"/>
              <w:bottom w:val="single" w:sz="4" w:space="0" w:color="auto"/>
              <w:right w:val="single" w:sz="4" w:space="0" w:color="auto"/>
            </w:tcBorders>
            <w:hideMark/>
          </w:tcPr>
          <w:p w14:paraId="114A9517" w14:textId="77777777" w:rsidR="00474160" w:rsidRPr="004978E3" w:rsidRDefault="00474160" w:rsidP="00161635">
            <w:pPr>
              <w:spacing w:after="0" w:line="240" w:lineRule="auto"/>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Aktivnosti udruga za zaštitu životinja</w:t>
            </w:r>
          </w:p>
        </w:tc>
        <w:tc>
          <w:tcPr>
            <w:tcW w:w="1383" w:type="dxa"/>
            <w:tcBorders>
              <w:top w:val="nil"/>
              <w:left w:val="nil"/>
              <w:bottom w:val="single" w:sz="4" w:space="0" w:color="auto"/>
              <w:right w:val="single" w:sz="4" w:space="0" w:color="auto"/>
            </w:tcBorders>
            <w:noWrap/>
            <w:vAlign w:val="bottom"/>
            <w:hideMark/>
          </w:tcPr>
          <w:p w14:paraId="27D2801E" w14:textId="77777777" w:rsidR="00474160" w:rsidRPr="004978E3" w:rsidRDefault="00474160" w:rsidP="00F33A07">
            <w:pPr>
              <w:spacing w:after="0" w:line="240" w:lineRule="auto"/>
              <w:jc w:val="right"/>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26.545,00</w:t>
            </w:r>
          </w:p>
        </w:tc>
        <w:tc>
          <w:tcPr>
            <w:tcW w:w="1736" w:type="dxa"/>
            <w:tcBorders>
              <w:top w:val="nil"/>
              <w:left w:val="nil"/>
              <w:bottom w:val="single" w:sz="4" w:space="0" w:color="auto"/>
              <w:right w:val="single" w:sz="4" w:space="0" w:color="auto"/>
            </w:tcBorders>
            <w:noWrap/>
            <w:vAlign w:val="bottom"/>
          </w:tcPr>
          <w:p w14:paraId="5189BEF6" w14:textId="157F2CBD" w:rsidR="00474160" w:rsidRPr="004978E3" w:rsidRDefault="001E0EC6" w:rsidP="00F33A07">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1.690,00</w:t>
            </w:r>
          </w:p>
        </w:tc>
        <w:tc>
          <w:tcPr>
            <w:tcW w:w="2721" w:type="dxa"/>
            <w:tcBorders>
              <w:top w:val="nil"/>
              <w:left w:val="nil"/>
              <w:bottom w:val="single" w:sz="4" w:space="0" w:color="auto"/>
              <w:right w:val="single" w:sz="4" w:space="0" w:color="auto"/>
            </w:tcBorders>
            <w:vAlign w:val="bottom"/>
          </w:tcPr>
          <w:p w14:paraId="2C6FC8D2" w14:textId="4D4C3415" w:rsidR="00474160" w:rsidRPr="004978E3" w:rsidRDefault="00F33A07" w:rsidP="00F33A07">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28.235,00</w:t>
            </w:r>
          </w:p>
        </w:tc>
      </w:tr>
      <w:tr w:rsidR="00474160" w:rsidRPr="00BE3EAF" w14:paraId="610894C4" w14:textId="77777777" w:rsidTr="00474160">
        <w:trPr>
          <w:trHeight w:val="282"/>
        </w:trPr>
        <w:tc>
          <w:tcPr>
            <w:tcW w:w="3515" w:type="dxa"/>
            <w:tcBorders>
              <w:top w:val="single" w:sz="4" w:space="0" w:color="auto"/>
              <w:left w:val="single" w:sz="4" w:space="0" w:color="auto"/>
              <w:bottom w:val="single" w:sz="4" w:space="0" w:color="auto"/>
              <w:right w:val="single" w:sz="4" w:space="0" w:color="auto"/>
            </w:tcBorders>
            <w:noWrap/>
            <w:hideMark/>
          </w:tcPr>
          <w:p w14:paraId="306D598B" w14:textId="77777777" w:rsidR="00474160" w:rsidRPr="004978E3" w:rsidRDefault="00474160" w:rsidP="00161635">
            <w:pPr>
              <w:spacing w:after="0" w:line="240" w:lineRule="auto"/>
              <w:rPr>
                <w:rFonts w:ascii="Times New Roman" w:eastAsia="Times New Roman" w:hAnsi="Times New Roman" w:cs="Times New Roman"/>
                <w:b/>
                <w:bCs/>
                <w:color w:val="000000"/>
                <w:sz w:val="18"/>
                <w:szCs w:val="18"/>
                <w:lang w:eastAsia="hr-HR"/>
              </w:rPr>
            </w:pPr>
            <w:r w:rsidRPr="004978E3">
              <w:rPr>
                <w:rFonts w:ascii="Times New Roman" w:eastAsia="Times New Roman" w:hAnsi="Times New Roman" w:cs="Times New Roman"/>
                <w:b/>
                <w:bCs/>
                <w:color w:val="000000"/>
                <w:sz w:val="18"/>
                <w:szCs w:val="18"/>
                <w:lang w:eastAsia="hr-HR"/>
              </w:rPr>
              <w:t>Ukupno program:</w:t>
            </w:r>
          </w:p>
        </w:tc>
        <w:tc>
          <w:tcPr>
            <w:tcW w:w="1383" w:type="dxa"/>
            <w:tcBorders>
              <w:top w:val="nil"/>
              <w:left w:val="nil"/>
              <w:bottom w:val="single" w:sz="4" w:space="0" w:color="auto"/>
              <w:right w:val="single" w:sz="4" w:space="0" w:color="auto"/>
            </w:tcBorders>
            <w:noWrap/>
            <w:vAlign w:val="bottom"/>
            <w:hideMark/>
          </w:tcPr>
          <w:p w14:paraId="1930802A" w14:textId="77777777" w:rsidR="00474160" w:rsidRPr="004978E3" w:rsidRDefault="00474160" w:rsidP="00F33A07">
            <w:pPr>
              <w:spacing w:after="0" w:line="240" w:lineRule="auto"/>
              <w:jc w:val="right"/>
              <w:rPr>
                <w:rFonts w:ascii="Times New Roman" w:eastAsia="Times New Roman" w:hAnsi="Times New Roman" w:cs="Times New Roman"/>
                <w:b/>
                <w:bCs/>
                <w:color w:val="000000"/>
                <w:sz w:val="18"/>
                <w:szCs w:val="18"/>
                <w:lang w:eastAsia="hr-HR"/>
              </w:rPr>
            </w:pPr>
            <w:r w:rsidRPr="004978E3">
              <w:rPr>
                <w:rFonts w:ascii="Times New Roman" w:eastAsia="Times New Roman" w:hAnsi="Times New Roman" w:cs="Times New Roman"/>
                <w:b/>
                <w:bCs/>
                <w:color w:val="000000"/>
                <w:sz w:val="18"/>
                <w:szCs w:val="18"/>
                <w:lang w:eastAsia="hr-HR"/>
              </w:rPr>
              <w:t>26.545,00</w:t>
            </w:r>
          </w:p>
        </w:tc>
        <w:tc>
          <w:tcPr>
            <w:tcW w:w="1736" w:type="dxa"/>
            <w:tcBorders>
              <w:top w:val="nil"/>
              <w:left w:val="nil"/>
              <w:bottom w:val="single" w:sz="4" w:space="0" w:color="auto"/>
              <w:right w:val="single" w:sz="4" w:space="0" w:color="auto"/>
            </w:tcBorders>
            <w:noWrap/>
            <w:vAlign w:val="bottom"/>
          </w:tcPr>
          <w:p w14:paraId="74B18DB7" w14:textId="7C8F32F9" w:rsidR="00474160" w:rsidRPr="004978E3" w:rsidRDefault="00F33A07" w:rsidP="00F33A07">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1.690,00</w:t>
            </w:r>
          </w:p>
        </w:tc>
        <w:tc>
          <w:tcPr>
            <w:tcW w:w="2721" w:type="dxa"/>
            <w:tcBorders>
              <w:top w:val="nil"/>
              <w:left w:val="nil"/>
              <w:bottom w:val="single" w:sz="4" w:space="0" w:color="auto"/>
              <w:right w:val="single" w:sz="4" w:space="0" w:color="auto"/>
            </w:tcBorders>
            <w:vAlign w:val="bottom"/>
          </w:tcPr>
          <w:p w14:paraId="5A96AA1A" w14:textId="07FC8A30" w:rsidR="00474160" w:rsidRPr="004978E3" w:rsidRDefault="00F33A07" w:rsidP="00F33A07">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28.235,00</w:t>
            </w:r>
          </w:p>
        </w:tc>
      </w:tr>
    </w:tbl>
    <w:p w14:paraId="213FFD92" w14:textId="77777777" w:rsidR="009B0B12" w:rsidRPr="00BE3EAF" w:rsidRDefault="009B0B12" w:rsidP="009B0B12">
      <w:pPr>
        <w:spacing w:after="0"/>
        <w:rPr>
          <w:rFonts w:ascii="Times New Roman" w:hAnsi="Times New Roman" w:cs="Times New Roman"/>
          <w:b/>
          <w:sz w:val="20"/>
          <w:szCs w:val="20"/>
        </w:rPr>
      </w:pPr>
    </w:p>
    <w:p w14:paraId="2EEF7FC4" w14:textId="77777777" w:rsidR="009B0B12" w:rsidRPr="00BE3EAF" w:rsidRDefault="009B0B12" w:rsidP="009B0B12">
      <w:pPr>
        <w:spacing w:after="0"/>
        <w:ind w:left="284"/>
        <w:rPr>
          <w:rFonts w:ascii="Times New Roman" w:hAnsi="Times New Roman" w:cs="Times New Roman"/>
          <w:sz w:val="20"/>
          <w:szCs w:val="20"/>
        </w:rPr>
      </w:pPr>
      <w:r w:rsidRPr="00BE3EAF">
        <w:rPr>
          <w:rFonts w:ascii="Times New Roman" w:hAnsi="Times New Roman" w:cs="Times New Roman"/>
          <w:sz w:val="20"/>
          <w:szCs w:val="20"/>
        </w:rPr>
        <w:t>U nastavku se za svaku aktivnost/projekt daje obrazloženje i definiraju pokazatelji rezultata:</w:t>
      </w:r>
    </w:p>
    <w:p w14:paraId="35053EBF" w14:textId="77777777" w:rsidR="009B0B12" w:rsidRPr="00BE3EAF" w:rsidRDefault="009B0B12" w:rsidP="009B0B12">
      <w:pPr>
        <w:spacing w:after="0"/>
        <w:rPr>
          <w:rFonts w:ascii="Times New Roman" w:hAnsi="Times New Roman" w:cs="Times New Roman"/>
          <w:sz w:val="20"/>
          <w:szCs w:val="20"/>
        </w:rPr>
      </w:pPr>
    </w:p>
    <w:p w14:paraId="2544F63C" w14:textId="77777777" w:rsidR="009B0B12" w:rsidRPr="00BE3EAF" w:rsidRDefault="009B0B12" w:rsidP="009B0B12">
      <w:pPr>
        <w:spacing w:after="0" w:line="240" w:lineRule="auto"/>
        <w:rPr>
          <w:rFonts w:ascii="Times New Roman" w:eastAsia="Times New Roman" w:hAnsi="Times New Roman" w:cs="Times New Roman"/>
          <w:sz w:val="20"/>
          <w:szCs w:val="20"/>
          <w:lang w:eastAsia="hr-HR"/>
        </w:rPr>
      </w:pPr>
    </w:p>
    <w:tbl>
      <w:tblPr>
        <w:tblW w:w="9214" w:type="dxa"/>
        <w:tblInd w:w="279" w:type="dxa"/>
        <w:tblLayout w:type="fixed"/>
        <w:tblLook w:val="04A0" w:firstRow="1" w:lastRow="0" w:firstColumn="1" w:lastColumn="0" w:noHBand="0" w:noVBand="1"/>
      </w:tblPr>
      <w:tblGrid>
        <w:gridCol w:w="9214"/>
      </w:tblGrid>
      <w:tr w:rsidR="009B0B12" w:rsidRPr="00BE3EAF" w14:paraId="66B32088" w14:textId="77777777" w:rsidTr="00161635">
        <w:trPr>
          <w:trHeight w:val="300"/>
        </w:trPr>
        <w:tc>
          <w:tcPr>
            <w:tcW w:w="9214" w:type="dxa"/>
            <w:tcBorders>
              <w:top w:val="single" w:sz="4" w:space="0" w:color="auto"/>
              <w:left w:val="single" w:sz="4" w:space="0" w:color="auto"/>
              <w:bottom w:val="single" w:sz="4" w:space="0" w:color="auto"/>
              <w:right w:val="single" w:sz="4" w:space="0" w:color="auto"/>
            </w:tcBorders>
            <w:hideMark/>
          </w:tcPr>
          <w:p w14:paraId="61A73542" w14:textId="77777777" w:rsidR="009B0B12" w:rsidRPr="00BE3EAF" w:rsidRDefault="009B0B12" w:rsidP="00161635">
            <w:pPr>
              <w:spacing w:after="0" w:line="240" w:lineRule="auto"/>
              <w:rPr>
                <w:rFonts w:ascii="Times New Roman" w:eastAsia="Times New Roman" w:hAnsi="Times New Roman" w:cs="Times New Roman"/>
                <w:b/>
                <w:bCs/>
                <w:sz w:val="20"/>
                <w:szCs w:val="20"/>
                <w:lang w:eastAsia="hr-HR"/>
              </w:rPr>
            </w:pPr>
            <w:r w:rsidRPr="00BE3EAF">
              <w:rPr>
                <w:rFonts w:ascii="Times New Roman" w:eastAsia="Times New Roman" w:hAnsi="Times New Roman" w:cs="Times New Roman"/>
                <w:b/>
                <w:bCs/>
                <w:sz w:val="20"/>
                <w:szCs w:val="20"/>
                <w:lang w:eastAsia="hr-HR"/>
              </w:rPr>
              <w:t>Aktivnosti udruga za zaštitu životinja</w:t>
            </w:r>
          </w:p>
        </w:tc>
      </w:tr>
      <w:tr w:rsidR="009B0B12" w:rsidRPr="00BE3EAF" w14:paraId="4D2778EE" w14:textId="77777777" w:rsidTr="00161635">
        <w:trPr>
          <w:trHeight w:val="509"/>
        </w:trPr>
        <w:tc>
          <w:tcPr>
            <w:tcW w:w="9214" w:type="dxa"/>
            <w:vMerge w:val="restart"/>
            <w:tcBorders>
              <w:top w:val="single" w:sz="4" w:space="0" w:color="auto"/>
              <w:left w:val="single" w:sz="4" w:space="0" w:color="auto"/>
              <w:bottom w:val="single" w:sz="4" w:space="0" w:color="auto"/>
              <w:right w:val="single" w:sz="4" w:space="0" w:color="auto"/>
            </w:tcBorders>
            <w:hideMark/>
          </w:tcPr>
          <w:p w14:paraId="00F3EF68" w14:textId="77777777" w:rsidR="009B0B12" w:rsidRPr="00BE3EAF" w:rsidRDefault="009B0B12" w:rsidP="00161635">
            <w:pPr>
              <w:spacing w:after="0" w:line="240" w:lineRule="auto"/>
              <w:rPr>
                <w:rFonts w:ascii="Times New Roman" w:eastAsia="Times New Roman" w:hAnsi="Times New Roman" w:cs="Times New Roman"/>
                <w:color w:val="000000"/>
                <w:sz w:val="20"/>
                <w:szCs w:val="20"/>
                <w:lang w:eastAsia="hr-HR"/>
              </w:rPr>
            </w:pPr>
          </w:p>
          <w:p w14:paraId="5B833DDB" w14:textId="77777777" w:rsidR="009B0B12" w:rsidRDefault="009B0B12" w:rsidP="00161635">
            <w:pPr>
              <w:spacing w:after="0" w:line="240" w:lineRule="auto"/>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color w:val="000000"/>
                <w:sz w:val="20"/>
                <w:szCs w:val="20"/>
                <w:lang w:eastAsia="hr-HR"/>
              </w:rPr>
              <w:t>Aktivnost se odnosi na rashode za sufinanciranje troškova prihvata, skrbi i udomljavanja napuštenih životinja. Navedene aktivnosti provode organizacije civilnog društva koje djeluju u području zaštite životinja te zbrinjavanju i udomljavanju napuštenih životinja, kao i promociji njihova udomljavanja.</w:t>
            </w:r>
          </w:p>
          <w:p w14:paraId="45C70682" w14:textId="77777777" w:rsidR="008F5D0A" w:rsidRDefault="008F5D0A" w:rsidP="008F5D0A">
            <w:pPr>
              <w:spacing w:after="0" w:line="240" w:lineRule="auto"/>
              <w:rPr>
                <w:rFonts w:ascii="Times New Roman" w:eastAsia="Times New Roman" w:hAnsi="Times New Roman" w:cs="Times New Roman"/>
                <w:color w:val="000000"/>
                <w:sz w:val="20"/>
                <w:szCs w:val="20"/>
                <w:lang w:eastAsia="hr-HR"/>
              </w:rPr>
            </w:pPr>
          </w:p>
          <w:p w14:paraId="7F518D8D" w14:textId="62E9DE8E" w:rsidR="008F5D0A" w:rsidRDefault="008F5D0A" w:rsidP="008F5D0A">
            <w:pPr>
              <w:spacing w:after="0" w:line="240" w:lineRule="auto"/>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Proračunska aktivnost povećava se za iznos od 1.690,00 eura za potrebe rekonstrukcije jednog od 48 dvorišta zbog dotrajalosti.</w:t>
            </w:r>
          </w:p>
          <w:p w14:paraId="29340EC6" w14:textId="77777777" w:rsidR="008F5D0A" w:rsidRPr="00BE3EAF" w:rsidRDefault="008F5D0A" w:rsidP="00161635">
            <w:pPr>
              <w:spacing w:after="0" w:line="240" w:lineRule="auto"/>
              <w:rPr>
                <w:rFonts w:ascii="Times New Roman" w:eastAsia="Times New Roman" w:hAnsi="Times New Roman" w:cs="Times New Roman"/>
                <w:color w:val="000000"/>
                <w:sz w:val="20"/>
                <w:szCs w:val="20"/>
                <w:lang w:eastAsia="hr-HR"/>
              </w:rPr>
            </w:pPr>
          </w:p>
        </w:tc>
      </w:tr>
      <w:tr w:rsidR="009B0B12" w:rsidRPr="00BE3EAF" w14:paraId="6CBC3093" w14:textId="77777777" w:rsidTr="00161635">
        <w:trPr>
          <w:trHeight w:val="611"/>
        </w:trPr>
        <w:tc>
          <w:tcPr>
            <w:tcW w:w="9214" w:type="dxa"/>
            <w:vMerge/>
            <w:tcBorders>
              <w:top w:val="single" w:sz="4" w:space="0" w:color="auto"/>
              <w:left w:val="single" w:sz="4" w:space="0" w:color="auto"/>
              <w:bottom w:val="single" w:sz="4" w:space="0" w:color="auto"/>
              <w:right w:val="single" w:sz="4" w:space="0" w:color="auto"/>
            </w:tcBorders>
            <w:vAlign w:val="center"/>
            <w:hideMark/>
          </w:tcPr>
          <w:p w14:paraId="7E570DDF" w14:textId="77777777" w:rsidR="009B0B12" w:rsidRPr="00BE3EAF" w:rsidRDefault="009B0B12" w:rsidP="00161635">
            <w:pPr>
              <w:spacing w:after="0" w:line="240" w:lineRule="auto"/>
              <w:rPr>
                <w:rFonts w:ascii="Times New Roman" w:eastAsia="Times New Roman" w:hAnsi="Times New Roman" w:cs="Times New Roman"/>
                <w:color w:val="000000"/>
                <w:sz w:val="20"/>
                <w:szCs w:val="20"/>
                <w:lang w:eastAsia="hr-HR"/>
              </w:rPr>
            </w:pPr>
          </w:p>
        </w:tc>
      </w:tr>
    </w:tbl>
    <w:p w14:paraId="0AA06E51" w14:textId="77777777" w:rsidR="009B0B12" w:rsidRPr="00BE3EAF" w:rsidRDefault="009B0B12" w:rsidP="009B0B12">
      <w:pPr>
        <w:rPr>
          <w:rFonts w:ascii="Times New Roman" w:hAnsi="Times New Roman" w:cs="Times New Roman"/>
          <w:sz w:val="20"/>
          <w:szCs w:val="20"/>
        </w:rPr>
      </w:pPr>
    </w:p>
    <w:tbl>
      <w:tblPr>
        <w:tblpPr w:leftFromText="180" w:rightFromText="180" w:vertAnchor="text" w:horzAnchor="margin" w:tblpX="279" w:tblpY="411"/>
        <w:tblW w:w="9209" w:type="dxa"/>
        <w:tblLook w:val="04A0" w:firstRow="1" w:lastRow="0" w:firstColumn="1" w:lastColumn="0" w:noHBand="0" w:noVBand="1"/>
      </w:tblPr>
      <w:tblGrid>
        <w:gridCol w:w="1413"/>
        <w:gridCol w:w="1226"/>
        <w:gridCol w:w="1316"/>
        <w:gridCol w:w="1701"/>
        <w:gridCol w:w="1110"/>
        <w:gridCol w:w="1073"/>
        <w:gridCol w:w="1370"/>
      </w:tblGrid>
      <w:tr w:rsidR="009B0B12" w:rsidRPr="00BE3EAF" w14:paraId="53C89EF5" w14:textId="77777777" w:rsidTr="008F5D0A">
        <w:trPr>
          <w:trHeight w:val="564"/>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47B4D717" w14:textId="77777777" w:rsidR="009B0B12" w:rsidRPr="004978E3" w:rsidRDefault="009B0B12" w:rsidP="00161635">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Pokazatelj</w:t>
            </w:r>
          </w:p>
          <w:p w14:paraId="7FAC79FF" w14:textId="77777777" w:rsidR="009B0B12" w:rsidRPr="004978E3" w:rsidRDefault="009B0B12" w:rsidP="00161635">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rezultata</w:t>
            </w:r>
          </w:p>
        </w:tc>
        <w:tc>
          <w:tcPr>
            <w:tcW w:w="1226" w:type="dxa"/>
            <w:tcBorders>
              <w:top w:val="single" w:sz="4" w:space="0" w:color="auto"/>
              <w:left w:val="nil"/>
              <w:bottom w:val="single" w:sz="4" w:space="0" w:color="auto"/>
              <w:right w:val="single" w:sz="4" w:space="0" w:color="auto"/>
            </w:tcBorders>
            <w:noWrap/>
            <w:vAlign w:val="center"/>
            <w:hideMark/>
          </w:tcPr>
          <w:p w14:paraId="16D13A61" w14:textId="77777777" w:rsidR="009B0B12" w:rsidRPr="004978E3" w:rsidRDefault="009B0B12" w:rsidP="00161635">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Definicija pokazatelja</w:t>
            </w:r>
          </w:p>
        </w:tc>
        <w:tc>
          <w:tcPr>
            <w:tcW w:w="1127" w:type="dxa"/>
            <w:tcBorders>
              <w:top w:val="single" w:sz="4" w:space="0" w:color="auto"/>
              <w:left w:val="nil"/>
              <w:bottom w:val="single" w:sz="4" w:space="0" w:color="auto"/>
              <w:right w:val="single" w:sz="4" w:space="0" w:color="auto"/>
            </w:tcBorders>
            <w:vAlign w:val="center"/>
          </w:tcPr>
          <w:p w14:paraId="73B94FC3" w14:textId="77777777" w:rsidR="009B0B12" w:rsidRPr="004978E3" w:rsidRDefault="009B0B12" w:rsidP="00161635">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735D258" w14:textId="77777777" w:rsidR="009B0B12" w:rsidRPr="004978E3" w:rsidRDefault="009B0B12" w:rsidP="00161635">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Polazna vrijednost 202</w:t>
            </w:r>
            <w:r>
              <w:rPr>
                <w:rFonts w:ascii="Times New Roman" w:eastAsia="Times New Roman" w:hAnsi="Times New Roman" w:cs="Times New Roman"/>
                <w:color w:val="000000"/>
                <w:sz w:val="18"/>
                <w:szCs w:val="18"/>
                <w:lang w:eastAsia="hr-HR"/>
              </w:rPr>
              <w:t>4</w:t>
            </w:r>
            <w:r w:rsidRPr="004978E3">
              <w:rPr>
                <w:rFonts w:ascii="Times New Roman" w:eastAsia="Times New Roman" w:hAnsi="Times New Roman" w:cs="Times New Roman"/>
                <w:color w:val="000000"/>
                <w:sz w:val="18"/>
                <w:szCs w:val="18"/>
                <w:lang w:eastAsia="hr-HR"/>
              </w:rPr>
              <w:t>.</w:t>
            </w:r>
          </w:p>
        </w:tc>
        <w:tc>
          <w:tcPr>
            <w:tcW w:w="1110" w:type="dxa"/>
            <w:tcBorders>
              <w:top w:val="single" w:sz="4" w:space="0" w:color="auto"/>
              <w:left w:val="nil"/>
              <w:bottom w:val="single" w:sz="4" w:space="0" w:color="auto"/>
              <w:right w:val="single" w:sz="4" w:space="0" w:color="auto"/>
            </w:tcBorders>
            <w:vAlign w:val="center"/>
            <w:hideMark/>
          </w:tcPr>
          <w:p w14:paraId="56D34007" w14:textId="77777777" w:rsidR="009B0B12" w:rsidRPr="004978E3" w:rsidRDefault="009B0B12" w:rsidP="00161635">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Ciljana vrijednost</w:t>
            </w:r>
          </w:p>
          <w:p w14:paraId="014C2004" w14:textId="77777777" w:rsidR="009B0B12" w:rsidRPr="004978E3" w:rsidRDefault="009B0B12" w:rsidP="00161635">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202</w:t>
            </w:r>
            <w:r>
              <w:rPr>
                <w:rFonts w:ascii="Times New Roman" w:eastAsia="Times New Roman" w:hAnsi="Times New Roman" w:cs="Times New Roman"/>
                <w:color w:val="000000"/>
                <w:sz w:val="18"/>
                <w:szCs w:val="18"/>
                <w:lang w:eastAsia="hr-HR"/>
              </w:rPr>
              <w:t>5</w:t>
            </w:r>
            <w:r w:rsidRPr="004978E3">
              <w:rPr>
                <w:rFonts w:ascii="Times New Roman" w:eastAsia="Times New Roman" w:hAnsi="Times New Roman" w:cs="Times New Roman"/>
                <w:color w:val="000000"/>
                <w:sz w:val="18"/>
                <w:szCs w:val="18"/>
                <w:lang w:eastAsia="hr-HR"/>
              </w:rPr>
              <w:t>.</w:t>
            </w:r>
          </w:p>
        </w:tc>
        <w:tc>
          <w:tcPr>
            <w:tcW w:w="1119" w:type="dxa"/>
            <w:tcBorders>
              <w:top w:val="single" w:sz="4" w:space="0" w:color="auto"/>
              <w:left w:val="nil"/>
              <w:bottom w:val="single" w:sz="4" w:space="0" w:color="auto"/>
              <w:right w:val="single" w:sz="4" w:space="0" w:color="auto"/>
            </w:tcBorders>
            <w:vAlign w:val="center"/>
          </w:tcPr>
          <w:p w14:paraId="6074FA44" w14:textId="77777777" w:rsidR="009B0B12" w:rsidRPr="004978E3" w:rsidRDefault="009B0B12" w:rsidP="00161635">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Ciljana vrijednost</w:t>
            </w:r>
          </w:p>
          <w:p w14:paraId="02B1E11E" w14:textId="77777777" w:rsidR="009B0B12" w:rsidRPr="004978E3" w:rsidRDefault="009B0B12" w:rsidP="00161635">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202</w:t>
            </w:r>
            <w:r>
              <w:rPr>
                <w:rFonts w:ascii="Times New Roman" w:eastAsia="Times New Roman" w:hAnsi="Times New Roman" w:cs="Times New Roman"/>
                <w:color w:val="000000"/>
                <w:sz w:val="18"/>
                <w:szCs w:val="18"/>
                <w:lang w:eastAsia="hr-HR"/>
              </w:rPr>
              <w:t>6</w:t>
            </w:r>
            <w:r w:rsidRPr="004978E3">
              <w:rPr>
                <w:rFonts w:ascii="Times New Roman" w:eastAsia="Times New Roman" w:hAnsi="Times New Roman" w:cs="Times New Roman"/>
                <w:color w:val="000000"/>
                <w:sz w:val="18"/>
                <w:szCs w:val="18"/>
                <w:lang w:eastAsia="hr-HR"/>
              </w:rPr>
              <w:t>.</w:t>
            </w:r>
          </w:p>
        </w:tc>
        <w:tc>
          <w:tcPr>
            <w:tcW w:w="1513" w:type="dxa"/>
            <w:tcBorders>
              <w:top w:val="single" w:sz="4" w:space="0" w:color="auto"/>
              <w:left w:val="nil"/>
              <w:bottom w:val="single" w:sz="4" w:space="0" w:color="auto"/>
              <w:right w:val="single" w:sz="4" w:space="0" w:color="auto"/>
            </w:tcBorders>
            <w:vAlign w:val="center"/>
          </w:tcPr>
          <w:p w14:paraId="7D15F5BD" w14:textId="77777777" w:rsidR="009B0B12" w:rsidRPr="004978E3" w:rsidRDefault="009B0B12" w:rsidP="00161635">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Ciljana vrijednost</w:t>
            </w:r>
          </w:p>
          <w:p w14:paraId="4E815C8E" w14:textId="77777777" w:rsidR="009B0B12" w:rsidRPr="004978E3" w:rsidRDefault="009B0B12" w:rsidP="00161635">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202</w:t>
            </w:r>
            <w:r>
              <w:rPr>
                <w:rFonts w:ascii="Times New Roman" w:eastAsia="Times New Roman" w:hAnsi="Times New Roman" w:cs="Times New Roman"/>
                <w:color w:val="000000"/>
                <w:sz w:val="18"/>
                <w:szCs w:val="18"/>
                <w:lang w:eastAsia="hr-HR"/>
              </w:rPr>
              <w:t>7</w:t>
            </w:r>
            <w:r w:rsidRPr="004978E3">
              <w:rPr>
                <w:rFonts w:ascii="Times New Roman" w:eastAsia="Times New Roman" w:hAnsi="Times New Roman" w:cs="Times New Roman"/>
                <w:color w:val="000000"/>
                <w:sz w:val="18"/>
                <w:szCs w:val="18"/>
                <w:lang w:eastAsia="hr-HR"/>
              </w:rPr>
              <w:t>.</w:t>
            </w:r>
          </w:p>
        </w:tc>
      </w:tr>
      <w:tr w:rsidR="009B0B12" w:rsidRPr="00BE3EAF" w14:paraId="794EBAAA" w14:textId="77777777" w:rsidTr="008F5D0A">
        <w:trPr>
          <w:trHeight w:val="564"/>
        </w:trPr>
        <w:tc>
          <w:tcPr>
            <w:tcW w:w="1413" w:type="dxa"/>
            <w:tcBorders>
              <w:top w:val="single" w:sz="4" w:space="0" w:color="auto"/>
              <w:left w:val="single" w:sz="4" w:space="0" w:color="auto"/>
              <w:bottom w:val="single" w:sz="4" w:space="0" w:color="auto"/>
              <w:right w:val="single" w:sz="4" w:space="0" w:color="auto"/>
            </w:tcBorders>
            <w:noWrap/>
            <w:vAlign w:val="center"/>
          </w:tcPr>
          <w:p w14:paraId="52870202" w14:textId="77777777" w:rsidR="009B0B12" w:rsidRPr="004978E3" w:rsidRDefault="009B0B12" w:rsidP="00161635">
            <w:pPr>
              <w:spacing w:after="0" w:line="240" w:lineRule="auto"/>
              <w:jc w:val="center"/>
              <w:rPr>
                <w:rFonts w:ascii="Times New Roman" w:eastAsia="Times New Roman" w:hAnsi="Times New Roman" w:cs="Times New Roman"/>
                <w:bCs/>
                <w:color w:val="000000"/>
                <w:sz w:val="18"/>
                <w:szCs w:val="18"/>
                <w:lang w:eastAsia="hr-HR"/>
              </w:rPr>
            </w:pPr>
            <w:r w:rsidRPr="004978E3">
              <w:rPr>
                <w:rFonts w:ascii="Times New Roman" w:eastAsia="Times New Roman" w:hAnsi="Times New Roman" w:cs="Times New Roman"/>
                <w:bCs/>
                <w:color w:val="000000"/>
                <w:sz w:val="18"/>
                <w:szCs w:val="18"/>
                <w:lang w:eastAsia="hr-HR"/>
              </w:rPr>
              <w:t>Broj zbrinutih životinja</w:t>
            </w:r>
          </w:p>
        </w:tc>
        <w:tc>
          <w:tcPr>
            <w:tcW w:w="1226" w:type="dxa"/>
            <w:tcBorders>
              <w:top w:val="single" w:sz="4" w:space="0" w:color="auto"/>
              <w:left w:val="nil"/>
              <w:bottom w:val="single" w:sz="4" w:space="0" w:color="auto"/>
              <w:right w:val="single" w:sz="4" w:space="0" w:color="auto"/>
            </w:tcBorders>
            <w:noWrap/>
            <w:vAlign w:val="center"/>
          </w:tcPr>
          <w:p w14:paraId="2064DAE0" w14:textId="77777777" w:rsidR="009B0B12" w:rsidRPr="004978E3" w:rsidRDefault="009B0B12" w:rsidP="00161635">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Osiguravanje uvjeta za smještajnu i veterinarsku skrb napuštenih životinja ili životinja koje žive u neadekvatnim uvjetima</w:t>
            </w:r>
          </w:p>
        </w:tc>
        <w:tc>
          <w:tcPr>
            <w:tcW w:w="1127" w:type="dxa"/>
            <w:tcBorders>
              <w:top w:val="single" w:sz="4" w:space="0" w:color="auto"/>
              <w:left w:val="nil"/>
              <w:bottom w:val="single" w:sz="4" w:space="0" w:color="auto"/>
              <w:right w:val="single" w:sz="4" w:space="0" w:color="auto"/>
            </w:tcBorders>
            <w:vAlign w:val="center"/>
          </w:tcPr>
          <w:p w14:paraId="582D762D" w14:textId="77777777" w:rsidR="009B0B12" w:rsidRPr="004978E3" w:rsidRDefault="009B0B12" w:rsidP="00161635">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Broj zbrinutih životinja</w:t>
            </w:r>
          </w:p>
        </w:tc>
        <w:tc>
          <w:tcPr>
            <w:tcW w:w="1701" w:type="dxa"/>
            <w:tcBorders>
              <w:top w:val="single" w:sz="4" w:space="0" w:color="auto"/>
              <w:left w:val="single" w:sz="4" w:space="0" w:color="auto"/>
              <w:bottom w:val="single" w:sz="4" w:space="0" w:color="auto"/>
              <w:right w:val="single" w:sz="4" w:space="0" w:color="auto"/>
            </w:tcBorders>
            <w:vAlign w:val="center"/>
          </w:tcPr>
          <w:p w14:paraId="631B7C07" w14:textId="77777777" w:rsidR="009B0B12" w:rsidRPr="004978E3" w:rsidRDefault="009B0B12" w:rsidP="00161635">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550</w:t>
            </w:r>
          </w:p>
        </w:tc>
        <w:tc>
          <w:tcPr>
            <w:tcW w:w="1110" w:type="dxa"/>
            <w:tcBorders>
              <w:top w:val="single" w:sz="4" w:space="0" w:color="auto"/>
              <w:left w:val="nil"/>
              <w:bottom w:val="single" w:sz="4" w:space="0" w:color="auto"/>
              <w:right w:val="single" w:sz="4" w:space="0" w:color="auto"/>
            </w:tcBorders>
            <w:vAlign w:val="center"/>
          </w:tcPr>
          <w:p w14:paraId="30721706" w14:textId="77777777" w:rsidR="009B0B12" w:rsidRPr="004978E3" w:rsidRDefault="009B0B12" w:rsidP="00161635">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550</w:t>
            </w:r>
          </w:p>
        </w:tc>
        <w:tc>
          <w:tcPr>
            <w:tcW w:w="1119" w:type="dxa"/>
            <w:tcBorders>
              <w:top w:val="single" w:sz="4" w:space="0" w:color="auto"/>
              <w:left w:val="nil"/>
              <w:bottom w:val="single" w:sz="4" w:space="0" w:color="auto"/>
              <w:right w:val="single" w:sz="4" w:space="0" w:color="auto"/>
            </w:tcBorders>
            <w:vAlign w:val="center"/>
          </w:tcPr>
          <w:p w14:paraId="23EA0C09" w14:textId="77777777" w:rsidR="009B0B12" w:rsidRPr="004978E3" w:rsidRDefault="009B0B12" w:rsidP="00161635">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550</w:t>
            </w:r>
          </w:p>
        </w:tc>
        <w:tc>
          <w:tcPr>
            <w:tcW w:w="1513" w:type="dxa"/>
            <w:tcBorders>
              <w:top w:val="single" w:sz="4" w:space="0" w:color="auto"/>
              <w:left w:val="nil"/>
              <w:bottom w:val="single" w:sz="4" w:space="0" w:color="auto"/>
              <w:right w:val="single" w:sz="4" w:space="0" w:color="auto"/>
            </w:tcBorders>
            <w:vAlign w:val="center"/>
          </w:tcPr>
          <w:p w14:paraId="64DC7A5A" w14:textId="77777777" w:rsidR="009B0B12" w:rsidRPr="004978E3" w:rsidRDefault="009B0B12" w:rsidP="00161635">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550</w:t>
            </w:r>
          </w:p>
        </w:tc>
      </w:tr>
      <w:tr w:rsidR="009B0B12" w:rsidRPr="00BE3EAF" w14:paraId="65A9D385" w14:textId="77777777" w:rsidTr="008F5D0A">
        <w:trPr>
          <w:trHeight w:val="282"/>
        </w:trPr>
        <w:tc>
          <w:tcPr>
            <w:tcW w:w="1413" w:type="dxa"/>
            <w:tcBorders>
              <w:top w:val="single" w:sz="4" w:space="0" w:color="auto"/>
              <w:left w:val="single" w:sz="4" w:space="0" w:color="auto"/>
              <w:bottom w:val="single" w:sz="4" w:space="0" w:color="auto"/>
              <w:right w:val="single" w:sz="4" w:space="0" w:color="auto"/>
            </w:tcBorders>
            <w:hideMark/>
          </w:tcPr>
          <w:p w14:paraId="5C5C0225" w14:textId="77777777" w:rsidR="009B0B12" w:rsidRPr="004978E3" w:rsidRDefault="009B0B12" w:rsidP="00161635">
            <w:pPr>
              <w:spacing w:after="0" w:line="240" w:lineRule="auto"/>
              <w:jc w:val="center"/>
              <w:rPr>
                <w:rFonts w:ascii="Times New Roman" w:eastAsia="Times New Roman" w:hAnsi="Times New Roman" w:cs="Times New Roman"/>
                <w:bCs/>
                <w:color w:val="000000"/>
                <w:sz w:val="18"/>
                <w:szCs w:val="18"/>
                <w:lang w:eastAsia="hr-HR"/>
              </w:rPr>
            </w:pPr>
          </w:p>
          <w:p w14:paraId="50CB1EFB" w14:textId="77777777" w:rsidR="009B0B12" w:rsidRPr="004978E3" w:rsidRDefault="009B0B12" w:rsidP="00161635">
            <w:pPr>
              <w:spacing w:after="0" w:line="240" w:lineRule="auto"/>
              <w:jc w:val="center"/>
              <w:rPr>
                <w:rFonts w:ascii="Times New Roman" w:eastAsia="Times New Roman" w:hAnsi="Times New Roman" w:cs="Times New Roman"/>
                <w:bCs/>
                <w:color w:val="000000"/>
                <w:sz w:val="18"/>
                <w:szCs w:val="18"/>
                <w:lang w:eastAsia="hr-HR"/>
              </w:rPr>
            </w:pPr>
          </w:p>
          <w:p w14:paraId="1B705F59" w14:textId="77777777" w:rsidR="009B0B12" w:rsidRPr="004978E3" w:rsidRDefault="009B0B12" w:rsidP="00161635">
            <w:pPr>
              <w:spacing w:after="0" w:line="240" w:lineRule="auto"/>
              <w:jc w:val="center"/>
              <w:rPr>
                <w:rFonts w:ascii="Times New Roman" w:eastAsia="Times New Roman" w:hAnsi="Times New Roman" w:cs="Times New Roman"/>
                <w:bCs/>
                <w:color w:val="000000"/>
                <w:sz w:val="18"/>
                <w:szCs w:val="18"/>
                <w:lang w:eastAsia="hr-HR"/>
              </w:rPr>
            </w:pPr>
          </w:p>
          <w:p w14:paraId="41069CD8" w14:textId="77777777" w:rsidR="009B0B12" w:rsidRPr="004978E3" w:rsidRDefault="009B0B12" w:rsidP="00161635">
            <w:pPr>
              <w:spacing w:after="0" w:line="240" w:lineRule="auto"/>
              <w:jc w:val="center"/>
              <w:rPr>
                <w:rFonts w:ascii="Times New Roman" w:eastAsia="Times New Roman" w:hAnsi="Times New Roman" w:cs="Times New Roman"/>
                <w:bCs/>
                <w:color w:val="000000"/>
                <w:sz w:val="18"/>
                <w:szCs w:val="18"/>
                <w:lang w:eastAsia="hr-HR"/>
              </w:rPr>
            </w:pPr>
          </w:p>
          <w:p w14:paraId="35BBD732" w14:textId="77777777" w:rsidR="009B0B12" w:rsidRPr="004978E3" w:rsidRDefault="009B0B12" w:rsidP="00161635">
            <w:pPr>
              <w:spacing w:after="0" w:line="240" w:lineRule="auto"/>
              <w:jc w:val="center"/>
              <w:rPr>
                <w:rFonts w:ascii="Times New Roman" w:eastAsia="Times New Roman" w:hAnsi="Times New Roman" w:cs="Times New Roman"/>
                <w:bCs/>
                <w:color w:val="000000"/>
                <w:sz w:val="18"/>
                <w:szCs w:val="18"/>
                <w:lang w:eastAsia="hr-HR"/>
              </w:rPr>
            </w:pPr>
            <w:r w:rsidRPr="004978E3">
              <w:rPr>
                <w:rFonts w:ascii="Times New Roman" w:eastAsia="Times New Roman" w:hAnsi="Times New Roman" w:cs="Times New Roman"/>
                <w:bCs/>
                <w:color w:val="000000"/>
                <w:sz w:val="18"/>
                <w:szCs w:val="18"/>
                <w:lang w:eastAsia="hr-HR"/>
              </w:rPr>
              <w:t>Broj udomljenih životinja</w:t>
            </w:r>
          </w:p>
        </w:tc>
        <w:tc>
          <w:tcPr>
            <w:tcW w:w="1226" w:type="dxa"/>
            <w:tcBorders>
              <w:top w:val="nil"/>
              <w:left w:val="nil"/>
              <w:bottom w:val="nil"/>
              <w:right w:val="single" w:sz="4" w:space="0" w:color="auto"/>
            </w:tcBorders>
            <w:noWrap/>
            <w:vAlign w:val="bottom"/>
            <w:hideMark/>
          </w:tcPr>
          <w:p w14:paraId="023B7302" w14:textId="77777777" w:rsidR="009B0B12" w:rsidRPr="004978E3" w:rsidRDefault="009B0B12" w:rsidP="00161635">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Promoviranje udomljavanja životinja medijskim kampanjama i volonterskim akcijama s ciljem povećanja broja udomljenih životinja</w:t>
            </w:r>
          </w:p>
        </w:tc>
        <w:tc>
          <w:tcPr>
            <w:tcW w:w="1127" w:type="dxa"/>
            <w:tcBorders>
              <w:top w:val="nil"/>
              <w:left w:val="nil"/>
              <w:bottom w:val="nil"/>
              <w:right w:val="single" w:sz="4" w:space="0" w:color="auto"/>
            </w:tcBorders>
          </w:tcPr>
          <w:p w14:paraId="3DB7BF09" w14:textId="77777777" w:rsidR="009B0B12" w:rsidRPr="004978E3" w:rsidRDefault="009B0B12" w:rsidP="00161635">
            <w:pPr>
              <w:spacing w:after="0" w:line="240" w:lineRule="auto"/>
              <w:jc w:val="center"/>
              <w:rPr>
                <w:rFonts w:ascii="Times New Roman" w:eastAsia="Times New Roman" w:hAnsi="Times New Roman" w:cs="Times New Roman"/>
                <w:color w:val="000000"/>
                <w:sz w:val="18"/>
                <w:szCs w:val="18"/>
                <w:lang w:eastAsia="hr-HR"/>
              </w:rPr>
            </w:pPr>
          </w:p>
          <w:p w14:paraId="4D2895A9" w14:textId="77777777" w:rsidR="009B0B12" w:rsidRPr="004978E3" w:rsidRDefault="009B0B12" w:rsidP="00161635">
            <w:pPr>
              <w:spacing w:after="0" w:line="240" w:lineRule="auto"/>
              <w:jc w:val="center"/>
              <w:rPr>
                <w:rFonts w:ascii="Times New Roman" w:eastAsia="Times New Roman" w:hAnsi="Times New Roman" w:cs="Times New Roman"/>
                <w:color w:val="000000"/>
                <w:sz w:val="18"/>
                <w:szCs w:val="18"/>
                <w:lang w:eastAsia="hr-HR"/>
              </w:rPr>
            </w:pPr>
          </w:p>
          <w:p w14:paraId="290259A0" w14:textId="77777777" w:rsidR="009B0B12" w:rsidRPr="004978E3" w:rsidRDefault="009B0B12" w:rsidP="00161635">
            <w:pPr>
              <w:spacing w:after="0" w:line="240" w:lineRule="auto"/>
              <w:jc w:val="center"/>
              <w:rPr>
                <w:rFonts w:ascii="Times New Roman" w:eastAsia="Times New Roman" w:hAnsi="Times New Roman" w:cs="Times New Roman"/>
                <w:color w:val="000000"/>
                <w:sz w:val="18"/>
                <w:szCs w:val="18"/>
                <w:lang w:eastAsia="hr-HR"/>
              </w:rPr>
            </w:pPr>
          </w:p>
          <w:p w14:paraId="5A3511CF" w14:textId="77777777" w:rsidR="009B0B12" w:rsidRPr="004978E3" w:rsidRDefault="009B0B12" w:rsidP="00161635">
            <w:pPr>
              <w:spacing w:after="0" w:line="240" w:lineRule="auto"/>
              <w:rPr>
                <w:rFonts w:ascii="Times New Roman" w:eastAsia="Times New Roman" w:hAnsi="Times New Roman" w:cs="Times New Roman"/>
                <w:color w:val="000000"/>
                <w:sz w:val="18"/>
                <w:szCs w:val="18"/>
                <w:lang w:eastAsia="hr-HR"/>
              </w:rPr>
            </w:pPr>
          </w:p>
          <w:p w14:paraId="40F9255D" w14:textId="77777777" w:rsidR="009B0B12" w:rsidRPr="004978E3" w:rsidRDefault="009B0B12" w:rsidP="00161635">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Broj udomljenih životinja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70B97EA" w14:textId="77777777" w:rsidR="00823393" w:rsidRDefault="00823393" w:rsidP="00823393">
            <w:pPr>
              <w:spacing w:after="0" w:line="240" w:lineRule="auto"/>
              <w:jc w:val="center"/>
              <w:rPr>
                <w:rFonts w:ascii="Times New Roman" w:eastAsia="Times New Roman" w:hAnsi="Times New Roman" w:cs="Times New Roman"/>
                <w:color w:val="000000"/>
                <w:sz w:val="18"/>
                <w:szCs w:val="18"/>
                <w:lang w:eastAsia="hr-HR"/>
              </w:rPr>
            </w:pPr>
          </w:p>
          <w:p w14:paraId="1A4D0BD5" w14:textId="77777777" w:rsidR="00823393" w:rsidRDefault="00823393" w:rsidP="00823393">
            <w:pPr>
              <w:spacing w:after="0" w:line="240" w:lineRule="auto"/>
              <w:jc w:val="center"/>
              <w:rPr>
                <w:rFonts w:ascii="Times New Roman" w:eastAsia="Times New Roman" w:hAnsi="Times New Roman" w:cs="Times New Roman"/>
                <w:color w:val="000000"/>
                <w:sz w:val="18"/>
                <w:szCs w:val="18"/>
                <w:lang w:eastAsia="hr-HR"/>
              </w:rPr>
            </w:pPr>
          </w:p>
          <w:p w14:paraId="5673AC3B" w14:textId="77777777" w:rsidR="00823393" w:rsidRDefault="00823393" w:rsidP="00823393">
            <w:pPr>
              <w:spacing w:after="0" w:line="240" w:lineRule="auto"/>
              <w:jc w:val="center"/>
              <w:rPr>
                <w:rFonts w:ascii="Times New Roman" w:eastAsia="Times New Roman" w:hAnsi="Times New Roman" w:cs="Times New Roman"/>
                <w:color w:val="000000"/>
                <w:sz w:val="18"/>
                <w:szCs w:val="18"/>
                <w:lang w:eastAsia="hr-HR"/>
              </w:rPr>
            </w:pPr>
          </w:p>
          <w:p w14:paraId="61607CED" w14:textId="77777777" w:rsidR="00823393" w:rsidRDefault="00823393" w:rsidP="00823393">
            <w:pPr>
              <w:spacing w:after="0" w:line="240" w:lineRule="auto"/>
              <w:jc w:val="center"/>
              <w:rPr>
                <w:rFonts w:ascii="Times New Roman" w:eastAsia="Times New Roman" w:hAnsi="Times New Roman" w:cs="Times New Roman"/>
                <w:color w:val="000000"/>
                <w:sz w:val="18"/>
                <w:szCs w:val="18"/>
                <w:lang w:eastAsia="hr-HR"/>
              </w:rPr>
            </w:pPr>
          </w:p>
          <w:p w14:paraId="7DB031C4" w14:textId="1E529666" w:rsidR="009B0B12" w:rsidRDefault="009B0B12" w:rsidP="00823393">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750</w:t>
            </w:r>
          </w:p>
          <w:p w14:paraId="6B722C54" w14:textId="77777777" w:rsidR="009B0B12" w:rsidRDefault="009B0B12" w:rsidP="00823393">
            <w:pPr>
              <w:spacing w:after="0" w:line="240" w:lineRule="auto"/>
              <w:jc w:val="center"/>
              <w:rPr>
                <w:rFonts w:ascii="Times New Roman" w:eastAsia="Times New Roman" w:hAnsi="Times New Roman" w:cs="Times New Roman"/>
                <w:color w:val="000000"/>
                <w:sz w:val="18"/>
                <w:szCs w:val="18"/>
                <w:lang w:eastAsia="hr-HR"/>
              </w:rPr>
            </w:pPr>
          </w:p>
          <w:p w14:paraId="161B83BC" w14:textId="77777777" w:rsidR="009B0B12" w:rsidRDefault="009B0B12" w:rsidP="00823393">
            <w:pPr>
              <w:spacing w:after="0" w:line="240" w:lineRule="auto"/>
              <w:jc w:val="center"/>
              <w:rPr>
                <w:rFonts w:ascii="Times New Roman" w:eastAsia="Times New Roman" w:hAnsi="Times New Roman" w:cs="Times New Roman"/>
                <w:color w:val="000000"/>
                <w:sz w:val="18"/>
                <w:szCs w:val="18"/>
                <w:lang w:eastAsia="hr-HR"/>
              </w:rPr>
            </w:pPr>
          </w:p>
          <w:p w14:paraId="38998875" w14:textId="77777777" w:rsidR="009B0B12" w:rsidRDefault="009B0B12" w:rsidP="00823393">
            <w:pPr>
              <w:spacing w:after="0" w:line="240" w:lineRule="auto"/>
              <w:jc w:val="center"/>
              <w:rPr>
                <w:rFonts w:ascii="Times New Roman" w:eastAsia="Times New Roman" w:hAnsi="Times New Roman" w:cs="Times New Roman"/>
                <w:color w:val="000000"/>
                <w:sz w:val="18"/>
                <w:szCs w:val="18"/>
                <w:lang w:eastAsia="hr-HR"/>
              </w:rPr>
            </w:pPr>
          </w:p>
          <w:p w14:paraId="7514BD14" w14:textId="77777777" w:rsidR="009B0B12" w:rsidRDefault="009B0B12" w:rsidP="00823393">
            <w:pPr>
              <w:spacing w:after="0" w:line="240" w:lineRule="auto"/>
              <w:jc w:val="center"/>
              <w:rPr>
                <w:rFonts w:ascii="Times New Roman" w:eastAsia="Times New Roman" w:hAnsi="Times New Roman" w:cs="Times New Roman"/>
                <w:color w:val="000000"/>
                <w:sz w:val="18"/>
                <w:szCs w:val="18"/>
                <w:lang w:eastAsia="hr-HR"/>
              </w:rPr>
            </w:pPr>
          </w:p>
          <w:p w14:paraId="37A69A88" w14:textId="77777777" w:rsidR="009B0B12" w:rsidRDefault="009B0B12" w:rsidP="00823393">
            <w:pPr>
              <w:spacing w:after="0" w:line="240" w:lineRule="auto"/>
              <w:jc w:val="center"/>
              <w:rPr>
                <w:rFonts w:ascii="Times New Roman" w:eastAsia="Times New Roman" w:hAnsi="Times New Roman" w:cs="Times New Roman"/>
                <w:color w:val="000000"/>
                <w:sz w:val="18"/>
                <w:szCs w:val="18"/>
                <w:lang w:eastAsia="hr-HR"/>
              </w:rPr>
            </w:pPr>
          </w:p>
          <w:p w14:paraId="0D832D66" w14:textId="77777777" w:rsidR="009B0B12" w:rsidRDefault="009B0B12" w:rsidP="00823393">
            <w:pPr>
              <w:spacing w:after="0" w:line="240" w:lineRule="auto"/>
              <w:jc w:val="center"/>
              <w:rPr>
                <w:rFonts w:ascii="Times New Roman" w:eastAsia="Times New Roman" w:hAnsi="Times New Roman" w:cs="Times New Roman"/>
                <w:color w:val="000000"/>
                <w:sz w:val="18"/>
                <w:szCs w:val="18"/>
                <w:lang w:eastAsia="hr-HR"/>
              </w:rPr>
            </w:pPr>
          </w:p>
          <w:p w14:paraId="7C715B4C" w14:textId="77777777" w:rsidR="009B0B12" w:rsidRPr="004978E3" w:rsidRDefault="009B0B12" w:rsidP="00823393">
            <w:pPr>
              <w:spacing w:after="0" w:line="240" w:lineRule="auto"/>
              <w:jc w:val="center"/>
              <w:rPr>
                <w:rFonts w:ascii="Times New Roman" w:eastAsia="Times New Roman" w:hAnsi="Times New Roman" w:cs="Times New Roman"/>
                <w:color w:val="000000"/>
                <w:sz w:val="18"/>
                <w:szCs w:val="18"/>
                <w:lang w:eastAsia="hr-HR"/>
              </w:rPr>
            </w:pPr>
          </w:p>
        </w:tc>
        <w:tc>
          <w:tcPr>
            <w:tcW w:w="1110" w:type="dxa"/>
            <w:tcBorders>
              <w:top w:val="nil"/>
              <w:left w:val="nil"/>
              <w:bottom w:val="nil"/>
              <w:right w:val="single" w:sz="4" w:space="0" w:color="auto"/>
            </w:tcBorders>
            <w:noWrap/>
            <w:vAlign w:val="center"/>
            <w:hideMark/>
          </w:tcPr>
          <w:p w14:paraId="44FB68E1" w14:textId="77777777" w:rsidR="00823393" w:rsidRDefault="00823393" w:rsidP="00823393">
            <w:pPr>
              <w:spacing w:after="0" w:line="240" w:lineRule="auto"/>
              <w:jc w:val="center"/>
              <w:rPr>
                <w:rFonts w:ascii="Times New Roman" w:eastAsia="Times New Roman" w:hAnsi="Times New Roman" w:cs="Times New Roman"/>
                <w:color w:val="000000"/>
                <w:sz w:val="18"/>
                <w:szCs w:val="18"/>
                <w:lang w:eastAsia="hr-HR"/>
              </w:rPr>
            </w:pPr>
          </w:p>
          <w:p w14:paraId="3FA3ECC0" w14:textId="77777777" w:rsidR="00823393" w:rsidRDefault="00823393" w:rsidP="00823393">
            <w:pPr>
              <w:spacing w:after="0" w:line="240" w:lineRule="auto"/>
              <w:jc w:val="center"/>
              <w:rPr>
                <w:rFonts w:ascii="Times New Roman" w:eastAsia="Times New Roman" w:hAnsi="Times New Roman" w:cs="Times New Roman"/>
                <w:color w:val="000000"/>
                <w:sz w:val="18"/>
                <w:szCs w:val="18"/>
                <w:lang w:eastAsia="hr-HR"/>
              </w:rPr>
            </w:pPr>
          </w:p>
          <w:p w14:paraId="38E0751D" w14:textId="77777777" w:rsidR="00823393" w:rsidRDefault="00823393" w:rsidP="00823393">
            <w:pPr>
              <w:spacing w:after="0" w:line="240" w:lineRule="auto"/>
              <w:jc w:val="center"/>
              <w:rPr>
                <w:rFonts w:ascii="Times New Roman" w:eastAsia="Times New Roman" w:hAnsi="Times New Roman" w:cs="Times New Roman"/>
                <w:color w:val="000000"/>
                <w:sz w:val="18"/>
                <w:szCs w:val="18"/>
                <w:lang w:eastAsia="hr-HR"/>
              </w:rPr>
            </w:pPr>
          </w:p>
          <w:p w14:paraId="766BBD85" w14:textId="77777777" w:rsidR="00823393" w:rsidRDefault="00823393" w:rsidP="00823393">
            <w:pPr>
              <w:spacing w:after="0" w:line="240" w:lineRule="auto"/>
              <w:jc w:val="center"/>
              <w:rPr>
                <w:rFonts w:ascii="Times New Roman" w:eastAsia="Times New Roman" w:hAnsi="Times New Roman" w:cs="Times New Roman"/>
                <w:color w:val="000000"/>
                <w:sz w:val="18"/>
                <w:szCs w:val="18"/>
                <w:lang w:eastAsia="hr-HR"/>
              </w:rPr>
            </w:pPr>
          </w:p>
          <w:p w14:paraId="23C86A1F" w14:textId="1F93713C" w:rsidR="009B0B12" w:rsidRDefault="009B0B12" w:rsidP="00823393">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750</w:t>
            </w:r>
          </w:p>
          <w:p w14:paraId="5A9BF64F" w14:textId="77777777" w:rsidR="009B0B12" w:rsidRDefault="009B0B12" w:rsidP="00823393">
            <w:pPr>
              <w:spacing w:after="0" w:line="240" w:lineRule="auto"/>
              <w:jc w:val="center"/>
              <w:rPr>
                <w:rFonts w:ascii="Times New Roman" w:eastAsia="Times New Roman" w:hAnsi="Times New Roman" w:cs="Times New Roman"/>
                <w:color w:val="000000"/>
                <w:sz w:val="18"/>
                <w:szCs w:val="18"/>
                <w:lang w:eastAsia="hr-HR"/>
              </w:rPr>
            </w:pPr>
          </w:p>
          <w:p w14:paraId="2C4526BE" w14:textId="77777777" w:rsidR="009B0B12" w:rsidRDefault="009B0B12" w:rsidP="00823393">
            <w:pPr>
              <w:spacing w:after="0" w:line="240" w:lineRule="auto"/>
              <w:jc w:val="center"/>
              <w:rPr>
                <w:rFonts w:ascii="Times New Roman" w:eastAsia="Times New Roman" w:hAnsi="Times New Roman" w:cs="Times New Roman"/>
                <w:color w:val="000000"/>
                <w:sz w:val="18"/>
                <w:szCs w:val="18"/>
                <w:lang w:eastAsia="hr-HR"/>
              </w:rPr>
            </w:pPr>
          </w:p>
          <w:p w14:paraId="73EC0C08" w14:textId="77777777" w:rsidR="009B0B12" w:rsidRDefault="009B0B12" w:rsidP="00823393">
            <w:pPr>
              <w:spacing w:after="0" w:line="240" w:lineRule="auto"/>
              <w:jc w:val="center"/>
              <w:rPr>
                <w:rFonts w:ascii="Times New Roman" w:eastAsia="Times New Roman" w:hAnsi="Times New Roman" w:cs="Times New Roman"/>
                <w:color w:val="000000"/>
                <w:sz w:val="18"/>
                <w:szCs w:val="18"/>
                <w:lang w:eastAsia="hr-HR"/>
              </w:rPr>
            </w:pPr>
          </w:p>
          <w:p w14:paraId="419673E9" w14:textId="77777777" w:rsidR="009B0B12" w:rsidRDefault="009B0B12" w:rsidP="00823393">
            <w:pPr>
              <w:spacing w:after="0" w:line="240" w:lineRule="auto"/>
              <w:jc w:val="center"/>
              <w:rPr>
                <w:rFonts w:ascii="Times New Roman" w:eastAsia="Times New Roman" w:hAnsi="Times New Roman" w:cs="Times New Roman"/>
                <w:color w:val="000000"/>
                <w:sz w:val="18"/>
                <w:szCs w:val="18"/>
                <w:lang w:eastAsia="hr-HR"/>
              </w:rPr>
            </w:pPr>
          </w:p>
          <w:p w14:paraId="43E985CA" w14:textId="77777777" w:rsidR="009B0B12" w:rsidRDefault="009B0B12" w:rsidP="00823393">
            <w:pPr>
              <w:spacing w:after="0" w:line="240" w:lineRule="auto"/>
              <w:jc w:val="center"/>
              <w:rPr>
                <w:rFonts w:ascii="Times New Roman" w:eastAsia="Times New Roman" w:hAnsi="Times New Roman" w:cs="Times New Roman"/>
                <w:color w:val="000000"/>
                <w:sz w:val="18"/>
                <w:szCs w:val="18"/>
                <w:lang w:eastAsia="hr-HR"/>
              </w:rPr>
            </w:pPr>
          </w:p>
          <w:p w14:paraId="70BE6F8B" w14:textId="77777777" w:rsidR="009B0B12" w:rsidRDefault="009B0B12" w:rsidP="00823393">
            <w:pPr>
              <w:spacing w:after="0" w:line="240" w:lineRule="auto"/>
              <w:jc w:val="center"/>
              <w:rPr>
                <w:rFonts w:ascii="Times New Roman" w:eastAsia="Times New Roman" w:hAnsi="Times New Roman" w:cs="Times New Roman"/>
                <w:color w:val="000000"/>
                <w:sz w:val="18"/>
                <w:szCs w:val="18"/>
                <w:lang w:eastAsia="hr-HR"/>
              </w:rPr>
            </w:pPr>
          </w:p>
          <w:p w14:paraId="54CA2D8B" w14:textId="77777777" w:rsidR="009B0B12" w:rsidRPr="004978E3" w:rsidRDefault="009B0B12" w:rsidP="00823393">
            <w:pPr>
              <w:spacing w:after="0" w:line="240" w:lineRule="auto"/>
              <w:jc w:val="center"/>
              <w:rPr>
                <w:rFonts w:ascii="Times New Roman" w:eastAsia="Times New Roman" w:hAnsi="Times New Roman" w:cs="Times New Roman"/>
                <w:color w:val="000000"/>
                <w:sz w:val="18"/>
                <w:szCs w:val="18"/>
                <w:lang w:eastAsia="hr-HR"/>
              </w:rPr>
            </w:pPr>
          </w:p>
        </w:tc>
        <w:tc>
          <w:tcPr>
            <w:tcW w:w="1119" w:type="dxa"/>
            <w:tcBorders>
              <w:top w:val="nil"/>
              <w:left w:val="nil"/>
              <w:bottom w:val="nil"/>
              <w:right w:val="single" w:sz="4" w:space="0" w:color="auto"/>
            </w:tcBorders>
            <w:vAlign w:val="center"/>
          </w:tcPr>
          <w:p w14:paraId="6B4205AF" w14:textId="4DB45727" w:rsidR="009B0B12" w:rsidRDefault="009B0B12" w:rsidP="00823393">
            <w:pPr>
              <w:spacing w:after="0" w:line="240" w:lineRule="auto"/>
              <w:jc w:val="center"/>
              <w:rPr>
                <w:rFonts w:ascii="Times New Roman" w:eastAsia="Times New Roman" w:hAnsi="Times New Roman" w:cs="Times New Roman"/>
                <w:color w:val="000000"/>
                <w:sz w:val="18"/>
                <w:szCs w:val="18"/>
                <w:lang w:eastAsia="hr-HR"/>
              </w:rPr>
            </w:pPr>
          </w:p>
          <w:p w14:paraId="25861104" w14:textId="77777777" w:rsidR="00823393" w:rsidRDefault="00823393" w:rsidP="00823393">
            <w:pPr>
              <w:spacing w:after="0" w:line="240" w:lineRule="auto"/>
              <w:jc w:val="center"/>
              <w:rPr>
                <w:rFonts w:ascii="Times New Roman" w:eastAsia="Times New Roman" w:hAnsi="Times New Roman" w:cs="Times New Roman"/>
                <w:color w:val="000000"/>
                <w:sz w:val="18"/>
                <w:szCs w:val="18"/>
                <w:lang w:eastAsia="hr-HR"/>
              </w:rPr>
            </w:pPr>
          </w:p>
          <w:p w14:paraId="0CD4BAD2" w14:textId="77777777" w:rsidR="00823393" w:rsidRDefault="00823393" w:rsidP="00823393">
            <w:pPr>
              <w:spacing w:after="0" w:line="240" w:lineRule="auto"/>
              <w:jc w:val="center"/>
              <w:rPr>
                <w:rFonts w:ascii="Times New Roman" w:eastAsia="Times New Roman" w:hAnsi="Times New Roman" w:cs="Times New Roman"/>
                <w:color w:val="000000"/>
                <w:sz w:val="18"/>
                <w:szCs w:val="18"/>
                <w:lang w:eastAsia="hr-HR"/>
              </w:rPr>
            </w:pPr>
          </w:p>
          <w:p w14:paraId="6E322268" w14:textId="77777777" w:rsidR="00823393" w:rsidRDefault="00823393" w:rsidP="00823393">
            <w:pPr>
              <w:spacing w:after="0" w:line="240" w:lineRule="auto"/>
              <w:jc w:val="center"/>
              <w:rPr>
                <w:rFonts w:ascii="Times New Roman" w:eastAsia="Times New Roman" w:hAnsi="Times New Roman" w:cs="Times New Roman"/>
                <w:color w:val="000000"/>
                <w:sz w:val="18"/>
                <w:szCs w:val="18"/>
                <w:lang w:eastAsia="hr-HR"/>
              </w:rPr>
            </w:pPr>
          </w:p>
          <w:p w14:paraId="199C6320" w14:textId="77777777" w:rsidR="00823393" w:rsidRDefault="00823393" w:rsidP="00823393">
            <w:pPr>
              <w:spacing w:after="0" w:line="240" w:lineRule="auto"/>
              <w:jc w:val="center"/>
              <w:rPr>
                <w:rFonts w:ascii="Times New Roman" w:eastAsia="Times New Roman" w:hAnsi="Times New Roman" w:cs="Times New Roman"/>
                <w:color w:val="000000"/>
                <w:sz w:val="18"/>
                <w:szCs w:val="18"/>
                <w:lang w:eastAsia="hr-HR"/>
              </w:rPr>
            </w:pPr>
          </w:p>
          <w:p w14:paraId="4F85ABD1" w14:textId="145EF2FC" w:rsidR="009B0B12" w:rsidRDefault="009B0B12" w:rsidP="00823393">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750</w:t>
            </w:r>
          </w:p>
          <w:p w14:paraId="561D63F1" w14:textId="77777777" w:rsidR="009B0B12" w:rsidRDefault="009B0B12" w:rsidP="00823393">
            <w:pPr>
              <w:spacing w:after="0" w:line="240" w:lineRule="auto"/>
              <w:jc w:val="center"/>
              <w:rPr>
                <w:rFonts w:ascii="Times New Roman" w:eastAsia="Times New Roman" w:hAnsi="Times New Roman" w:cs="Times New Roman"/>
                <w:color w:val="000000"/>
                <w:sz w:val="18"/>
                <w:szCs w:val="18"/>
                <w:lang w:eastAsia="hr-HR"/>
              </w:rPr>
            </w:pPr>
          </w:p>
          <w:p w14:paraId="408FE76C" w14:textId="77777777" w:rsidR="009B0B12" w:rsidRDefault="009B0B12" w:rsidP="00823393">
            <w:pPr>
              <w:spacing w:after="0" w:line="240" w:lineRule="auto"/>
              <w:jc w:val="center"/>
              <w:rPr>
                <w:rFonts w:ascii="Times New Roman" w:eastAsia="Times New Roman" w:hAnsi="Times New Roman" w:cs="Times New Roman"/>
                <w:color w:val="000000"/>
                <w:sz w:val="18"/>
                <w:szCs w:val="18"/>
                <w:lang w:eastAsia="hr-HR"/>
              </w:rPr>
            </w:pPr>
          </w:p>
          <w:p w14:paraId="6BADF006" w14:textId="77777777" w:rsidR="009B0B12" w:rsidRDefault="009B0B12" w:rsidP="00823393">
            <w:pPr>
              <w:spacing w:after="0" w:line="240" w:lineRule="auto"/>
              <w:jc w:val="center"/>
              <w:rPr>
                <w:rFonts w:ascii="Times New Roman" w:eastAsia="Times New Roman" w:hAnsi="Times New Roman" w:cs="Times New Roman"/>
                <w:color w:val="000000"/>
                <w:sz w:val="18"/>
                <w:szCs w:val="18"/>
                <w:lang w:eastAsia="hr-HR"/>
              </w:rPr>
            </w:pPr>
          </w:p>
          <w:p w14:paraId="0ADE1590" w14:textId="77777777" w:rsidR="009B0B12" w:rsidRDefault="009B0B12" w:rsidP="00823393">
            <w:pPr>
              <w:spacing w:after="0" w:line="240" w:lineRule="auto"/>
              <w:jc w:val="center"/>
              <w:rPr>
                <w:rFonts w:ascii="Times New Roman" w:eastAsia="Times New Roman" w:hAnsi="Times New Roman" w:cs="Times New Roman"/>
                <w:color w:val="000000"/>
                <w:sz w:val="18"/>
                <w:szCs w:val="18"/>
                <w:lang w:eastAsia="hr-HR"/>
              </w:rPr>
            </w:pPr>
          </w:p>
          <w:p w14:paraId="04EDE0B3" w14:textId="77777777" w:rsidR="009B0B12" w:rsidRDefault="009B0B12" w:rsidP="00823393">
            <w:pPr>
              <w:spacing w:after="0" w:line="240" w:lineRule="auto"/>
              <w:jc w:val="center"/>
              <w:rPr>
                <w:rFonts w:ascii="Times New Roman" w:eastAsia="Times New Roman" w:hAnsi="Times New Roman" w:cs="Times New Roman"/>
                <w:color w:val="000000"/>
                <w:sz w:val="18"/>
                <w:szCs w:val="18"/>
                <w:lang w:eastAsia="hr-HR"/>
              </w:rPr>
            </w:pPr>
          </w:p>
          <w:p w14:paraId="34D1ED06" w14:textId="77777777" w:rsidR="009B0B12" w:rsidRDefault="009B0B12" w:rsidP="00823393">
            <w:pPr>
              <w:spacing w:after="0" w:line="240" w:lineRule="auto"/>
              <w:jc w:val="center"/>
              <w:rPr>
                <w:rFonts w:ascii="Times New Roman" w:eastAsia="Times New Roman" w:hAnsi="Times New Roman" w:cs="Times New Roman"/>
                <w:color w:val="000000"/>
                <w:sz w:val="18"/>
                <w:szCs w:val="18"/>
                <w:lang w:eastAsia="hr-HR"/>
              </w:rPr>
            </w:pPr>
          </w:p>
          <w:p w14:paraId="747EC948" w14:textId="77777777" w:rsidR="009B0B12" w:rsidRPr="004978E3" w:rsidRDefault="009B0B12" w:rsidP="00823393">
            <w:pPr>
              <w:spacing w:after="0" w:line="240" w:lineRule="auto"/>
              <w:jc w:val="center"/>
              <w:rPr>
                <w:rFonts w:ascii="Times New Roman" w:eastAsia="Times New Roman" w:hAnsi="Times New Roman" w:cs="Times New Roman"/>
                <w:color w:val="000000"/>
                <w:sz w:val="18"/>
                <w:szCs w:val="18"/>
                <w:lang w:eastAsia="hr-HR"/>
              </w:rPr>
            </w:pPr>
          </w:p>
        </w:tc>
        <w:tc>
          <w:tcPr>
            <w:tcW w:w="1513" w:type="dxa"/>
            <w:tcBorders>
              <w:top w:val="nil"/>
              <w:left w:val="nil"/>
              <w:bottom w:val="nil"/>
              <w:right w:val="single" w:sz="4" w:space="0" w:color="auto"/>
            </w:tcBorders>
            <w:vAlign w:val="center"/>
          </w:tcPr>
          <w:p w14:paraId="62D6E57B" w14:textId="77777777" w:rsidR="009B0B12" w:rsidRDefault="009B0B12" w:rsidP="00823393">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750</w:t>
            </w:r>
          </w:p>
          <w:p w14:paraId="692E9A1D" w14:textId="77777777" w:rsidR="009B0B12" w:rsidRDefault="009B0B12" w:rsidP="00823393">
            <w:pPr>
              <w:spacing w:after="0" w:line="240" w:lineRule="auto"/>
              <w:jc w:val="center"/>
              <w:rPr>
                <w:rFonts w:ascii="Times New Roman" w:eastAsia="Times New Roman" w:hAnsi="Times New Roman" w:cs="Times New Roman"/>
                <w:color w:val="000000"/>
                <w:sz w:val="18"/>
                <w:szCs w:val="18"/>
                <w:lang w:eastAsia="hr-HR"/>
              </w:rPr>
            </w:pPr>
          </w:p>
          <w:p w14:paraId="3BDB4318" w14:textId="77777777" w:rsidR="009B0B12" w:rsidRPr="004978E3" w:rsidRDefault="009B0B12" w:rsidP="00823393">
            <w:pPr>
              <w:spacing w:after="0" w:line="240" w:lineRule="auto"/>
              <w:jc w:val="center"/>
              <w:rPr>
                <w:rFonts w:ascii="Times New Roman" w:eastAsia="Times New Roman" w:hAnsi="Times New Roman" w:cs="Times New Roman"/>
                <w:color w:val="000000"/>
                <w:sz w:val="18"/>
                <w:szCs w:val="18"/>
                <w:lang w:eastAsia="hr-HR"/>
              </w:rPr>
            </w:pPr>
          </w:p>
        </w:tc>
      </w:tr>
      <w:tr w:rsidR="008F5D0A" w:rsidRPr="00BE3EAF" w14:paraId="24ECEBCF" w14:textId="77777777" w:rsidTr="008F5D0A">
        <w:trPr>
          <w:trHeight w:val="282"/>
        </w:trPr>
        <w:tc>
          <w:tcPr>
            <w:tcW w:w="1413" w:type="dxa"/>
            <w:tcBorders>
              <w:top w:val="single" w:sz="4" w:space="0" w:color="auto"/>
              <w:left w:val="single" w:sz="4" w:space="0" w:color="auto"/>
              <w:bottom w:val="single" w:sz="4" w:space="0" w:color="auto"/>
              <w:right w:val="single" w:sz="4" w:space="0" w:color="auto"/>
            </w:tcBorders>
            <w:vAlign w:val="center"/>
          </w:tcPr>
          <w:p w14:paraId="083196EB" w14:textId="77777777" w:rsidR="008F5D0A" w:rsidRDefault="008F5D0A" w:rsidP="008F5D0A">
            <w:pPr>
              <w:spacing w:after="0" w:line="240" w:lineRule="auto"/>
              <w:jc w:val="center"/>
              <w:rPr>
                <w:rFonts w:ascii="Times New Roman" w:eastAsia="Times New Roman" w:hAnsi="Times New Roman" w:cs="Times New Roman"/>
                <w:bCs/>
                <w:color w:val="000000"/>
                <w:sz w:val="18"/>
                <w:szCs w:val="18"/>
                <w:lang w:eastAsia="hr-HR"/>
              </w:rPr>
            </w:pPr>
          </w:p>
          <w:p w14:paraId="3F7DE0DE" w14:textId="71777176" w:rsidR="008F5D0A" w:rsidRPr="004978E3" w:rsidRDefault="008F5D0A" w:rsidP="008F5D0A">
            <w:pPr>
              <w:spacing w:after="0" w:line="240" w:lineRule="auto"/>
              <w:jc w:val="center"/>
              <w:rPr>
                <w:rFonts w:ascii="Times New Roman" w:eastAsia="Times New Roman" w:hAnsi="Times New Roman" w:cs="Times New Roman"/>
                <w:bCs/>
                <w:color w:val="000000"/>
                <w:sz w:val="18"/>
                <w:szCs w:val="18"/>
                <w:lang w:eastAsia="hr-HR"/>
              </w:rPr>
            </w:pPr>
            <w:r>
              <w:rPr>
                <w:rFonts w:ascii="Times New Roman" w:eastAsia="Times New Roman" w:hAnsi="Times New Roman" w:cs="Times New Roman"/>
                <w:bCs/>
                <w:color w:val="000000"/>
                <w:sz w:val="18"/>
                <w:szCs w:val="18"/>
                <w:lang w:eastAsia="hr-HR"/>
              </w:rPr>
              <w:t>Broj rekonstruiranih dvorišta</w:t>
            </w:r>
          </w:p>
        </w:tc>
        <w:tc>
          <w:tcPr>
            <w:tcW w:w="1226" w:type="dxa"/>
            <w:tcBorders>
              <w:top w:val="nil"/>
              <w:left w:val="nil"/>
              <w:bottom w:val="single" w:sz="4" w:space="0" w:color="auto"/>
              <w:right w:val="single" w:sz="4" w:space="0" w:color="auto"/>
            </w:tcBorders>
            <w:noWrap/>
            <w:vAlign w:val="center"/>
          </w:tcPr>
          <w:p w14:paraId="5B287B30" w14:textId="0E48AFA2" w:rsidR="008F5D0A" w:rsidRPr="004978E3" w:rsidRDefault="008F5D0A" w:rsidP="008F5D0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 xml:space="preserve">Osiguravanje adekvatnih uvjeta  za smještajnu skrb napuštenih životinja </w:t>
            </w:r>
          </w:p>
        </w:tc>
        <w:tc>
          <w:tcPr>
            <w:tcW w:w="1127" w:type="dxa"/>
            <w:tcBorders>
              <w:top w:val="nil"/>
              <w:left w:val="nil"/>
              <w:bottom w:val="single" w:sz="4" w:space="0" w:color="auto"/>
              <w:right w:val="single" w:sz="4" w:space="0" w:color="auto"/>
            </w:tcBorders>
            <w:vAlign w:val="center"/>
          </w:tcPr>
          <w:p w14:paraId="1586A5C2" w14:textId="77777777" w:rsidR="008F5D0A" w:rsidRDefault="008F5D0A" w:rsidP="008F5D0A">
            <w:pPr>
              <w:spacing w:after="0" w:line="240" w:lineRule="auto"/>
              <w:jc w:val="center"/>
              <w:rPr>
                <w:rFonts w:ascii="Times New Roman" w:eastAsia="Times New Roman" w:hAnsi="Times New Roman" w:cs="Times New Roman"/>
                <w:color w:val="000000"/>
                <w:sz w:val="18"/>
                <w:szCs w:val="18"/>
                <w:lang w:eastAsia="hr-HR"/>
              </w:rPr>
            </w:pPr>
          </w:p>
          <w:p w14:paraId="3B0AD8C6" w14:textId="6991B706" w:rsidR="008F5D0A" w:rsidRPr="004978E3" w:rsidRDefault="008F5D0A" w:rsidP="008F5D0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 rekonstruiranih dvorišta</w:t>
            </w:r>
          </w:p>
        </w:tc>
        <w:tc>
          <w:tcPr>
            <w:tcW w:w="1701" w:type="dxa"/>
            <w:tcBorders>
              <w:top w:val="single" w:sz="4" w:space="0" w:color="auto"/>
              <w:left w:val="single" w:sz="4" w:space="0" w:color="auto"/>
              <w:bottom w:val="single" w:sz="4" w:space="0" w:color="auto"/>
              <w:right w:val="single" w:sz="4" w:space="0" w:color="auto"/>
            </w:tcBorders>
            <w:noWrap/>
            <w:vAlign w:val="center"/>
          </w:tcPr>
          <w:p w14:paraId="2A2AF2D5" w14:textId="16276030" w:rsidR="008F5D0A" w:rsidRDefault="008F5D0A" w:rsidP="008F5D0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1110" w:type="dxa"/>
            <w:tcBorders>
              <w:top w:val="nil"/>
              <w:left w:val="nil"/>
              <w:bottom w:val="single" w:sz="4" w:space="0" w:color="auto"/>
              <w:right w:val="single" w:sz="4" w:space="0" w:color="auto"/>
            </w:tcBorders>
            <w:noWrap/>
            <w:vAlign w:val="center"/>
          </w:tcPr>
          <w:p w14:paraId="4CB2931F" w14:textId="7FA1C057" w:rsidR="008F5D0A" w:rsidRDefault="008F5D0A" w:rsidP="008F5D0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48</w:t>
            </w:r>
          </w:p>
        </w:tc>
        <w:tc>
          <w:tcPr>
            <w:tcW w:w="1119" w:type="dxa"/>
            <w:tcBorders>
              <w:top w:val="nil"/>
              <w:left w:val="nil"/>
              <w:bottom w:val="single" w:sz="4" w:space="0" w:color="auto"/>
              <w:right w:val="single" w:sz="4" w:space="0" w:color="auto"/>
            </w:tcBorders>
            <w:vAlign w:val="center"/>
          </w:tcPr>
          <w:p w14:paraId="79C2D982" w14:textId="7B5CBE91" w:rsidR="008F5D0A" w:rsidRDefault="008F5D0A" w:rsidP="008F5D0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1513" w:type="dxa"/>
            <w:tcBorders>
              <w:top w:val="nil"/>
              <w:left w:val="nil"/>
              <w:bottom w:val="single" w:sz="4" w:space="0" w:color="auto"/>
              <w:right w:val="single" w:sz="4" w:space="0" w:color="auto"/>
            </w:tcBorders>
            <w:vAlign w:val="center"/>
          </w:tcPr>
          <w:p w14:paraId="431F5AD8" w14:textId="719F4CFB" w:rsidR="008F5D0A" w:rsidRPr="004978E3" w:rsidRDefault="008F5D0A" w:rsidP="008F5D0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bl>
    <w:bookmarkEnd w:id="6"/>
    <w:p w14:paraId="3F24936C" w14:textId="77777777" w:rsidR="009B0B12" w:rsidRPr="00BE3EAF" w:rsidRDefault="009B0B12" w:rsidP="009B0B12">
      <w:pPr>
        <w:rPr>
          <w:rFonts w:ascii="Times New Roman" w:hAnsi="Times New Roman" w:cs="Times New Roman"/>
          <w:bCs/>
          <w:sz w:val="20"/>
          <w:szCs w:val="20"/>
        </w:rPr>
      </w:pPr>
      <w:r>
        <w:rPr>
          <w:rFonts w:ascii="Times New Roman" w:hAnsi="Times New Roman" w:cs="Times New Roman"/>
          <w:bCs/>
          <w:sz w:val="20"/>
          <w:szCs w:val="20"/>
        </w:rPr>
        <w:t xml:space="preserve">      </w:t>
      </w:r>
      <w:r w:rsidRPr="00BE3EAF">
        <w:rPr>
          <w:rFonts w:ascii="Times New Roman" w:hAnsi="Times New Roman" w:cs="Times New Roman"/>
          <w:bCs/>
          <w:sz w:val="20"/>
          <w:szCs w:val="20"/>
        </w:rPr>
        <w:t>Pokazatelji rezultata (navesti pokazatelje na razini aktivnosti/projekta):</w:t>
      </w:r>
    </w:p>
    <w:p w14:paraId="7938649B" w14:textId="77777777" w:rsidR="009B0B12" w:rsidRDefault="009B0B12" w:rsidP="009B0B12">
      <w:pPr>
        <w:rPr>
          <w:rFonts w:ascii="Times New Roman" w:hAnsi="Times New Roman" w:cs="Times New Roman"/>
          <w:sz w:val="20"/>
          <w:szCs w:val="20"/>
        </w:rPr>
      </w:pPr>
    </w:p>
    <w:p w14:paraId="03788E5D" w14:textId="77777777" w:rsidR="009B0B12" w:rsidRDefault="009B0B12" w:rsidP="009B0B12">
      <w:pPr>
        <w:spacing w:after="0"/>
        <w:rPr>
          <w:rFonts w:ascii="Times New Roman" w:hAnsi="Times New Roman" w:cs="Times New Roman"/>
          <w:sz w:val="20"/>
          <w:szCs w:val="20"/>
        </w:rPr>
      </w:pPr>
      <w:bookmarkStart w:id="8" w:name="_Hlk149652697"/>
      <w:r>
        <w:rPr>
          <w:rFonts w:ascii="Times New Roman" w:hAnsi="Times New Roman" w:cs="Times New Roman"/>
          <w:b/>
          <w:sz w:val="20"/>
          <w:szCs w:val="20"/>
        </w:rPr>
        <w:t xml:space="preserve">      </w:t>
      </w:r>
      <w:r w:rsidRPr="00BE3EAF">
        <w:rPr>
          <w:rFonts w:ascii="Times New Roman" w:hAnsi="Times New Roman" w:cs="Times New Roman"/>
          <w:b/>
          <w:sz w:val="20"/>
          <w:szCs w:val="20"/>
        </w:rPr>
        <w:t>OBRAZLOŽENJE PROGRAMA:</w:t>
      </w:r>
    </w:p>
    <w:bookmarkEnd w:id="8"/>
    <w:p w14:paraId="42FA4998" w14:textId="77777777" w:rsidR="009B0B12" w:rsidRPr="00BE3EAF" w:rsidRDefault="009B0B12" w:rsidP="009B0B12">
      <w:pPr>
        <w:spacing w:after="0"/>
        <w:rPr>
          <w:rFonts w:ascii="Times New Roman" w:hAnsi="Times New Roman" w:cs="Times New Roman"/>
          <w:sz w:val="20"/>
          <w:szCs w:val="20"/>
        </w:rPr>
      </w:pPr>
    </w:p>
    <w:tbl>
      <w:tblPr>
        <w:tblW w:w="9355" w:type="dxa"/>
        <w:tblInd w:w="279" w:type="dxa"/>
        <w:tblLayout w:type="fixed"/>
        <w:tblLook w:val="04A0" w:firstRow="1" w:lastRow="0" w:firstColumn="1" w:lastColumn="0" w:noHBand="0" w:noVBand="1"/>
      </w:tblPr>
      <w:tblGrid>
        <w:gridCol w:w="9355"/>
      </w:tblGrid>
      <w:tr w:rsidR="009B0B12" w:rsidRPr="00BE3EAF" w14:paraId="188525A6" w14:textId="77777777" w:rsidTr="00161635">
        <w:trPr>
          <w:trHeight w:val="266"/>
        </w:trPr>
        <w:tc>
          <w:tcPr>
            <w:tcW w:w="9355" w:type="dxa"/>
            <w:tcBorders>
              <w:top w:val="single" w:sz="4" w:space="0" w:color="auto"/>
              <w:left w:val="single" w:sz="4" w:space="0" w:color="auto"/>
              <w:bottom w:val="single" w:sz="4" w:space="0" w:color="auto"/>
              <w:right w:val="single" w:sz="4" w:space="0" w:color="auto"/>
            </w:tcBorders>
            <w:noWrap/>
            <w:hideMark/>
          </w:tcPr>
          <w:bookmarkEnd w:id="7"/>
          <w:p w14:paraId="16E634D2" w14:textId="77777777" w:rsidR="009B0B12" w:rsidRPr="00BE3EAF" w:rsidRDefault="009B0B12" w:rsidP="00161635">
            <w:pPr>
              <w:spacing w:after="0" w:line="240" w:lineRule="auto"/>
              <w:rPr>
                <w:rFonts w:ascii="Times New Roman" w:eastAsia="Times New Roman" w:hAnsi="Times New Roman" w:cs="Times New Roman"/>
                <w:b/>
                <w:bCs/>
                <w:i/>
                <w:iCs/>
                <w:sz w:val="20"/>
                <w:szCs w:val="20"/>
                <w:lang w:eastAsia="hr-HR"/>
              </w:rPr>
            </w:pPr>
            <w:r w:rsidRPr="00BE3EAF">
              <w:rPr>
                <w:rFonts w:ascii="Times New Roman" w:eastAsia="Times New Roman" w:hAnsi="Times New Roman" w:cs="Times New Roman"/>
                <w:b/>
                <w:bCs/>
                <w:i/>
                <w:iCs/>
                <w:sz w:val="20"/>
                <w:szCs w:val="20"/>
                <w:lang w:eastAsia="hr-HR"/>
              </w:rPr>
              <w:t>PROGRAM 1011 SOCIJALNA ZAŠTITA</w:t>
            </w:r>
          </w:p>
        </w:tc>
      </w:tr>
      <w:tr w:rsidR="009B0B12" w:rsidRPr="00BE3EAF" w14:paraId="509EF1C5" w14:textId="77777777" w:rsidTr="00161635">
        <w:trPr>
          <w:trHeight w:val="576"/>
        </w:trPr>
        <w:tc>
          <w:tcPr>
            <w:tcW w:w="9355" w:type="dxa"/>
            <w:tcBorders>
              <w:top w:val="single" w:sz="4" w:space="0" w:color="auto"/>
              <w:left w:val="single" w:sz="4" w:space="0" w:color="auto"/>
              <w:bottom w:val="single" w:sz="4" w:space="0" w:color="auto"/>
              <w:right w:val="single" w:sz="4" w:space="0" w:color="auto"/>
            </w:tcBorders>
            <w:noWrap/>
            <w:hideMark/>
          </w:tcPr>
          <w:p w14:paraId="4701FE1D" w14:textId="77777777" w:rsidR="009B0B12" w:rsidRPr="00BE3EAF" w:rsidRDefault="009B0B12" w:rsidP="00161635">
            <w:pPr>
              <w:spacing w:after="0" w:line="240" w:lineRule="auto"/>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b/>
                <w:color w:val="000000"/>
                <w:sz w:val="20"/>
                <w:szCs w:val="20"/>
                <w:lang w:eastAsia="hr-HR"/>
              </w:rPr>
              <w:t>Opis programa</w:t>
            </w:r>
            <w:r w:rsidRPr="00BE3EAF">
              <w:rPr>
                <w:rFonts w:ascii="Times New Roman" w:eastAsia="Times New Roman" w:hAnsi="Times New Roman" w:cs="Times New Roman"/>
                <w:color w:val="000000"/>
                <w:sz w:val="20"/>
                <w:szCs w:val="20"/>
                <w:lang w:eastAsia="hr-HR"/>
              </w:rPr>
              <w:t>:</w:t>
            </w:r>
          </w:p>
          <w:p w14:paraId="327E69D7" w14:textId="77777777" w:rsidR="009B0B12" w:rsidRPr="00BE3EAF" w:rsidRDefault="009B0B12" w:rsidP="00161635">
            <w:pPr>
              <w:spacing w:after="0" w:line="240" w:lineRule="auto"/>
              <w:rPr>
                <w:rFonts w:ascii="Times New Roman" w:eastAsia="Times New Roman" w:hAnsi="Times New Roman" w:cs="Times New Roman"/>
                <w:color w:val="000000"/>
                <w:sz w:val="20"/>
                <w:szCs w:val="20"/>
                <w:lang w:eastAsia="hr-HR"/>
              </w:rPr>
            </w:pPr>
          </w:p>
          <w:p w14:paraId="36AF25A3" w14:textId="77777777" w:rsidR="009B0B12" w:rsidRPr="00BE3EAF" w:rsidRDefault="009B0B12" w:rsidP="00161635">
            <w:pPr>
              <w:spacing w:after="0" w:line="240" w:lineRule="auto"/>
              <w:jc w:val="both"/>
              <w:rPr>
                <w:rFonts w:ascii="Times New Roman" w:eastAsia="Times New Roman" w:hAnsi="Times New Roman" w:cs="Times New Roman"/>
                <w:color w:val="000000"/>
                <w:sz w:val="20"/>
                <w:szCs w:val="20"/>
                <w:lang w:eastAsia="hr-HR"/>
              </w:rPr>
            </w:pPr>
            <w:r w:rsidRPr="00837B2D">
              <w:rPr>
                <w:rFonts w:ascii="Times New Roman" w:eastAsia="Times New Roman" w:hAnsi="Times New Roman" w:cs="Times New Roman"/>
                <w:color w:val="000000"/>
                <w:sz w:val="20"/>
                <w:szCs w:val="20"/>
                <w:lang w:eastAsia="hr-HR"/>
              </w:rPr>
              <w:t xml:space="preserve">U okviru ovog programa planirana su sredstva za izvršavanje obveza iz nadležnosti Upravnog odjela, a obuhvaćaju sufinanciranje programa i projekata od općeg interesa za Međimursku županiju koje provode udruge u području socijalne i zdravstvene zaštite, skrbi o djeci, mladima, hrvatskim braniteljima i osobama starije životne dobi, </w:t>
            </w:r>
            <w:r w:rsidRPr="00837B2D">
              <w:rPr>
                <w:rFonts w:ascii="Times New Roman" w:eastAsia="Times New Roman" w:hAnsi="Times New Roman" w:cs="Times New Roman"/>
                <w:color w:val="000000"/>
                <w:sz w:val="20"/>
                <w:szCs w:val="20"/>
                <w:lang w:eastAsia="hr-HR"/>
              </w:rPr>
              <w:lastRenderedPageBreak/>
              <w:t xml:space="preserve">ljudskih prava, demokratizacije i razvoja civilnog društva. Program obuhvaća i sredstva planirana za aktivnosti usmjerene osobama u riziku od siromaštva i socijalne isključenosti. </w:t>
            </w:r>
            <w:r w:rsidRPr="00BE3EAF">
              <w:rPr>
                <w:rFonts w:ascii="Times New Roman" w:eastAsia="Times New Roman" w:hAnsi="Times New Roman" w:cs="Times New Roman"/>
                <w:color w:val="000000"/>
                <w:sz w:val="20"/>
                <w:szCs w:val="20"/>
                <w:lang w:eastAsia="hr-HR"/>
              </w:rPr>
              <w:t>Također, u okviru ovog programa osiguravaju se sredstva za rad predstavnica ruske i srpske nacionalne manjine te Vijeća romske nacionalne manjine s ciljem ostvarivanja manjinskih prava, sredstva za rad Koordinacije za ljudska prava Međimurske županije s ciljem zaštite ljudskih prava na području županije</w:t>
            </w:r>
            <w:r>
              <w:rPr>
                <w:rFonts w:ascii="Times New Roman" w:eastAsia="Times New Roman" w:hAnsi="Times New Roman" w:cs="Times New Roman"/>
                <w:color w:val="000000"/>
                <w:sz w:val="20"/>
                <w:szCs w:val="20"/>
                <w:lang w:eastAsia="hr-HR"/>
              </w:rPr>
              <w:t xml:space="preserve"> te sredstva za rad Antikorupcijskog povjerenstva Međimurske županije s ciljem poticanja odgovornosti u vršenju javnih dužnosti te sprječavanja korupcije. </w:t>
            </w:r>
            <w:r w:rsidRPr="00BE3EAF">
              <w:rPr>
                <w:rFonts w:ascii="Times New Roman" w:eastAsia="Times New Roman" w:hAnsi="Times New Roman" w:cs="Times New Roman"/>
                <w:color w:val="000000"/>
                <w:sz w:val="20"/>
                <w:szCs w:val="20"/>
                <w:lang w:eastAsia="hr-HR"/>
              </w:rPr>
              <w:t>Osiguravaju se sredstva za troškove ukopa hrvatskih branitelja iz Domovinskog rata, aktivnosti s ciljem uključivanja Roma u društvo kao i projekt „</w:t>
            </w:r>
            <w:proofErr w:type="spellStart"/>
            <w:r>
              <w:rPr>
                <w:rFonts w:ascii="Times New Roman" w:eastAsia="Times New Roman" w:hAnsi="Times New Roman" w:cs="Times New Roman"/>
                <w:color w:val="000000"/>
                <w:sz w:val="20"/>
                <w:szCs w:val="20"/>
                <w:lang w:eastAsia="hr-HR"/>
              </w:rPr>
              <w:t>Empowering</w:t>
            </w:r>
            <w:proofErr w:type="spellEnd"/>
            <w:r>
              <w:rPr>
                <w:rFonts w:ascii="Times New Roman" w:eastAsia="Times New Roman" w:hAnsi="Times New Roman" w:cs="Times New Roman"/>
                <w:color w:val="000000"/>
                <w:sz w:val="20"/>
                <w:szCs w:val="20"/>
                <w:lang w:eastAsia="hr-HR"/>
              </w:rPr>
              <w:t xml:space="preserve"> Migrant </w:t>
            </w:r>
            <w:proofErr w:type="spellStart"/>
            <w:r>
              <w:rPr>
                <w:rFonts w:ascii="Times New Roman" w:eastAsia="Times New Roman" w:hAnsi="Times New Roman" w:cs="Times New Roman"/>
                <w:color w:val="000000"/>
                <w:sz w:val="20"/>
                <w:szCs w:val="20"/>
                <w:lang w:eastAsia="hr-HR"/>
              </w:rPr>
              <w:t>Voices</w:t>
            </w:r>
            <w:proofErr w:type="spellEnd"/>
            <w:r>
              <w:rPr>
                <w:rFonts w:ascii="Times New Roman" w:eastAsia="Times New Roman" w:hAnsi="Times New Roman" w:cs="Times New Roman"/>
                <w:color w:val="000000"/>
                <w:sz w:val="20"/>
                <w:szCs w:val="20"/>
                <w:lang w:eastAsia="hr-HR"/>
              </w:rPr>
              <w:t xml:space="preserve"> for </w:t>
            </w:r>
            <w:proofErr w:type="spellStart"/>
            <w:r>
              <w:rPr>
                <w:rFonts w:ascii="Times New Roman" w:eastAsia="Times New Roman" w:hAnsi="Times New Roman" w:cs="Times New Roman"/>
                <w:color w:val="000000"/>
                <w:sz w:val="20"/>
                <w:szCs w:val="20"/>
                <w:lang w:eastAsia="hr-HR"/>
              </w:rPr>
              <w:t>Local</w:t>
            </w:r>
            <w:proofErr w:type="spellEnd"/>
            <w:r>
              <w:rPr>
                <w:rFonts w:ascii="Times New Roman" w:eastAsia="Times New Roman" w:hAnsi="Times New Roman" w:cs="Times New Roman"/>
                <w:color w:val="000000"/>
                <w:sz w:val="20"/>
                <w:szCs w:val="20"/>
                <w:lang w:eastAsia="hr-HR"/>
              </w:rPr>
              <w:t xml:space="preserve"> </w:t>
            </w:r>
            <w:proofErr w:type="spellStart"/>
            <w:r>
              <w:rPr>
                <w:rFonts w:ascii="Times New Roman" w:eastAsia="Times New Roman" w:hAnsi="Times New Roman" w:cs="Times New Roman"/>
                <w:color w:val="000000"/>
                <w:sz w:val="20"/>
                <w:szCs w:val="20"/>
                <w:lang w:eastAsia="hr-HR"/>
              </w:rPr>
              <w:t>Integration</w:t>
            </w:r>
            <w:proofErr w:type="spellEnd"/>
            <w:r>
              <w:rPr>
                <w:rFonts w:ascii="Times New Roman" w:eastAsia="Times New Roman" w:hAnsi="Times New Roman" w:cs="Times New Roman"/>
                <w:color w:val="000000"/>
                <w:sz w:val="20"/>
                <w:szCs w:val="20"/>
                <w:lang w:eastAsia="hr-HR"/>
              </w:rPr>
              <w:t xml:space="preserve"> </w:t>
            </w:r>
            <w:proofErr w:type="spellStart"/>
            <w:r>
              <w:rPr>
                <w:rFonts w:ascii="Times New Roman" w:eastAsia="Times New Roman" w:hAnsi="Times New Roman" w:cs="Times New Roman"/>
                <w:color w:val="000000"/>
                <w:sz w:val="20"/>
                <w:szCs w:val="20"/>
                <w:lang w:eastAsia="hr-HR"/>
              </w:rPr>
              <w:t>and</w:t>
            </w:r>
            <w:proofErr w:type="spellEnd"/>
            <w:r>
              <w:rPr>
                <w:rFonts w:ascii="Times New Roman" w:eastAsia="Times New Roman" w:hAnsi="Times New Roman" w:cs="Times New Roman"/>
                <w:color w:val="000000"/>
                <w:sz w:val="20"/>
                <w:szCs w:val="20"/>
                <w:lang w:eastAsia="hr-HR"/>
              </w:rPr>
              <w:t xml:space="preserve"> </w:t>
            </w:r>
            <w:proofErr w:type="spellStart"/>
            <w:r>
              <w:rPr>
                <w:rFonts w:ascii="Times New Roman" w:eastAsia="Times New Roman" w:hAnsi="Times New Roman" w:cs="Times New Roman"/>
                <w:color w:val="000000"/>
                <w:sz w:val="20"/>
                <w:szCs w:val="20"/>
                <w:lang w:eastAsia="hr-HR"/>
              </w:rPr>
              <w:t>Inclusion</w:t>
            </w:r>
            <w:proofErr w:type="spellEnd"/>
            <w:r>
              <w:rPr>
                <w:rFonts w:ascii="Times New Roman" w:eastAsia="Times New Roman" w:hAnsi="Times New Roman" w:cs="Times New Roman"/>
                <w:color w:val="000000"/>
                <w:sz w:val="20"/>
                <w:szCs w:val="20"/>
                <w:lang w:eastAsia="hr-HR"/>
              </w:rPr>
              <w:t xml:space="preserve"> (EMV – LII) kojem je cilj podržati razvoj i provedbu lokalnih integracijskih strategija povećanje sudjelovanja migranata i organizacije dijaspore za učinkovitije uključivanje na lokalnoj i regionalnoj razini.</w:t>
            </w:r>
          </w:p>
          <w:p w14:paraId="7843B175" w14:textId="77777777" w:rsidR="009B0B12" w:rsidRPr="00837B2D" w:rsidRDefault="009B0B12" w:rsidP="00161635">
            <w:pPr>
              <w:spacing w:after="0" w:line="240" w:lineRule="auto"/>
              <w:jc w:val="both"/>
              <w:rPr>
                <w:rFonts w:ascii="Times New Roman" w:eastAsia="Times New Roman" w:hAnsi="Times New Roman" w:cs="Times New Roman"/>
                <w:color w:val="000000"/>
                <w:sz w:val="20"/>
                <w:szCs w:val="20"/>
                <w:lang w:eastAsia="hr-HR"/>
              </w:rPr>
            </w:pPr>
            <w:r w:rsidRPr="00837B2D">
              <w:rPr>
                <w:rFonts w:ascii="Times New Roman" w:eastAsia="Times New Roman" w:hAnsi="Times New Roman" w:cs="Times New Roman"/>
                <w:color w:val="000000"/>
                <w:sz w:val="20"/>
                <w:szCs w:val="20"/>
                <w:lang w:eastAsia="hr-HR"/>
              </w:rPr>
              <w:t>Svrha provedbe ovog programa je poboljšanje kvalitete postojećih te osiguravanje novih usluga iz navedenih područja, podizanje kvalitete života građana Međimurske županije te promicanje zaštite ljudskih i manjinskih prava te ranjivih skupina.</w:t>
            </w:r>
          </w:p>
          <w:p w14:paraId="57FBCE23" w14:textId="77777777" w:rsidR="009B0B12" w:rsidRDefault="009B0B12" w:rsidP="00161635">
            <w:pPr>
              <w:spacing w:after="0" w:line="240" w:lineRule="auto"/>
              <w:jc w:val="both"/>
              <w:rPr>
                <w:rFonts w:ascii="Times New Roman" w:eastAsia="Times New Roman" w:hAnsi="Times New Roman" w:cs="Times New Roman"/>
                <w:color w:val="000000"/>
                <w:sz w:val="20"/>
                <w:szCs w:val="20"/>
                <w:lang w:eastAsia="hr-HR"/>
              </w:rPr>
            </w:pPr>
            <w:r w:rsidRPr="00837B2D">
              <w:rPr>
                <w:rFonts w:ascii="Times New Roman" w:eastAsia="Times New Roman" w:hAnsi="Times New Roman" w:cs="Times New Roman"/>
                <w:color w:val="000000"/>
                <w:sz w:val="20"/>
                <w:szCs w:val="20"/>
                <w:lang w:eastAsia="hr-HR"/>
              </w:rPr>
              <w:t>Planirane aktivnosti stvaraju pretpostavke za demokratizaciju u lokalnoj zajednici, potiču građanski aktivizam i stvaraju uvjete za transparentan rad.</w:t>
            </w:r>
          </w:p>
          <w:p w14:paraId="0977EF27" w14:textId="77777777" w:rsidR="00943208" w:rsidRDefault="00943208" w:rsidP="00161635">
            <w:pPr>
              <w:spacing w:after="0" w:line="240" w:lineRule="auto"/>
              <w:jc w:val="both"/>
              <w:rPr>
                <w:rFonts w:ascii="Times New Roman" w:eastAsia="Times New Roman" w:hAnsi="Times New Roman" w:cs="Times New Roman"/>
                <w:color w:val="000000"/>
                <w:sz w:val="20"/>
                <w:szCs w:val="20"/>
                <w:lang w:eastAsia="hr-HR"/>
              </w:rPr>
            </w:pPr>
          </w:p>
          <w:p w14:paraId="12313A2C" w14:textId="77777777" w:rsidR="00943208" w:rsidRDefault="00943208" w:rsidP="00943208">
            <w:pPr>
              <w:spacing w:after="0" w:line="240" w:lineRule="auto"/>
              <w:jc w:val="both"/>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 xml:space="preserve">Međimurska županija nakon je nakon donošenja Proračuna za 2025. godinu, sklopila ugovore o (su)financiranju projekata „Sport4All“ i „M </w:t>
            </w:r>
            <w:proofErr w:type="spellStart"/>
            <w:r>
              <w:rPr>
                <w:rFonts w:ascii="Times New Roman" w:eastAsia="Times New Roman" w:hAnsi="Times New Roman" w:cs="Times New Roman"/>
                <w:b/>
                <w:bCs/>
                <w:color w:val="000000"/>
                <w:sz w:val="20"/>
                <w:szCs w:val="20"/>
                <w:lang w:eastAsia="hr-HR"/>
              </w:rPr>
              <w:t>žok</w:t>
            </w:r>
            <w:proofErr w:type="spellEnd"/>
            <w:r>
              <w:rPr>
                <w:rFonts w:ascii="Times New Roman" w:eastAsia="Times New Roman" w:hAnsi="Times New Roman" w:cs="Times New Roman"/>
                <w:b/>
                <w:bCs/>
                <w:color w:val="000000"/>
                <w:sz w:val="20"/>
                <w:szCs w:val="20"/>
                <w:lang w:eastAsia="hr-HR"/>
              </w:rPr>
              <w:t xml:space="preserve"> igra </w:t>
            </w:r>
            <w:proofErr w:type="spellStart"/>
            <w:r>
              <w:rPr>
                <w:rFonts w:ascii="Times New Roman" w:eastAsia="Times New Roman" w:hAnsi="Times New Roman" w:cs="Times New Roman"/>
                <w:b/>
                <w:bCs/>
                <w:color w:val="000000"/>
                <w:sz w:val="20"/>
                <w:szCs w:val="20"/>
                <w:lang w:eastAsia="hr-HR"/>
              </w:rPr>
              <w:t>ame</w:t>
            </w:r>
            <w:proofErr w:type="spellEnd"/>
            <w:r>
              <w:rPr>
                <w:rFonts w:ascii="Times New Roman" w:eastAsia="Times New Roman" w:hAnsi="Times New Roman" w:cs="Times New Roman"/>
                <w:b/>
                <w:bCs/>
                <w:color w:val="000000"/>
                <w:sz w:val="20"/>
                <w:szCs w:val="20"/>
                <w:lang w:eastAsia="hr-HR"/>
              </w:rPr>
              <w:t xml:space="preserve"> – Dani za nas“. Također, tijekom prve polovice godine, stvoreni su uvjeti za pružanje dodatnih usluga ranjivim skupina, zbog čega je potrebno povećati ili kreirati nove proračunske aktivnosti.</w:t>
            </w:r>
          </w:p>
          <w:p w14:paraId="7FB9B3BC" w14:textId="77777777" w:rsidR="00943208" w:rsidRDefault="00943208" w:rsidP="00161635">
            <w:pPr>
              <w:spacing w:after="0" w:line="240" w:lineRule="auto"/>
              <w:jc w:val="both"/>
              <w:rPr>
                <w:rFonts w:ascii="Times New Roman" w:eastAsia="Times New Roman" w:hAnsi="Times New Roman" w:cs="Times New Roman"/>
                <w:color w:val="000000"/>
                <w:sz w:val="20"/>
                <w:szCs w:val="20"/>
                <w:lang w:eastAsia="hr-HR"/>
              </w:rPr>
            </w:pPr>
          </w:p>
          <w:p w14:paraId="721FFFA3" w14:textId="77777777" w:rsidR="009B0B12" w:rsidRPr="00BE3EAF" w:rsidRDefault="009B0B12" w:rsidP="00161635">
            <w:pPr>
              <w:spacing w:after="0" w:line="240" w:lineRule="auto"/>
              <w:jc w:val="both"/>
              <w:rPr>
                <w:rFonts w:ascii="Times New Roman" w:eastAsia="Times New Roman" w:hAnsi="Times New Roman" w:cs="Times New Roman"/>
                <w:color w:val="000000"/>
                <w:sz w:val="20"/>
                <w:szCs w:val="20"/>
                <w:lang w:eastAsia="hr-HR"/>
              </w:rPr>
            </w:pPr>
          </w:p>
        </w:tc>
      </w:tr>
      <w:tr w:rsidR="009B0B12" w:rsidRPr="00BE3EAF" w14:paraId="17AEF09E" w14:textId="77777777" w:rsidTr="00161635">
        <w:trPr>
          <w:trHeight w:val="576"/>
        </w:trPr>
        <w:tc>
          <w:tcPr>
            <w:tcW w:w="9355" w:type="dxa"/>
            <w:tcBorders>
              <w:top w:val="single" w:sz="4" w:space="0" w:color="auto"/>
              <w:left w:val="single" w:sz="4" w:space="0" w:color="auto"/>
              <w:bottom w:val="single" w:sz="4" w:space="0" w:color="auto"/>
              <w:right w:val="single" w:sz="4" w:space="0" w:color="auto"/>
            </w:tcBorders>
            <w:noWrap/>
            <w:hideMark/>
          </w:tcPr>
          <w:p w14:paraId="7CADFF95" w14:textId="77777777" w:rsidR="009B0B12" w:rsidRPr="00BE3EAF" w:rsidRDefault="009B0B12" w:rsidP="00161635">
            <w:pPr>
              <w:spacing w:after="0" w:line="240" w:lineRule="auto"/>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b/>
                <w:color w:val="000000"/>
                <w:sz w:val="20"/>
                <w:szCs w:val="20"/>
                <w:lang w:eastAsia="hr-HR"/>
              </w:rPr>
              <w:lastRenderedPageBreak/>
              <w:t>Zakonske i druge pravne osnove programa</w:t>
            </w:r>
            <w:r w:rsidRPr="00BE3EAF">
              <w:rPr>
                <w:rFonts w:ascii="Times New Roman" w:eastAsia="Times New Roman" w:hAnsi="Times New Roman" w:cs="Times New Roman"/>
                <w:color w:val="000000"/>
                <w:sz w:val="20"/>
                <w:szCs w:val="20"/>
                <w:lang w:eastAsia="hr-HR"/>
              </w:rPr>
              <w:t>:</w:t>
            </w:r>
          </w:p>
          <w:p w14:paraId="3A330259" w14:textId="77777777" w:rsidR="009B0B12" w:rsidRPr="00837B2D" w:rsidRDefault="009B0B12" w:rsidP="00161635">
            <w:pPr>
              <w:spacing w:after="0" w:line="240" w:lineRule="auto"/>
              <w:rPr>
                <w:rFonts w:ascii="Times New Roman" w:eastAsia="Times New Roman" w:hAnsi="Times New Roman" w:cs="Times New Roman"/>
                <w:color w:val="000000"/>
                <w:sz w:val="20"/>
                <w:szCs w:val="20"/>
                <w:lang w:eastAsia="hr-HR"/>
              </w:rPr>
            </w:pPr>
          </w:p>
          <w:p w14:paraId="51EDD6B0" w14:textId="77777777" w:rsidR="009B0B12" w:rsidRPr="00837B2D" w:rsidRDefault="009B0B12" w:rsidP="009B0B12">
            <w:pPr>
              <w:numPr>
                <w:ilvl w:val="0"/>
                <w:numId w:val="8"/>
              </w:numPr>
              <w:spacing w:after="0" w:line="240" w:lineRule="auto"/>
              <w:rPr>
                <w:rFonts w:ascii="Times New Roman" w:eastAsia="Times New Roman" w:hAnsi="Times New Roman" w:cs="Times New Roman"/>
                <w:color w:val="000000"/>
                <w:sz w:val="20"/>
                <w:szCs w:val="20"/>
                <w:lang w:eastAsia="hr-HR"/>
              </w:rPr>
            </w:pPr>
            <w:r w:rsidRPr="00837B2D">
              <w:rPr>
                <w:rFonts w:ascii="Times New Roman" w:eastAsia="Times New Roman" w:hAnsi="Times New Roman" w:cs="Times New Roman"/>
                <w:color w:val="000000"/>
                <w:sz w:val="20"/>
                <w:szCs w:val="20"/>
                <w:lang w:eastAsia="hr-HR"/>
              </w:rPr>
              <w:t>Zakon o socijalnoj skrbi</w:t>
            </w:r>
          </w:p>
          <w:p w14:paraId="2C520D48" w14:textId="77777777" w:rsidR="009B0B12" w:rsidRPr="00837B2D" w:rsidRDefault="009B0B12" w:rsidP="009B0B12">
            <w:pPr>
              <w:numPr>
                <w:ilvl w:val="0"/>
                <w:numId w:val="8"/>
              </w:numPr>
              <w:spacing w:after="0" w:line="240" w:lineRule="auto"/>
              <w:rPr>
                <w:rFonts w:ascii="Times New Roman" w:eastAsia="Times New Roman" w:hAnsi="Times New Roman" w:cs="Times New Roman"/>
                <w:color w:val="000000"/>
                <w:sz w:val="20"/>
                <w:szCs w:val="20"/>
                <w:lang w:eastAsia="hr-HR"/>
              </w:rPr>
            </w:pPr>
            <w:r w:rsidRPr="00837B2D">
              <w:rPr>
                <w:rFonts w:ascii="Times New Roman" w:eastAsia="Times New Roman" w:hAnsi="Times New Roman" w:cs="Times New Roman"/>
                <w:color w:val="000000"/>
                <w:sz w:val="20"/>
                <w:szCs w:val="20"/>
                <w:lang w:eastAsia="hr-HR"/>
              </w:rPr>
              <w:t>Nacionalni plan borbe protiv siromaštva i socijalne isključenosti za razdoblje 2021. – 2027. godine</w:t>
            </w:r>
          </w:p>
          <w:p w14:paraId="62D459D9" w14:textId="77777777" w:rsidR="009B0B12" w:rsidRPr="00837B2D" w:rsidRDefault="009B0B12" w:rsidP="009B0B12">
            <w:pPr>
              <w:numPr>
                <w:ilvl w:val="0"/>
                <w:numId w:val="8"/>
              </w:numPr>
              <w:spacing w:after="0" w:line="240" w:lineRule="auto"/>
              <w:rPr>
                <w:rFonts w:ascii="Times New Roman" w:eastAsia="Times New Roman" w:hAnsi="Times New Roman" w:cs="Times New Roman"/>
                <w:color w:val="000000"/>
                <w:sz w:val="20"/>
                <w:szCs w:val="20"/>
                <w:lang w:eastAsia="hr-HR"/>
              </w:rPr>
            </w:pPr>
            <w:r w:rsidRPr="00837B2D">
              <w:rPr>
                <w:rFonts w:ascii="Times New Roman" w:eastAsia="Times New Roman" w:hAnsi="Times New Roman" w:cs="Times New Roman"/>
                <w:color w:val="000000"/>
                <w:sz w:val="20"/>
                <w:szCs w:val="20"/>
                <w:lang w:eastAsia="hr-HR"/>
              </w:rPr>
              <w:t>Nacionalni plan izjednačavanja mogućnosti za osobe s invaliditetom za razdoblje od 2021.  do 2027. godine</w:t>
            </w:r>
          </w:p>
          <w:p w14:paraId="0787B9BE" w14:textId="77777777" w:rsidR="009B0B12" w:rsidRPr="00837B2D" w:rsidRDefault="009B0B12" w:rsidP="009B0B12">
            <w:pPr>
              <w:numPr>
                <w:ilvl w:val="0"/>
                <w:numId w:val="8"/>
              </w:numPr>
              <w:spacing w:after="0" w:line="240" w:lineRule="auto"/>
              <w:rPr>
                <w:rFonts w:ascii="Times New Roman" w:eastAsia="Times New Roman" w:hAnsi="Times New Roman" w:cs="Times New Roman"/>
                <w:color w:val="000000"/>
                <w:sz w:val="20"/>
                <w:szCs w:val="20"/>
                <w:lang w:eastAsia="hr-HR"/>
              </w:rPr>
            </w:pPr>
            <w:r w:rsidRPr="00837B2D">
              <w:rPr>
                <w:rFonts w:ascii="Times New Roman" w:eastAsia="Times New Roman" w:hAnsi="Times New Roman" w:cs="Times New Roman"/>
                <w:color w:val="000000"/>
                <w:sz w:val="20"/>
                <w:szCs w:val="20"/>
                <w:lang w:eastAsia="hr-HR"/>
              </w:rPr>
              <w:t>Konvencija o pravim osoba s invaliditetom</w:t>
            </w:r>
          </w:p>
          <w:p w14:paraId="7CED74AD" w14:textId="77777777" w:rsidR="009B0B12" w:rsidRPr="00837B2D" w:rsidRDefault="009B0B12" w:rsidP="009B0B12">
            <w:pPr>
              <w:numPr>
                <w:ilvl w:val="0"/>
                <w:numId w:val="8"/>
              </w:numPr>
              <w:spacing w:after="0" w:line="240" w:lineRule="auto"/>
              <w:rPr>
                <w:rFonts w:ascii="Times New Roman" w:eastAsia="Times New Roman" w:hAnsi="Times New Roman" w:cs="Times New Roman"/>
                <w:color w:val="000000"/>
                <w:sz w:val="20"/>
                <w:szCs w:val="20"/>
                <w:lang w:eastAsia="hr-HR"/>
              </w:rPr>
            </w:pPr>
            <w:r w:rsidRPr="00837B2D">
              <w:rPr>
                <w:rFonts w:ascii="Times New Roman" w:eastAsia="Times New Roman" w:hAnsi="Times New Roman" w:cs="Times New Roman"/>
                <w:color w:val="000000"/>
                <w:sz w:val="20"/>
                <w:szCs w:val="20"/>
                <w:lang w:eastAsia="hr-HR"/>
              </w:rPr>
              <w:t>Bijela knjiga o sportu</w:t>
            </w:r>
          </w:p>
          <w:p w14:paraId="3CA21C11" w14:textId="77777777" w:rsidR="009B0B12" w:rsidRPr="00837B2D" w:rsidRDefault="009B0B12" w:rsidP="009B0B12">
            <w:pPr>
              <w:numPr>
                <w:ilvl w:val="0"/>
                <w:numId w:val="8"/>
              </w:numPr>
              <w:spacing w:after="0" w:line="240" w:lineRule="auto"/>
              <w:rPr>
                <w:rFonts w:ascii="Times New Roman" w:eastAsia="Times New Roman" w:hAnsi="Times New Roman" w:cs="Times New Roman"/>
                <w:color w:val="000000"/>
                <w:sz w:val="20"/>
                <w:szCs w:val="20"/>
                <w:lang w:eastAsia="hr-HR"/>
              </w:rPr>
            </w:pPr>
            <w:r w:rsidRPr="00837B2D">
              <w:rPr>
                <w:rFonts w:ascii="Times New Roman" w:eastAsia="Times New Roman" w:hAnsi="Times New Roman" w:cs="Times New Roman"/>
                <w:color w:val="000000"/>
                <w:sz w:val="20"/>
                <w:szCs w:val="20"/>
                <w:lang w:eastAsia="hr-HR"/>
              </w:rPr>
              <w:t>Zakon o zaštiti potrošača</w:t>
            </w:r>
          </w:p>
          <w:p w14:paraId="321B7E89" w14:textId="77777777" w:rsidR="009B0B12" w:rsidRPr="00837B2D" w:rsidRDefault="009B0B12" w:rsidP="009B0B12">
            <w:pPr>
              <w:numPr>
                <w:ilvl w:val="0"/>
                <w:numId w:val="8"/>
              </w:numPr>
              <w:spacing w:after="0" w:line="240" w:lineRule="auto"/>
              <w:rPr>
                <w:rFonts w:ascii="Times New Roman" w:eastAsia="Times New Roman" w:hAnsi="Times New Roman" w:cs="Times New Roman"/>
                <w:color w:val="000000"/>
                <w:sz w:val="20"/>
                <w:szCs w:val="20"/>
                <w:lang w:eastAsia="hr-HR"/>
              </w:rPr>
            </w:pPr>
            <w:r w:rsidRPr="00837B2D">
              <w:rPr>
                <w:rFonts w:ascii="Times New Roman" w:eastAsia="Times New Roman" w:hAnsi="Times New Roman" w:cs="Times New Roman"/>
                <w:color w:val="000000"/>
                <w:sz w:val="20"/>
                <w:szCs w:val="20"/>
                <w:lang w:eastAsia="hr-HR"/>
              </w:rPr>
              <w:t>Zakon o pučkom pravobranitelju</w:t>
            </w:r>
          </w:p>
          <w:p w14:paraId="63D216BF" w14:textId="77777777" w:rsidR="009B0B12" w:rsidRPr="00837B2D" w:rsidRDefault="009B0B12" w:rsidP="009B0B12">
            <w:pPr>
              <w:numPr>
                <w:ilvl w:val="0"/>
                <w:numId w:val="8"/>
              </w:numPr>
              <w:spacing w:after="0" w:line="240" w:lineRule="auto"/>
              <w:rPr>
                <w:rFonts w:ascii="Times New Roman" w:eastAsia="Times New Roman" w:hAnsi="Times New Roman" w:cs="Times New Roman"/>
                <w:color w:val="000000"/>
                <w:sz w:val="20"/>
                <w:szCs w:val="20"/>
                <w:lang w:eastAsia="hr-HR"/>
              </w:rPr>
            </w:pPr>
            <w:r w:rsidRPr="00837B2D">
              <w:rPr>
                <w:rFonts w:ascii="Times New Roman" w:eastAsia="Times New Roman" w:hAnsi="Times New Roman" w:cs="Times New Roman"/>
                <w:color w:val="000000"/>
                <w:sz w:val="20"/>
                <w:szCs w:val="20"/>
                <w:lang w:eastAsia="hr-HR"/>
              </w:rPr>
              <w:t>Zakon o suzbijanju diskriminacije</w:t>
            </w:r>
          </w:p>
          <w:p w14:paraId="0DBF9A72" w14:textId="77777777" w:rsidR="009B0B12" w:rsidRPr="00837B2D" w:rsidRDefault="009B0B12" w:rsidP="009B0B12">
            <w:pPr>
              <w:numPr>
                <w:ilvl w:val="0"/>
                <w:numId w:val="8"/>
              </w:numPr>
              <w:spacing w:after="0" w:line="240" w:lineRule="auto"/>
              <w:rPr>
                <w:rFonts w:ascii="Times New Roman" w:eastAsia="Times New Roman" w:hAnsi="Times New Roman" w:cs="Times New Roman"/>
                <w:color w:val="000000"/>
                <w:sz w:val="20"/>
                <w:szCs w:val="20"/>
                <w:lang w:eastAsia="hr-HR"/>
              </w:rPr>
            </w:pPr>
            <w:r w:rsidRPr="00837B2D">
              <w:rPr>
                <w:rFonts w:ascii="Times New Roman" w:eastAsia="Times New Roman" w:hAnsi="Times New Roman" w:cs="Times New Roman"/>
                <w:color w:val="000000"/>
                <w:sz w:val="20"/>
                <w:szCs w:val="20"/>
                <w:lang w:eastAsia="hr-HR"/>
              </w:rPr>
              <w:t>Ustavni zakon o pravima nacionalnih manjina</w:t>
            </w:r>
          </w:p>
          <w:p w14:paraId="0A94C0F6" w14:textId="77777777" w:rsidR="009B0B12" w:rsidRPr="00837B2D" w:rsidRDefault="009B0B12" w:rsidP="009B0B12">
            <w:pPr>
              <w:numPr>
                <w:ilvl w:val="0"/>
                <w:numId w:val="8"/>
              </w:numPr>
              <w:spacing w:after="0" w:line="240" w:lineRule="auto"/>
              <w:rPr>
                <w:rFonts w:ascii="Times New Roman" w:eastAsia="Times New Roman" w:hAnsi="Times New Roman" w:cs="Times New Roman"/>
                <w:color w:val="000000"/>
                <w:sz w:val="20"/>
                <w:szCs w:val="20"/>
                <w:lang w:eastAsia="hr-HR"/>
              </w:rPr>
            </w:pPr>
            <w:r w:rsidRPr="00837B2D">
              <w:rPr>
                <w:rFonts w:ascii="Times New Roman" w:eastAsia="Times New Roman" w:hAnsi="Times New Roman" w:cs="Times New Roman"/>
                <w:color w:val="000000"/>
                <w:sz w:val="20"/>
                <w:szCs w:val="20"/>
                <w:lang w:eastAsia="hr-HR"/>
              </w:rPr>
              <w:t>Zakon o izboru vijeća i predstavnika nacionalnih manjina</w:t>
            </w:r>
          </w:p>
          <w:p w14:paraId="07BB6407" w14:textId="77777777" w:rsidR="009B0B12" w:rsidRPr="00837B2D" w:rsidRDefault="009B0B12" w:rsidP="009B0B12">
            <w:pPr>
              <w:numPr>
                <w:ilvl w:val="0"/>
                <w:numId w:val="8"/>
              </w:numPr>
              <w:spacing w:after="0" w:line="240" w:lineRule="auto"/>
              <w:rPr>
                <w:rFonts w:ascii="Times New Roman" w:eastAsia="Times New Roman" w:hAnsi="Times New Roman" w:cs="Times New Roman"/>
                <w:color w:val="000000"/>
                <w:sz w:val="20"/>
                <w:szCs w:val="20"/>
                <w:lang w:eastAsia="hr-HR"/>
              </w:rPr>
            </w:pPr>
            <w:r w:rsidRPr="00837B2D">
              <w:rPr>
                <w:rFonts w:ascii="Times New Roman" w:eastAsia="Times New Roman" w:hAnsi="Times New Roman" w:cs="Times New Roman"/>
                <w:color w:val="000000"/>
                <w:sz w:val="20"/>
                <w:szCs w:val="20"/>
                <w:lang w:eastAsia="hr-HR"/>
              </w:rPr>
              <w:t>Nacionalni plan za uključivanje Roma za razdoblje od 2021. do 2027. godine</w:t>
            </w:r>
          </w:p>
          <w:p w14:paraId="3AF91F09" w14:textId="77777777" w:rsidR="009B0B12" w:rsidRPr="00837B2D" w:rsidRDefault="009B0B12" w:rsidP="009B0B12">
            <w:pPr>
              <w:numPr>
                <w:ilvl w:val="0"/>
                <w:numId w:val="8"/>
              </w:numPr>
              <w:spacing w:after="0" w:line="240" w:lineRule="auto"/>
              <w:rPr>
                <w:rFonts w:ascii="Times New Roman" w:eastAsia="Times New Roman" w:hAnsi="Times New Roman" w:cs="Times New Roman"/>
                <w:color w:val="000000"/>
                <w:sz w:val="20"/>
                <w:szCs w:val="20"/>
                <w:lang w:eastAsia="hr-HR"/>
              </w:rPr>
            </w:pPr>
            <w:r w:rsidRPr="00837B2D">
              <w:rPr>
                <w:rFonts w:ascii="Times New Roman" w:eastAsia="Times New Roman" w:hAnsi="Times New Roman" w:cs="Times New Roman"/>
                <w:color w:val="000000"/>
                <w:sz w:val="20"/>
                <w:szCs w:val="20"/>
                <w:lang w:eastAsia="hr-HR"/>
              </w:rPr>
              <w:t>Odluka o određivanju naknade troškova i nagrade za rad članovim vijeća i predstavnicima nacionalnih manjina u Međimurskoj županiji</w:t>
            </w:r>
          </w:p>
          <w:p w14:paraId="0228627B" w14:textId="77777777" w:rsidR="009B0B12" w:rsidRPr="00837B2D" w:rsidRDefault="009B0B12" w:rsidP="009B0B12">
            <w:pPr>
              <w:numPr>
                <w:ilvl w:val="0"/>
                <w:numId w:val="8"/>
              </w:numPr>
              <w:spacing w:after="0" w:line="240" w:lineRule="auto"/>
              <w:rPr>
                <w:rFonts w:ascii="Times New Roman" w:eastAsia="Times New Roman" w:hAnsi="Times New Roman" w:cs="Times New Roman"/>
                <w:color w:val="000000"/>
                <w:sz w:val="20"/>
                <w:szCs w:val="20"/>
                <w:lang w:eastAsia="hr-HR"/>
              </w:rPr>
            </w:pPr>
            <w:r w:rsidRPr="00837B2D">
              <w:rPr>
                <w:rFonts w:ascii="Times New Roman" w:eastAsia="Times New Roman" w:hAnsi="Times New Roman" w:cs="Times New Roman"/>
                <w:color w:val="000000"/>
                <w:sz w:val="20"/>
                <w:szCs w:val="20"/>
                <w:lang w:eastAsia="hr-HR"/>
              </w:rPr>
              <w:t>Zakon o hrvatskim braniteljima iz Domovinskog rata i članovima njihovih obitelji</w:t>
            </w:r>
          </w:p>
          <w:p w14:paraId="6256C3BA" w14:textId="77777777" w:rsidR="009B0B12" w:rsidRPr="00837B2D" w:rsidRDefault="009B0B12" w:rsidP="009B0B12">
            <w:pPr>
              <w:numPr>
                <w:ilvl w:val="0"/>
                <w:numId w:val="8"/>
              </w:numPr>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 xml:space="preserve">Pravilnik o izmjenama i dopunama </w:t>
            </w:r>
            <w:r w:rsidRPr="00837B2D">
              <w:rPr>
                <w:rFonts w:ascii="Times New Roman" w:eastAsia="Times New Roman" w:hAnsi="Times New Roman" w:cs="Times New Roman"/>
                <w:color w:val="000000"/>
                <w:sz w:val="20"/>
                <w:szCs w:val="20"/>
                <w:lang w:eastAsia="hr-HR"/>
              </w:rPr>
              <w:t>Pravilnik</w:t>
            </w:r>
            <w:r>
              <w:rPr>
                <w:rFonts w:ascii="Times New Roman" w:eastAsia="Times New Roman" w:hAnsi="Times New Roman" w:cs="Times New Roman"/>
                <w:color w:val="000000"/>
                <w:sz w:val="20"/>
                <w:szCs w:val="20"/>
                <w:lang w:eastAsia="hr-HR"/>
              </w:rPr>
              <w:t>a</w:t>
            </w:r>
            <w:r w:rsidRPr="00837B2D">
              <w:rPr>
                <w:rFonts w:ascii="Times New Roman" w:eastAsia="Times New Roman" w:hAnsi="Times New Roman" w:cs="Times New Roman"/>
                <w:color w:val="000000"/>
                <w:sz w:val="20"/>
                <w:szCs w:val="20"/>
                <w:lang w:eastAsia="hr-HR"/>
              </w:rPr>
              <w:t xml:space="preserve"> o ostvarivanju prava na troškove ukopa uz odavanje vojne počasti te grobno mjesto i njegovo održavanje</w:t>
            </w:r>
          </w:p>
          <w:p w14:paraId="359F9582" w14:textId="77777777" w:rsidR="009B0B12" w:rsidRPr="00837B2D" w:rsidRDefault="009B0B12" w:rsidP="009B0B12">
            <w:pPr>
              <w:numPr>
                <w:ilvl w:val="0"/>
                <w:numId w:val="8"/>
              </w:numPr>
              <w:spacing w:after="0" w:line="240" w:lineRule="auto"/>
              <w:rPr>
                <w:rFonts w:ascii="Times New Roman" w:eastAsia="Times New Roman" w:hAnsi="Times New Roman" w:cs="Times New Roman"/>
                <w:color w:val="000000"/>
                <w:sz w:val="20"/>
                <w:szCs w:val="20"/>
                <w:lang w:eastAsia="hr-HR"/>
              </w:rPr>
            </w:pPr>
            <w:r w:rsidRPr="00837B2D">
              <w:rPr>
                <w:rFonts w:ascii="Times New Roman" w:eastAsia="Times New Roman" w:hAnsi="Times New Roman" w:cs="Times New Roman"/>
                <w:color w:val="000000"/>
                <w:sz w:val="20"/>
                <w:szCs w:val="20"/>
                <w:lang w:eastAsia="hr-HR"/>
              </w:rPr>
              <w:t>Statut Međimurske županije</w:t>
            </w:r>
          </w:p>
          <w:p w14:paraId="46376C06" w14:textId="77777777" w:rsidR="009B0B12" w:rsidRPr="00837B2D" w:rsidRDefault="009B0B12" w:rsidP="009B0B12">
            <w:pPr>
              <w:numPr>
                <w:ilvl w:val="0"/>
                <w:numId w:val="8"/>
              </w:numPr>
              <w:spacing w:after="0" w:line="240" w:lineRule="auto"/>
              <w:rPr>
                <w:rFonts w:ascii="Times New Roman" w:eastAsia="Times New Roman" w:hAnsi="Times New Roman" w:cs="Times New Roman"/>
                <w:color w:val="000000"/>
                <w:sz w:val="20"/>
                <w:szCs w:val="20"/>
                <w:lang w:eastAsia="hr-HR"/>
              </w:rPr>
            </w:pPr>
            <w:r w:rsidRPr="00837B2D">
              <w:rPr>
                <w:rFonts w:ascii="Times New Roman" w:eastAsia="Times New Roman" w:hAnsi="Times New Roman" w:cs="Times New Roman"/>
                <w:color w:val="000000"/>
                <w:sz w:val="20"/>
                <w:szCs w:val="20"/>
                <w:lang w:eastAsia="hr-HR"/>
              </w:rPr>
              <w:t>Plan razvoja Međimurske županije za razdoblje do 2027. godine</w:t>
            </w:r>
          </w:p>
          <w:p w14:paraId="57380D2D" w14:textId="77777777" w:rsidR="009B0B12" w:rsidRDefault="009B0B12" w:rsidP="009B0B12">
            <w:pPr>
              <w:numPr>
                <w:ilvl w:val="0"/>
                <w:numId w:val="8"/>
              </w:numPr>
              <w:spacing w:after="0" w:line="240" w:lineRule="auto"/>
              <w:rPr>
                <w:rFonts w:ascii="Times New Roman" w:eastAsia="Times New Roman" w:hAnsi="Times New Roman" w:cs="Times New Roman"/>
                <w:color w:val="000000"/>
                <w:sz w:val="20"/>
                <w:szCs w:val="20"/>
                <w:lang w:eastAsia="hr-HR"/>
              </w:rPr>
            </w:pPr>
            <w:r w:rsidRPr="00837B2D">
              <w:rPr>
                <w:rFonts w:ascii="Times New Roman" w:eastAsia="Times New Roman" w:hAnsi="Times New Roman" w:cs="Times New Roman"/>
                <w:color w:val="000000"/>
                <w:sz w:val="20"/>
                <w:szCs w:val="20"/>
                <w:lang w:eastAsia="hr-HR"/>
              </w:rPr>
              <w:t>Odluka o osnivanju i zadaćama Koordinacije za ljudska prava Međimurske županije</w:t>
            </w:r>
          </w:p>
          <w:p w14:paraId="1C5E5FE0" w14:textId="77777777" w:rsidR="009B0B12" w:rsidRDefault="009B0B12" w:rsidP="009B0B12">
            <w:pPr>
              <w:numPr>
                <w:ilvl w:val="0"/>
                <w:numId w:val="8"/>
              </w:numPr>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Zakon o sprječavanju sukoba interesa u obnašanju javnih dužnosti</w:t>
            </w:r>
          </w:p>
          <w:p w14:paraId="6B90D6C2" w14:textId="77777777" w:rsidR="009B0B12" w:rsidRDefault="009B0B12" w:rsidP="009B0B12">
            <w:pPr>
              <w:numPr>
                <w:ilvl w:val="0"/>
                <w:numId w:val="8"/>
              </w:numPr>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Strategija sprječavanja korupcije za razdoblje od 2021. do 2030. godine</w:t>
            </w:r>
          </w:p>
          <w:p w14:paraId="2E8BCE22" w14:textId="77777777" w:rsidR="009B0B12" w:rsidRDefault="009B0B12" w:rsidP="009B0B12">
            <w:pPr>
              <w:numPr>
                <w:ilvl w:val="0"/>
                <w:numId w:val="8"/>
              </w:numPr>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Odluka o osnivanju Antikorupcijskog povjerenstva Međimurske županije</w:t>
            </w:r>
          </w:p>
          <w:p w14:paraId="446FB95B" w14:textId="77777777" w:rsidR="009B0B12" w:rsidRPr="00837B2D" w:rsidRDefault="009B0B12" w:rsidP="009B0B12">
            <w:pPr>
              <w:numPr>
                <w:ilvl w:val="0"/>
                <w:numId w:val="8"/>
              </w:numPr>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Odluka o izmjenama i dopunama Odluke o osnivanju Vijeća za prevenciju Međimurske županije</w:t>
            </w:r>
          </w:p>
          <w:p w14:paraId="0D26AB15" w14:textId="77777777" w:rsidR="009B0B12" w:rsidRPr="00837B2D" w:rsidRDefault="009B0B12" w:rsidP="009B0B12">
            <w:pPr>
              <w:numPr>
                <w:ilvl w:val="0"/>
                <w:numId w:val="8"/>
              </w:numPr>
              <w:spacing w:after="0" w:line="240" w:lineRule="auto"/>
              <w:rPr>
                <w:rFonts w:ascii="Times New Roman" w:eastAsia="Times New Roman" w:hAnsi="Times New Roman" w:cs="Times New Roman"/>
                <w:color w:val="000000"/>
                <w:sz w:val="20"/>
                <w:szCs w:val="20"/>
                <w:lang w:eastAsia="hr-HR"/>
              </w:rPr>
            </w:pPr>
            <w:r w:rsidRPr="00837B2D">
              <w:rPr>
                <w:rFonts w:ascii="Times New Roman" w:eastAsia="Times New Roman" w:hAnsi="Times New Roman" w:cs="Times New Roman"/>
                <w:color w:val="000000"/>
                <w:sz w:val="20"/>
                <w:szCs w:val="20"/>
                <w:lang w:eastAsia="hr-HR"/>
              </w:rPr>
              <w:t>Zakon o udrugama</w:t>
            </w:r>
          </w:p>
          <w:p w14:paraId="1F7E01FF" w14:textId="77777777" w:rsidR="009B0B12" w:rsidRPr="00837B2D" w:rsidRDefault="009B0B12" w:rsidP="009B0B12">
            <w:pPr>
              <w:numPr>
                <w:ilvl w:val="0"/>
                <w:numId w:val="8"/>
              </w:numPr>
              <w:spacing w:after="0" w:line="240" w:lineRule="auto"/>
              <w:rPr>
                <w:rFonts w:ascii="Times New Roman" w:eastAsia="Times New Roman" w:hAnsi="Times New Roman" w:cs="Times New Roman"/>
                <w:color w:val="000000"/>
                <w:sz w:val="20"/>
                <w:szCs w:val="20"/>
                <w:lang w:eastAsia="hr-HR"/>
              </w:rPr>
            </w:pPr>
            <w:r w:rsidRPr="00837B2D">
              <w:rPr>
                <w:rFonts w:ascii="Times New Roman" w:eastAsia="Times New Roman" w:hAnsi="Times New Roman" w:cs="Times New Roman"/>
                <w:color w:val="000000"/>
                <w:sz w:val="20"/>
                <w:szCs w:val="20"/>
                <w:lang w:eastAsia="hr-HR"/>
              </w:rPr>
              <w:t>Zakon o financijskom poslovanju i računovodstvu neprofitnih organizacija</w:t>
            </w:r>
          </w:p>
          <w:p w14:paraId="401F6469" w14:textId="77777777" w:rsidR="009B0B12" w:rsidRPr="00837B2D" w:rsidRDefault="009B0B12" w:rsidP="009B0B12">
            <w:pPr>
              <w:numPr>
                <w:ilvl w:val="0"/>
                <w:numId w:val="8"/>
              </w:numPr>
              <w:spacing w:after="0" w:line="240" w:lineRule="auto"/>
              <w:rPr>
                <w:rFonts w:ascii="Times New Roman" w:eastAsia="Times New Roman" w:hAnsi="Times New Roman" w:cs="Times New Roman"/>
                <w:color w:val="000000"/>
                <w:sz w:val="20"/>
                <w:szCs w:val="20"/>
                <w:lang w:eastAsia="hr-HR"/>
              </w:rPr>
            </w:pPr>
            <w:r w:rsidRPr="00837B2D">
              <w:rPr>
                <w:rFonts w:ascii="Times New Roman" w:eastAsia="Times New Roman" w:hAnsi="Times New Roman" w:cs="Times New Roman"/>
                <w:color w:val="000000"/>
                <w:sz w:val="20"/>
                <w:szCs w:val="20"/>
                <w:lang w:eastAsia="hr-HR"/>
              </w:rPr>
              <w:t>Uredba o kriterijima, mjerilima i postupcima financiranja i ugovaranja programa i projekata od interesa za opće dobro koje provode udruge</w:t>
            </w:r>
          </w:p>
          <w:p w14:paraId="0F5BE2A5" w14:textId="77777777" w:rsidR="009B0B12" w:rsidRPr="00837B2D" w:rsidRDefault="009B0B12" w:rsidP="009B0B12">
            <w:pPr>
              <w:numPr>
                <w:ilvl w:val="0"/>
                <w:numId w:val="8"/>
              </w:numPr>
              <w:spacing w:after="0" w:line="240" w:lineRule="auto"/>
              <w:rPr>
                <w:rFonts w:ascii="Times New Roman" w:eastAsia="Times New Roman" w:hAnsi="Times New Roman" w:cs="Times New Roman"/>
                <w:color w:val="000000"/>
                <w:sz w:val="20"/>
                <w:szCs w:val="20"/>
                <w:lang w:eastAsia="hr-HR"/>
              </w:rPr>
            </w:pPr>
            <w:r w:rsidRPr="00837B2D">
              <w:rPr>
                <w:rFonts w:ascii="Times New Roman" w:eastAsia="Times New Roman" w:hAnsi="Times New Roman" w:cs="Times New Roman"/>
                <w:color w:val="000000"/>
                <w:sz w:val="20"/>
                <w:szCs w:val="20"/>
                <w:lang w:eastAsia="hr-HR"/>
              </w:rPr>
              <w:t>Pravilnik o financiranju programa i projekata udruga koji su od interesa za Međimursku županiju</w:t>
            </w:r>
          </w:p>
          <w:p w14:paraId="531286E4" w14:textId="77777777" w:rsidR="009B0B12" w:rsidRPr="00BE3EAF" w:rsidRDefault="009B0B12" w:rsidP="009B0B12">
            <w:pPr>
              <w:numPr>
                <w:ilvl w:val="0"/>
                <w:numId w:val="8"/>
              </w:numPr>
              <w:spacing w:after="0" w:line="240" w:lineRule="auto"/>
              <w:rPr>
                <w:rFonts w:ascii="Times New Roman" w:eastAsia="Times New Roman" w:hAnsi="Times New Roman" w:cs="Times New Roman"/>
                <w:color w:val="000000"/>
                <w:sz w:val="20"/>
                <w:szCs w:val="20"/>
                <w:lang w:eastAsia="hr-HR"/>
              </w:rPr>
            </w:pPr>
            <w:r w:rsidRPr="00837B2D">
              <w:rPr>
                <w:rFonts w:ascii="Times New Roman" w:eastAsia="Times New Roman" w:hAnsi="Times New Roman" w:cs="Times New Roman"/>
                <w:color w:val="000000"/>
                <w:sz w:val="20"/>
                <w:szCs w:val="20"/>
                <w:lang w:eastAsia="hr-HR"/>
              </w:rPr>
              <w:t>Pravilnik o izmjenama Pravilnika o financiranju programa i projekata udruga koji su od interesa za Međimursku županiju</w:t>
            </w:r>
          </w:p>
          <w:p w14:paraId="08CDC674" w14:textId="77777777" w:rsidR="009B0B12" w:rsidRPr="00BE3EAF" w:rsidRDefault="009B0B12" w:rsidP="009B0B12">
            <w:pPr>
              <w:numPr>
                <w:ilvl w:val="0"/>
                <w:numId w:val="8"/>
              </w:numPr>
              <w:spacing w:after="0" w:line="240" w:lineRule="auto"/>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color w:val="000000"/>
                <w:sz w:val="20"/>
                <w:szCs w:val="20"/>
                <w:lang w:eastAsia="hr-HR"/>
              </w:rPr>
              <w:t>Odluka o uvjetima, načinu i postupku ostvarivanja prava na jednokratnu dodjelu financijskih sredstava udrugama koje provode programe i projekte od interesa za Međimursku županiju</w:t>
            </w:r>
          </w:p>
          <w:p w14:paraId="5942F9A6" w14:textId="77777777" w:rsidR="009B0B12" w:rsidRPr="00BE3EAF" w:rsidRDefault="009B0B12" w:rsidP="009B0B12">
            <w:pPr>
              <w:numPr>
                <w:ilvl w:val="0"/>
                <w:numId w:val="8"/>
              </w:numPr>
              <w:spacing w:after="0" w:line="240" w:lineRule="auto"/>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color w:val="000000"/>
                <w:sz w:val="20"/>
                <w:szCs w:val="20"/>
                <w:lang w:eastAsia="hr-HR"/>
              </w:rPr>
              <w:t>Odluka o izmjenama Odluke o uvjetima, načinu i postupku ostvarivanja prava na jednokratnu dodjelu financijskih sredstava udrugama koje provode programe i projekte od interesa za Međimursku županiju</w:t>
            </w:r>
          </w:p>
          <w:p w14:paraId="79704744" w14:textId="77777777" w:rsidR="009B0B12" w:rsidRPr="00BE3EAF" w:rsidRDefault="009B0B12" w:rsidP="009B0B12">
            <w:pPr>
              <w:numPr>
                <w:ilvl w:val="0"/>
                <w:numId w:val="8"/>
              </w:numPr>
              <w:spacing w:after="0" w:line="240" w:lineRule="auto"/>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color w:val="000000"/>
                <w:sz w:val="20"/>
                <w:szCs w:val="20"/>
                <w:lang w:eastAsia="hr-HR"/>
              </w:rPr>
              <w:t>Odluka o uvjetima, načinu i postupku ostvarivanja prava na jednokratnu novčanu pomoć</w:t>
            </w:r>
          </w:p>
          <w:p w14:paraId="636B0678" w14:textId="77777777" w:rsidR="009B0B12" w:rsidRPr="00BE3EAF" w:rsidRDefault="009B0B12" w:rsidP="00161635">
            <w:pPr>
              <w:spacing w:after="0" w:line="240" w:lineRule="auto"/>
              <w:rPr>
                <w:rFonts w:ascii="Times New Roman" w:eastAsia="Times New Roman" w:hAnsi="Times New Roman" w:cs="Times New Roman"/>
                <w:color w:val="000000"/>
                <w:sz w:val="20"/>
                <w:szCs w:val="20"/>
                <w:lang w:eastAsia="hr-HR"/>
              </w:rPr>
            </w:pPr>
          </w:p>
          <w:p w14:paraId="1BE412B8" w14:textId="77777777" w:rsidR="009B0B12" w:rsidRPr="00BE3EAF" w:rsidRDefault="009B0B12" w:rsidP="00161635">
            <w:pPr>
              <w:spacing w:after="0" w:line="240" w:lineRule="auto"/>
              <w:rPr>
                <w:rFonts w:ascii="Times New Roman" w:eastAsia="Times New Roman" w:hAnsi="Times New Roman" w:cs="Times New Roman"/>
                <w:color w:val="000000"/>
                <w:sz w:val="20"/>
                <w:szCs w:val="20"/>
                <w:lang w:eastAsia="hr-HR"/>
              </w:rPr>
            </w:pPr>
          </w:p>
        </w:tc>
      </w:tr>
      <w:tr w:rsidR="009B0B12" w:rsidRPr="00BE3EAF" w14:paraId="4FB74291" w14:textId="77777777" w:rsidTr="00161635">
        <w:trPr>
          <w:trHeight w:val="584"/>
        </w:trPr>
        <w:tc>
          <w:tcPr>
            <w:tcW w:w="9355" w:type="dxa"/>
            <w:tcBorders>
              <w:top w:val="single" w:sz="4" w:space="0" w:color="auto"/>
              <w:left w:val="single" w:sz="4" w:space="0" w:color="auto"/>
              <w:bottom w:val="single" w:sz="4" w:space="0" w:color="auto"/>
              <w:right w:val="single" w:sz="4" w:space="0" w:color="000000"/>
            </w:tcBorders>
            <w:hideMark/>
          </w:tcPr>
          <w:p w14:paraId="2D5193B9" w14:textId="511B2E46" w:rsidR="009B0B12" w:rsidRPr="00BE3EAF" w:rsidRDefault="009B0B12" w:rsidP="00161635">
            <w:pPr>
              <w:spacing w:after="0" w:line="240" w:lineRule="auto"/>
              <w:rPr>
                <w:rFonts w:ascii="Times New Roman" w:eastAsia="Times New Roman" w:hAnsi="Times New Roman" w:cs="Times New Roman"/>
                <w:b/>
                <w:color w:val="000000"/>
                <w:sz w:val="20"/>
                <w:szCs w:val="20"/>
                <w:lang w:eastAsia="hr-HR"/>
              </w:rPr>
            </w:pPr>
            <w:r w:rsidRPr="00BE3EAF">
              <w:rPr>
                <w:rFonts w:ascii="Times New Roman" w:eastAsia="Times New Roman" w:hAnsi="Times New Roman" w:cs="Times New Roman"/>
                <w:b/>
                <w:color w:val="000000"/>
                <w:sz w:val="20"/>
                <w:szCs w:val="20"/>
                <w:lang w:eastAsia="hr-HR"/>
              </w:rPr>
              <w:t>Ciljevi provedbe programa u razdoblju 202</w:t>
            </w:r>
            <w:r w:rsidR="00691236">
              <w:rPr>
                <w:rFonts w:ascii="Times New Roman" w:eastAsia="Times New Roman" w:hAnsi="Times New Roman" w:cs="Times New Roman"/>
                <w:b/>
                <w:color w:val="000000"/>
                <w:sz w:val="20"/>
                <w:szCs w:val="20"/>
                <w:lang w:eastAsia="hr-HR"/>
              </w:rPr>
              <w:t>5</w:t>
            </w:r>
            <w:r w:rsidRPr="00BE3EAF">
              <w:rPr>
                <w:rFonts w:ascii="Times New Roman" w:eastAsia="Times New Roman" w:hAnsi="Times New Roman" w:cs="Times New Roman"/>
                <w:b/>
                <w:color w:val="000000"/>
                <w:sz w:val="20"/>
                <w:szCs w:val="20"/>
                <w:lang w:eastAsia="hr-HR"/>
              </w:rPr>
              <w:t>.-202</w:t>
            </w:r>
            <w:r>
              <w:rPr>
                <w:rFonts w:ascii="Times New Roman" w:eastAsia="Times New Roman" w:hAnsi="Times New Roman" w:cs="Times New Roman"/>
                <w:b/>
                <w:color w:val="000000"/>
                <w:sz w:val="20"/>
                <w:szCs w:val="20"/>
                <w:lang w:eastAsia="hr-HR"/>
              </w:rPr>
              <w:t>7</w:t>
            </w:r>
            <w:r w:rsidRPr="00BE3EAF">
              <w:rPr>
                <w:rFonts w:ascii="Times New Roman" w:eastAsia="Times New Roman" w:hAnsi="Times New Roman" w:cs="Times New Roman"/>
                <w:b/>
                <w:color w:val="000000"/>
                <w:sz w:val="20"/>
                <w:szCs w:val="20"/>
                <w:lang w:eastAsia="hr-HR"/>
              </w:rPr>
              <w:t>.</w:t>
            </w:r>
          </w:p>
          <w:p w14:paraId="2D9CEE22" w14:textId="77777777" w:rsidR="009B0B12" w:rsidRPr="00BE3EAF" w:rsidRDefault="009B0B12" w:rsidP="00161635">
            <w:pPr>
              <w:spacing w:after="0" w:line="240" w:lineRule="auto"/>
              <w:jc w:val="both"/>
              <w:rPr>
                <w:rFonts w:ascii="Times New Roman" w:eastAsia="Times New Roman" w:hAnsi="Times New Roman" w:cs="Times New Roman"/>
                <w:bCs/>
                <w:color w:val="000000"/>
                <w:sz w:val="20"/>
                <w:szCs w:val="20"/>
                <w:lang w:eastAsia="hr-HR"/>
              </w:rPr>
            </w:pPr>
          </w:p>
          <w:p w14:paraId="78686497" w14:textId="77777777" w:rsidR="009B0B12" w:rsidRPr="00BE3EAF" w:rsidRDefault="009B0B12" w:rsidP="00161635">
            <w:pPr>
              <w:spacing w:after="0" w:line="240" w:lineRule="auto"/>
              <w:jc w:val="both"/>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color w:val="000000"/>
                <w:sz w:val="20"/>
                <w:szCs w:val="20"/>
                <w:lang w:eastAsia="hr-HR"/>
              </w:rPr>
              <w:lastRenderedPageBreak/>
              <w:t>Cilj provedbe Programa jest pružanje, osiguravanje dostupnosti i održivosti usluga namijenjenih osobama u riziku od socijalne isključenosti i siromaštva, a u svrhu opravdanosti i ravnomjernije dostupnosti socijalnih usluga kako i njihove kvalitete te zaštite ljudskih prava u zajednici jačanjem uloge civilnog društva te pružanjem podrške za implementaciju kvalitetnog aktivizma zajednice i neformalne socijalne interakcije.</w:t>
            </w:r>
          </w:p>
          <w:p w14:paraId="57E7F7AE" w14:textId="77777777" w:rsidR="009B0B12" w:rsidRPr="00BE3EAF" w:rsidRDefault="009B0B12" w:rsidP="00161635">
            <w:pPr>
              <w:spacing w:after="0" w:line="240" w:lineRule="auto"/>
              <w:jc w:val="both"/>
              <w:rPr>
                <w:rFonts w:ascii="Times New Roman" w:eastAsia="Times New Roman" w:hAnsi="Times New Roman" w:cs="Times New Roman"/>
                <w:color w:val="000000"/>
                <w:sz w:val="20"/>
                <w:szCs w:val="20"/>
                <w:lang w:eastAsia="hr-HR"/>
              </w:rPr>
            </w:pPr>
          </w:p>
          <w:p w14:paraId="7915ADBE" w14:textId="77777777" w:rsidR="009B0B12" w:rsidRPr="00BE3EAF" w:rsidRDefault="009B0B12" w:rsidP="00161635">
            <w:pPr>
              <w:spacing w:after="0" w:line="240" w:lineRule="auto"/>
              <w:jc w:val="both"/>
              <w:rPr>
                <w:rFonts w:ascii="Times New Roman" w:eastAsia="Times New Roman" w:hAnsi="Times New Roman" w:cs="Times New Roman"/>
                <w:color w:val="000000"/>
                <w:sz w:val="20"/>
                <w:szCs w:val="20"/>
                <w:lang w:eastAsia="hr-HR"/>
              </w:rPr>
            </w:pPr>
          </w:p>
        </w:tc>
      </w:tr>
    </w:tbl>
    <w:p w14:paraId="448187EC" w14:textId="77777777" w:rsidR="009B0B12" w:rsidRPr="00BE3EAF" w:rsidRDefault="009B0B12" w:rsidP="009B0B12">
      <w:pPr>
        <w:spacing w:after="0" w:line="240" w:lineRule="auto"/>
        <w:rPr>
          <w:rFonts w:ascii="Times New Roman" w:eastAsia="Times New Roman" w:hAnsi="Times New Roman" w:cs="Times New Roman"/>
          <w:color w:val="000000"/>
          <w:sz w:val="20"/>
          <w:szCs w:val="20"/>
          <w:lang w:eastAsia="hr-HR"/>
        </w:rPr>
      </w:pPr>
    </w:p>
    <w:p w14:paraId="38483B02" w14:textId="77777777" w:rsidR="009B0B12" w:rsidRPr="00BE3EAF" w:rsidRDefault="009B0B12" w:rsidP="009B0B12">
      <w:pPr>
        <w:spacing w:after="0"/>
        <w:ind w:left="284"/>
        <w:rPr>
          <w:rFonts w:ascii="Times New Roman" w:hAnsi="Times New Roman" w:cs="Times New Roman"/>
          <w:b/>
          <w:sz w:val="20"/>
          <w:szCs w:val="20"/>
        </w:rPr>
      </w:pPr>
      <w:r w:rsidRPr="00BE3EAF">
        <w:rPr>
          <w:rFonts w:ascii="Times New Roman" w:hAnsi="Times New Roman" w:cs="Times New Roman"/>
          <w:b/>
          <w:sz w:val="20"/>
          <w:szCs w:val="20"/>
        </w:rPr>
        <w:t>Procjena i ishodište potrebnih sredstava za aktivnosti/projekte unutar programa</w:t>
      </w:r>
    </w:p>
    <w:p w14:paraId="460C8023" w14:textId="77777777" w:rsidR="009B0B12" w:rsidRDefault="009B0B12" w:rsidP="009B0B12">
      <w:pPr>
        <w:spacing w:after="0"/>
        <w:ind w:left="284"/>
        <w:rPr>
          <w:rFonts w:ascii="Times New Roman" w:hAnsi="Times New Roman" w:cs="Times New Roman"/>
          <w:sz w:val="20"/>
          <w:szCs w:val="20"/>
        </w:rPr>
      </w:pPr>
      <w:r w:rsidRPr="00BE3EAF">
        <w:rPr>
          <w:rFonts w:ascii="Times New Roman" w:hAnsi="Times New Roman" w:cs="Times New Roman"/>
          <w:sz w:val="20"/>
          <w:szCs w:val="20"/>
        </w:rPr>
        <w:t>Potrebno je dati pregled financijskih sredstava po aktivnostima/projektima unutar programa:</w:t>
      </w:r>
    </w:p>
    <w:p w14:paraId="689C9255" w14:textId="77777777" w:rsidR="009B0B12" w:rsidRPr="00BE3EAF" w:rsidRDefault="009B0B12" w:rsidP="009B0B12">
      <w:pPr>
        <w:spacing w:after="0"/>
        <w:ind w:left="284"/>
        <w:rPr>
          <w:rFonts w:ascii="Times New Roman" w:hAnsi="Times New Roman" w:cs="Times New Roman"/>
          <w:sz w:val="20"/>
          <w:szCs w:val="20"/>
        </w:rPr>
      </w:pPr>
    </w:p>
    <w:tbl>
      <w:tblPr>
        <w:tblW w:w="9072" w:type="dxa"/>
        <w:tblInd w:w="279" w:type="dxa"/>
        <w:tblLook w:val="04A0" w:firstRow="1" w:lastRow="0" w:firstColumn="1" w:lastColumn="0" w:noHBand="0" w:noVBand="1"/>
      </w:tblPr>
      <w:tblGrid>
        <w:gridCol w:w="3515"/>
        <w:gridCol w:w="1383"/>
        <w:gridCol w:w="2048"/>
        <w:gridCol w:w="2126"/>
      </w:tblGrid>
      <w:tr w:rsidR="00474160" w:rsidRPr="00BE3EAF" w14:paraId="3521BBC0" w14:textId="77777777" w:rsidTr="00474160">
        <w:trPr>
          <w:trHeight w:val="564"/>
        </w:trPr>
        <w:tc>
          <w:tcPr>
            <w:tcW w:w="3515" w:type="dxa"/>
            <w:tcBorders>
              <w:top w:val="single" w:sz="4" w:space="0" w:color="auto"/>
              <w:left w:val="single" w:sz="4" w:space="0" w:color="auto"/>
              <w:bottom w:val="single" w:sz="4" w:space="0" w:color="auto"/>
              <w:right w:val="single" w:sz="4" w:space="0" w:color="auto"/>
            </w:tcBorders>
            <w:noWrap/>
            <w:vAlign w:val="center"/>
            <w:hideMark/>
          </w:tcPr>
          <w:p w14:paraId="59A6BBFE" w14:textId="77777777" w:rsidR="00474160" w:rsidRPr="006D17CE" w:rsidRDefault="00474160" w:rsidP="00474160">
            <w:pPr>
              <w:spacing w:after="0" w:line="240" w:lineRule="auto"/>
              <w:jc w:val="center"/>
              <w:rPr>
                <w:rFonts w:ascii="Times New Roman" w:eastAsia="Times New Roman" w:hAnsi="Times New Roman" w:cs="Times New Roman"/>
                <w:b/>
                <w:bCs/>
                <w:color w:val="000000"/>
                <w:sz w:val="18"/>
                <w:szCs w:val="18"/>
                <w:lang w:eastAsia="hr-HR"/>
              </w:rPr>
            </w:pPr>
            <w:r w:rsidRPr="006D17CE">
              <w:rPr>
                <w:rFonts w:ascii="Times New Roman" w:eastAsia="Times New Roman" w:hAnsi="Times New Roman" w:cs="Times New Roman"/>
                <w:b/>
                <w:bCs/>
                <w:color w:val="000000"/>
                <w:sz w:val="18"/>
                <w:szCs w:val="18"/>
                <w:lang w:eastAsia="hr-HR"/>
              </w:rPr>
              <w:t>Naziv aktivnosti</w:t>
            </w:r>
          </w:p>
        </w:tc>
        <w:tc>
          <w:tcPr>
            <w:tcW w:w="1383" w:type="dxa"/>
            <w:tcBorders>
              <w:top w:val="single" w:sz="4" w:space="0" w:color="auto"/>
              <w:left w:val="nil"/>
              <w:bottom w:val="single" w:sz="4" w:space="0" w:color="auto"/>
              <w:right w:val="single" w:sz="4" w:space="0" w:color="auto"/>
            </w:tcBorders>
            <w:vAlign w:val="center"/>
            <w:hideMark/>
          </w:tcPr>
          <w:p w14:paraId="7BBCA719" w14:textId="16296FEC" w:rsidR="00474160" w:rsidRPr="006D17CE" w:rsidRDefault="00474160" w:rsidP="006D17CE">
            <w:pPr>
              <w:spacing w:after="0" w:line="240" w:lineRule="auto"/>
              <w:jc w:val="center"/>
              <w:rPr>
                <w:rFonts w:ascii="Times New Roman" w:eastAsia="Times New Roman" w:hAnsi="Times New Roman" w:cs="Times New Roman"/>
                <w:b/>
                <w:bCs/>
                <w:color w:val="000000"/>
                <w:sz w:val="18"/>
                <w:szCs w:val="18"/>
                <w:lang w:eastAsia="hr-HR"/>
              </w:rPr>
            </w:pPr>
            <w:r w:rsidRPr="006D17CE">
              <w:rPr>
                <w:rFonts w:ascii="Times New Roman" w:eastAsia="Times New Roman" w:hAnsi="Times New Roman" w:cs="Times New Roman"/>
                <w:b/>
                <w:bCs/>
                <w:color w:val="000000"/>
                <w:sz w:val="18"/>
                <w:szCs w:val="18"/>
                <w:lang w:eastAsia="hr-HR"/>
              </w:rPr>
              <w:t>Plan</w:t>
            </w:r>
            <w:r w:rsidR="006D17CE">
              <w:rPr>
                <w:rFonts w:ascii="Times New Roman" w:eastAsia="Times New Roman" w:hAnsi="Times New Roman" w:cs="Times New Roman"/>
                <w:b/>
                <w:bCs/>
                <w:color w:val="000000"/>
                <w:sz w:val="18"/>
                <w:szCs w:val="18"/>
                <w:lang w:eastAsia="hr-HR"/>
              </w:rPr>
              <w:t xml:space="preserve"> </w:t>
            </w:r>
            <w:r w:rsidRPr="006D17CE">
              <w:rPr>
                <w:rFonts w:ascii="Times New Roman" w:eastAsia="Times New Roman" w:hAnsi="Times New Roman" w:cs="Times New Roman"/>
                <w:b/>
                <w:bCs/>
                <w:color w:val="000000"/>
                <w:sz w:val="18"/>
                <w:szCs w:val="18"/>
                <w:lang w:eastAsia="hr-HR"/>
              </w:rPr>
              <w:t>2025.</w:t>
            </w:r>
          </w:p>
        </w:tc>
        <w:tc>
          <w:tcPr>
            <w:tcW w:w="2048" w:type="dxa"/>
            <w:tcBorders>
              <w:top w:val="single" w:sz="4" w:space="0" w:color="auto"/>
              <w:left w:val="nil"/>
              <w:bottom w:val="single" w:sz="4" w:space="0" w:color="auto"/>
              <w:right w:val="single" w:sz="4" w:space="0" w:color="auto"/>
            </w:tcBorders>
            <w:vAlign w:val="center"/>
            <w:hideMark/>
          </w:tcPr>
          <w:p w14:paraId="0F636B30" w14:textId="7602177C" w:rsidR="00474160" w:rsidRPr="006D17CE" w:rsidRDefault="00474160" w:rsidP="00474160">
            <w:pPr>
              <w:spacing w:after="0" w:line="240" w:lineRule="auto"/>
              <w:jc w:val="center"/>
              <w:rPr>
                <w:rFonts w:ascii="Times New Roman" w:eastAsia="Times New Roman" w:hAnsi="Times New Roman" w:cs="Times New Roman"/>
                <w:b/>
                <w:bCs/>
                <w:color w:val="000000"/>
                <w:sz w:val="18"/>
                <w:szCs w:val="18"/>
                <w:lang w:eastAsia="hr-HR"/>
              </w:rPr>
            </w:pPr>
            <w:r w:rsidRPr="006D17CE">
              <w:rPr>
                <w:rFonts w:ascii="Times New Roman" w:eastAsia="Times New Roman" w:hAnsi="Times New Roman" w:cs="Times New Roman"/>
                <w:b/>
                <w:bCs/>
                <w:color w:val="000000"/>
                <w:sz w:val="18"/>
                <w:szCs w:val="18"/>
                <w:lang w:eastAsia="hr-HR"/>
              </w:rPr>
              <w:t>Povećanje/smanjenje</w:t>
            </w:r>
          </w:p>
        </w:tc>
        <w:tc>
          <w:tcPr>
            <w:tcW w:w="2126" w:type="dxa"/>
            <w:tcBorders>
              <w:top w:val="single" w:sz="4" w:space="0" w:color="auto"/>
              <w:left w:val="nil"/>
              <w:bottom w:val="single" w:sz="4" w:space="0" w:color="auto"/>
              <w:right w:val="single" w:sz="4" w:space="0" w:color="auto"/>
            </w:tcBorders>
            <w:vAlign w:val="center"/>
          </w:tcPr>
          <w:p w14:paraId="7413C2B6" w14:textId="7EAED733" w:rsidR="00474160" w:rsidRPr="006D17CE" w:rsidRDefault="00474160" w:rsidP="00474160">
            <w:pPr>
              <w:spacing w:after="0" w:line="240" w:lineRule="auto"/>
              <w:jc w:val="center"/>
              <w:rPr>
                <w:rFonts w:ascii="Times New Roman" w:eastAsia="Times New Roman" w:hAnsi="Times New Roman" w:cs="Times New Roman"/>
                <w:b/>
                <w:bCs/>
                <w:color w:val="000000"/>
                <w:sz w:val="18"/>
                <w:szCs w:val="18"/>
                <w:lang w:eastAsia="hr-HR"/>
              </w:rPr>
            </w:pPr>
            <w:r w:rsidRPr="006D17CE">
              <w:rPr>
                <w:rFonts w:ascii="Times New Roman" w:eastAsia="Times New Roman" w:hAnsi="Times New Roman" w:cs="Times New Roman"/>
                <w:b/>
                <w:bCs/>
                <w:color w:val="000000"/>
                <w:sz w:val="18"/>
                <w:szCs w:val="18"/>
                <w:lang w:eastAsia="hr-HR"/>
              </w:rPr>
              <w:t>I. izmjene i dopune</w:t>
            </w:r>
          </w:p>
        </w:tc>
      </w:tr>
      <w:tr w:rsidR="00943208" w:rsidRPr="00BE3EAF" w14:paraId="50270714" w14:textId="77777777" w:rsidTr="00474160">
        <w:trPr>
          <w:trHeight w:val="282"/>
        </w:trPr>
        <w:tc>
          <w:tcPr>
            <w:tcW w:w="3515" w:type="dxa"/>
            <w:tcBorders>
              <w:top w:val="single" w:sz="4" w:space="0" w:color="auto"/>
              <w:left w:val="single" w:sz="4" w:space="0" w:color="auto"/>
              <w:bottom w:val="single" w:sz="4" w:space="0" w:color="auto"/>
              <w:right w:val="single" w:sz="4" w:space="0" w:color="auto"/>
            </w:tcBorders>
          </w:tcPr>
          <w:p w14:paraId="454F4440" w14:textId="0389EBAA" w:rsidR="00943208" w:rsidRPr="004978E3" w:rsidRDefault="00943208" w:rsidP="00943208">
            <w:pPr>
              <w:spacing w:after="0" w:line="240" w:lineRule="auto"/>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Potpora osobama u riziku od siromaštva</w:t>
            </w:r>
          </w:p>
        </w:tc>
        <w:tc>
          <w:tcPr>
            <w:tcW w:w="1383" w:type="dxa"/>
            <w:tcBorders>
              <w:top w:val="nil"/>
              <w:left w:val="nil"/>
              <w:bottom w:val="single" w:sz="4" w:space="0" w:color="auto"/>
              <w:right w:val="single" w:sz="4" w:space="0" w:color="auto"/>
            </w:tcBorders>
            <w:noWrap/>
            <w:vAlign w:val="bottom"/>
          </w:tcPr>
          <w:p w14:paraId="0CFA2EAF" w14:textId="5D22929A" w:rsidR="00943208" w:rsidRDefault="00943208" w:rsidP="00943208">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50.000,00</w:t>
            </w:r>
          </w:p>
        </w:tc>
        <w:tc>
          <w:tcPr>
            <w:tcW w:w="2048" w:type="dxa"/>
            <w:tcBorders>
              <w:top w:val="nil"/>
              <w:left w:val="nil"/>
              <w:bottom w:val="single" w:sz="4" w:space="0" w:color="auto"/>
              <w:right w:val="single" w:sz="4" w:space="0" w:color="auto"/>
            </w:tcBorders>
            <w:noWrap/>
            <w:vAlign w:val="bottom"/>
          </w:tcPr>
          <w:p w14:paraId="74DDA478" w14:textId="125F007B" w:rsidR="00943208" w:rsidRDefault="00943208" w:rsidP="00943208">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22.000,00</w:t>
            </w:r>
          </w:p>
        </w:tc>
        <w:tc>
          <w:tcPr>
            <w:tcW w:w="2126" w:type="dxa"/>
            <w:tcBorders>
              <w:top w:val="nil"/>
              <w:left w:val="nil"/>
              <w:bottom w:val="single" w:sz="4" w:space="0" w:color="auto"/>
              <w:right w:val="single" w:sz="4" w:space="0" w:color="auto"/>
            </w:tcBorders>
            <w:vAlign w:val="bottom"/>
          </w:tcPr>
          <w:p w14:paraId="75FB98EF" w14:textId="61A21CB0" w:rsidR="00943208" w:rsidRDefault="00943208" w:rsidP="00943208">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72.000,00</w:t>
            </w:r>
          </w:p>
        </w:tc>
      </w:tr>
      <w:tr w:rsidR="00943208" w:rsidRPr="00BE3EAF" w14:paraId="34506A69" w14:textId="77777777" w:rsidTr="00474160">
        <w:trPr>
          <w:trHeight w:val="282"/>
        </w:trPr>
        <w:tc>
          <w:tcPr>
            <w:tcW w:w="3515" w:type="dxa"/>
            <w:tcBorders>
              <w:top w:val="single" w:sz="4" w:space="0" w:color="auto"/>
              <w:left w:val="single" w:sz="4" w:space="0" w:color="auto"/>
              <w:bottom w:val="single" w:sz="4" w:space="0" w:color="auto"/>
              <w:right w:val="single" w:sz="4" w:space="0" w:color="auto"/>
            </w:tcBorders>
          </w:tcPr>
          <w:p w14:paraId="3B89738B" w14:textId="77777777" w:rsidR="00943208" w:rsidRPr="004978E3" w:rsidRDefault="00943208" w:rsidP="00943208">
            <w:pPr>
              <w:spacing w:after="0" w:line="240" w:lineRule="auto"/>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Vijeće za prevenciju Međimurske županije</w:t>
            </w:r>
          </w:p>
        </w:tc>
        <w:tc>
          <w:tcPr>
            <w:tcW w:w="1383" w:type="dxa"/>
            <w:tcBorders>
              <w:top w:val="nil"/>
              <w:left w:val="nil"/>
              <w:bottom w:val="single" w:sz="4" w:space="0" w:color="auto"/>
              <w:right w:val="single" w:sz="4" w:space="0" w:color="auto"/>
            </w:tcBorders>
            <w:noWrap/>
            <w:vAlign w:val="bottom"/>
          </w:tcPr>
          <w:p w14:paraId="79DFCE39" w14:textId="77777777" w:rsidR="00943208" w:rsidRDefault="00943208" w:rsidP="00943208">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4.000,00</w:t>
            </w:r>
          </w:p>
        </w:tc>
        <w:tc>
          <w:tcPr>
            <w:tcW w:w="2048" w:type="dxa"/>
            <w:tcBorders>
              <w:top w:val="nil"/>
              <w:left w:val="nil"/>
              <w:bottom w:val="single" w:sz="4" w:space="0" w:color="auto"/>
              <w:right w:val="single" w:sz="4" w:space="0" w:color="auto"/>
            </w:tcBorders>
            <w:noWrap/>
            <w:vAlign w:val="bottom"/>
          </w:tcPr>
          <w:p w14:paraId="19F767F5" w14:textId="59570D7A" w:rsidR="00943208" w:rsidRDefault="00943208" w:rsidP="00943208">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12.212,88</w:t>
            </w:r>
          </w:p>
        </w:tc>
        <w:tc>
          <w:tcPr>
            <w:tcW w:w="2126" w:type="dxa"/>
            <w:tcBorders>
              <w:top w:val="nil"/>
              <w:left w:val="nil"/>
              <w:bottom w:val="single" w:sz="4" w:space="0" w:color="auto"/>
              <w:right w:val="single" w:sz="4" w:space="0" w:color="auto"/>
            </w:tcBorders>
            <w:vAlign w:val="bottom"/>
          </w:tcPr>
          <w:p w14:paraId="435BD03C" w14:textId="6096254B" w:rsidR="00943208" w:rsidRDefault="00943208" w:rsidP="00943208">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16.212,88</w:t>
            </w:r>
          </w:p>
        </w:tc>
      </w:tr>
      <w:tr w:rsidR="00943208" w:rsidRPr="00BE3EAF" w14:paraId="21905CE1" w14:textId="77777777" w:rsidTr="00474160">
        <w:trPr>
          <w:trHeight w:val="282"/>
        </w:trPr>
        <w:tc>
          <w:tcPr>
            <w:tcW w:w="3515" w:type="dxa"/>
            <w:tcBorders>
              <w:top w:val="single" w:sz="4" w:space="0" w:color="auto"/>
              <w:left w:val="single" w:sz="4" w:space="0" w:color="auto"/>
              <w:bottom w:val="single" w:sz="4" w:space="0" w:color="auto"/>
              <w:right w:val="single" w:sz="4" w:space="0" w:color="auto"/>
            </w:tcBorders>
          </w:tcPr>
          <w:p w14:paraId="0C0F051B" w14:textId="77777777" w:rsidR="00943208" w:rsidRPr="004978E3" w:rsidRDefault="00943208" w:rsidP="00943208">
            <w:pPr>
              <w:spacing w:after="0" w:line="240" w:lineRule="auto"/>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Nacionalne manjine</w:t>
            </w:r>
          </w:p>
        </w:tc>
        <w:tc>
          <w:tcPr>
            <w:tcW w:w="1383" w:type="dxa"/>
            <w:tcBorders>
              <w:top w:val="nil"/>
              <w:left w:val="nil"/>
              <w:bottom w:val="single" w:sz="4" w:space="0" w:color="auto"/>
              <w:right w:val="single" w:sz="4" w:space="0" w:color="auto"/>
            </w:tcBorders>
            <w:noWrap/>
            <w:vAlign w:val="bottom"/>
          </w:tcPr>
          <w:p w14:paraId="36173149" w14:textId="77777777" w:rsidR="00943208" w:rsidRPr="004978E3" w:rsidRDefault="00943208" w:rsidP="00943208">
            <w:pPr>
              <w:spacing w:after="0" w:line="240" w:lineRule="auto"/>
              <w:jc w:val="right"/>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20.000,00</w:t>
            </w:r>
          </w:p>
        </w:tc>
        <w:tc>
          <w:tcPr>
            <w:tcW w:w="2048" w:type="dxa"/>
            <w:tcBorders>
              <w:top w:val="nil"/>
              <w:left w:val="nil"/>
              <w:bottom w:val="single" w:sz="4" w:space="0" w:color="auto"/>
              <w:right w:val="single" w:sz="4" w:space="0" w:color="auto"/>
            </w:tcBorders>
            <w:noWrap/>
            <w:vAlign w:val="bottom"/>
          </w:tcPr>
          <w:p w14:paraId="32CAA06D" w14:textId="4844F552" w:rsidR="00943208" w:rsidRPr="004978E3" w:rsidRDefault="00943208" w:rsidP="00943208">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0,00</w:t>
            </w:r>
          </w:p>
        </w:tc>
        <w:tc>
          <w:tcPr>
            <w:tcW w:w="2126" w:type="dxa"/>
            <w:tcBorders>
              <w:top w:val="nil"/>
              <w:left w:val="nil"/>
              <w:bottom w:val="single" w:sz="4" w:space="0" w:color="auto"/>
              <w:right w:val="single" w:sz="4" w:space="0" w:color="auto"/>
            </w:tcBorders>
            <w:vAlign w:val="bottom"/>
          </w:tcPr>
          <w:p w14:paraId="22794673" w14:textId="618A8D97" w:rsidR="00943208" w:rsidRPr="004978E3" w:rsidRDefault="00943208" w:rsidP="00943208">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20.000,00</w:t>
            </w:r>
          </w:p>
        </w:tc>
      </w:tr>
      <w:tr w:rsidR="00943208" w:rsidRPr="00BE3EAF" w14:paraId="04549CB7" w14:textId="77777777" w:rsidTr="00474160">
        <w:trPr>
          <w:trHeight w:val="282"/>
        </w:trPr>
        <w:tc>
          <w:tcPr>
            <w:tcW w:w="3515" w:type="dxa"/>
            <w:tcBorders>
              <w:top w:val="single" w:sz="4" w:space="0" w:color="auto"/>
              <w:left w:val="single" w:sz="4" w:space="0" w:color="auto"/>
              <w:bottom w:val="single" w:sz="4" w:space="0" w:color="auto"/>
              <w:right w:val="single" w:sz="4" w:space="0" w:color="auto"/>
            </w:tcBorders>
          </w:tcPr>
          <w:p w14:paraId="3A47F8EF" w14:textId="77777777" w:rsidR="00943208" w:rsidRPr="004978E3" w:rsidRDefault="00943208" w:rsidP="00943208">
            <w:pPr>
              <w:spacing w:after="0" w:line="240" w:lineRule="auto"/>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Koordinacija za ljudska prava Međimurske županije</w:t>
            </w:r>
          </w:p>
        </w:tc>
        <w:tc>
          <w:tcPr>
            <w:tcW w:w="1383" w:type="dxa"/>
            <w:tcBorders>
              <w:top w:val="nil"/>
              <w:left w:val="nil"/>
              <w:bottom w:val="single" w:sz="4" w:space="0" w:color="auto"/>
              <w:right w:val="single" w:sz="4" w:space="0" w:color="auto"/>
            </w:tcBorders>
            <w:noWrap/>
            <w:vAlign w:val="bottom"/>
          </w:tcPr>
          <w:p w14:paraId="1EEF44DC" w14:textId="77777777" w:rsidR="00943208" w:rsidRPr="004978E3" w:rsidRDefault="00943208" w:rsidP="00943208">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2.000,00</w:t>
            </w:r>
          </w:p>
        </w:tc>
        <w:tc>
          <w:tcPr>
            <w:tcW w:w="2048" w:type="dxa"/>
            <w:tcBorders>
              <w:top w:val="nil"/>
              <w:left w:val="nil"/>
              <w:bottom w:val="single" w:sz="4" w:space="0" w:color="auto"/>
              <w:right w:val="single" w:sz="4" w:space="0" w:color="auto"/>
            </w:tcBorders>
            <w:noWrap/>
            <w:vAlign w:val="bottom"/>
          </w:tcPr>
          <w:p w14:paraId="5C3162FE" w14:textId="7F41E7BE" w:rsidR="00943208" w:rsidRPr="004978E3" w:rsidRDefault="00943208" w:rsidP="00943208">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-1.200,00</w:t>
            </w:r>
          </w:p>
        </w:tc>
        <w:tc>
          <w:tcPr>
            <w:tcW w:w="2126" w:type="dxa"/>
            <w:tcBorders>
              <w:top w:val="nil"/>
              <w:left w:val="nil"/>
              <w:bottom w:val="single" w:sz="4" w:space="0" w:color="auto"/>
              <w:right w:val="single" w:sz="4" w:space="0" w:color="auto"/>
            </w:tcBorders>
            <w:vAlign w:val="bottom"/>
          </w:tcPr>
          <w:p w14:paraId="6DAF9784" w14:textId="6B87ABFA" w:rsidR="00943208" w:rsidRPr="004978E3" w:rsidRDefault="00943208" w:rsidP="00943208">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800,00</w:t>
            </w:r>
          </w:p>
        </w:tc>
      </w:tr>
      <w:tr w:rsidR="00943208" w:rsidRPr="00BE3EAF" w14:paraId="6FDD2CC6" w14:textId="77777777" w:rsidTr="00474160">
        <w:trPr>
          <w:trHeight w:val="282"/>
        </w:trPr>
        <w:tc>
          <w:tcPr>
            <w:tcW w:w="3515" w:type="dxa"/>
            <w:tcBorders>
              <w:top w:val="single" w:sz="4" w:space="0" w:color="auto"/>
              <w:left w:val="single" w:sz="4" w:space="0" w:color="auto"/>
              <w:bottom w:val="single" w:sz="4" w:space="0" w:color="auto"/>
              <w:right w:val="single" w:sz="4" w:space="0" w:color="auto"/>
            </w:tcBorders>
          </w:tcPr>
          <w:p w14:paraId="3D0CD267" w14:textId="77777777" w:rsidR="00943208" w:rsidRPr="004978E3" w:rsidRDefault="00943208" w:rsidP="00943208">
            <w:pPr>
              <w:spacing w:after="0" w:line="240" w:lineRule="auto"/>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Hrvatski branitelji iz Domovinskog rata – troškovi ukopa branitelja</w:t>
            </w:r>
          </w:p>
        </w:tc>
        <w:tc>
          <w:tcPr>
            <w:tcW w:w="1383" w:type="dxa"/>
            <w:tcBorders>
              <w:top w:val="nil"/>
              <w:left w:val="nil"/>
              <w:bottom w:val="single" w:sz="4" w:space="0" w:color="auto"/>
              <w:right w:val="single" w:sz="4" w:space="0" w:color="auto"/>
            </w:tcBorders>
            <w:noWrap/>
            <w:vAlign w:val="bottom"/>
          </w:tcPr>
          <w:p w14:paraId="37E723D6" w14:textId="77777777" w:rsidR="00943208" w:rsidRPr="004978E3" w:rsidRDefault="00943208" w:rsidP="00943208">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29.000,00</w:t>
            </w:r>
          </w:p>
        </w:tc>
        <w:tc>
          <w:tcPr>
            <w:tcW w:w="2048" w:type="dxa"/>
            <w:tcBorders>
              <w:top w:val="nil"/>
              <w:left w:val="nil"/>
              <w:bottom w:val="single" w:sz="4" w:space="0" w:color="auto"/>
              <w:right w:val="single" w:sz="4" w:space="0" w:color="auto"/>
            </w:tcBorders>
            <w:noWrap/>
            <w:vAlign w:val="bottom"/>
          </w:tcPr>
          <w:p w14:paraId="395690D3" w14:textId="352F18E4" w:rsidR="00943208" w:rsidRPr="004978E3" w:rsidRDefault="00943208" w:rsidP="00943208">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-6.000,00</w:t>
            </w:r>
          </w:p>
        </w:tc>
        <w:tc>
          <w:tcPr>
            <w:tcW w:w="2126" w:type="dxa"/>
            <w:tcBorders>
              <w:top w:val="nil"/>
              <w:left w:val="nil"/>
              <w:bottom w:val="single" w:sz="4" w:space="0" w:color="auto"/>
              <w:right w:val="single" w:sz="4" w:space="0" w:color="auto"/>
            </w:tcBorders>
            <w:vAlign w:val="bottom"/>
          </w:tcPr>
          <w:p w14:paraId="48FEBE73" w14:textId="3CD14753" w:rsidR="00943208" w:rsidRPr="004978E3" w:rsidRDefault="00943208" w:rsidP="00943208">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23.000,00</w:t>
            </w:r>
          </w:p>
        </w:tc>
      </w:tr>
      <w:tr w:rsidR="00943208" w:rsidRPr="00BE3EAF" w14:paraId="2021D56B" w14:textId="77777777" w:rsidTr="00474160">
        <w:trPr>
          <w:trHeight w:val="282"/>
        </w:trPr>
        <w:tc>
          <w:tcPr>
            <w:tcW w:w="3515" w:type="dxa"/>
            <w:tcBorders>
              <w:top w:val="single" w:sz="4" w:space="0" w:color="auto"/>
              <w:left w:val="single" w:sz="4" w:space="0" w:color="auto"/>
              <w:bottom w:val="single" w:sz="4" w:space="0" w:color="auto"/>
              <w:right w:val="single" w:sz="4" w:space="0" w:color="auto"/>
            </w:tcBorders>
          </w:tcPr>
          <w:p w14:paraId="130B9075" w14:textId="77777777" w:rsidR="00943208" w:rsidRPr="004978E3" w:rsidRDefault="00943208" w:rsidP="00943208">
            <w:pPr>
              <w:spacing w:after="0" w:line="240" w:lineRule="auto"/>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Aktivnosti uključivanja Roma u društvo</w:t>
            </w:r>
          </w:p>
        </w:tc>
        <w:tc>
          <w:tcPr>
            <w:tcW w:w="1383" w:type="dxa"/>
            <w:tcBorders>
              <w:top w:val="nil"/>
              <w:left w:val="nil"/>
              <w:bottom w:val="single" w:sz="4" w:space="0" w:color="auto"/>
              <w:right w:val="single" w:sz="4" w:space="0" w:color="auto"/>
            </w:tcBorders>
            <w:noWrap/>
            <w:vAlign w:val="bottom"/>
          </w:tcPr>
          <w:p w14:paraId="6192D3FD" w14:textId="77777777" w:rsidR="00943208" w:rsidRPr="004978E3" w:rsidRDefault="00943208" w:rsidP="00943208">
            <w:pPr>
              <w:spacing w:after="0" w:line="240" w:lineRule="auto"/>
              <w:jc w:val="right"/>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10.000,00</w:t>
            </w:r>
          </w:p>
        </w:tc>
        <w:tc>
          <w:tcPr>
            <w:tcW w:w="2048" w:type="dxa"/>
            <w:tcBorders>
              <w:top w:val="nil"/>
              <w:left w:val="nil"/>
              <w:bottom w:val="single" w:sz="4" w:space="0" w:color="auto"/>
              <w:right w:val="single" w:sz="4" w:space="0" w:color="auto"/>
            </w:tcBorders>
            <w:noWrap/>
            <w:vAlign w:val="bottom"/>
          </w:tcPr>
          <w:p w14:paraId="58DB7E14" w14:textId="2B41A3EB" w:rsidR="00943208" w:rsidRPr="004978E3" w:rsidRDefault="00943208" w:rsidP="00943208">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0,00</w:t>
            </w:r>
          </w:p>
        </w:tc>
        <w:tc>
          <w:tcPr>
            <w:tcW w:w="2126" w:type="dxa"/>
            <w:tcBorders>
              <w:top w:val="nil"/>
              <w:left w:val="nil"/>
              <w:bottom w:val="single" w:sz="4" w:space="0" w:color="auto"/>
              <w:right w:val="single" w:sz="4" w:space="0" w:color="auto"/>
            </w:tcBorders>
            <w:vAlign w:val="bottom"/>
          </w:tcPr>
          <w:p w14:paraId="7780B80D" w14:textId="4F2B8D50" w:rsidR="00943208" w:rsidRPr="004978E3" w:rsidRDefault="00943208" w:rsidP="00943208">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10.000,00</w:t>
            </w:r>
          </w:p>
        </w:tc>
      </w:tr>
      <w:tr w:rsidR="00943208" w:rsidRPr="00BE3EAF" w14:paraId="24E0C1EC" w14:textId="77777777" w:rsidTr="00474160">
        <w:trPr>
          <w:trHeight w:val="282"/>
        </w:trPr>
        <w:tc>
          <w:tcPr>
            <w:tcW w:w="3515" w:type="dxa"/>
            <w:tcBorders>
              <w:top w:val="single" w:sz="4" w:space="0" w:color="auto"/>
              <w:left w:val="single" w:sz="4" w:space="0" w:color="auto"/>
              <w:bottom w:val="single" w:sz="4" w:space="0" w:color="auto"/>
              <w:right w:val="single" w:sz="4" w:space="0" w:color="auto"/>
            </w:tcBorders>
          </w:tcPr>
          <w:p w14:paraId="4D0525BD" w14:textId="77777777" w:rsidR="00943208" w:rsidRPr="004978E3" w:rsidRDefault="00943208" w:rsidP="00943208">
            <w:pPr>
              <w:spacing w:after="0" w:line="240" w:lineRule="auto"/>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Programi organizacija civilnog društva</w:t>
            </w:r>
          </w:p>
        </w:tc>
        <w:tc>
          <w:tcPr>
            <w:tcW w:w="1383" w:type="dxa"/>
            <w:tcBorders>
              <w:top w:val="nil"/>
              <w:left w:val="nil"/>
              <w:bottom w:val="single" w:sz="4" w:space="0" w:color="auto"/>
              <w:right w:val="single" w:sz="4" w:space="0" w:color="auto"/>
            </w:tcBorders>
            <w:noWrap/>
            <w:vAlign w:val="bottom"/>
          </w:tcPr>
          <w:p w14:paraId="76B8A081" w14:textId="77777777" w:rsidR="00943208" w:rsidRPr="004978E3" w:rsidRDefault="00943208" w:rsidP="00943208">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300.000,00</w:t>
            </w:r>
          </w:p>
        </w:tc>
        <w:tc>
          <w:tcPr>
            <w:tcW w:w="2048" w:type="dxa"/>
            <w:tcBorders>
              <w:top w:val="nil"/>
              <w:left w:val="nil"/>
              <w:bottom w:val="single" w:sz="4" w:space="0" w:color="auto"/>
              <w:right w:val="single" w:sz="4" w:space="0" w:color="auto"/>
            </w:tcBorders>
            <w:noWrap/>
            <w:vAlign w:val="bottom"/>
          </w:tcPr>
          <w:p w14:paraId="23F26D0D" w14:textId="51899043" w:rsidR="00943208" w:rsidRPr="004978E3" w:rsidRDefault="00943208" w:rsidP="00943208">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-30.000,00</w:t>
            </w:r>
          </w:p>
        </w:tc>
        <w:tc>
          <w:tcPr>
            <w:tcW w:w="2126" w:type="dxa"/>
            <w:tcBorders>
              <w:top w:val="nil"/>
              <w:left w:val="nil"/>
              <w:bottom w:val="single" w:sz="4" w:space="0" w:color="auto"/>
              <w:right w:val="single" w:sz="4" w:space="0" w:color="auto"/>
            </w:tcBorders>
            <w:vAlign w:val="bottom"/>
          </w:tcPr>
          <w:p w14:paraId="264E4CB0" w14:textId="5F9F7513" w:rsidR="00943208" w:rsidRPr="004978E3" w:rsidRDefault="00943208" w:rsidP="00943208">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270.000,00</w:t>
            </w:r>
          </w:p>
        </w:tc>
      </w:tr>
      <w:tr w:rsidR="00943208" w:rsidRPr="00BE3EAF" w14:paraId="2F61AFC0" w14:textId="77777777" w:rsidTr="00474160">
        <w:trPr>
          <w:trHeight w:val="282"/>
        </w:trPr>
        <w:tc>
          <w:tcPr>
            <w:tcW w:w="3515" w:type="dxa"/>
            <w:tcBorders>
              <w:top w:val="single" w:sz="4" w:space="0" w:color="auto"/>
              <w:left w:val="single" w:sz="4" w:space="0" w:color="auto"/>
              <w:bottom w:val="single" w:sz="4" w:space="0" w:color="auto"/>
              <w:right w:val="single" w:sz="4" w:space="0" w:color="auto"/>
            </w:tcBorders>
          </w:tcPr>
          <w:p w14:paraId="5D7C473C" w14:textId="77777777" w:rsidR="00943208" w:rsidRDefault="00943208" w:rsidP="00943208">
            <w:pPr>
              <w:spacing w:after="0" w:line="240" w:lineRule="auto"/>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Antikorupcijsko povjerenstvo Međimurske županije</w:t>
            </w:r>
          </w:p>
        </w:tc>
        <w:tc>
          <w:tcPr>
            <w:tcW w:w="1383" w:type="dxa"/>
            <w:tcBorders>
              <w:top w:val="nil"/>
              <w:left w:val="nil"/>
              <w:bottom w:val="single" w:sz="4" w:space="0" w:color="auto"/>
              <w:right w:val="single" w:sz="4" w:space="0" w:color="auto"/>
            </w:tcBorders>
            <w:noWrap/>
            <w:vAlign w:val="bottom"/>
          </w:tcPr>
          <w:p w14:paraId="529ADAC1" w14:textId="77777777" w:rsidR="00943208" w:rsidRDefault="00943208" w:rsidP="00943208">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2.000,00</w:t>
            </w:r>
          </w:p>
        </w:tc>
        <w:tc>
          <w:tcPr>
            <w:tcW w:w="2048" w:type="dxa"/>
            <w:tcBorders>
              <w:top w:val="nil"/>
              <w:left w:val="nil"/>
              <w:bottom w:val="single" w:sz="4" w:space="0" w:color="auto"/>
              <w:right w:val="single" w:sz="4" w:space="0" w:color="auto"/>
            </w:tcBorders>
            <w:noWrap/>
            <w:vAlign w:val="bottom"/>
          </w:tcPr>
          <w:p w14:paraId="19C6F662" w14:textId="100C4E33" w:rsidR="00943208" w:rsidRDefault="00943208" w:rsidP="00943208">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-1.500,00</w:t>
            </w:r>
          </w:p>
        </w:tc>
        <w:tc>
          <w:tcPr>
            <w:tcW w:w="2126" w:type="dxa"/>
            <w:tcBorders>
              <w:top w:val="nil"/>
              <w:left w:val="nil"/>
              <w:bottom w:val="single" w:sz="4" w:space="0" w:color="auto"/>
              <w:right w:val="single" w:sz="4" w:space="0" w:color="auto"/>
            </w:tcBorders>
            <w:vAlign w:val="bottom"/>
          </w:tcPr>
          <w:p w14:paraId="00E6C008" w14:textId="5C868568" w:rsidR="00943208" w:rsidRDefault="00943208" w:rsidP="00943208">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500,00</w:t>
            </w:r>
          </w:p>
        </w:tc>
      </w:tr>
      <w:tr w:rsidR="00943208" w:rsidRPr="00BE3EAF" w14:paraId="4E7B7A36" w14:textId="77777777" w:rsidTr="00474160">
        <w:trPr>
          <w:trHeight w:val="282"/>
        </w:trPr>
        <w:tc>
          <w:tcPr>
            <w:tcW w:w="3515" w:type="dxa"/>
            <w:tcBorders>
              <w:top w:val="single" w:sz="4" w:space="0" w:color="auto"/>
              <w:left w:val="single" w:sz="4" w:space="0" w:color="auto"/>
              <w:bottom w:val="single" w:sz="4" w:space="0" w:color="auto"/>
              <w:right w:val="single" w:sz="4" w:space="0" w:color="auto"/>
            </w:tcBorders>
          </w:tcPr>
          <w:p w14:paraId="0AA99A37" w14:textId="1440EE93" w:rsidR="00943208" w:rsidRDefault="00943208" w:rsidP="00943208">
            <w:pPr>
              <w:spacing w:after="0" w:line="240" w:lineRule="auto"/>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Program djelovanja za mlade na županijskoj razini</w:t>
            </w:r>
          </w:p>
        </w:tc>
        <w:tc>
          <w:tcPr>
            <w:tcW w:w="1383" w:type="dxa"/>
            <w:tcBorders>
              <w:top w:val="nil"/>
              <w:left w:val="nil"/>
              <w:bottom w:val="single" w:sz="4" w:space="0" w:color="auto"/>
              <w:right w:val="single" w:sz="4" w:space="0" w:color="auto"/>
            </w:tcBorders>
            <w:noWrap/>
            <w:vAlign w:val="bottom"/>
          </w:tcPr>
          <w:p w14:paraId="278DF72A" w14:textId="1A0D35D3" w:rsidR="00943208" w:rsidRDefault="00943208" w:rsidP="00943208">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3</w:t>
            </w:r>
            <w:r w:rsidRPr="004978E3">
              <w:rPr>
                <w:rFonts w:ascii="Times New Roman" w:eastAsia="Times New Roman" w:hAnsi="Times New Roman" w:cs="Times New Roman"/>
                <w:color w:val="000000"/>
                <w:sz w:val="18"/>
                <w:szCs w:val="18"/>
                <w:lang w:eastAsia="hr-HR"/>
              </w:rPr>
              <w:t>6.636,00</w:t>
            </w:r>
          </w:p>
        </w:tc>
        <w:tc>
          <w:tcPr>
            <w:tcW w:w="2048" w:type="dxa"/>
            <w:tcBorders>
              <w:top w:val="nil"/>
              <w:left w:val="nil"/>
              <w:bottom w:val="single" w:sz="4" w:space="0" w:color="auto"/>
              <w:right w:val="single" w:sz="4" w:space="0" w:color="auto"/>
            </w:tcBorders>
            <w:noWrap/>
            <w:vAlign w:val="bottom"/>
          </w:tcPr>
          <w:p w14:paraId="0C4FCF2B" w14:textId="07D6B0E1" w:rsidR="00943208" w:rsidRDefault="00943208" w:rsidP="00943208">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0,00</w:t>
            </w:r>
          </w:p>
        </w:tc>
        <w:tc>
          <w:tcPr>
            <w:tcW w:w="2126" w:type="dxa"/>
            <w:tcBorders>
              <w:top w:val="nil"/>
              <w:left w:val="nil"/>
              <w:bottom w:val="single" w:sz="4" w:space="0" w:color="auto"/>
              <w:right w:val="single" w:sz="4" w:space="0" w:color="auto"/>
            </w:tcBorders>
            <w:vAlign w:val="bottom"/>
          </w:tcPr>
          <w:p w14:paraId="6CCB4DFB" w14:textId="524C5751" w:rsidR="00943208" w:rsidRDefault="00943208" w:rsidP="00943208">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36.636,00</w:t>
            </w:r>
          </w:p>
        </w:tc>
      </w:tr>
      <w:tr w:rsidR="00943208" w:rsidRPr="00BE3EAF" w14:paraId="7A6F1028" w14:textId="77777777" w:rsidTr="00474160">
        <w:trPr>
          <w:trHeight w:val="282"/>
        </w:trPr>
        <w:tc>
          <w:tcPr>
            <w:tcW w:w="3515" w:type="dxa"/>
            <w:tcBorders>
              <w:top w:val="single" w:sz="4" w:space="0" w:color="auto"/>
              <w:left w:val="single" w:sz="4" w:space="0" w:color="auto"/>
              <w:bottom w:val="single" w:sz="4" w:space="0" w:color="auto"/>
              <w:right w:val="single" w:sz="4" w:space="0" w:color="auto"/>
            </w:tcBorders>
          </w:tcPr>
          <w:p w14:paraId="7B35747F" w14:textId="5AF2B74E" w:rsidR="00943208" w:rsidRDefault="00943208" w:rsidP="00943208">
            <w:pPr>
              <w:spacing w:after="0" w:line="240" w:lineRule="auto"/>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Uključivanje hrvatskih ratnih vojnih invalida</w:t>
            </w:r>
          </w:p>
        </w:tc>
        <w:tc>
          <w:tcPr>
            <w:tcW w:w="1383" w:type="dxa"/>
            <w:tcBorders>
              <w:top w:val="nil"/>
              <w:left w:val="nil"/>
              <w:bottom w:val="single" w:sz="4" w:space="0" w:color="auto"/>
              <w:right w:val="single" w:sz="4" w:space="0" w:color="auto"/>
            </w:tcBorders>
            <w:noWrap/>
            <w:vAlign w:val="bottom"/>
          </w:tcPr>
          <w:p w14:paraId="4CC32A77" w14:textId="16FD818E" w:rsidR="00943208" w:rsidRPr="00690DE9" w:rsidRDefault="00943208" w:rsidP="00943208">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0,00</w:t>
            </w:r>
          </w:p>
        </w:tc>
        <w:tc>
          <w:tcPr>
            <w:tcW w:w="2048" w:type="dxa"/>
            <w:tcBorders>
              <w:top w:val="nil"/>
              <w:left w:val="nil"/>
              <w:bottom w:val="single" w:sz="4" w:space="0" w:color="auto"/>
              <w:right w:val="single" w:sz="4" w:space="0" w:color="auto"/>
            </w:tcBorders>
            <w:noWrap/>
            <w:vAlign w:val="bottom"/>
          </w:tcPr>
          <w:p w14:paraId="7640FAA8" w14:textId="4915A6B7" w:rsidR="00943208" w:rsidRDefault="00943208" w:rsidP="00943208">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200,00</w:t>
            </w:r>
          </w:p>
        </w:tc>
        <w:tc>
          <w:tcPr>
            <w:tcW w:w="2126" w:type="dxa"/>
            <w:tcBorders>
              <w:top w:val="nil"/>
              <w:left w:val="nil"/>
              <w:bottom w:val="single" w:sz="4" w:space="0" w:color="auto"/>
              <w:right w:val="single" w:sz="4" w:space="0" w:color="auto"/>
            </w:tcBorders>
            <w:vAlign w:val="bottom"/>
          </w:tcPr>
          <w:p w14:paraId="35DD00A8" w14:textId="2B797D21" w:rsidR="00943208" w:rsidRDefault="00943208" w:rsidP="00943208">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200,00</w:t>
            </w:r>
          </w:p>
        </w:tc>
      </w:tr>
      <w:tr w:rsidR="00943208" w:rsidRPr="00BE3EAF" w14:paraId="7D62B629" w14:textId="77777777" w:rsidTr="00474160">
        <w:trPr>
          <w:trHeight w:val="282"/>
        </w:trPr>
        <w:tc>
          <w:tcPr>
            <w:tcW w:w="3515" w:type="dxa"/>
            <w:tcBorders>
              <w:top w:val="single" w:sz="4" w:space="0" w:color="auto"/>
              <w:left w:val="single" w:sz="4" w:space="0" w:color="auto"/>
              <w:bottom w:val="single" w:sz="4" w:space="0" w:color="auto"/>
              <w:right w:val="single" w:sz="4" w:space="0" w:color="auto"/>
            </w:tcBorders>
          </w:tcPr>
          <w:p w14:paraId="51A01F1C" w14:textId="2FC2B122" w:rsidR="00943208" w:rsidRPr="004978E3" w:rsidRDefault="00943208" w:rsidP="00943208">
            <w:pPr>
              <w:spacing w:after="0" w:line="240" w:lineRule="auto"/>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Projekt  Šarenim čarapama do cilja</w:t>
            </w:r>
          </w:p>
        </w:tc>
        <w:tc>
          <w:tcPr>
            <w:tcW w:w="1383" w:type="dxa"/>
            <w:tcBorders>
              <w:top w:val="nil"/>
              <w:left w:val="nil"/>
              <w:bottom w:val="single" w:sz="4" w:space="0" w:color="auto"/>
              <w:right w:val="single" w:sz="4" w:space="0" w:color="auto"/>
            </w:tcBorders>
            <w:noWrap/>
            <w:vAlign w:val="bottom"/>
          </w:tcPr>
          <w:p w14:paraId="65D470F8" w14:textId="77777777" w:rsidR="00943208" w:rsidRPr="00690DE9" w:rsidRDefault="00943208" w:rsidP="00943208">
            <w:pPr>
              <w:spacing w:after="0" w:line="240" w:lineRule="auto"/>
              <w:jc w:val="right"/>
              <w:rPr>
                <w:rFonts w:ascii="Times New Roman" w:eastAsia="Times New Roman" w:hAnsi="Times New Roman" w:cs="Times New Roman"/>
                <w:color w:val="000000"/>
                <w:sz w:val="18"/>
                <w:szCs w:val="18"/>
                <w:lang w:eastAsia="hr-HR"/>
              </w:rPr>
            </w:pPr>
            <w:r w:rsidRPr="00690DE9">
              <w:rPr>
                <w:rFonts w:ascii="Times New Roman" w:eastAsia="Times New Roman" w:hAnsi="Times New Roman" w:cs="Times New Roman"/>
                <w:color w:val="000000"/>
                <w:sz w:val="18"/>
                <w:szCs w:val="18"/>
                <w:lang w:eastAsia="hr-HR"/>
              </w:rPr>
              <w:t>1.200,00</w:t>
            </w:r>
          </w:p>
        </w:tc>
        <w:tc>
          <w:tcPr>
            <w:tcW w:w="2048" w:type="dxa"/>
            <w:tcBorders>
              <w:top w:val="nil"/>
              <w:left w:val="nil"/>
              <w:bottom w:val="single" w:sz="4" w:space="0" w:color="auto"/>
              <w:right w:val="single" w:sz="4" w:space="0" w:color="auto"/>
            </w:tcBorders>
            <w:noWrap/>
            <w:vAlign w:val="bottom"/>
          </w:tcPr>
          <w:p w14:paraId="21FECA1D" w14:textId="4292BD03" w:rsidR="00943208" w:rsidRPr="00690DE9" w:rsidRDefault="00943208" w:rsidP="00943208">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0,00</w:t>
            </w:r>
          </w:p>
        </w:tc>
        <w:tc>
          <w:tcPr>
            <w:tcW w:w="2126" w:type="dxa"/>
            <w:tcBorders>
              <w:top w:val="nil"/>
              <w:left w:val="nil"/>
              <w:bottom w:val="single" w:sz="4" w:space="0" w:color="auto"/>
              <w:right w:val="single" w:sz="4" w:space="0" w:color="auto"/>
            </w:tcBorders>
            <w:vAlign w:val="bottom"/>
          </w:tcPr>
          <w:p w14:paraId="469C8337" w14:textId="2232079F" w:rsidR="00943208" w:rsidRPr="00690DE9" w:rsidRDefault="00943208" w:rsidP="00943208">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1.200,00</w:t>
            </w:r>
          </w:p>
        </w:tc>
      </w:tr>
      <w:tr w:rsidR="00943208" w:rsidRPr="00BE3EAF" w14:paraId="618C49E3" w14:textId="77777777" w:rsidTr="00474160">
        <w:trPr>
          <w:trHeight w:val="282"/>
        </w:trPr>
        <w:tc>
          <w:tcPr>
            <w:tcW w:w="3515" w:type="dxa"/>
            <w:tcBorders>
              <w:top w:val="single" w:sz="4" w:space="0" w:color="auto"/>
              <w:left w:val="single" w:sz="4" w:space="0" w:color="auto"/>
              <w:bottom w:val="single" w:sz="4" w:space="0" w:color="auto"/>
              <w:right w:val="single" w:sz="4" w:space="0" w:color="auto"/>
            </w:tcBorders>
          </w:tcPr>
          <w:p w14:paraId="4EF33349" w14:textId="77777777" w:rsidR="00943208" w:rsidRDefault="00943208" w:rsidP="00943208">
            <w:pPr>
              <w:spacing w:after="0" w:line="240" w:lineRule="auto"/>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Projekt EMV - LII</w:t>
            </w:r>
          </w:p>
        </w:tc>
        <w:tc>
          <w:tcPr>
            <w:tcW w:w="1383" w:type="dxa"/>
            <w:tcBorders>
              <w:top w:val="nil"/>
              <w:left w:val="nil"/>
              <w:bottom w:val="single" w:sz="4" w:space="0" w:color="auto"/>
              <w:right w:val="single" w:sz="4" w:space="0" w:color="auto"/>
            </w:tcBorders>
            <w:noWrap/>
            <w:vAlign w:val="bottom"/>
          </w:tcPr>
          <w:p w14:paraId="13FB6993" w14:textId="77777777" w:rsidR="00943208" w:rsidRPr="00690DE9" w:rsidRDefault="00943208" w:rsidP="00943208">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5.600,00</w:t>
            </w:r>
          </w:p>
        </w:tc>
        <w:tc>
          <w:tcPr>
            <w:tcW w:w="2048" w:type="dxa"/>
            <w:tcBorders>
              <w:top w:val="nil"/>
              <w:left w:val="nil"/>
              <w:bottom w:val="single" w:sz="4" w:space="0" w:color="auto"/>
              <w:right w:val="single" w:sz="4" w:space="0" w:color="auto"/>
            </w:tcBorders>
            <w:noWrap/>
            <w:vAlign w:val="bottom"/>
          </w:tcPr>
          <w:p w14:paraId="2F0DF84E" w14:textId="11E04D24" w:rsidR="00943208" w:rsidRPr="00690DE9" w:rsidRDefault="00943208" w:rsidP="00943208">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803,65</w:t>
            </w:r>
          </w:p>
        </w:tc>
        <w:tc>
          <w:tcPr>
            <w:tcW w:w="2126" w:type="dxa"/>
            <w:tcBorders>
              <w:top w:val="nil"/>
              <w:left w:val="nil"/>
              <w:bottom w:val="single" w:sz="4" w:space="0" w:color="auto"/>
              <w:right w:val="single" w:sz="4" w:space="0" w:color="auto"/>
            </w:tcBorders>
            <w:vAlign w:val="bottom"/>
          </w:tcPr>
          <w:p w14:paraId="45FBA240" w14:textId="46425772" w:rsidR="00943208" w:rsidRDefault="00943208" w:rsidP="00943208">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6.403,65</w:t>
            </w:r>
          </w:p>
        </w:tc>
      </w:tr>
      <w:tr w:rsidR="00943208" w:rsidRPr="00BE3EAF" w14:paraId="151C25EE" w14:textId="77777777" w:rsidTr="00474160">
        <w:trPr>
          <w:trHeight w:val="282"/>
        </w:trPr>
        <w:tc>
          <w:tcPr>
            <w:tcW w:w="3515" w:type="dxa"/>
            <w:tcBorders>
              <w:top w:val="single" w:sz="4" w:space="0" w:color="auto"/>
              <w:left w:val="single" w:sz="4" w:space="0" w:color="auto"/>
              <w:bottom w:val="single" w:sz="4" w:space="0" w:color="auto"/>
              <w:right w:val="single" w:sz="4" w:space="0" w:color="auto"/>
            </w:tcBorders>
          </w:tcPr>
          <w:p w14:paraId="353544FE" w14:textId="76C09895" w:rsidR="00943208" w:rsidRDefault="00943208" w:rsidP="00943208">
            <w:pPr>
              <w:spacing w:after="0" w:line="240" w:lineRule="auto"/>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Projekt  Zaželi pravu stvar</w:t>
            </w:r>
          </w:p>
        </w:tc>
        <w:tc>
          <w:tcPr>
            <w:tcW w:w="1383" w:type="dxa"/>
            <w:tcBorders>
              <w:top w:val="nil"/>
              <w:left w:val="nil"/>
              <w:bottom w:val="single" w:sz="4" w:space="0" w:color="auto"/>
              <w:right w:val="single" w:sz="4" w:space="0" w:color="auto"/>
            </w:tcBorders>
            <w:noWrap/>
            <w:vAlign w:val="bottom"/>
          </w:tcPr>
          <w:p w14:paraId="57A4A275" w14:textId="5A0F6883" w:rsidR="00943208" w:rsidRDefault="00943208" w:rsidP="00943208">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0,00</w:t>
            </w:r>
          </w:p>
        </w:tc>
        <w:tc>
          <w:tcPr>
            <w:tcW w:w="2048" w:type="dxa"/>
            <w:tcBorders>
              <w:top w:val="nil"/>
              <w:left w:val="nil"/>
              <w:bottom w:val="single" w:sz="4" w:space="0" w:color="auto"/>
              <w:right w:val="single" w:sz="4" w:space="0" w:color="auto"/>
            </w:tcBorders>
            <w:noWrap/>
            <w:vAlign w:val="bottom"/>
          </w:tcPr>
          <w:p w14:paraId="61F948B4" w14:textId="273690C1" w:rsidR="00943208" w:rsidRDefault="00943208" w:rsidP="00943208">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1.386,29</w:t>
            </w:r>
          </w:p>
        </w:tc>
        <w:tc>
          <w:tcPr>
            <w:tcW w:w="2126" w:type="dxa"/>
            <w:tcBorders>
              <w:top w:val="nil"/>
              <w:left w:val="nil"/>
              <w:bottom w:val="single" w:sz="4" w:space="0" w:color="auto"/>
              <w:right w:val="single" w:sz="4" w:space="0" w:color="auto"/>
            </w:tcBorders>
            <w:vAlign w:val="bottom"/>
          </w:tcPr>
          <w:p w14:paraId="3367184E" w14:textId="33BF028E" w:rsidR="00943208" w:rsidRDefault="00943208" w:rsidP="00943208">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1.386,29</w:t>
            </w:r>
          </w:p>
        </w:tc>
      </w:tr>
      <w:tr w:rsidR="00943208" w:rsidRPr="00BE3EAF" w14:paraId="74343D6A" w14:textId="77777777" w:rsidTr="00474160">
        <w:trPr>
          <w:trHeight w:val="282"/>
        </w:trPr>
        <w:tc>
          <w:tcPr>
            <w:tcW w:w="3515" w:type="dxa"/>
            <w:tcBorders>
              <w:top w:val="single" w:sz="4" w:space="0" w:color="auto"/>
              <w:left w:val="single" w:sz="4" w:space="0" w:color="auto"/>
              <w:bottom w:val="single" w:sz="4" w:space="0" w:color="auto"/>
              <w:right w:val="single" w:sz="4" w:space="0" w:color="auto"/>
            </w:tcBorders>
          </w:tcPr>
          <w:p w14:paraId="721BBCEF" w14:textId="4B010C08" w:rsidR="00943208" w:rsidRDefault="00943208" w:rsidP="00943208">
            <w:pPr>
              <w:spacing w:after="0" w:line="240" w:lineRule="auto"/>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Projekt  Sport4All</w:t>
            </w:r>
          </w:p>
        </w:tc>
        <w:tc>
          <w:tcPr>
            <w:tcW w:w="1383" w:type="dxa"/>
            <w:tcBorders>
              <w:top w:val="nil"/>
              <w:left w:val="nil"/>
              <w:bottom w:val="single" w:sz="4" w:space="0" w:color="auto"/>
              <w:right w:val="single" w:sz="4" w:space="0" w:color="auto"/>
            </w:tcBorders>
            <w:noWrap/>
            <w:vAlign w:val="bottom"/>
          </w:tcPr>
          <w:p w14:paraId="2D2C1469" w14:textId="3E42980B" w:rsidR="00943208" w:rsidRDefault="00943208" w:rsidP="00943208">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0,00</w:t>
            </w:r>
          </w:p>
        </w:tc>
        <w:tc>
          <w:tcPr>
            <w:tcW w:w="2048" w:type="dxa"/>
            <w:tcBorders>
              <w:top w:val="nil"/>
              <w:left w:val="nil"/>
              <w:bottom w:val="single" w:sz="4" w:space="0" w:color="auto"/>
              <w:right w:val="single" w:sz="4" w:space="0" w:color="auto"/>
            </w:tcBorders>
            <w:noWrap/>
            <w:vAlign w:val="bottom"/>
          </w:tcPr>
          <w:p w14:paraId="0F17D617" w14:textId="4E577208" w:rsidR="00943208" w:rsidRDefault="00943208" w:rsidP="00943208">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9.502,01</w:t>
            </w:r>
          </w:p>
        </w:tc>
        <w:tc>
          <w:tcPr>
            <w:tcW w:w="2126" w:type="dxa"/>
            <w:tcBorders>
              <w:top w:val="nil"/>
              <w:left w:val="nil"/>
              <w:bottom w:val="single" w:sz="4" w:space="0" w:color="auto"/>
              <w:right w:val="single" w:sz="4" w:space="0" w:color="auto"/>
            </w:tcBorders>
            <w:vAlign w:val="bottom"/>
          </w:tcPr>
          <w:p w14:paraId="207CF0F2" w14:textId="28A4E388" w:rsidR="00943208" w:rsidRDefault="00943208" w:rsidP="00943208">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9.502,01</w:t>
            </w:r>
          </w:p>
        </w:tc>
      </w:tr>
      <w:tr w:rsidR="00943208" w:rsidRPr="00BE3EAF" w14:paraId="436B3C1B" w14:textId="77777777" w:rsidTr="00474160">
        <w:trPr>
          <w:trHeight w:val="282"/>
        </w:trPr>
        <w:tc>
          <w:tcPr>
            <w:tcW w:w="3515" w:type="dxa"/>
            <w:tcBorders>
              <w:top w:val="single" w:sz="4" w:space="0" w:color="auto"/>
              <w:left w:val="single" w:sz="4" w:space="0" w:color="auto"/>
              <w:bottom w:val="single" w:sz="4" w:space="0" w:color="auto"/>
              <w:right w:val="single" w:sz="4" w:space="0" w:color="auto"/>
            </w:tcBorders>
          </w:tcPr>
          <w:p w14:paraId="65DD1BF1" w14:textId="5571207A" w:rsidR="00943208" w:rsidRDefault="00943208" w:rsidP="00943208">
            <w:pPr>
              <w:spacing w:after="0" w:line="240" w:lineRule="auto"/>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Projekt  Dani za nas</w:t>
            </w:r>
          </w:p>
        </w:tc>
        <w:tc>
          <w:tcPr>
            <w:tcW w:w="1383" w:type="dxa"/>
            <w:tcBorders>
              <w:top w:val="nil"/>
              <w:left w:val="nil"/>
              <w:bottom w:val="single" w:sz="4" w:space="0" w:color="auto"/>
              <w:right w:val="single" w:sz="4" w:space="0" w:color="auto"/>
            </w:tcBorders>
            <w:noWrap/>
            <w:vAlign w:val="bottom"/>
          </w:tcPr>
          <w:p w14:paraId="6E85C6B0" w14:textId="5D687C46" w:rsidR="00943208" w:rsidRDefault="00943208" w:rsidP="00943208">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0,00</w:t>
            </w:r>
          </w:p>
        </w:tc>
        <w:tc>
          <w:tcPr>
            <w:tcW w:w="2048" w:type="dxa"/>
            <w:tcBorders>
              <w:top w:val="nil"/>
              <w:left w:val="nil"/>
              <w:bottom w:val="single" w:sz="4" w:space="0" w:color="auto"/>
              <w:right w:val="single" w:sz="4" w:space="0" w:color="auto"/>
            </w:tcBorders>
            <w:noWrap/>
            <w:vAlign w:val="bottom"/>
          </w:tcPr>
          <w:p w14:paraId="1D243B7C" w14:textId="59634DAF" w:rsidR="00943208" w:rsidRDefault="00943208" w:rsidP="00943208">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28.581,93</w:t>
            </w:r>
          </w:p>
        </w:tc>
        <w:tc>
          <w:tcPr>
            <w:tcW w:w="2126" w:type="dxa"/>
            <w:tcBorders>
              <w:top w:val="nil"/>
              <w:left w:val="nil"/>
              <w:bottom w:val="single" w:sz="4" w:space="0" w:color="auto"/>
              <w:right w:val="single" w:sz="4" w:space="0" w:color="auto"/>
            </w:tcBorders>
            <w:vAlign w:val="bottom"/>
          </w:tcPr>
          <w:p w14:paraId="120ACD1B" w14:textId="6C4C67AA" w:rsidR="00943208" w:rsidRDefault="00943208" w:rsidP="00943208">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28.581,93</w:t>
            </w:r>
          </w:p>
        </w:tc>
      </w:tr>
      <w:tr w:rsidR="00943208" w:rsidRPr="00BE3EAF" w14:paraId="55300B05" w14:textId="77777777" w:rsidTr="00474160">
        <w:trPr>
          <w:trHeight w:val="282"/>
        </w:trPr>
        <w:tc>
          <w:tcPr>
            <w:tcW w:w="3515" w:type="dxa"/>
            <w:tcBorders>
              <w:top w:val="single" w:sz="4" w:space="0" w:color="auto"/>
              <w:left w:val="single" w:sz="4" w:space="0" w:color="auto"/>
              <w:bottom w:val="single" w:sz="4" w:space="0" w:color="auto"/>
              <w:right w:val="single" w:sz="4" w:space="0" w:color="auto"/>
            </w:tcBorders>
            <w:noWrap/>
            <w:hideMark/>
          </w:tcPr>
          <w:p w14:paraId="5DFB8518" w14:textId="77777777" w:rsidR="00943208" w:rsidRPr="004978E3" w:rsidRDefault="00943208" w:rsidP="00943208">
            <w:pPr>
              <w:spacing w:after="0" w:line="240" w:lineRule="auto"/>
              <w:rPr>
                <w:rFonts w:ascii="Times New Roman" w:eastAsia="Times New Roman" w:hAnsi="Times New Roman" w:cs="Times New Roman"/>
                <w:b/>
                <w:bCs/>
                <w:color w:val="000000"/>
                <w:sz w:val="18"/>
                <w:szCs w:val="18"/>
                <w:lang w:eastAsia="hr-HR"/>
              </w:rPr>
            </w:pPr>
            <w:r w:rsidRPr="004978E3">
              <w:rPr>
                <w:rFonts w:ascii="Times New Roman" w:eastAsia="Times New Roman" w:hAnsi="Times New Roman" w:cs="Times New Roman"/>
                <w:b/>
                <w:bCs/>
                <w:color w:val="000000"/>
                <w:sz w:val="18"/>
                <w:szCs w:val="18"/>
                <w:lang w:eastAsia="hr-HR"/>
              </w:rPr>
              <w:t>Ukupno program:</w:t>
            </w:r>
          </w:p>
        </w:tc>
        <w:tc>
          <w:tcPr>
            <w:tcW w:w="1383" w:type="dxa"/>
            <w:tcBorders>
              <w:top w:val="nil"/>
              <w:left w:val="nil"/>
              <w:bottom w:val="single" w:sz="4" w:space="0" w:color="auto"/>
              <w:right w:val="single" w:sz="4" w:space="0" w:color="auto"/>
            </w:tcBorders>
            <w:noWrap/>
            <w:vAlign w:val="bottom"/>
            <w:hideMark/>
          </w:tcPr>
          <w:p w14:paraId="1BC4A7CF" w14:textId="74D67DCE" w:rsidR="00943208" w:rsidRPr="00B20047" w:rsidRDefault="00943208" w:rsidP="00943208">
            <w:pPr>
              <w:spacing w:after="0" w:line="240" w:lineRule="auto"/>
              <w:jc w:val="right"/>
              <w:rPr>
                <w:rFonts w:ascii="Times New Roman" w:eastAsia="Times New Roman" w:hAnsi="Times New Roman" w:cs="Times New Roman"/>
                <w:b/>
                <w:bCs/>
                <w:sz w:val="18"/>
                <w:szCs w:val="18"/>
                <w:lang w:eastAsia="hr-HR"/>
              </w:rPr>
            </w:pPr>
            <w:r w:rsidRPr="00B20047">
              <w:rPr>
                <w:rFonts w:ascii="Times New Roman" w:eastAsia="Times New Roman" w:hAnsi="Times New Roman" w:cs="Times New Roman"/>
                <w:b/>
                <w:bCs/>
                <w:sz w:val="18"/>
                <w:szCs w:val="18"/>
                <w:lang w:eastAsia="hr-HR"/>
              </w:rPr>
              <w:t>4</w:t>
            </w:r>
            <w:r>
              <w:rPr>
                <w:rFonts w:ascii="Times New Roman" w:eastAsia="Times New Roman" w:hAnsi="Times New Roman" w:cs="Times New Roman"/>
                <w:b/>
                <w:bCs/>
                <w:sz w:val="18"/>
                <w:szCs w:val="18"/>
                <w:lang w:eastAsia="hr-HR"/>
              </w:rPr>
              <w:t>6</w:t>
            </w:r>
            <w:r w:rsidRPr="00B20047">
              <w:rPr>
                <w:rFonts w:ascii="Times New Roman" w:eastAsia="Times New Roman" w:hAnsi="Times New Roman" w:cs="Times New Roman"/>
                <w:b/>
                <w:bCs/>
                <w:sz w:val="18"/>
                <w:szCs w:val="18"/>
                <w:lang w:eastAsia="hr-HR"/>
              </w:rPr>
              <w:t>0.436,00</w:t>
            </w:r>
          </w:p>
        </w:tc>
        <w:tc>
          <w:tcPr>
            <w:tcW w:w="2048" w:type="dxa"/>
            <w:tcBorders>
              <w:top w:val="nil"/>
              <w:left w:val="nil"/>
              <w:bottom w:val="single" w:sz="4" w:space="0" w:color="auto"/>
              <w:right w:val="single" w:sz="4" w:space="0" w:color="auto"/>
            </w:tcBorders>
            <w:noWrap/>
            <w:vAlign w:val="bottom"/>
          </w:tcPr>
          <w:p w14:paraId="62666792" w14:textId="4560815A" w:rsidR="00943208" w:rsidRPr="00B20047" w:rsidRDefault="00943208" w:rsidP="00943208">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35.986,76</w:t>
            </w:r>
          </w:p>
        </w:tc>
        <w:tc>
          <w:tcPr>
            <w:tcW w:w="2126" w:type="dxa"/>
            <w:tcBorders>
              <w:top w:val="nil"/>
              <w:left w:val="nil"/>
              <w:bottom w:val="single" w:sz="4" w:space="0" w:color="auto"/>
              <w:right w:val="single" w:sz="4" w:space="0" w:color="auto"/>
            </w:tcBorders>
            <w:vAlign w:val="bottom"/>
          </w:tcPr>
          <w:p w14:paraId="0DA02ECC" w14:textId="5986C022" w:rsidR="00943208" w:rsidRPr="00B20047" w:rsidRDefault="00943208" w:rsidP="00943208">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496.422,76</w:t>
            </w:r>
          </w:p>
        </w:tc>
      </w:tr>
    </w:tbl>
    <w:p w14:paraId="2F23A086" w14:textId="77777777" w:rsidR="009B0B12" w:rsidRPr="00BE3EAF" w:rsidRDefault="009B0B12" w:rsidP="009B0B12">
      <w:pPr>
        <w:spacing w:after="0"/>
        <w:rPr>
          <w:rFonts w:ascii="Times New Roman" w:hAnsi="Times New Roman" w:cs="Times New Roman"/>
          <w:b/>
          <w:sz w:val="20"/>
          <w:szCs w:val="20"/>
        </w:rPr>
      </w:pPr>
    </w:p>
    <w:p w14:paraId="04D20921" w14:textId="77777777" w:rsidR="009B0B12" w:rsidRDefault="009B0B12" w:rsidP="009B0B12">
      <w:pPr>
        <w:spacing w:after="0"/>
        <w:ind w:left="284"/>
        <w:rPr>
          <w:rFonts w:ascii="Times New Roman" w:hAnsi="Times New Roman" w:cs="Times New Roman"/>
          <w:sz w:val="20"/>
          <w:szCs w:val="20"/>
        </w:rPr>
      </w:pPr>
      <w:r w:rsidRPr="00BE3EAF">
        <w:rPr>
          <w:rFonts w:ascii="Times New Roman" w:hAnsi="Times New Roman" w:cs="Times New Roman"/>
          <w:sz w:val="20"/>
          <w:szCs w:val="20"/>
        </w:rPr>
        <w:t>U nastavku se za svaku aktivnost/projekt daje obrazloženje i definiraju pokazatelji rezultata</w:t>
      </w:r>
    </w:p>
    <w:p w14:paraId="0297D715" w14:textId="77777777" w:rsidR="003B749A" w:rsidRPr="00BE3EAF" w:rsidRDefault="003B749A" w:rsidP="009B0B12">
      <w:pPr>
        <w:spacing w:after="0"/>
        <w:ind w:left="284"/>
        <w:rPr>
          <w:rFonts w:ascii="Times New Roman" w:hAnsi="Times New Roman" w:cs="Times New Roman"/>
          <w:sz w:val="20"/>
          <w:szCs w:val="20"/>
        </w:rPr>
      </w:pPr>
    </w:p>
    <w:tbl>
      <w:tblPr>
        <w:tblW w:w="9214" w:type="dxa"/>
        <w:tblInd w:w="279" w:type="dxa"/>
        <w:tblLayout w:type="fixed"/>
        <w:tblLook w:val="04A0" w:firstRow="1" w:lastRow="0" w:firstColumn="1" w:lastColumn="0" w:noHBand="0" w:noVBand="1"/>
      </w:tblPr>
      <w:tblGrid>
        <w:gridCol w:w="9214"/>
      </w:tblGrid>
      <w:tr w:rsidR="003B749A" w:rsidRPr="00BE3EAF" w14:paraId="36F72F0A" w14:textId="77777777" w:rsidTr="00580E3A">
        <w:trPr>
          <w:trHeight w:val="300"/>
        </w:trPr>
        <w:tc>
          <w:tcPr>
            <w:tcW w:w="9214" w:type="dxa"/>
            <w:tcBorders>
              <w:top w:val="single" w:sz="4" w:space="0" w:color="auto"/>
              <w:left w:val="single" w:sz="4" w:space="0" w:color="auto"/>
              <w:bottom w:val="single" w:sz="4" w:space="0" w:color="auto"/>
              <w:right w:val="single" w:sz="4" w:space="0" w:color="auto"/>
            </w:tcBorders>
            <w:hideMark/>
          </w:tcPr>
          <w:p w14:paraId="7A4B548A" w14:textId="77777777" w:rsidR="003B749A" w:rsidRPr="00BE3EAF" w:rsidRDefault="003B749A" w:rsidP="00580E3A">
            <w:pPr>
              <w:spacing w:after="0" w:line="240" w:lineRule="auto"/>
              <w:rPr>
                <w:rFonts w:ascii="Times New Roman" w:eastAsia="Times New Roman" w:hAnsi="Times New Roman" w:cs="Times New Roman"/>
                <w:b/>
                <w:bCs/>
                <w:sz w:val="20"/>
                <w:szCs w:val="20"/>
                <w:lang w:eastAsia="hr-HR"/>
              </w:rPr>
            </w:pPr>
            <w:bookmarkStart w:id="9" w:name="_Hlk149632728"/>
            <w:r>
              <w:rPr>
                <w:rFonts w:ascii="Times New Roman" w:eastAsia="Times New Roman" w:hAnsi="Times New Roman" w:cs="Times New Roman"/>
                <w:b/>
                <w:bCs/>
                <w:sz w:val="20"/>
                <w:szCs w:val="20"/>
                <w:lang w:eastAsia="hr-HR"/>
              </w:rPr>
              <w:t>Potpora osobama u riziku od siromaštva</w:t>
            </w:r>
          </w:p>
        </w:tc>
      </w:tr>
      <w:tr w:rsidR="003B749A" w:rsidRPr="00BE3EAF" w14:paraId="32600EC1" w14:textId="77777777" w:rsidTr="00580E3A">
        <w:trPr>
          <w:trHeight w:val="509"/>
        </w:trPr>
        <w:tc>
          <w:tcPr>
            <w:tcW w:w="9214" w:type="dxa"/>
            <w:vMerge w:val="restart"/>
            <w:tcBorders>
              <w:top w:val="single" w:sz="4" w:space="0" w:color="auto"/>
              <w:left w:val="single" w:sz="4" w:space="0" w:color="auto"/>
              <w:bottom w:val="single" w:sz="4" w:space="0" w:color="auto"/>
              <w:right w:val="single" w:sz="4" w:space="0" w:color="auto"/>
            </w:tcBorders>
            <w:hideMark/>
          </w:tcPr>
          <w:p w14:paraId="43D464AE" w14:textId="77777777" w:rsidR="003B749A" w:rsidRPr="00CB73D5" w:rsidRDefault="003B749A" w:rsidP="00580E3A">
            <w:pPr>
              <w:spacing w:after="0" w:line="240" w:lineRule="auto"/>
              <w:jc w:val="both"/>
              <w:rPr>
                <w:rFonts w:ascii="Times New Roman" w:eastAsia="Times New Roman" w:hAnsi="Times New Roman" w:cs="Times New Roman"/>
                <w:color w:val="000000"/>
                <w:sz w:val="20"/>
                <w:szCs w:val="20"/>
                <w:lang w:eastAsia="hr-HR"/>
              </w:rPr>
            </w:pPr>
            <w:r w:rsidRPr="00CB73D5">
              <w:rPr>
                <w:rFonts w:ascii="Times New Roman" w:eastAsia="Times New Roman" w:hAnsi="Times New Roman" w:cs="Times New Roman"/>
                <w:color w:val="000000"/>
                <w:sz w:val="20"/>
                <w:szCs w:val="20"/>
                <w:lang w:eastAsia="hr-HR"/>
              </w:rPr>
              <w:t>Suzbijanje siromaštva i socijalne isključenosti jedan je posebnih ciljeva u području socijalne politike, što je i navedeno u Nacionalnom planu borbe protiv siromaštva i socijalne isključenosti za razdoblje 2021. – 2027. godine. Teži se daljnjem približavanju ideala jednakih prilika i uključivanja svih građana te su propisane mjere koji pridonose suzbijanju segregacije i zaštiti prava svih ranjivih skupina. U okviru ove proračunske aktivnosti planirana su sredstva za pružanje potpore osobama u riziku od siromaštva koje nisu obuhvaćene drugim socijalnim programima. Korisnici su osobe koje zbog trenutnih životnih okolnosti nisu u mogućnosti zadovoljiti osnovne potrebe te se nalaze u riziku od siromaštva. Cilj ove aktivnosti je ublažiti nejednakost u društvu i osigurati jednak pristup mogućnostima i resursima.</w:t>
            </w:r>
          </w:p>
          <w:p w14:paraId="46273D14" w14:textId="77777777" w:rsidR="003B749A" w:rsidRDefault="003B749A" w:rsidP="00580E3A">
            <w:pPr>
              <w:spacing w:after="0" w:line="240" w:lineRule="auto"/>
              <w:jc w:val="both"/>
              <w:rPr>
                <w:rFonts w:ascii="Times New Roman" w:eastAsia="Times New Roman" w:hAnsi="Times New Roman" w:cs="Times New Roman"/>
                <w:b/>
                <w:bCs/>
                <w:color w:val="000000"/>
                <w:sz w:val="20"/>
                <w:szCs w:val="20"/>
                <w:lang w:eastAsia="hr-HR"/>
              </w:rPr>
            </w:pPr>
          </w:p>
          <w:p w14:paraId="6A5F083F" w14:textId="77777777" w:rsidR="003B749A" w:rsidRDefault="003B749A" w:rsidP="00580E3A">
            <w:pPr>
              <w:spacing w:after="0" w:line="240" w:lineRule="auto"/>
              <w:jc w:val="both"/>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 xml:space="preserve">Proračunska aktivnost se povećava zbog povećanja od 100% u broju zaprimljenih zahtjeva u odnosu na isto razdoblje prošle godine. Najviše korisnika su umirovljenici i staračka domaćinstva, osobe oboljele od težih bolesti, branitelji i pripadnici romske nacionalne manjine. Jednokratna pomoć se najčešće dodjeljuje za podmirenje osnovnih životnih potreba, kupnju drva za ogrjev te unaprjeđenje uvjeta stanovanja. </w:t>
            </w:r>
          </w:p>
          <w:p w14:paraId="5ACC4CE0" w14:textId="77777777" w:rsidR="003B749A" w:rsidRPr="00CB73D5" w:rsidRDefault="003B749A" w:rsidP="00580E3A">
            <w:pPr>
              <w:spacing w:after="0" w:line="240" w:lineRule="auto"/>
              <w:jc w:val="both"/>
              <w:rPr>
                <w:rFonts w:ascii="Times New Roman" w:eastAsia="Times New Roman" w:hAnsi="Times New Roman" w:cs="Times New Roman"/>
                <w:b/>
                <w:bCs/>
                <w:color w:val="000000"/>
                <w:sz w:val="20"/>
                <w:szCs w:val="20"/>
                <w:lang w:eastAsia="hr-HR"/>
              </w:rPr>
            </w:pPr>
          </w:p>
          <w:p w14:paraId="6AAE0E1B" w14:textId="77777777" w:rsidR="003B749A" w:rsidRPr="00BE3EAF" w:rsidRDefault="003B749A" w:rsidP="00580E3A">
            <w:pPr>
              <w:spacing w:after="0" w:line="240" w:lineRule="auto"/>
              <w:rPr>
                <w:rFonts w:ascii="Times New Roman" w:eastAsia="Times New Roman" w:hAnsi="Times New Roman" w:cs="Times New Roman"/>
                <w:color w:val="000000"/>
                <w:sz w:val="20"/>
                <w:szCs w:val="20"/>
                <w:lang w:eastAsia="hr-HR"/>
              </w:rPr>
            </w:pPr>
          </w:p>
        </w:tc>
      </w:tr>
      <w:bookmarkEnd w:id="9"/>
      <w:tr w:rsidR="003B749A" w:rsidRPr="00BE3EAF" w14:paraId="16F82A55" w14:textId="77777777" w:rsidTr="00580E3A">
        <w:trPr>
          <w:trHeight w:val="611"/>
        </w:trPr>
        <w:tc>
          <w:tcPr>
            <w:tcW w:w="9214" w:type="dxa"/>
            <w:vMerge/>
            <w:tcBorders>
              <w:top w:val="single" w:sz="4" w:space="0" w:color="auto"/>
              <w:left w:val="single" w:sz="4" w:space="0" w:color="auto"/>
              <w:bottom w:val="single" w:sz="4" w:space="0" w:color="auto"/>
              <w:right w:val="single" w:sz="4" w:space="0" w:color="auto"/>
            </w:tcBorders>
            <w:vAlign w:val="center"/>
            <w:hideMark/>
          </w:tcPr>
          <w:p w14:paraId="2A22E000" w14:textId="77777777" w:rsidR="003B749A" w:rsidRPr="00BE3EAF" w:rsidRDefault="003B749A" w:rsidP="00580E3A">
            <w:pPr>
              <w:spacing w:after="0" w:line="240" w:lineRule="auto"/>
              <w:rPr>
                <w:rFonts w:ascii="Times New Roman" w:eastAsia="Times New Roman" w:hAnsi="Times New Roman" w:cs="Times New Roman"/>
                <w:color w:val="000000"/>
                <w:sz w:val="20"/>
                <w:szCs w:val="20"/>
                <w:lang w:eastAsia="hr-HR"/>
              </w:rPr>
            </w:pPr>
          </w:p>
        </w:tc>
      </w:tr>
      <w:tr w:rsidR="003B749A" w:rsidRPr="00BE3EAF" w14:paraId="50E71250" w14:textId="77777777" w:rsidTr="00580E3A">
        <w:trPr>
          <w:trHeight w:val="509"/>
        </w:trPr>
        <w:tc>
          <w:tcPr>
            <w:tcW w:w="9214" w:type="dxa"/>
            <w:vMerge/>
            <w:tcBorders>
              <w:top w:val="single" w:sz="4" w:space="0" w:color="auto"/>
              <w:left w:val="single" w:sz="4" w:space="0" w:color="auto"/>
              <w:bottom w:val="single" w:sz="4" w:space="0" w:color="auto"/>
              <w:right w:val="single" w:sz="4" w:space="0" w:color="auto"/>
            </w:tcBorders>
          </w:tcPr>
          <w:p w14:paraId="497CB98C" w14:textId="77777777" w:rsidR="003B749A" w:rsidRPr="00BE3EAF" w:rsidRDefault="003B749A" w:rsidP="00580E3A">
            <w:pPr>
              <w:spacing w:after="0" w:line="240" w:lineRule="auto"/>
              <w:rPr>
                <w:rFonts w:ascii="Times New Roman" w:eastAsia="Times New Roman" w:hAnsi="Times New Roman" w:cs="Times New Roman"/>
                <w:color w:val="000000"/>
                <w:sz w:val="20"/>
                <w:szCs w:val="20"/>
                <w:lang w:eastAsia="hr-HR"/>
              </w:rPr>
            </w:pPr>
          </w:p>
        </w:tc>
      </w:tr>
      <w:tr w:rsidR="003B749A" w:rsidRPr="00BE3EAF" w14:paraId="3292E2D8" w14:textId="77777777" w:rsidTr="00580E3A">
        <w:trPr>
          <w:trHeight w:val="611"/>
        </w:trPr>
        <w:tc>
          <w:tcPr>
            <w:tcW w:w="9214" w:type="dxa"/>
            <w:vMerge/>
            <w:tcBorders>
              <w:top w:val="single" w:sz="4" w:space="0" w:color="auto"/>
              <w:left w:val="single" w:sz="4" w:space="0" w:color="auto"/>
              <w:bottom w:val="single" w:sz="4" w:space="0" w:color="auto"/>
              <w:right w:val="single" w:sz="4" w:space="0" w:color="auto"/>
            </w:tcBorders>
            <w:vAlign w:val="center"/>
            <w:hideMark/>
          </w:tcPr>
          <w:p w14:paraId="4BB67AD4" w14:textId="77777777" w:rsidR="003B749A" w:rsidRPr="00BE3EAF" w:rsidRDefault="003B749A" w:rsidP="00580E3A">
            <w:pPr>
              <w:spacing w:after="0" w:line="240" w:lineRule="auto"/>
              <w:rPr>
                <w:rFonts w:ascii="Times New Roman" w:eastAsia="Times New Roman" w:hAnsi="Times New Roman" w:cs="Times New Roman"/>
                <w:color w:val="000000"/>
                <w:sz w:val="20"/>
                <w:szCs w:val="20"/>
                <w:lang w:eastAsia="hr-HR"/>
              </w:rPr>
            </w:pPr>
          </w:p>
        </w:tc>
      </w:tr>
      <w:tr w:rsidR="003B749A" w:rsidRPr="00BE3EAF" w14:paraId="73FAFE44" w14:textId="77777777" w:rsidTr="00580E3A">
        <w:trPr>
          <w:trHeight w:val="300"/>
        </w:trPr>
        <w:tc>
          <w:tcPr>
            <w:tcW w:w="9214" w:type="dxa"/>
            <w:tcBorders>
              <w:top w:val="single" w:sz="4" w:space="0" w:color="auto"/>
              <w:left w:val="single" w:sz="4" w:space="0" w:color="auto"/>
              <w:bottom w:val="single" w:sz="4" w:space="0" w:color="auto"/>
              <w:right w:val="single" w:sz="4" w:space="0" w:color="auto"/>
            </w:tcBorders>
            <w:hideMark/>
          </w:tcPr>
          <w:p w14:paraId="48154B6A" w14:textId="77777777" w:rsidR="003B749A" w:rsidRPr="00BE3EAF" w:rsidRDefault="003B749A" w:rsidP="00580E3A">
            <w:pPr>
              <w:spacing w:after="0" w:line="240" w:lineRule="auto"/>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Vijeće za prevenciju Međimurske županije</w:t>
            </w:r>
          </w:p>
        </w:tc>
      </w:tr>
      <w:tr w:rsidR="003B749A" w:rsidRPr="00BE3EAF" w14:paraId="0EA84EB0" w14:textId="77777777" w:rsidTr="00580E3A">
        <w:trPr>
          <w:trHeight w:val="300"/>
        </w:trPr>
        <w:tc>
          <w:tcPr>
            <w:tcW w:w="9214" w:type="dxa"/>
            <w:tcBorders>
              <w:top w:val="single" w:sz="4" w:space="0" w:color="auto"/>
              <w:left w:val="single" w:sz="4" w:space="0" w:color="auto"/>
              <w:bottom w:val="single" w:sz="4" w:space="0" w:color="auto"/>
              <w:right w:val="single" w:sz="4" w:space="0" w:color="auto"/>
            </w:tcBorders>
          </w:tcPr>
          <w:p w14:paraId="7EF971F5" w14:textId="77777777" w:rsidR="003B749A" w:rsidRDefault="003B749A" w:rsidP="00580E3A">
            <w:pPr>
              <w:spacing w:after="0" w:line="240" w:lineRule="auto"/>
              <w:jc w:val="both"/>
              <w:rPr>
                <w:rFonts w:ascii="Times New Roman" w:eastAsia="Times New Roman" w:hAnsi="Times New Roman" w:cs="Times New Roman"/>
                <w:sz w:val="20"/>
                <w:szCs w:val="20"/>
                <w:lang w:eastAsia="hr-HR"/>
              </w:rPr>
            </w:pPr>
            <w:r w:rsidRPr="00E0358B">
              <w:rPr>
                <w:rFonts w:ascii="Times New Roman" w:eastAsia="Times New Roman" w:hAnsi="Times New Roman" w:cs="Times New Roman"/>
                <w:sz w:val="20"/>
                <w:szCs w:val="20"/>
                <w:lang w:eastAsia="hr-HR"/>
              </w:rPr>
              <w:t xml:space="preserve">Skupština </w:t>
            </w:r>
            <w:r>
              <w:rPr>
                <w:rFonts w:ascii="Times New Roman" w:eastAsia="Times New Roman" w:hAnsi="Times New Roman" w:cs="Times New Roman"/>
                <w:sz w:val="20"/>
                <w:szCs w:val="20"/>
                <w:lang w:eastAsia="hr-HR"/>
              </w:rPr>
              <w:t xml:space="preserve">Međimurske županije je 2012. godine donijela Odluku o osnivanju Vijeća za prevenciju Međimurske županije s ciljem koordinacije u provedbi zajedničkih mjera svih sudionika i projektima i aktivnostima na prevenciju kriminaliteta, sigurnosti cestovnog prometa i ostalih delikventnih ponašanja. Zadaće Vijeća za prevenciju su davanje podrške programima prevencije, pružanje podrške nositeljima prevencije kriminaliteta, razmatranje inicijativa općina i gradova za rješavanje određenih pitanja i poduzimanje mjera koje doprinose suzbijanju kriminaliteta te razmatranje izvješća o stanju sigurnosti na području Međimurske županije. Rad Vijeća usmjeren je na povećanje sigurnosti djece i mladih i prevenciju maloljetničke delikvencije, prevenciju nasilja u obitelji i pomoć žrtvama nasilja, prevenciju svih oblika kriminaliteta, osiguravanje javnog reda mira, povećanje </w:t>
            </w:r>
            <w:r>
              <w:rPr>
                <w:rFonts w:ascii="Times New Roman" w:eastAsia="Times New Roman" w:hAnsi="Times New Roman" w:cs="Times New Roman"/>
                <w:sz w:val="20"/>
                <w:szCs w:val="20"/>
                <w:lang w:eastAsia="hr-HR"/>
              </w:rPr>
              <w:lastRenderedPageBreak/>
              <w:t>opće sigurnosti svih građana. Planirana sredstva odnose se na troškove izrade promotivnih materijala za potrebe Sajma sigurnosti i prevencije koji organizira Policijska uprava međimurska.</w:t>
            </w:r>
          </w:p>
          <w:p w14:paraId="4295BC90" w14:textId="77777777" w:rsidR="003B749A" w:rsidRDefault="003B749A" w:rsidP="00580E3A">
            <w:pPr>
              <w:spacing w:after="0" w:line="240" w:lineRule="auto"/>
              <w:jc w:val="both"/>
              <w:rPr>
                <w:rFonts w:ascii="Times New Roman" w:eastAsia="Times New Roman" w:hAnsi="Times New Roman" w:cs="Times New Roman"/>
                <w:sz w:val="20"/>
                <w:szCs w:val="20"/>
                <w:lang w:eastAsia="hr-HR"/>
              </w:rPr>
            </w:pPr>
          </w:p>
          <w:p w14:paraId="056FC432" w14:textId="77777777" w:rsidR="003B749A" w:rsidRDefault="003B749A" w:rsidP="00580E3A">
            <w:pPr>
              <w:spacing w:after="0" w:line="240" w:lineRule="auto"/>
              <w:jc w:val="both"/>
              <w:rPr>
                <w:rFonts w:ascii="Times New Roman" w:eastAsia="Times New Roman" w:hAnsi="Times New Roman" w:cs="Times New Roman"/>
                <w:b/>
                <w:bCs/>
                <w:sz w:val="20"/>
                <w:szCs w:val="20"/>
                <w:lang w:eastAsia="hr-HR"/>
              </w:rPr>
            </w:pPr>
            <w:r w:rsidRPr="00CB73D5">
              <w:rPr>
                <w:rFonts w:ascii="Times New Roman" w:eastAsia="Times New Roman" w:hAnsi="Times New Roman" w:cs="Times New Roman"/>
                <w:b/>
                <w:bCs/>
                <w:sz w:val="20"/>
                <w:szCs w:val="20"/>
                <w:lang w:eastAsia="hr-HR"/>
              </w:rPr>
              <w:t xml:space="preserve">Proračunska aktivnost se povećava zbog nabave opreme za zaštitu – drona s dodatnom opremom za potrebe Policijske uprave međimurske. </w:t>
            </w:r>
          </w:p>
          <w:p w14:paraId="458EB451" w14:textId="77777777" w:rsidR="003B749A" w:rsidRPr="00CB73D5" w:rsidRDefault="003B749A" w:rsidP="00580E3A">
            <w:pPr>
              <w:spacing w:after="0" w:line="240" w:lineRule="auto"/>
              <w:jc w:val="both"/>
              <w:rPr>
                <w:rFonts w:ascii="Times New Roman" w:eastAsia="Times New Roman" w:hAnsi="Times New Roman" w:cs="Times New Roman"/>
                <w:b/>
                <w:bCs/>
                <w:sz w:val="20"/>
                <w:szCs w:val="20"/>
                <w:lang w:eastAsia="hr-HR"/>
              </w:rPr>
            </w:pPr>
          </w:p>
        </w:tc>
      </w:tr>
      <w:tr w:rsidR="003B749A" w:rsidRPr="00BE3EAF" w14:paraId="395D8A61" w14:textId="77777777" w:rsidTr="00580E3A">
        <w:trPr>
          <w:trHeight w:val="300"/>
        </w:trPr>
        <w:tc>
          <w:tcPr>
            <w:tcW w:w="9214" w:type="dxa"/>
            <w:tcBorders>
              <w:top w:val="single" w:sz="4" w:space="0" w:color="auto"/>
              <w:left w:val="single" w:sz="4" w:space="0" w:color="auto"/>
              <w:bottom w:val="single" w:sz="4" w:space="0" w:color="auto"/>
              <w:right w:val="single" w:sz="4" w:space="0" w:color="auto"/>
            </w:tcBorders>
            <w:hideMark/>
          </w:tcPr>
          <w:p w14:paraId="69DF5F72" w14:textId="77777777" w:rsidR="003B749A" w:rsidRPr="00BE3EAF" w:rsidRDefault="003B749A" w:rsidP="00580E3A">
            <w:pPr>
              <w:spacing w:after="0" w:line="240" w:lineRule="auto"/>
              <w:rPr>
                <w:rFonts w:ascii="Times New Roman" w:eastAsia="Times New Roman" w:hAnsi="Times New Roman" w:cs="Times New Roman"/>
                <w:b/>
                <w:bCs/>
                <w:sz w:val="20"/>
                <w:szCs w:val="20"/>
                <w:lang w:eastAsia="hr-HR"/>
              </w:rPr>
            </w:pPr>
            <w:r w:rsidRPr="00BE3EAF">
              <w:rPr>
                <w:rFonts w:ascii="Times New Roman" w:eastAsia="Times New Roman" w:hAnsi="Times New Roman" w:cs="Times New Roman"/>
                <w:b/>
                <w:bCs/>
                <w:sz w:val="20"/>
                <w:szCs w:val="20"/>
                <w:lang w:eastAsia="hr-HR"/>
              </w:rPr>
              <w:lastRenderedPageBreak/>
              <w:t>Koordinacija za ljudska prava Međimurske županije</w:t>
            </w:r>
          </w:p>
        </w:tc>
      </w:tr>
      <w:tr w:rsidR="003B749A" w:rsidRPr="00BE3EAF" w14:paraId="58141CFA" w14:textId="77777777" w:rsidTr="00580E3A">
        <w:trPr>
          <w:trHeight w:val="509"/>
        </w:trPr>
        <w:tc>
          <w:tcPr>
            <w:tcW w:w="9214" w:type="dxa"/>
            <w:vMerge w:val="restart"/>
            <w:tcBorders>
              <w:top w:val="single" w:sz="4" w:space="0" w:color="auto"/>
              <w:left w:val="single" w:sz="4" w:space="0" w:color="auto"/>
              <w:bottom w:val="single" w:sz="4" w:space="0" w:color="auto"/>
              <w:right w:val="single" w:sz="4" w:space="0" w:color="auto"/>
            </w:tcBorders>
            <w:hideMark/>
          </w:tcPr>
          <w:p w14:paraId="54928FA4" w14:textId="77777777" w:rsidR="003B749A" w:rsidRPr="00BE3EAF" w:rsidRDefault="003B749A" w:rsidP="00580E3A">
            <w:pPr>
              <w:spacing w:after="0" w:line="240" w:lineRule="auto"/>
              <w:rPr>
                <w:rFonts w:ascii="Times New Roman" w:eastAsia="Times New Roman" w:hAnsi="Times New Roman" w:cs="Times New Roman"/>
                <w:color w:val="000000"/>
                <w:sz w:val="20"/>
                <w:szCs w:val="20"/>
                <w:lang w:eastAsia="hr-HR"/>
              </w:rPr>
            </w:pPr>
          </w:p>
          <w:p w14:paraId="159D6FB5" w14:textId="77777777" w:rsidR="003B749A" w:rsidRDefault="003B749A" w:rsidP="00580E3A">
            <w:pPr>
              <w:spacing w:after="0" w:line="240" w:lineRule="auto"/>
              <w:jc w:val="both"/>
              <w:rPr>
                <w:rFonts w:ascii="Times New Roman" w:eastAsia="Times New Roman" w:hAnsi="Times New Roman" w:cs="Times New Roman"/>
                <w:color w:val="000000"/>
                <w:sz w:val="20"/>
                <w:szCs w:val="20"/>
                <w:lang w:eastAsia="hr-HR"/>
              </w:rPr>
            </w:pPr>
            <w:r w:rsidRPr="00015BE5">
              <w:rPr>
                <w:rFonts w:ascii="Times New Roman" w:eastAsia="Times New Roman" w:hAnsi="Times New Roman" w:cs="Times New Roman"/>
                <w:color w:val="000000"/>
                <w:sz w:val="20"/>
                <w:szCs w:val="20"/>
                <w:lang w:eastAsia="hr-HR"/>
              </w:rPr>
              <w:t xml:space="preserve">Osnivanjem Koordinacije za ljudska prava Međimurske županije stvaraju se pretpostavke za demokratizaciju u lokalnoj zajednici i poticanje građanskog aktivizma. Koordinacija je savjetodavno tijelo Skupštine Međimurske županije za pitanja ljudskih prava na području županije čija je zadaća prikupljanje podataka o stanju ljudskih prava i sloboda i prava nacionalnih manjina na području Međimurske županije, upozorava nadležna upravna tijela Međimurske županije na pojedine slučajeve kršenja ljudskih prava i sloboda i prava nacionalnih manjina te predlaže rješenja, predlaže akcije za promicanje ljudskih prava i poboljšanje zaštite ljudskih prava u svim segmentima ljudskih prava te upućuje izvješća o stanju ljudskih prava na području županije. Planirana sredstva obuhvaćaju rashode za potrebe radnih tijela i to za naknadu za rad članova na sjednicama te realizaciju programa i aktivnosti iz programa rada ovog tijela. </w:t>
            </w:r>
          </w:p>
          <w:p w14:paraId="53D32029" w14:textId="77777777" w:rsidR="003B749A" w:rsidRDefault="003B749A" w:rsidP="00580E3A">
            <w:pPr>
              <w:spacing w:after="0" w:line="240" w:lineRule="auto"/>
              <w:jc w:val="both"/>
              <w:rPr>
                <w:rFonts w:ascii="Times New Roman" w:eastAsia="Times New Roman" w:hAnsi="Times New Roman" w:cs="Times New Roman"/>
                <w:color w:val="000000"/>
                <w:sz w:val="20"/>
                <w:szCs w:val="20"/>
                <w:lang w:eastAsia="hr-HR"/>
              </w:rPr>
            </w:pPr>
          </w:p>
          <w:p w14:paraId="6585A194" w14:textId="77777777" w:rsidR="003B749A" w:rsidRPr="00CB73D5" w:rsidRDefault="003B749A" w:rsidP="00580E3A">
            <w:pPr>
              <w:spacing w:after="0" w:line="240" w:lineRule="auto"/>
              <w:jc w:val="both"/>
              <w:rPr>
                <w:rFonts w:ascii="Times New Roman" w:eastAsia="Times New Roman" w:hAnsi="Times New Roman" w:cs="Times New Roman"/>
                <w:b/>
                <w:bCs/>
                <w:color w:val="000000"/>
                <w:sz w:val="20"/>
                <w:szCs w:val="20"/>
                <w:lang w:eastAsia="hr-HR"/>
              </w:rPr>
            </w:pPr>
            <w:r w:rsidRPr="00CB73D5">
              <w:rPr>
                <w:rFonts w:ascii="Times New Roman" w:eastAsia="Times New Roman" w:hAnsi="Times New Roman" w:cs="Times New Roman"/>
                <w:b/>
                <w:bCs/>
                <w:color w:val="000000"/>
                <w:sz w:val="20"/>
                <w:szCs w:val="20"/>
                <w:lang w:eastAsia="hr-HR"/>
              </w:rPr>
              <w:t>Proračunska aktivnost se smanjuje zbog manje održanih sjednica nego je planirano.</w:t>
            </w:r>
          </w:p>
          <w:p w14:paraId="52949F0E" w14:textId="77777777" w:rsidR="003B749A" w:rsidRPr="00015BE5" w:rsidRDefault="003B749A" w:rsidP="00580E3A">
            <w:pPr>
              <w:spacing w:after="0" w:line="240" w:lineRule="auto"/>
              <w:jc w:val="both"/>
              <w:rPr>
                <w:rFonts w:ascii="Times New Roman" w:eastAsia="Times New Roman" w:hAnsi="Times New Roman" w:cs="Times New Roman"/>
                <w:color w:val="000000"/>
                <w:sz w:val="20"/>
                <w:szCs w:val="20"/>
                <w:lang w:eastAsia="hr-HR"/>
              </w:rPr>
            </w:pPr>
          </w:p>
          <w:p w14:paraId="2AA6B254" w14:textId="77777777" w:rsidR="003B749A" w:rsidRPr="00BE3EAF" w:rsidRDefault="003B749A" w:rsidP="00580E3A">
            <w:pPr>
              <w:spacing w:after="0" w:line="240" w:lineRule="auto"/>
              <w:rPr>
                <w:rFonts w:ascii="Times New Roman" w:eastAsia="Times New Roman" w:hAnsi="Times New Roman" w:cs="Times New Roman"/>
                <w:color w:val="000000"/>
                <w:sz w:val="20"/>
                <w:szCs w:val="20"/>
                <w:lang w:eastAsia="hr-HR"/>
              </w:rPr>
            </w:pPr>
          </w:p>
        </w:tc>
      </w:tr>
      <w:tr w:rsidR="003B749A" w:rsidRPr="00BE3EAF" w14:paraId="5997E77F" w14:textId="77777777" w:rsidTr="00580E3A">
        <w:trPr>
          <w:trHeight w:val="611"/>
        </w:trPr>
        <w:tc>
          <w:tcPr>
            <w:tcW w:w="9214" w:type="dxa"/>
            <w:vMerge/>
            <w:tcBorders>
              <w:top w:val="single" w:sz="4" w:space="0" w:color="auto"/>
              <w:left w:val="single" w:sz="4" w:space="0" w:color="auto"/>
              <w:bottom w:val="single" w:sz="4" w:space="0" w:color="auto"/>
              <w:right w:val="single" w:sz="4" w:space="0" w:color="auto"/>
            </w:tcBorders>
            <w:vAlign w:val="center"/>
            <w:hideMark/>
          </w:tcPr>
          <w:p w14:paraId="16A88235" w14:textId="77777777" w:rsidR="003B749A" w:rsidRPr="00BE3EAF" w:rsidRDefault="003B749A" w:rsidP="00580E3A">
            <w:pPr>
              <w:spacing w:after="0" w:line="240" w:lineRule="auto"/>
              <w:rPr>
                <w:rFonts w:ascii="Times New Roman" w:eastAsia="Times New Roman" w:hAnsi="Times New Roman" w:cs="Times New Roman"/>
                <w:color w:val="000000"/>
                <w:sz w:val="20"/>
                <w:szCs w:val="20"/>
                <w:lang w:eastAsia="hr-HR"/>
              </w:rPr>
            </w:pPr>
          </w:p>
        </w:tc>
      </w:tr>
      <w:tr w:rsidR="003B749A" w:rsidRPr="00BE3EAF" w14:paraId="0835E1E9" w14:textId="77777777" w:rsidTr="00580E3A">
        <w:trPr>
          <w:trHeight w:val="300"/>
        </w:trPr>
        <w:tc>
          <w:tcPr>
            <w:tcW w:w="9214" w:type="dxa"/>
            <w:tcBorders>
              <w:top w:val="single" w:sz="4" w:space="0" w:color="auto"/>
              <w:left w:val="single" w:sz="4" w:space="0" w:color="auto"/>
              <w:bottom w:val="single" w:sz="4" w:space="0" w:color="auto"/>
              <w:right w:val="single" w:sz="4" w:space="0" w:color="auto"/>
            </w:tcBorders>
            <w:hideMark/>
          </w:tcPr>
          <w:p w14:paraId="3398CE7A" w14:textId="77777777" w:rsidR="003B749A" w:rsidRPr="00BE3EAF" w:rsidRDefault="003B749A" w:rsidP="00580E3A">
            <w:pPr>
              <w:spacing w:after="0" w:line="240" w:lineRule="auto"/>
              <w:rPr>
                <w:rFonts w:ascii="Times New Roman" w:eastAsia="Times New Roman" w:hAnsi="Times New Roman" w:cs="Times New Roman"/>
                <w:b/>
                <w:bCs/>
                <w:sz w:val="20"/>
                <w:szCs w:val="20"/>
                <w:lang w:eastAsia="hr-HR"/>
              </w:rPr>
            </w:pPr>
            <w:r w:rsidRPr="00BE3EAF">
              <w:rPr>
                <w:rFonts w:ascii="Times New Roman" w:eastAsia="Times New Roman" w:hAnsi="Times New Roman" w:cs="Times New Roman"/>
                <w:b/>
                <w:bCs/>
                <w:sz w:val="20"/>
                <w:szCs w:val="20"/>
                <w:lang w:eastAsia="hr-HR"/>
              </w:rPr>
              <w:t>Hrvatski branitelji iz Domovinskog rata – troškovi ukopa branitelja</w:t>
            </w:r>
          </w:p>
        </w:tc>
      </w:tr>
      <w:tr w:rsidR="003B749A" w:rsidRPr="00BE3EAF" w14:paraId="3E42919C" w14:textId="77777777" w:rsidTr="00580E3A">
        <w:trPr>
          <w:trHeight w:val="509"/>
        </w:trPr>
        <w:tc>
          <w:tcPr>
            <w:tcW w:w="9214" w:type="dxa"/>
            <w:vMerge w:val="restart"/>
            <w:tcBorders>
              <w:top w:val="single" w:sz="4" w:space="0" w:color="auto"/>
              <w:left w:val="single" w:sz="4" w:space="0" w:color="auto"/>
              <w:bottom w:val="single" w:sz="4" w:space="0" w:color="auto"/>
              <w:right w:val="single" w:sz="4" w:space="0" w:color="auto"/>
            </w:tcBorders>
            <w:hideMark/>
          </w:tcPr>
          <w:p w14:paraId="162854FB" w14:textId="77777777" w:rsidR="003B749A" w:rsidRPr="00BE3EAF" w:rsidRDefault="003B749A" w:rsidP="00580E3A">
            <w:pPr>
              <w:spacing w:after="0" w:line="240" w:lineRule="auto"/>
              <w:rPr>
                <w:rFonts w:ascii="Times New Roman" w:eastAsia="Times New Roman" w:hAnsi="Times New Roman" w:cs="Times New Roman"/>
                <w:color w:val="000000"/>
                <w:sz w:val="20"/>
                <w:szCs w:val="20"/>
                <w:lang w:eastAsia="hr-HR"/>
              </w:rPr>
            </w:pPr>
          </w:p>
          <w:p w14:paraId="2450D08A" w14:textId="77777777" w:rsidR="003B749A" w:rsidRDefault="003B749A" w:rsidP="00580E3A">
            <w:pPr>
              <w:spacing w:after="0" w:line="240" w:lineRule="auto"/>
              <w:jc w:val="both"/>
              <w:rPr>
                <w:rFonts w:ascii="Times New Roman" w:eastAsia="Times New Roman" w:hAnsi="Times New Roman" w:cs="Times New Roman"/>
                <w:color w:val="000000"/>
                <w:sz w:val="20"/>
                <w:szCs w:val="20"/>
                <w:lang w:eastAsia="hr-HR"/>
              </w:rPr>
            </w:pPr>
            <w:r w:rsidRPr="00015BE5">
              <w:rPr>
                <w:rFonts w:ascii="Times New Roman" w:eastAsia="Times New Roman" w:hAnsi="Times New Roman" w:cs="Times New Roman"/>
                <w:color w:val="000000"/>
                <w:sz w:val="20"/>
                <w:szCs w:val="20"/>
                <w:lang w:eastAsia="hr-HR"/>
              </w:rPr>
              <w:t>U okviru ove proračunske aktivnosti podmiruju se troškovi ukopa umrlih hrvatskih branitelja iz Domovinskog rata, hrvatskih ratnih vojnih invalida ili posmrtnih ostataka ekshumiranog i identificiranog hrvatskog branitelja. Po podnošenju zahtjeva obitelji za podmirivanjem navedenih troškova, Međimurska županija izdaje narudžbenice prema dobavljačima usluga  te od istih zaprima fakture, sukladno iznosima propisanim Pravilnikom o ostvarivanju prava na troškove ukopa uz odavanje vojnih počasti te grobno mjesto i njegovo održavanje, ovisno o statusu pokojnog hrvatskog branitelja. Sredstva za podmirivanje ovih troškova Međimurskoj županiji refundira Ministarstvo hrvatskih branitelja.</w:t>
            </w:r>
          </w:p>
          <w:p w14:paraId="4B5D102E" w14:textId="77777777" w:rsidR="003B749A" w:rsidRDefault="003B749A" w:rsidP="00580E3A">
            <w:pPr>
              <w:spacing w:after="0" w:line="240" w:lineRule="auto"/>
              <w:jc w:val="both"/>
              <w:rPr>
                <w:rFonts w:ascii="Times New Roman" w:eastAsia="Times New Roman" w:hAnsi="Times New Roman" w:cs="Times New Roman"/>
                <w:color w:val="000000"/>
                <w:sz w:val="20"/>
                <w:szCs w:val="20"/>
                <w:lang w:eastAsia="hr-HR"/>
              </w:rPr>
            </w:pPr>
          </w:p>
          <w:p w14:paraId="4C428A94" w14:textId="77777777" w:rsidR="003B749A" w:rsidRPr="00CB73D5" w:rsidRDefault="003B749A" w:rsidP="00580E3A">
            <w:pPr>
              <w:spacing w:after="0" w:line="240" w:lineRule="auto"/>
              <w:jc w:val="both"/>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 xml:space="preserve">Proračunska aktivnost se smanjuje zbog manjeg broja umrlih branitelja u 2025. godini. </w:t>
            </w:r>
          </w:p>
          <w:p w14:paraId="2FCB2FC0" w14:textId="77777777" w:rsidR="003B749A" w:rsidRPr="00015BE5" w:rsidRDefault="003B749A" w:rsidP="00580E3A">
            <w:pPr>
              <w:spacing w:after="0" w:line="240" w:lineRule="auto"/>
              <w:jc w:val="both"/>
              <w:rPr>
                <w:rFonts w:ascii="Times New Roman" w:eastAsia="Times New Roman" w:hAnsi="Times New Roman" w:cs="Times New Roman"/>
                <w:color w:val="000000"/>
                <w:sz w:val="20"/>
                <w:szCs w:val="20"/>
                <w:lang w:eastAsia="hr-HR"/>
              </w:rPr>
            </w:pPr>
          </w:p>
          <w:p w14:paraId="20F3A661" w14:textId="77777777" w:rsidR="003B749A" w:rsidRPr="00BE3EAF" w:rsidRDefault="003B749A" w:rsidP="00580E3A">
            <w:pPr>
              <w:spacing w:after="0" w:line="240" w:lineRule="auto"/>
              <w:rPr>
                <w:rFonts w:ascii="Times New Roman" w:eastAsia="Times New Roman" w:hAnsi="Times New Roman" w:cs="Times New Roman"/>
                <w:color w:val="000000"/>
                <w:sz w:val="20"/>
                <w:szCs w:val="20"/>
                <w:lang w:eastAsia="hr-HR"/>
              </w:rPr>
            </w:pPr>
          </w:p>
        </w:tc>
      </w:tr>
      <w:tr w:rsidR="003B749A" w:rsidRPr="00BE3EAF" w14:paraId="0B539F81" w14:textId="77777777" w:rsidTr="00580E3A">
        <w:trPr>
          <w:trHeight w:val="611"/>
        </w:trPr>
        <w:tc>
          <w:tcPr>
            <w:tcW w:w="9214" w:type="dxa"/>
            <w:vMerge/>
            <w:tcBorders>
              <w:top w:val="single" w:sz="4" w:space="0" w:color="auto"/>
              <w:left w:val="single" w:sz="4" w:space="0" w:color="auto"/>
              <w:bottom w:val="single" w:sz="4" w:space="0" w:color="auto"/>
              <w:right w:val="single" w:sz="4" w:space="0" w:color="auto"/>
            </w:tcBorders>
            <w:vAlign w:val="center"/>
            <w:hideMark/>
          </w:tcPr>
          <w:p w14:paraId="1AD8D442" w14:textId="77777777" w:rsidR="003B749A" w:rsidRPr="00BE3EAF" w:rsidRDefault="003B749A" w:rsidP="00580E3A">
            <w:pPr>
              <w:spacing w:after="0" w:line="240" w:lineRule="auto"/>
              <w:rPr>
                <w:rFonts w:ascii="Times New Roman" w:eastAsia="Times New Roman" w:hAnsi="Times New Roman" w:cs="Times New Roman"/>
                <w:color w:val="000000"/>
                <w:sz w:val="20"/>
                <w:szCs w:val="20"/>
                <w:lang w:eastAsia="hr-HR"/>
              </w:rPr>
            </w:pPr>
          </w:p>
        </w:tc>
      </w:tr>
      <w:tr w:rsidR="003B749A" w:rsidRPr="00BE3EAF" w14:paraId="76A4950B" w14:textId="77777777" w:rsidTr="00580E3A">
        <w:trPr>
          <w:trHeight w:val="611"/>
        </w:trPr>
        <w:tc>
          <w:tcPr>
            <w:tcW w:w="9214" w:type="dxa"/>
            <w:vMerge/>
            <w:tcBorders>
              <w:top w:val="single" w:sz="4" w:space="0" w:color="auto"/>
              <w:left w:val="single" w:sz="4" w:space="0" w:color="auto"/>
              <w:bottom w:val="single" w:sz="4" w:space="0" w:color="auto"/>
              <w:right w:val="single" w:sz="4" w:space="0" w:color="auto"/>
            </w:tcBorders>
            <w:vAlign w:val="center"/>
            <w:hideMark/>
          </w:tcPr>
          <w:p w14:paraId="221ABBD5" w14:textId="77777777" w:rsidR="003B749A" w:rsidRPr="00BE3EAF" w:rsidRDefault="003B749A" w:rsidP="00580E3A">
            <w:pPr>
              <w:spacing w:after="0" w:line="240" w:lineRule="auto"/>
              <w:rPr>
                <w:rFonts w:ascii="Times New Roman" w:eastAsia="Times New Roman" w:hAnsi="Times New Roman" w:cs="Times New Roman"/>
                <w:color w:val="000000"/>
                <w:sz w:val="20"/>
                <w:szCs w:val="20"/>
                <w:lang w:eastAsia="hr-HR"/>
              </w:rPr>
            </w:pPr>
          </w:p>
        </w:tc>
      </w:tr>
      <w:tr w:rsidR="003B749A" w:rsidRPr="00BE3EAF" w14:paraId="718F5279" w14:textId="77777777" w:rsidTr="00580E3A">
        <w:trPr>
          <w:trHeight w:val="300"/>
        </w:trPr>
        <w:tc>
          <w:tcPr>
            <w:tcW w:w="9214" w:type="dxa"/>
            <w:tcBorders>
              <w:top w:val="single" w:sz="4" w:space="0" w:color="auto"/>
              <w:left w:val="single" w:sz="4" w:space="0" w:color="auto"/>
              <w:bottom w:val="single" w:sz="4" w:space="0" w:color="auto"/>
              <w:right w:val="single" w:sz="4" w:space="0" w:color="auto"/>
            </w:tcBorders>
            <w:hideMark/>
          </w:tcPr>
          <w:p w14:paraId="22F6CFD1" w14:textId="77777777" w:rsidR="003B749A" w:rsidRPr="00BE3EAF" w:rsidRDefault="003B749A" w:rsidP="00580E3A">
            <w:pPr>
              <w:spacing w:after="0" w:line="240" w:lineRule="auto"/>
              <w:rPr>
                <w:rFonts w:ascii="Times New Roman" w:eastAsia="Times New Roman" w:hAnsi="Times New Roman" w:cs="Times New Roman"/>
                <w:b/>
                <w:bCs/>
                <w:sz w:val="20"/>
                <w:szCs w:val="20"/>
                <w:lang w:eastAsia="hr-HR"/>
              </w:rPr>
            </w:pPr>
            <w:bookmarkStart w:id="10" w:name="_Hlk149647445"/>
            <w:r w:rsidRPr="00BE3EAF">
              <w:rPr>
                <w:rFonts w:ascii="Times New Roman" w:eastAsia="Times New Roman" w:hAnsi="Times New Roman" w:cs="Times New Roman"/>
                <w:b/>
                <w:bCs/>
                <w:sz w:val="20"/>
                <w:szCs w:val="20"/>
                <w:lang w:eastAsia="hr-HR"/>
              </w:rPr>
              <w:t>Programi organizacija civilnog društva</w:t>
            </w:r>
          </w:p>
        </w:tc>
      </w:tr>
      <w:tr w:rsidR="003B749A" w:rsidRPr="00BE3EAF" w14:paraId="59F50727" w14:textId="77777777" w:rsidTr="00580E3A">
        <w:trPr>
          <w:trHeight w:val="509"/>
        </w:trPr>
        <w:tc>
          <w:tcPr>
            <w:tcW w:w="9214" w:type="dxa"/>
            <w:vMerge w:val="restart"/>
            <w:tcBorders>
              <w:top w:val="single" w:sz="4" w:space="0" w:color="auto"/>
              <w:left w:val="single" w:sz="4" w:space="0" w:color="auto"/>
              <w:bottom w:val="single" w:sz="4" w:space="0" w:color="auto"/>
              <w:right w:val="single" w:sz="4" w:space="0" w:color="auto"/>
            </w:tcBorders>
            <w:hideMark/>
          </w:tcPr>
          <w:p w14:paraId="225BEC16" w14:textId="77777777" w:rsidR="003B749A" w:rsidRPr="00BE3EAF" w:rsidRDefault="003B749A" w:rsidP="00580E3A">
            <w:pPr>
              <w:spacing w:after="0" w:line="240" w:lineRule="auto"/>
              <w:rPr>
                <w:rFonts w:ascii="Times New Roman" w:eastAsia="Times New Roman" w:hAnsi="Times New Roman" w:cs="Times New Roman"/>
                <w:color w:val="000000"/>
                <w:sz w:val="20"/>
                <w:szCs w:val="20"/>
                <w:lang w:eastAsia="hr-HR"/>
              </w:rPr>
            </w:pPr>
          </w:p>
          <w:p w14:paraId="3B7CD2D9" w14:textId="77777777" w:rsidR="003B749A" w:rsidRPr="00BE3EAF" w:rsidRDefault="003B749A" w:rsidP="00580E3A">
            <w:pPr>
              <w:spacing w:after="0" w:line="240" w:lineRule="auto"/>
              <w:jc w:val="both"/>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color w:val="000000"/>
                <w:sz w:val="20"/>
                <w:szCs w:val="20"/>
                <w:lang w:eastAsia="hr-HR"/>
              </w:rPr>
              <w:t>Ova nova aktivnost objedinjuje prijašnje aktivnosti: udruge civilnog društva, udruge branitelja, udruga osoba s invaliditetom, udruge potrošača i udruge umirovljenika. Sredstva u okviru ove aktivnosti odnose se na sufinanciranje programa i projekata koje provode udruge, a od općeg su interesa za Međimursku županiju. Sredstva se dodjeljuju temeljem Javnog natječaja, sukladno zakonskim propisima u prioritetnim područjima: zaštita prava potrošača, skrb o hrvatskim braniteljima iz Domovinskog rata i članovima njihove obitelji, umirovljenici, zdravstvena i socijalna zaštita te skrb o osobama s invaliditetom, briga o djeci i mladima, ljudska prava, demokratizacija i razvoj civilnog društva.</w:t>
            </w:r>
          </w:p>
          <w:p w14:paraId="3EB193EB" w14:textId="77777777" w:rsidR="003B749A" w:rsidRDefault="003B749A" w:rsidP="00580E3A">
            <w:pPr>
              <w:spacing w:after="0" w:line="240" w:lineRule="auto"/>
              <w:jc w:val="both"/>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color w:val="000000"/>
                <w:sz w:val="20"/>
                <w:szCs w:val="20"/>
                <w:lang w:eastAsia="hr-HR"/>
              </w:rPr>
              <w:t xml:space="preserve">Sufinanciranje programa i projekata koje provede udruge unaprjeđuje se i poboljšava kvaliteta života građana uvođenjem novih i inovativnih socijalnih programa, dok se istovremeno stvara poticajno okruženje za jačanje kapaciteta organizacija civilnog društva. Pri tom se zadovoljavaju i javne potrebe u navedenim prioritetnim područjima te se realiziraju ciljevi definirani u županijskim strateškim i planskim dokumentima. </w:t>
            </w:r>
          </w:p>
          <w:p w14:paraId="3D8463FB" w14:textId="77777777" w:rsidR="003B749A" w:rsidRDefault="003B749A" w:rsidP="00580E3A">
            <w:pPr>
              <w:spacing w:after="0" w:line="240" w:lineRule="auto"/>
              <w:jc w:val="both"/>
              <w:rPr>
                <w:rFonts w:ascii="Times New Roman" w:eastAsia="Times New Roman" w:hAnsi="Times New Roman" w:cs="Times New Roman"/>
                <w:color w:val="000000"/>
                <w:sz w:val="20"/>
                <w:szCs w:val="20"/>
                <w:lang w:eastAsia="hr-HR"/>
              </w:rPr>
            </w:pPr>
          </w:p>
          <w:p w14:paraId="1AFC6436" w14:textId="77777777" w:rsidR="003B749A" w:rsidRPr="00CB73D5" w:rsidRDefault="003B749A" w:rsidP="00580E3A">
            <w:pPr>
              <w:spacing w:after="0" w:line="240" w:lineRule="auto"/>
              <w:jc w:val="both"/>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Nakon provedenog natječajnog postupka za dodjelu financijskih sredstava za provedbu programa i projekata udrugama s područja Međimurske županije, proračunska se aktivnost smanjuje, sukladno izvršenim ugovornim obvezama, odnosno izvršenim isplatama udrugama.</w:t>
            </w:r>
          </w:p>
          <w:p w14:paraId="5F9D1ECB" w14:textId="77777777" w:rsidR="003B749A" w:rsidRPr="00BE3EAF" w:rsidRDefault="003B749A" w:rsidP="00580E3A">
            <w:pPr>
              <w:spacing w:after="0" w:line="240" w:lineRule="auto"/>
              <w:rPr>
                <w:rFonts w:ascii="Times New Roman" w:eastAsia="SimSun" w:hAnsi="Times New Roman" w:cs="Times New Roman"/>
                <w:sz w:val="20"/>
                <w:szCs w:val="20"/>
              </w:rPr>
            </w:pPr>
          </w:p>
          <w:p w14:paraId="29B32DE9" w14:textId="77777777" w:rsidR="003B749A" w:rsidRPr="00BE3EAF" w:rsidRDefault="003B749A" w:rsidP="00580E3A">
            <w:pPr>
              <w:spacing w:after="0" w:line="240" w:lineRule="auto"/>
              <w:rPr>
                <w:rFonts w:ascii="Times New Roman" w:eastAsia="Times New Roman" w:hAnsi="Times New Roman" w:cs="Times New Roman"/>
                <w:color w:val="000000"/>
                <w:sz w:val="20"/>
                <w:szCs w:val="20"/>
                <w:lang w:eastAsia="hr-HR"/>
              </w:rPr>
            </w:pPr>
          </w:p>
        </w:tc>
      </w:tr>
      <w:bookmarkEnd w:id="10"/>
      <w:tr w:rsidR="003B749A" w:rsidRPr="00BE3EAF" w14:paraId="7B99FBD0" w14:textId="77777777" w:rsidTr="00580E3A">
        <w:trPr>
          <w:trHeight w:val="611"/>
        </w:trPr>
        <w:tc>
          <w:tcPr>
            <w:tcW w:w="9214" w:type="dxa"/>
            <w:vMerge/>
            <w:tcBorders>
              <w:top w:val="single" w:sz="4" w:space="0" w:color="auto"/>
              <w:left w:val="single" w:sz="4" w:space="0" w:color="auto"/>
              <w:bottom w:val="single" w:sz="4" w:space="0" w:color="auto"/>
              <w:right w:val="single" w:sz="4" w:space="0" w:color="auto"/>
            </w:tcBorders>
            <w:vAlign w:val="center"/>
            <w:hideMark/>
          </w:tcPr>
          <w:p w14:paraId="28205642" w14:textId="77777777" w:rsidR="003B749A" w:rsidRPr="00BE3EAF" w:rsidRDefault="003B749A" w:rsidP="00580E3A">
            <w:pPr>
              <w:spacing w:after="0" w:line="240" w:lineRule="auto"/>
              <w:rPr>
                <w:rFonts w:ascii="Times New Roman" w:eastAsia="Times New Roman" w:hAnsi="Times New Roman" w:cs="Times New Roman"/>
                <w:color w:val="000000"/>
                <w:sz w:val="20"/>
                <w:szCs w:val="20"/>
                <w:lang w:eastAsia="hr-HR"/>
              </w:rPr>
            </w:pPr>
          </w:p>
        </w:tc>
      </w:tr>
      <w:tr w:rsidR="003B749A" w:rsidRPr="00BE3EAF" w14:paraId="06939120" w14:textId="77777777" w:rsidTr="00580E3A">
        <w:trPr>
          <w:trHeight w:val="300"/>
        </w:trPr>
        <w:tc>
          <w:tcPr>
            <w:tcW w:w="9214" w:type="dxa"/>
            <w:tcBorders>
              <w:top w:val="single" w:sz="4" w:space="0" w:color="auto"/>
              <w:left w:val="single" w:sz="4" w:space="0" w:color="auto"/>
              <w:bottom w:val="single" w:sz="4" w:space="0" w:color="auto"/>
              <w:right w:val="single" w:sz="4" w:space="0" w:color="auto"/>
            </w:tcBorders>
            <w:hideMark/>
          </w:tcPr>
          <w:p w14:paraId="5D5E5299" w14:textId="77777777" w:rsidR="003B749A" w:rsidRPr="00BE3EAF" w:rsidRDefault="003B749A" w:rsidP="00580E3A">
            <w:pPr>
              <w:spacing w:after="0" w:line="240" w:lineRule="auto"/>
              <w:rPr>
                <w:rFonts w:ascii="Times New Roman" w:eastAsia="Times New Roman" w:hAnsi="Times New Roman" w:cs="Times New Roman"/>
                <w:b/>
                <w:bCs/>
                <w:sz w:val="20"/>
                <w:szCs w:val="20"/>
                <w:lang w:eastAsia="hr-HR"/>
              </w:rPr>
            </w:pPr>
            <w:bookmarkStart w:id="11" w:name="_Hlk150930881"/>
            <w:r>
              <w:rPr>
                <w:rFonts w:ascii="Times New Roman" w:eastAsia="Times New Roman" w:hAnsi="Times New Roman" w:cs="Times New Roman"/>
                <w:b/>
                <w:bCs/>
                <w:sz w:val="20"/>
                <w:szCs w:val="20"/>
                <w:lang w:eastAsia="hr-HR"/>
              </w:rPr>
              <w:t xml:space="preserve">Antikorupcijsko povjerenstvo Međimurske županije </w:t>
            </w:r>
          </w:p>
        </w:tc>
      </w:tr>
      <w:tr w:rsidR="003B749A" w:rsidRPr="00BE3EAF" w14:paraId="54A7A206" w14:textId="77777777" w:rsidTr="00580E3A">
        <w:trPr>
          <w:trHeight w:val="509"/>
        </w:trPr>
        <w:tc>
          <w:tcPr>
            <w:tcW w:w="9214" w:type="dxa"/>
            <w:vMerge w:val="restart"/>
            <w:tcBorders>
              <w:top w:val="single" w:sz="4" w:space="0" w:color="auto"/>
              <w:left w:val="single" w:sz="4" w:space="0" w:color="auto"/>
              <w:bottom w:val="single" w:sz="4" w:space="0" w:color="auto"/>
              <w:right w:val="single" w:sz="4" w:space="0" w:color="auto"/>
            </w:tcBorders>
            <w:hideMark/>
          </w:tcPr>
          <w:p w14:paraId="66332E6C" w14:textId="77777777" w:rsidR="003B749A" w:rsidRPr="00BE3EAF" w:rsidRDefault="003B749A" w:rsidP="00580E3A">
            <w:pPr>
              <w:spacing w:after="0" w:line="240" w:lineRule="auto"/>
              <w:rPr>
                <w:rFonts w:ascii="Times New Roman" w:eastAsia="Times New Roman" w:hAnsi="Times New Roman" w:cs="Times New Roman"/>
                <w:color w:val="000000"/>
                <w:sz w:val="20"/>
                <w:szCs w:val="20"/>
                <w:lang w:eastAsia="hr-HR"/>
              </w:rPr>
            </w:pPr>
          </w:p>
          <w:p w14:paraId="5488CF1B" w14:textId="77777777" w:rsidR="003B749A" w:rsidRDefault="003B749A" w:rsidP="00580E3A">
            <w:pPr>
              <w:spacing w:after="0" w:line="240" w:lineRule="auto"/>
              <w:jc w:val="both"/>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 xml:space="preserve">Skupština Međimurske županije je 2024. godine donijela Odluku o osnivanju Antikorupcijskog povjerenstva  s ciljem poticanja odgovornosti u vršenju javnih dužnosti te sprječavanja korupcije. Povjerenstvo usmjerava soje programske aktivnosti na područja koja su po ocjeni nacionalne politike najviše izložena riziku korupcije i to sprječavanje sukoba interesa u obnašanju javnih dužnosti, financiranju političkih stranaka, pravu na pristup informacijama, kodeksu ponašanja dužnosnika, službenika i namještenika, zapošljavanja u javnopravnim tijelima, gospodarstvu, trošenju proračunskih sredstava, javnoj nabavi, pravosuđu, zdravstvu i obrazovanju. Ovo Povjerenstvo procjenjuje korupcijske rizike na području Međimurske županije te predlaže i osmišljava mjere za njihovo sprječavanje kroz izradu prijedloga Akcijskog plana suzbijanja korupcije u Međimurskoj županiji, informira građane o provedbi Akcijskog plana i načinu prijave uočenih pojava i slučajeva korupcije, te sustavno </w:t>
            </w:r>
            <w:r>
              <w:rPr>
                <w:rFonts w:ascii="Times New Roman" w:eastAsia="Times New Roman" w:hAnsi="Times New Roman" w:cs="Times New Roman"/>
                <w:color w:val="000000"/>
                <w:sz w:val="20"/>
                <w:szCs w:val="20"/>
                <w:lang w:eastAsia="hr-HR"/>
              </w:rPr>
              <w:lastRenderedPageBreak/>
              <w:t>prati podatke o pojavama koruptivnog ponašanja.</w:t>
            </w:r>
            <w:r w:rsidRPr="00015BE5">
              <w:rPr>
                <w:rFonts w:ascii="Times New Roman" w:eastAsia="Times New Roman" w:hAnsi="Times New Roman" w:cs="Times New Roman"/>
                <w:color w:val="000000"/>
                <w:sz w:val="20"/>
                <w:szCs w:val="20"/>
                <w:lang w:eastAsia="hr-HR"/>
              </w:rPr>
              <w:t xml:space="preserve"> Planirana sredstva obuhvaćaju rashode za potrebe radnih tijela i to za naknadu za rad članova na sjednicama te realizaciju programa i aktivnosti iz programa rada ovog tijela.</w:t>
            </w:r>
          </w:p>
          <w:p w14:paraId="1F7E31E7" w14:textId="77777777" w:rsidR="003B749A" w:rsidRDefault="003B749A" w:rsidP="00580E3A">
            <w:pPr>
              <w:spacing w:after="0" w:line="240" w:lineRule="auto"/>
              <w:jc w:val="both"/>
              <w:rPr>
                <w:rFonts w:ascii="Times New Roman" w:eastAsia="Times New Roman" w:hAnsi="Times New Roman" w:cs="Times New Roman"/>
                <w:color w:val="000000"/>
                <w:sz w:val="20"/>
                <w:szCs w:val="20"/>
                <w:lang w:eastAsia="hr-HR"/>
              </w:rPr>
            </w:pPr>
          </w:p>
          <w:p w14:paraId="474D1E65" w14:textId="77777777" w:rsidR="003B749A" w:rsidRDefault="003B749A" w:rsidP="00580E3A">
            <w:pPr>
              <w:spacing w:after="0" w:line="240" w:lineRule="auto"/>
              <w:jc w:val="both"/>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Proračunska aktivnost se smanjuje budući da članovi navedenog povjerenstva nisu imenovani tijekom 2025. godine.</w:t>
            </w:r>
          </w:p>
          <w:p w14:paraId="7493DA5C" w14:textId="77777777" w:rsidR="003B749A" w:rsidRPr="00BE3EAF" w:rsidRDefault="003B749A" w:rsidP="00580E3A">
            <w:pPr>
              <w:spacing w:after="0" w:line="240" w:lineRule="auto"/>
              <w:jc w:val="both"/>
              <w:rPr>
                <w:rFonts w:ascii="Times New Roman" w:eastAsia="Times New Roman" w:hAnsi="Times New Roman" w:cs="Times New Roman"/>
                <w:color w:val="000000"/>
                <w:sz w:val="20"/>
                <w:szCs w:val="20"/>
                <w:lang w:eastAsia="hr-HR"/>
              </w:rPr>
            </w:pPr>
            <w:r w:rsidRPr="00015BE5">
              <w:rPr>
                <w:rFonts w:ascii="Times New Roman" w:eastAsia="Times New Roman" w:hAnsi="Times New Roman" w:cs="Times New Roman"/>
                <w:color w:val="000000"/>
                <w:sz w:val="20"/>
                <w:szCs w:val="20"/>
                <w:lang w:eastAsia="hr-HR"/>
              </w:rPr>
              <w:t xml:space="preserve"> </w:t>
            </w:r>
          </w:p>
          <w:p w14:paraId="672CFB2C" w14:textId="77777777" w:rsidR="003B749A" w:rsidRPr="00BE3EAF" w:rsidRDefault="003B749A" w:rsidP="00580E3A">
            <w:pPr>
              <w:spacing w:after="0" w:line="240" w:lineRule="auto"/>
              <w:rPr>
                <w:rFonts w:ascii="Times New Roman" w:eastAsia="Times New Roman" w:hAnsi="Times New Roman" w:cs="Times New Roman"/>
                <w:color w:val="000000"/>
                <w:sz w:val="20"/>
                <w:szCs w:val="20"/>
                <w:lang w:eastAsia="hr-HR"/>
              </w:rPr>
            </w:pPr>
          </w:p>
          <w:p w14:paraId="43ACBBA6" w14:textId="77777777" w:rsidR="003B749A" w:rsidRPr="00BE3EAF" w:rsidRDefault="003B749A" w:rsidP="00580E3A">
            <w:pPr>
              <w:spacing w:after="0" w:line="240" w:lineRule="auto"/>
              <w:rPr>
                <w:rFonts w:ascii="Times New Roman" w:eastAsia="Times New Roman" w:hAnsi="Times New Roman" w:cs="Times New Roman"/>
                <w:color w:val="000000"/>
                <w:sz w:val="20"/>
                <w:szCs w:val="20"/>
                <w:lang w:eastAsia="hr-HR"/>
              </w:rPr>
            </w:pPr>
          </w:p>
        </w:tc>
      </w:tr>
      <w:bookmarkEnd w:id="11"/>
      <w:tr w:rsidR="003B749A" w:rsidRPr="00BE3EAF" w14:paraId="14D26051" w14:textId="77777777" w:rsidTr="00580E3A">
        <w:trPr>
          <w:trHeight w:val="611"/>
        </w:trPr>
        <w:tc>
          <w:tcPr>
            <w:tcW w:w="9214" w:type="dxa"/>
            <w:vMerge/>
            <w:tcBorders>
              <w:top w:val="single" w:sz="4" w:space="0" w:color="auto"/>
              <w:left w:val="single" w:sz="4" w:space="0" w:color="auto"/>
              <w:bottom w:val="single" w:sz="4" w:space="0" w:color="auto"/>
              <w:right w:val="single" w:sz="4" w:space="0" w:color="auto"/>
            </w:tcBorders>
            <w:vAlign w:val="center"/>
            <w:hideMark/>
          </w:tcPr>
          <w:p w14:paraId="3DFFAE66" w14:textId="77777777" w:rsidR="003B749A" w:rsidRPr="00BE3EAF" w:rsidRDefault="003B749A" w:rsidP="00580E3A">
            <w:pPr>
              <w:spacing w:after="0" w:line="240" w:lineRule="auto"/>
              <w:rPr>
                <w:rFonts w:ascii="Times New Roman" w:eastAsia="Times New Roman" w:hAnsi="Times New Roman" w:cs="Times New Roman"/>
                <w:color w:val="000000"/>
                <w:sz w:val="20"/>
                <w:szCs w:val="20"/>
                <w:lang w:eastAsia="hr-HR"/>
              </w:rPr>
            </w:pPr>
          </w:p>
        </w:tc>
      </w:tr>
      <w:tr w:rsidR="003B749A" w:rsidRPr="00BE3EAF" w14:paraId="6BB35CD9" w14:textId="77777777" w:rsidTr="00580E3A">
        <w:trPr>
          <w:trHeight w:val="611"/>
        </w:trPr>
        <w:tc>
          <w:tcPr>
            <w:tcW w:w="9214" w:type="dxa"/>
            <w:vMerge/>
            <w:tcBorders>
              <w:top w:val="single" w:sz="4" w:space="0" w:color="auto"/>
              <w:left w:val="single" w:sz="4" w:space="0" w:color="auto"/>
              <w:bottom w:val="single" w:sz="4" w:space="0" w:color="auto"/>
              <w:right w:val="single" w:sz="4" w:space="0" w:color="auto"/>
            </w:tcBorders>
            <w:vAlign w:val="center"/>
            <w:hideMark/>
          </w:tcPr>
          <w:p w14:paraId="65C5AE0F" w14:textId="77777777" w:rsidR="003B749A" w:rsidRPr="00BE3EAF" w:rsidRDefault="003B749A" w:rsidP="00580E3A">
            <w:pPr>
              <w:spacing w:after="0" w:line="240" w:lineRule="auto"/>
              <w:rPr>
                <w:rFonts w:ascii="Times New Roman" w:eastAsia="Times New Roman" w:hAnsi="Times New Roman" w:cs="Times New Roman"/>
                <w:color w:val="000000"/>
                <w:sz w:val="20"/>
                <w:szCs w:val="20"/>
                <w:lang w:eastAsia="hr-HR"/>
              </w:rPr>
            </w:pPr>
          </w:p>
        </w:tc>
      </w:tr>
      <w:tr w:rsidR="003B749A" w:rsidRPr="00BE3EAF" w14:paraId="59264E42" w14:textId="77777777" w:rsidTr="00580E3A">
        <w:trPr>
          <w:trHeight w:val="300"/>
        </w:trPr>
        <w:tc>
          <w:tcPr>
            <w:tcW w:w="9214" w:type="dxa"/>
            <w:tcBorders>
              <w:top w:val="single" w:sz="4" w:space="0" w:color="auto"/>
              <w:left w:val="single" w:sz="4" w:space="0" w:color="auto"/>
              <w:bottom w:val="single" w:sz="4" w:space="0" w:color="auto"/>
              <w:right w:val="single" w:sz="4" w:space="0" w:color="auto"/>
            </w:tcBorders>
          </w:tcPr>
          <w:p w14:paraId="5AFDE425" w14:textId="77777777" w:rsidR="003B749A" w:rsidRDefault="003B749A" w:rsidP="00580E3A">
            <w:pPr>
              <w:spacing w:after="0" w:line="240" w:lineRule="auto"/>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Uključivanje hrvatskih ratnih vojnih invalida</w:t>
            </w:r>
          </w:p>
        </w:tc>
      </w:tr>
      <w:tr w:rsidR="003B749A" w:rsidRPr="00BE3EAF" w14:paraId="227C52C8" w14:textId="77777777" w:rsidTr="00580E3A">
        <w:trPr>
          <w:trHeight w:val="300"/>
        </w:trPr>
        <w:tc>
          <w:tcPr>
            <w:tcW w:w="9214" w:type="dxa"/>
            <w:tcBorders>
              <w:top w:val="single" w:sz="4" w:space="0" w:color="auto"/>
              <w:left w:val="single" w:sz="4" w:space="0" w:color="auto"/>
              <w:bottom w:val="single" w:sz="4" w:space="0" w:color="auto"/>
              <w:right w:val="single" w:sz="4" w:space="0" w:color="auto"/>
            </w:tcBorders>
          </w:tcPr>
          <w:p w14:paraId="2D952C9E" w14:textId="77777777" w:rsidR="003B749A" w:rsidRPr="00837124" w:rsidRDefault="003B749A" w:rsidP="00580E3A">
            <w:pPr>
              <w:spacing w:after="0" w:line="240" w:lineRule="auto"/>
              <w:jc w:val="both"/>
              <w:rPr>
                <w:rFonts w:ascii="Times New Roman" w:eastAsia="Times New Roman" w:hAnsi="Times New Roman" w:cs="Times New Roman"/>
                <w:b/>
                <w:bCs/>
                <w:sz w:val="20"/>
                <w:szCs w:val="20"/>
                <w:lang w:eastAsia="hr-HR"/>
              </w:rPr>
            </w:pPr>
            <w:r w:rsidRPr="00837124">
              <w:rPr>
                <w:rFonts w:ascii="Times New Roman" w:eastAsia="Times New Roman" w:hAnsi="Times New Roman" w:cs="Times New Roman"/>
                <w:b/>
                <w:bCs/>
                <w:sz w:val="20"/>
                <w:szCs w:val="20"/>
                <w:lang w:eastAsia="hr-HR"/>
              </w:rPr>
              <w:t>Ova nova proračunska aktivnost odnosi se na novu mjeru usmjerenu hrvatskim ratnim vojnim invalidima s ciljem poboljšanja kvalitete njihova života. Ova mjera obuhvaća sufinanciranje cjelodnevnih ulaznica na Gradske bazene Čakovec za hrvatske ratne vojne invalide s područja Međimurske županije. U tu je svrhu sklopljen ugovor s GP EKOM.</w:t>
            </w:r>
          </w:p>
          <w:p w14:paraId="4EDD7FCA" w14:textId="77777777" w:rsidR="003B749A" w:rsidRPr="00837124" w:rsidRDefault="003B749A" w:rsidP="00580E3A">
            <w:pPr>
              <w:spacing w:after="0" w:line="240" w:lineRule="auto"/>
              <w:rPr>
                <w:rFonts w:ascii="Times New Roman" w:eastAsia="Times New Roman" w:hAnsi="Times New Roman" w:cs="Times New Roman"/>
                <w:sz w:val="20"/>
                <w:szCs w:val="20"/>
                <w:lang w:eastAsia="hr-HR"/>
              </w:rPr>
            </w:pPr>
          </w:p>
        </w:tc>
      </w:tr>
      <w:tr w:rsidR="003B749A" w:rsidRPr="00BE3EAF" w14:paraId="5E990A76" w14:textId="77777777" w:rsidTr="00580E3A">
        <w:trPr>
          <w:trHeight w:val="300"/>
        </w:trPr>
        <w:tc>
          <w:tcPr>
            <w:tcW w:w="9214" w:type="dxa"/>
            <w:tcBorders>
              <w:top w:val="single" w:sz="4" w:space="0" w:color="auto"/>
              <w:left w:val="single" w:sz="4" w:space="0" w:color="auto"/>
              <w:bottom w:val="single" w:sz="4" w:space="0" w:color="auto"/>
              <w:right w:val="single" w:sz="4" w:space="0" w:color="auto"/>
            </w:tcBorders>
          </w:tcPr>
          <w:p w14:paraId="168099CD" w14:textId="77777777" w:rsidR="003B749A" w:rsidRPr="00BE3EAF" w:rsidRDefault="003B749A" w:rsidP="00580E3A">
            <w:pPr>
              <w:spacing w:after="0" w:line="240" w:lineRule="auto"/>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Projekt EMV -LII</w:t>
            </w:r>
          </w:p>
        </w:tc>
      </w:tr>
      <w:tr w:rsidR="003B749A" w:rsidRPr="00BE3EAF" w14:paraId="6B13E397" w14:textId="77777777" w:rsidTr="00580E3A">
        <w:trPr>
          <w:trHeight w:val="300"/>
        </w:trPr>
        <w:tc>
          <w:tcPr>
            <w:tcW w:w="9214" w:type="dxa"/>
            <w:tcBorders>
              <w:top w:val="single" w:sz="4" w:space="0" w:color="auto"/>
              <w:left w:val="single" w:sz="4" w:space="0" w:color="auto"/>
              <w:bottom w:val="single" w:sz="4" w:space="0" w:color="auto"/>
              <w:right w:val="single" w:sz="4" w:space="0" w:color="auto"/>
            </w:tcBorders>
          </w:tcPr>
          <w:p w14:paraId="30334B87" w14:textId="77777777" w:rsidR="003B749A" w:rsidRDefault="003B749A" w:rsidP="00580E3A">
            <w:pPr>
              <w:spacing w:after="0" w:line="240" w:lineRule="auto"/>
              <w:rPr>
                <w:rFonts w:ascii="Times New Roman" w:eastAsia="Times New Roman" w:hAnsi="Times New Roman" w:cs="Times New Roman"/>
                <w:color w:val="000000"/>
                <w:sz w:val="20"/>
                <w:szCs w:val="20"/>
                <w:lang w:eastAsia="hr-HR"/>
              </w:rPr>
            </w:pPr>
          </w:p>
          <w:p w14:paraId="3AE53AC8" w14:textId="77777777" w:rsidR="003B749A" w:rsidRDefault="003B749A" w:rsidP="00580E3A">
            <w:pPr>
              <w:spacing w:after="0" w:line="240" w:lineRule="auto"/>
              <w:jc w:val="both"/>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 xml:space="preserve">Međimurska županija jedan  je od 19 partnera na projektu </w:t>
            </w:r>
            <w:proofErr w:type="spellStart"/>
            <w:r>
              <w:rPr>
                <w:rFonts w:ascii="Times New Roman" w:eastAsia="Times New Roman" w:hAnsi="Times New Roman" w:cs="Times New Roman"/>
                <w:color w:val="000000"/>
                <w:sz w:val="20"/>
                <w:szCs w:val="20"/>
                <w:lang w:eastAsia="hr-HR"/>
              </w:rPr>
              <w:t>Empowering</w:t>
            </w:r>
            <w:proofErr w:type="spellEnd"/>
            <w:r>
              <w:rPr>
                <w:rFonts w:ascii="Times New Roman" w:eastAsia="Times New Roman" w:hAnsi="Times New Roman" w:cs="Times New Roman"/>
                <w:color w:val="000000"/>
                <w:sz w:val="20"/>
                <w:szCs w:val="20"/>
                <w:lang w:eastAsia="hr-HR"/>
              </w:rPr>
              <w:t xml:space="preserve"> Migrant </w:t>
            </w:r>
            <w:proofErr w:type="spellStart"/>
            <w:r>
              <w:rPr>
                <w:rFonts w:ascii="Times New Roman" w:eastAsia="Times New Roman" w:hAnsi="Times New Roman" w:cs="Times New Roman"/>
                <w:color w:val="000000"/>
                <w:sz w:val="20"/>
                <w:szCs w:val="20"/>
                <w:lang w:eastAsia="hr-HR"/>
              </w:rPr>
              <w:t>Voices</w:t>
            </w:r>
            <w:proofErr w:type="spellEnd"/>
            <w:r>
              <w:rPr>
                <w:rFonts w:ascii="Times New Roman" w:eastAsia="Times New Roman" w:hAnsi="Times New Roman" w:cs="Times New Roman"/>
                <w:color w:val="000000"/>
                <w:sz w:val="20"/>
                <w:szCs w:val="20"/>
                <w:lang w:eastAsia="hr-HR"/>
              </w:rPr>
              <w:t xml:space="preserve"> for </w:t>
            </w:r>
            <w:proofErr w:type="spellStart"/>
            <w:r>
              <w:rPr>
                <w:rFonts w:ascii="Times New Roman" w:eastAsia="Times New Roman" w:hAnsi="Times New Roman" w:cs="Times New Roman"/>
                <w:color w:val="000000"/>
                <w:sz w:val="20"/>
                <w:szCs w:val="20"/>
                <w:lang w:eastAsia="hr-HR"/>
              </w:rPr>
              <w:t>Local</w:t>
            </w:r>
            <w:proofErr w:type="spellEnd"/>
            <w:r>
              <w:rPr>
                <w:rFonts w:ascii="Times New Roman" w:eastAsia="Times New Roman" w:hAnsi="Times New Roman" w:cs="Times New Roman"/>
                <w:color w:val="000000"/>
                <w:sz w:val="20"/>
                <w:szCs w:val="20"/>
                <w:lang w:eastAsia="hr-HR"/>
              </w:rPr>
              <w:t xml:space="preserve"> </w:t>
            </w:r>
            <w:proofErr w:type="spellStart"/>
            <w:r>
              <w:rPr>
                <w:rFonts w:ascii="Times New Roman" w:eastAsia="Times New Roman" w:hAnsi="Times New Roman" w:cs="Times New Roman"/>
                <w:color w:val="000000"/>
                <w:sz w:val="20"/>
                <w:szCs w:val="20"/>
                <w:lang w:eastAsia="hr-HR"/>
              </w:rPr>
              <w:t>Integration</w:t>
            </w:r>
            <w:proofErr w:type="spellEnd"/>
            <w:r>
              <w:rPr>
                <w:rFonts w:ascii="Times New Roman" w:eastAsia="Times New Roman" w:hAnsi="Times New Roman" w:cs="Times New Roman"/>
                <w:color w:val="000000"/>
                <w:sz w:val="20"/>
                <w:szCs w:val="20"/>
                <w:lang w:eastAsia="hr-HR"/>
              </w:rPr>
              <w:t xml:space="preserve"> </w:t>
            </w:r>
            <w:proofErr w:type="spellStart"/>
            <w:r>
              <w:rPr>
                <w:rFonts w:ascii="Times New Roman" w:eastAsia="Times New Roman" w:hAnsi="Times New Roman" w:cs="Times New Roman"/>
                <w:color w:val="000000"/>
                <w:sz w:val="20"/>
                <w:szCs w:val="20"/>
                <w:lang w:eastAsia="hr-HR"/>
              </w:rPr>
              <w:t>and</w:t>
            </w:r>
            <w:proofErr w:type="spellEnd"/>
            <w:r>
              <w:rPr>
                <w:rFonts w:ascii="Times New Roman" w:eastAsia="Times New Roman" w:hAnsi="Times New Roman" w:cs="Times New Roman"/>
                <w:color w:val="000000"/>
                <w:sz w:val="20"/>
                <w:szCs w:val="20"/>
                <w:lang w:eastAsia="hr-HR"/>
              </w:rPr>
              <w:t xml:space="preserve"> </w:t>
            </w:r>
            <w:proofErr w:type="spellStart"/>
            <w:r>
              <w:rPr>
                <w:rFonts w:ascii="Times New Roman" w:eastAsia="Times New Roman" w:hAnsi="Times New Roman" w:cs="Times New Roman"/>
                <w:color w:val="000000"/>
                <w:sz w:val="20"/>
                <w:szCs w:val="20"/>
                <w:lang w:eastAsia="hr-HR"/>
              </w:rPr>
              <w:t>Inclusion</w:t>
            </w:r>
            <w:proofErr w:type="spellEnd"/>
            <w:r>
              <w:rPr>
                <w:rFonts w:ascii="Times New Roman" w:eastAsia="Times New Roman" w:hAnsi="Times New Roman" w:cs="Times New Roman"/>
                <w:color w:val="000000"/>
                <w:sz w:val="20"/>
                <w:szCs w:val="20"/>
                <w:lang w:eastAsia="hr-HR"/>
              </w:rPr>
              <w:t xml:space="preserve"> (EMV – LII) kojem je cilj podržati razvoj i provedbu lokalnih integracijskih strategija povećanje sudjelovanja migranata i organizacije dijaspore za učinkovitije uključivanje na lokalnoj i regionalnoj razini. Specifični ciljevi projekta su: osnaživanje i jačanje sudjelovanja migranata (stranih radnika) u lokalnoj integraciji putem treninga i edukacija; jačanje kapaciteta i volje lokalnih i regionalnih javnih tijela za angažiranje migranata u izradu i implementaciju lokalnih integracijskih strategija te jačanje mehanizama suradnje za lokalnu integraciju. Ciljne skupine čine strani radnici iz trećih zemalja, organizacije koje okupljaju strane radnike, savjetodavna vijeća koja se bave pitanjima integracije stranih radnika, predstavnici vlasti, mediji te opća javnost. Projekt traje 36 mjeseci te se sufinancira iz Fonda za azil, migracije i integraciju (AMIF). Njegova ukupna vrijednost iznosi 1.7 milijuna eura, dok udio Međimurske županije iznosi 14.622,62 eura za  dio troškova plaća zaposlenika na projektu.</w:t>
            </w:r>
          </w:p>
          <w:p w14:paraId="070CE21A" w14:textId="77777777" w:rsidR="003B749A" w:rsidRDefault="003B749A" w:rsidP="00580E3A">
            <w:pPr>
              <w:spacing w:after="0" w:line="240" w:lineRule="auto"/>
              <w:jc w:val="both"/>
              <w:rPr>
                <w:rFonts w:ascii="Times New Roman" w:eastAsia="Times New Roman" w:hAnsi="Times New Roman" w:cs="Times New Roman"/>
                <w:color w:val="000000"/>
                <w:sz w:val="20"/>
                <w:szCs w:val="20"/>
                <w:lang w:eastAsia="hr-HR"/>
              </w:rPr>
            </w:pPr>
          </w:p>
          <w:p w14:paraId="144AB1F3" w14:textId="77777777" w:rsidR="003B749A" w:rsidRPr="00837124" w:rsidRDefault="003B749A" w:rsidP="00580E3A">
            <w:pPr>
              <w:spacing w:after="0" w:line="240" w:lineRule="auto"/>
              <w:jc w:val="both"/>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 xml:space="preserve">Povećanje proračunske aktivnosti vezano je uz povećanje osnovice za obračun plaća službenika i namještenika Međimurske županije. </w:t>
            </w:r>
          </w:p>
          <w:p w14:paraId="10997B17" w14:textId="77777777" w:rsidR="003B749A" w:rsidRPr="00BE3EAF" w:rsidRDefault="003B749A" w:rsidP="00580E3A">
            <w:pPr>
              <w:spacing w:after="0" w:line="240" w:lineRule="auto"/>
              <w:rPr>
                <w:rFonts w:ascii="Times New Roman" w:eastAsia="Times New Roman" w:hAnsi="Times New Roman" w:cs="Times New Roman"/>
                <w:b/>
                <w:bCs/>
                <w:sz w:val="20"/>
                <w:szCs w:val="20"/>
                <w:lang w:eastAsia="hr-HR"/>
              </w:rPr>
            </w:pPr>
          </w:p>
        </w:tc>
      </w:tr>
      <w:tr w:rsidR="003B749A" w:rsidRPr="00BE3EAF" w14:paraId="5CA265A5" w14:textId="77777777" w:rsidTr="00580E3A">
        <w:trPr>
          <w:trHeight w:val="300"/>
        </w:trPr>
        <w:tc>
          <w:tcPr>
            <w:tcW w:w="9214" w:type="dxa"/>
            <w:tcBorders>
              <w:top w:val="single" w:sz="4" w:space="0" w:color="auto"/>
              <w:left w:val="single" w:sz="4" w:space="0" w:color="auto"/>
              <w:bottom w:val="single" w:sz="4" w:space="0" w:color="auto"/>
              <w:right w:val="single" w:sz="4" w:space="0" w:color="auto"/>
            </w:tcBorders>
          </w:tcPr>
          <w:p w14:paraId="750F0792" w14:textId="77777777" w:rsidR="003B749A" w:rsidRPr="00837124" w:rsidRDefault="003B749A" w:rsidP="00580E3A">
            <w:pPr>
              <w:spacing w:after="0" w:line="240" w:lineRule="auto"/>
              <w:rPr>
                <w:rFonts w:ascii="Times New Roman" w:eastAsia="Times New Roman" w:hAnsi="Times New Roman" w:cs="Times New Roman"/>
                <w:b/>
                <w:bCs/>
                <w:color w:val="000000"/>
                <w:sz w:val="20"/>
                <w:szCs w:val="20"/>
                <w:lang w:eastAsia="hr-HR"/>
              </w:rPr>
            </w:pPr>
            <w:r w:rsidRPr="00837124">
              <w:rPr>
                <w:rFonts w:ascii="Times New Roman" w:eastAsia="Times New Roman" w:hAnsi="Times New Roman" w:cs="Times New Roman"/>
                <w:b/>
                <w:bCs/>
                <w:color w:val="000000"/>
                <w:sz w:val="20"/>
                <w:szCs w:val="20"/>
                <w:lang w:eastAsia="hr-HR"/>
              </w:rPr>
              <w:t xml:space="preserve">Projekt Zaželi pravu stvar </w:t>
            </w:r>
          </w:p>
        </w:tc>
      </w:tr>
      <w:tr w:rsidR="003B749A" w:rsidRPr="00BE3EAF" w14:paraId="750EA0DB" w14:textId="77777777" w:rsidTr="00580E3A">
        <w:trPr>
          <w:trHeight w:val="300"/>
        </w:trPr>
        <w:tc>
          <w:tcPr>
            <w:tcW w:w="9214" w:type="dxa"/>
            <w:tcBorders>
              <w:top w:val="single" w:sz="4" w:space="0" w:color="auto"/>
              <w:left w:val="single" w:sz="4" w:space="0" w:color="auto"/>
              <w:bottom w:val="single" w:sz="4" w:space="0" w:color="auto"/>
              <w:right w:val="single" w:sz="4" w:space="0" w:color="auto"/>
            </w:tcBorders>
          </w:tcPr>
          <w:p w14:paraId="5D2263A6" w14:textId="77777777" w:rsidR="003B749A" w:rsidRPr="00494D35" w:rsidRDefault="003B749A" w:rsidP="00580E3A">
            <w:pPr>
              <w:spacing w:after="0" w:line="240" w:lineRule="auto"/>
              <w:jc w:val="both"/>
              <w:rPr>
                <w:rFonts w:ascii="Times New Roman" w:eastAsia="Times New Roman" w:hAnsi="Times New Roman" w:cs="Times New Roman"/>
                <w:b/>
                <w:bCs/>
                <w:color w:val="000000"/>
                <w:sz w:val="20"/>
                <w:szCs w:val="20"/>
                <w:lang w:eastAsia="hr-HR"/>
              </w:rPr>
            </w:pPr>
            <w:r w:rsidRPr="00494D35">
              <w:rPr>
                <w:rFonts w:ascii="Times New Roman" w:eastAsia="Times New Roman" w:hAnsi="Times New Roman" w:cs="Times New Roman"/>
                <w:b/>
                <w:bCs/>
                <w:color w:val="000000"/>
                <w:sz w:val="20"/>
                <w:szCs w:val="20"/>
                <w:lang w:eastAsia="hr-HR"/>
              </w:rPr>
              <w:t xml:space="preserve">U prvoj polovici godine, Međimurska županija sklopila je Sporazum o partnerstvu u provedbi programa „Zaželi pravu stvar III“ s Udrugom Međimurski slatkiši. Cilj je omogućiti pristup zapošljavanju i tržištu rada ženama pripadnicama ranjivih skupina s naglaskom na slabije razvijena područja i područja s većom nezaposlenosti, osnažiti i unaprijediti radni potencijal teže </w:t>
            </w:r>
            <w:proofErr w:type="spellStart"/>
            <w:r w:rsidRPr="00494D35">
              <w:rPr>
                <w:rFonts w:ascii="Times New Roman" w:eastAsia="Times New Roman" w:hAnsi="Times New Roman" w:cs="Times New Roman"/>
                <w:b/>
                <w:bCs/>
                <w:color w:val="000000"/>
                <w:sz w:val="20"/>
                <w:szCs w:val="20"/>
                <w:lang w:eastAsia="hr-HR"/>
              </w:rPr>
              <w:t>zapošljivih</w:t>
            </w:r>
            <w:proofErr w:type="spellEnd"/>
            <w:r w:rsidRPr="00494D35">
              <w:rPr>
                <w:rFonts w:ascii="Times New Roman" w:eastAsia="Times New Roman" w:hAnsi="Times New Roman" w:cs="Times New Roman"/>
                <w:b/>
                <w:bCs/>
                <w:color w:val="000000"/>
                <w:sz w:val="20"/>
                <w:szCs w:val="20"/>
                <w:lang w:eastAsia="hr-HR"/>
              </w:rPr>
              <w:t xml:space="preserve"> žena i žena s nižom i srednjom razinom obrazovanja zapošljavanjem u lokalnoj zajednici, što će ublažiti posljedice njihove nezaposlenosti i rizika od siromaštva te ujedno potaknuti socijalnu uključenost i povećati razinu kvalitete života krajnjih korisnika. </w:t>
            </w:r>
          </w:p>
          <w:p w14:paraId="0B55C90D" w14:textId="77777777" w:rsidR="003B749A" w:rsidRDefault="003B749A" w:rsidP="00580E3A">
            <w:pPr>
              <w:spacing w:after="0" w:line="240" w:lineRule="auto"/>
              <w:rPr>
                <w:rFonts w:ascii="Times New Roman" w:eastAsia="Times New Roman" w:hAnsi="Times New Roman" w:cs="Times New Roman"/>
                <w:color w:val="000000"/>
                <w:sz w:val="20"/>
                <w:szCs w:val="20"/>
                <w:lang w:eastAsia="hr-HR"/>
              </w:rPr>
            </w:pPr>
          </w:p>
        </w:tc>
      </w:tr>
      <w:tr w:rsidR="003B749A" w:rsidRPr="00BE3EAF" w14:paraId="5AD58A01" w14:textId="77777777" w:rsidTr="00580E3A">
        <w:trPr>
          <w:trHeight w:val="300"/>
        </w:trPr>
        <w:tc>
          <w:tcPr>
            <w:tcW w:w="9214" w:type="dxa"/>
            <w:tcBorders>
              <w:top w:val="single" w:sz="4" w:space="0" w:color="auto"/>
              <w:left w:val="single" w:sz="4" w:space="0" w:color="auto"/>
              <w:bottom w:val="single" w:sz="4" w:space="0" w:color="auto"/>
              <w:right w:val="single" w:sz="4" w:space="0" w:color="auto"/>
            </w:tcBorders>
          </w:tcPr>
          <w:p w14:paraId="4D3DE70C" w14:textId="77777777" w:rsidR="003B749A" w:rsidRPr="00494D35" w:rsidRDefault="003B749A" w:rsidP="00580E3A">
            <w:pPr>
              <w:spacing w:after="0" w:line="240" w:lineRule="auto"/>
              <w:jc w:val="both"/>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Projekt „SPORT4ALL“</w:t>
            </w:r>
          </w:p>
        </w:tc>
      </w:tr>
      <w:tr w:rsidR="003B749A" w:rsidRPr="00BE3EAF" w14:paraId="4A33D621" w14:textId="77777777" w:rsidTr="00580E3A">
        <w:trPr>
          <w:trHeight w:val="300"/>
        </w:trPr>
        <w:tc>
          <w:tcPr>
            <w:tcW w:w="9214" w:type="dxa"/>
            <w:tcBorders>
              <w:top w:val="single" w:sz="4" w:space="0" w:color="auto"/>
              <w:left w:val="single" w:sz="4" w:space="0" w:color="auto"/>
              <w:bottom w:val="single" w:sz="4" w:space="0" w:color="auto"/>
              <w:right w:val="single" w:sz="4" w:space="0" w:color="auto"/>
            </w:tcBorders>
          </w:tcPr>
          <w:p w14:paraId="4D1C2F9D" w14:textId="77777777" w:rsidR="003B749A" w:rsidRDefault="003B749A" w:rsidP="00580E3A">
            <w:pPr>
              <w:spacing w:after="0" w:line="240" w:lineRule="auto"/>
              <w:jc w:val="both"/>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 xml:space="preserve">U travnju ove godine, Međimurska županija sklopila je Ugovor o sufinanciranju iz sredstava EFRR-a za mali projekt br. SIHR00384, za provedbu projekta Organizacija sportskih događaja za osobe s invaliditetom na prekograničnom području Međimurske županije i </w:t>
            </w:r>
            <w:proofErr w:type="spellStart"/>
            <w:r>
              <w:rPr>
                <w:rFonts w:ascii="Times New Roman" w:eastAsia="Times New Roman" w:hAnsi="Times New Roman" w:cs="Times New Roman"/>
                <w:b/>
                <w:bCs/>
                <w:color w:val="000000"/>
                <w:sz w:val="20"/>
                <w:szCs w:val="20"/>
                <w:lang w:eastAsia="hr-HR"/>
              </w:rPr>
              <w:t>Pomurske</w:t>
            </w:r>
            <w:proofErr w:type="spellEnd"/>
            <w:r>
              <w:rPr>
                <w:rFonts w:ascii="Times New Roman" w:eastAsia="Times New Roman" w:hAnsi="Times New Roman" w:cs="Times New Roman"/>
                <w:b/>
                <w:bCs/>
                <w:color w:val="000000"/>
                <w:sz w:val="20"/>
                <w:szCs w:val="20"/>
                <w:lang w:eastAsia="hr-HR"/>
              </w:rPr>
              <w:t xml:space="preserve"> regije – SPORT4ALL“ s Ministarstvom za koheziju i regionalni razvoj Slovenija. Projekt, koji je proveden u partnerstvu s Općinom </w:t>
            </w:r>
            <w:proofErr w:type="spellStart"/>
            <w:r>
              <w:rPr>
                <w:rFonts w:ascii="Times New Roman" w:eastAsia="Times New Roman" w:hAnsi="Times New Roman" w:cs="Times New Roman"/>
                <w:b/>
                <w:bCs/>
                <w:color w:val="000000"/>
                <w:sz w:val="20"/>
                <w:szCs w:val="20"/>
                <w:lang w:eastAsia="hr-HR"/>
              </w:rPr>
              <w:t>Beltinci</w:t>
            </w:r>
            <w:proofErr w:type="spellEnd"/>
            <w:r>
              <w:rPr>
                <w:rFonts w:ascii="Times New Roman" w:eastAsia="Times New Roman" w:hAnsi="Times New Roman" w:cs="Times New Roman"/>
                <w:b/>
                <w:bCs/>
                <w:color w:val="000000"/>
                <w:sz w:val="20"/>
                <w:szCs w:val="20"/>
                <w:lang w:eastAsia="hr-HR"/>
              </w:rPr>
              <w:t xml:space="preserve">, bavi se promocijom uključenosti osoba s invaliditetom u sportske i rekreativne aktivnosti. Projekt se provodio u razdoblju od 1. travnja do 31. kolovoza 2025. godine, u okviru programa </w:t>
            </w:r>
            <w:proofErr w:type="spellStart"/>
            <w:r>
              <w:rPr>
                <w:rFonts w:ascii="Times New Roman" w:eastAsia="Times New Roman" w:hAnsi="Times New Roman" w:cs="Times New Roman"/>
                <w:b/>
                <w:bCs/>
                <w:color w:val="000000"/>
                <w:sz w:val="20"/>
                <w:szCs w:val="20"/>
                <w:lang w:eastAsia="hr-HR"/>
              </w:rPr>
              <w:t>Interreg</w:t>
            </w:r>
            <w:proofErr w:type="spellEnd"/>
            <w:r>
              <w:rPr>
                <w:rFonts w:ascii="Times New Roman" w:eastAsia="Times New Roman" w:hAnsi="Times New Roman" w:cs="Times New Roman"/>
                <w:b/>
                <w:bCs/>
                <w:color w:val="000000"/>
                <w:sz w:val="20"/>
                <w:szCs w:val="20"/>
                <w:lang w:eastAsia="hr-HR"/>
              </w:rPr>
              <w:t xml:space="preserve"> Slovenija – Hrvatska, u omjeru 80% sufinanciranje iz Europskog fonda za regionalni razvoj i 20% vlastitih sredstava. U okviru provedbe održana su dva sportska događaja za osobe s invaliditetom svih dobnih skupina, jedan na rijeci Muri u Sloveniji, drugi na rijeci Dravi u Međimurskoj županiji na kojima je sudjelovalo ukupno 116 osoba s invaliditetom. </w:t>
            </w:r>
          </w:p>
          <w:p w14:paraId="4D5B7F6A" w14:textId="77777777" w:rsidR="003B749A" w:rsidRPr="00494D35" w:rsidRDefault="003B749A" w:rsidP="00580E3A">
            <w:pPr>
              <w:spacing w:after="0" w:line="240" w:lineRule="auto"/>
              <w:jc w:val="both"/>
              <w:rPr>
                <w:rFonts w:ascii="Times New Roman" w:eastAsia="Times New Roman" w:hAnsi="Times New Roman" w:cs="Times New Roman"/>
                <w:b/>
                <w:bCs/>
                <w:color w:val="000000"/>
                <w:sz w:val="20"/>
                <w:szCs w:val="20"/>
                <w:lang w:eastAsia="hr-HR"/>
              </w:rPr>
            </w:pPr>
          </w:p>
        </w:tc>
      </w:tr>
      <w:tr w:rsidR="003B749A" w:rsidRPr="00BE3EAF" w14:paraId="4905BE33" w14:textId="77777777" w:rsidTr="00580E3A">
        <w:trPr>
          <w:trHeight w:val="300"/>
        </w:trPr>
        <w:tc>
          <w:tcPr>
            <w:tcW w:w="9214" w:type="dxa"/>
            <w:tcBorders>
              <w:top w:val="single" w:sz="4" w:space="0" w:color="auto"/>
              <w:left w:val="single" w:sz="4" w:space="0" w:color="auto"/>
              <w:bottom w:val="single" w:sz="4" w:space="0" w:color="auto"/>
              <w:right w:val="single" w:sz="4" w:space="0" w:color="auto"/>
            </w:tcBorders>
          </w:tcPr>
          <w:p w14:paraId="41AA9AE9" w14:textId="77777777" w:rsidR="003B749A" w:rsidRDefault="003B749A" w:rsidP="00580E3A">
            <w:pPr>
              <w:spacing w:after="0" w:line="240" w:lineRule="auto"/>
              <w:jc w:val="both"/>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Projekt DANI ZA NAS</w:t>
            </w:r>
          </w:p>
        </w:tc>
      </w:tr>
      <w:tr w:rsidR="003B749A" w:rsidRPr="00BE3EAF" w14:paraId="53E2FAF8" w14:textId="77777777" w:rsidTr="00580E3A">
        <w:trPr>
          <w:trHeight w:val="300"/>
        </w:trPr>
        <w:tc>
          <w:tcPr>
            <w:tcW w:w="9214" w:type="dxa"/>
            <w:tcBorders>
              <w:top w:val="single" w:sz="4" w:space="0" w:color="auto"/>
              <w:left w:val="single" w:sz="4" w:space="0" w:color="auto"/>
              <w:bottom w:val="single" w:sz="4" w:space="0" w:color="auto"/>
              <w:right w:val="single" w:sz="4" w:space="0" w:color="auto"/>
            </w:tcBorders>
          </w:tcPr>
          <w:p w14:paraId="7C5E9765" w14:textId="77777777" w:rsidR="003B749A" w:rsidRPr="00257319" w:rsidRDefault="003B749A" w:rsidP="00580E3A">
            <w:pPr>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Krajem 2024. godine, Međimurska županija sklopila je Ugovor o jednokratnoj financijskoj pomoći s Uredom za ljudska prava i prava nacionalnih manjina Republike Hrvatske za provedbu projekta </w:t>
            </w:r>
            <w:r w:rsidRPr="00680E8E">
              <w:rPr>
                <w:rFonts w:ascii="Times New Roman" w:eastAsia="Times New Roman" w:hAnsi="Times New Roman" w:cs="Times New Roman"/>
                <w:b/>
                <w:bCs/>
                <w:i/>
                <w:iCs/>
                <w:sz w:val="20"/>
                <w:szCs w:val="20"/>
              </w:rPr>
              <w:t xml:space="preserve">M </w:t>
            </w:r>
            <w:proofErr w:type="spellStart"/>
            <w:r w:rsidRPr="00680E8E">
              <w:rPr>
                <w:rFonts w:ascii="Times New Roman" w:eastAsia="Times New Roman" w:hAnsi="Times New Roman" w:cs="Times New Roman"/>
                <w:b/>
                <w:bCs/>
                <w:i/>
                <w:iCs/>
                <w:sz w:val="20"/>
                <w:szCs w:val="20"/>
              </w:rPr>
              <w:t>žok</w:t>
            </w:r>
            <w:proofErr w:type="spellEnd"/>
            <w:r w:rsidRPr="00680E8E">
              <w:rPr>
                <w:rFonts w:ascii="Times New Roman" w:eastAsia="Times New Roman" w:hAnsi="Times New Roman" w:cs="Times New Roman"/>
                <w:b/>
                <w:bCs/>
                <w:i/>
                <w:iCs/>
                <w:sz w:val="20"/>
                <w:szCs w:val="20"/>
              </w:rPr>
              <w:t xml:space="preserve"> igra </w:t>
            </w:r>
            <w:proofErr w:type="spellStart"/>
            <w:r w:rsidRPr="00680E8E">
              <w:rPr>
                <w:rFonts w:ascii="Times New Roman" w:eastAsia="Times New Roman" w:hAnsi="Times New Roman" w:cs="Times New Roman"/>
                <w:b/>
                <w:bCs/>
                <w:i/>
                <w:iCs/>
                <w:sz w:val="20"/>
                <w:szCs w:val="20"/>
              </w:rPr>
              <w:t>ame</w:t>
            </w:r>
            <w:proofErr w:type="spellEnd"/>
            <w:r w:rsidRPr="00680E8E">
              <w:rPr>
                <w:rFonts w:ascii="Times New Roman" w:eastAsia="Times New Roman" w:hAnsi="Times New Roman" w:cs="Times New Roman"/>
                <w:b/>
                <w:bCs/>
                <w:i/>
                <w:iCs/>
                <w:sz w:val="20"/>
                <w:szCs w:val="20"/>
              </w:rPr>
              <w:t xml:space="preserve"> – Dani za nas</w:t>
            </w:r>
            <w:r>
              <w:rPr>
                <w:rFonts w:ascii="Times New Roman" w:eastAsia="Times New Roman" w:hAnsi="Times New Roman" w:cs="Times New Roman"/>
                <w:b/>
                <w:bCs/>
                <w:i/>
                <w:iCs/>
                <w:sz w:val="20"/>
                <w:szCs w:val="20"/>
              </w:rPr>
              <w:t xml:space="preserve">, </w:t>
            </w:r>
            <w:r w:rsidRPr="00680E8E">
              <w:rPr>
                <w:rFonts w:ascii="Times New Roman" w:eastAsia="Times New Roman" w:hAnsi="Times New Roman" w:cs="Times New Roman"/>
                <w:b/>
                <w:bCs/>
                <w:sz w:val="20"/>
                <w:szCs w:val="20"/>
              </w:rPr>
              <w:t>ukupne vrijednosti od 29.626,50 EUR</w:t>
            </w:r>
            <w:r>
              <w:rPr>
                <w:rFonts w:ascii="Times New Roman" w:eastAsia="Times New Roman" w:hAnsi="Times New Roman" w:cs="Times New Roman"/>
                <w:b/>
                <w:bCs/>
                <w:i/>
                <w:iCs/>
                <w:sz w:val="20"/>
                <w:szCs w:val="20"/>
              </w:rPr>
              <w:t xml:space="preserve">. </w:t>
            </w:r>
            <w:r>
              <w:rPr>
                <w:rFonts w:ascii="Times New Roman" w:eastAsia="Times New Roman" w:hAnsi="Times New Roman" w:cs="Times New Roman"/>
                <w:b/>
                <w:bCs/>
                <w:sz w:val="20"/>
                <w:szCs w:val="20"/>
              </w:rPr>
              <w:t xml:space="preserve">Cilj projekta bila je prevencija ranog napuštanja osnovnoškolskog obrazovanja učenica romske nacionalne manjine osnaživanjem socijalnih vještina i obrazovnih kompetencija, povećanjem obrazovne ponude koja pruža mogućnosti za </w:t>
            </w:r>
            <w:proofErr w:type="spellStart"/>
            <w:r>
              <w:rPr>
                <w:rFonts w:ascii="Times New Roman" w:eastAsia="Times New Roman" w:hAnsi="Times New Roman" w:cs="Times New Roman"/>
                <w:b/>
                <w:bCs/>
                <w:sz w:val="20"/>
                <w:szCs w:val="20"/>
              </w:rPr>
              <w:t>prosocijalno</w:t>
            </w:r>
            <w:proofErr w:type="spellEnd"/>
            <w:r>
              <w:rPr>
                <w:rFonts w:ascii="Times New Roman" w:eastAsia="Times New Roman" w:hAnsi="Times New Roman" w:cs="Times New Roman"/>
                <w:b/>
                <w:bCs/>
                <w:sz w:val="20"/>
                <w:szCs w:val="20"/>
              </w:rPr>
              <w:t xml:space="preserve"> uključivanje učenica romske nacionalne manjine u cjelokupan obrazovni proces. Projekt se provodio u razdoblju od 1. siječnja do 31. srpnja 2025. godine u partnerstvu s 5 osnovnih škola na području Međimurske županije. U okviru projekta provedene su 22 edukativno – rekreacijske aktivnosti na kojima </w:t>
            </w:r>
            <w:r>
              <w:rPr>
                <w:rFonts w:ascii="Times New Roman" w:eastAsia="Times New Roman" w:hAnsi="Times New Roman" w:cs="Times New Roman"/>
                <w:b/>
                <w:bCs/>
                <w:sz w:val="20"/>
                <w:szCs w:val="20"/>
              </w:rPr>
              <w:lastRenderedPageBreak/>
              <w:t xml:space="preserve">je sudjelovalo 66 učenica od 5. do 8. razreda, pripadnica romske nacionalne manjine. </w:t>
            </w:r>
            <w:r w:rsidRPr="00257319">
              <w:rPr>
                <w:rFonts w:ascii="Times New Roman" w:eastAsia="Times New Roman" w:hAnsi="Times New Roman" w:cs="Times New Roman"/>
                <w:b/>
                <w:bCs/>
                <w:sz w:val="20"/>
                <w:szCs w:val="20"/>
              </w:rPr>
              <w:t>Ovaj projekt predstavlja jedinstveni obuhvat edukacijskih i sportskih aktivnosti usmjerenih na prevenciju ranog napuštanja osnovnoškolskog obrazovanja i maloljetničkih trudnoća. Pravovremena intervencija i preventivno djelovanje pridonose smanjenju obrazovnog deficita i nejednakosti položaja učenica koje odrastaju u nepovoljnom socioekonomskom okruženju. Planirane projektne aktivnosti za cilj su imale i osnažiti učenice u aktivnom provođenju slobodnog vremena kao i jačanju kapaciteta za pravo na slobodu izbora.</w:t>
            </w:r>
          </w:p>
        </w:tc>
      </w:tr>
    </w:tbl>
    <w:p w14:paraId="08B4DF4E" w14:textId="77777777" w:rsidR="009B0B12" w:rsidRPr="00BE3EAF" w:rsidRDefault="009B0B12" w:rsidP="009B0B12">
      <w:pPr>
        <w:spacing w:after="0" w:line="240" w:lineRule="auto"/>
        <w:rPr>
          <w:rFonts w:ascii="Times New Roman" w:eastAsia="Times New Roman" w:hAnsi="Times New Roman" w:cs="Times New Roman"/>
          <w:sz w:val="20"/>
          <w:szCs w:val="20"/>
          <w:lang w:eastAsia="hr-HR"/>
        </w:rPr>
      </w:pPr>
    </w:p>
    <w:p w14:paraId="04CF65F4" w14:textId="77777777" w:rsidR="009B0B12" w:rsidRPr="004978E3" w:rsidRDefault="009B0B12" w:rsidP="009B0B12">
      <w:pPr>
        <w:ind w:left="284"/>
        <w:rPr>
          <w:rFonts w:ascii="Times New Roman" w:hAnsi="Times New Roman" w:cs="Times New Roman"/>
          <w:b/>
          <w:sz w:val="20"/>
          <w:szCs w:val="20"/>
        </w:rPr>
      </w:pPr>
      <w:r>
        <w:rPr>
          <w:rFonts w:ascii="Times New Roman" w:hAnsi="Times New Roman" w:cs="Times New Roman"/>
          <w:b/>
          <w:sz w:val="20"/>
          <w:szCs w:val="20"/>
        </w:rPr>
        <w:t>POKAZATELJI REZULTATA:</w:t>
      </w:r>
    </w:p>
    <w:tbl>
      <w:tblPr>
        <w:tblpPr w:leftFromText="180" w:rightFromText="180" w:vertAnchor="text" w:horzAnchor="margin" w:tblpX="279" w:tblpY="411"/>
        <w:tblW w:w="9209" w:type="dxa"/>
        <w:tblLook w:val="04A0" w:firstRow="1" w:lastRow="0" w:firstColumn="1" w:lastColumn="0" w:noHBand="0" w:noVBand="1"/>
      </w:tblPr>
      <w:tblGrid>
        <w:gridCol w:w="1413"/>
        <w:gridCol w:w="1386"/>
        <w:gridCol w:w="1196"/>
        <w:gridCol w:w="1655"/>
        <w:gridCol w:w="1100"/>
        <w:gridCol w:w="1090"/>
        <w:gridCol w:w="1369"/>
      </w:tblGrid>
      <w:tr w:rsidR="003B749A" w:rsidRPr="004978E3" w14:paraId="18595683" w14:textId="77777777" w:rsidTr="00580E3A">
        <w:trPr>
          <w:trHeight w:val="564"/>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2F4F0BE1" w14:textId="77777777" w:rsidR="003B749A" w:rsidRPr="004978E3" w:rsidRDefault="003B749A" w:rsidP="00580E3A">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Pokazatelj</w:t>
            </w:r>
          </w:p>
          <w:p w14:paraId="06879035" w14:textId="77777777" w:rsidR="003B749A" w:rsidRPr="004978E3" w:rsidRDefault="003B749A" w:rsidP="00580E3A">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rezultata</w:t>
            </w:r>
          </w:p>
        </w:tc>
        <w:tc>
          <w:tcPr>
            <w:tcW w:w="1386" w:type="dxa"/>
            <w:tcBorders>
              <w:top w:val="single" w:sz="4" w:space="0" w:color="auto"/>
              <w:left w:val="nil"/>
              <w:bottom w:val="single" w:sz="4" w:space="0" w:color="auto"/>
              <w:right w:val="single" w:sz="4" w:space="0" w:color="auto"/>
            </w:tcBorders>
            <w:noWrap/>
            <w:vAlign w:val="center"/>
            <w:hideMark/>
          </w:tcPr>
          <w:p w14:paraId="19B3F016" w14:textId="77777777" w:rsidR="003B749A" w:rsidRPr="004978E3" w:rsidRDefault="003B749A" w:rsidP="00580E3A">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Definicija pokazatelja</w:t>
            </w:r>
          </w:p>
        </w:tc>
        <w:tc>
          <w:tcPr>
            <w:tcW w:w="1196" w:type="dxa"/>
            <w:tcBorders>
              <w:top w:val="single" w:sz="4" w:space="0" w:color="auto"/>
              <w:left w:val="nil"/>
              <w:bottom w:val="single" w:sz="4" w:space="0" w:color="auto"/>
              <w:right w:val="single" w:sz="4" w:space="0" w:color="auto"/>
            </w:tcBorders>
            <w:vAlign w:val="center"/>
          </w:tcPr>
          <w:p w14:paraId="270E43A0" w14:textId="77777777" w:rsidR="003B749A" w:rsidRPr="004978E3" w:rsidRDefault="003B749A" w:rsidP="00580E3A">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Jedinica</w:t>
            </w:r>
          </w:p>
        </w:tc>
        <w:tc>
          <w:tcPr>
            <w:tcW w:w="1655" w:type="dxa"/>
            <w:tcBorders>
              <w:top w:val="single" w:sz="4" w:space="0" w:color="auto"/>
              <w:left w:val="single" w:sz="4" w:space="0" w:color="auto"/>
              <w:bottom w:val="single" w:sz="4" w:space="0" w:color="auto"/>
              <w:right w:val="single" w:sz="4" w:space="0" w:color="auto"/>
            </w:tcBorders>
            <w:vAlign w:val="center"/>
            <w:hideMark/>
          </w:tcPr>
          <w:p w14:paraId="69451D7A" w14:textId="77777777" w:rsidR="003B749A" w:rsidRPr="004978E3" w:rsidRDefault="003B749A" w:rsidP="00580E3A">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Polazna vrijednost 202</w:t>
            </w:r>
            <w:r>
              <w:rPr>
                <w:rFonts w:ascii="Times New Roman" w:eastAsia="Times New Roman" w:hAnsi="Times New Roman" w:cs="Times New Roman"/>
                <w:color w:val="000000"/>
                <w:sz w:val="18"/>
                <w:szCs w:val="18"/>
                <w:lang w:eastAsia="hr-HR"/>
              </w:rPr>
              <w:t>4</w:t>
            </w:r>
            <w:r w:rsidRPr="004978E3">
              <w:rPr>
                <w:rFonts w:ascii="Times New Roman" w:eastAsia="Times New Roman" w:hAnsi="Times New Roman" w:cs="Times New Roman"/>
                <w:color w:val="000000"/>
                <w:sz w:val="18"/>
                <w:szCs w:val="18"/>
                <w:lang w:eastAsia="hr-HR"/>
              </w:rPr>
              <w:t>.</w:t>
            </w:r>
          </w:p>
        </w:tc>
        <w:tc>
          <w:tcPr>
            <w:tcW w:w="1100" w:type="dxa"/>
            <w:tcBorders>
              <w:top w:val="single" w:sz="4" w:space="0" w:color="auto"/>
              <w:left w:val="nil"/>
              <w:bottom w:val="single" w:sz="4" w:space="0" w:color="auto"/>
              <w:right w:val="single" w:sz="4" w:space="0" w:color="auto"/>
            </w:tcBorders>
            <w:vAlign w:val="center"/>
            <w:hideMark/>
          </w:tcPr>
          <w:p w14:paraId="1B88AEAF" w14:textId="77777777" w:rsidR="003B749A" w:rsidRPr="004978E3" w:rsidRDefault="003B749A" w:rsidP="00580E3A">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Ciljana vrijednost</w:t>
            </w:r>
          </w:p>
          <w:p w14:paraId="65A22F7C" w14:textId="77777777" w:rsidR="003B749A" w:rsidRPr="004978E3" w:rsidRDefault="003B749A" w:rsidP="00580E3A">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202</w:t>
            </w:r>
            <w:r>
              <w:rPr>
                <w:rFonts w:ascii="Times New Roman" w:eastAsia="Times New Roman" w:hAnsi="Times New Roman" w:cs="Times New Roman"/>
                <w:color w:val="000000"/>
                <w:sz w:val="18"/>
                <w:szCs w:val="18"/>
                <w:lang w:eastAsia="hr-HR"/>
              </w:rPr>
              <w:t>5.</w:t>
            </w:r>
          </w:p>
        </w:tc>
        <w:tc>
          <w:tcPr>
            <w:tcW w:w="1090" w:type="dxa"/>
            <w:tcBorders>
              <w:top w:val="single" w:sz="4" w:space="0" w:color="auto"/>
              <w:left w:val="nil"/>
              <w:bottom w:val="single" w:sz="4" w:space="0" w:color="auto"/>
              <w:right w:val="single" w:sz="4" w:space="0" w:color="auto"/>
            </w:tcBorders>
            <w:vAlign w:val="center"/>
          </w:tcPr>
          <w:p w14:paraId="1A04A5EE" w14:textId="77777777" w:rsidR="003B749A" w:rsidRPr="004978E3" w:rsidRDefault="003B749A" w:rsidP="00580E3A">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Ciljana vrijednost</w:t>
            </w:r>
          </w:p>
          <w:p w14:paraId="3F5E54EE" w14:textId="77777777" w:rsidR="003B749A" w:rsidRPr="004978E3" w:rsidRDefault="003B749A" w:rsidP="00580E3A">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202</w:t>
            </w:r>
            <w:r>
              <w:rPr>
                <w:rFonts w:ascii="Times New Roman" w:eastAsia="Times New Roman" w:hAnsi="Times New Roman" w:cs="Times New Roman"/>
                <w:color w:val="000000"/>
                <w:sz w:val="18"/>
                <w:szCs w:val="18"/>
                <w:lang w:eastAsia="hr-HR"/>
              </w:rPr>
              <w:t>6</w:t>
            </w:r>
            <w:r w:rsidRPr="004978E3">
              <w:rPr>
                <w:rFonts w:ascii="Times New Roman" w:eastAsia="Times New Roman" w:hAnsi="Times New Roman" w:cs="Times New Roman"/>
                <w:color w:val="000000"/>
                <w:sz w:val="18"/>
                <w:szCs w:val="18"/>
                <w:lang w:eastAsia="hr-HR"/>
              </w:rPr>
              <w:t>.</w:t>
            </w:r>
          </w:p>
        </w:tc>
        <w:tc>
          <w:tcPr>
            <w:tcW w:w="1369" w:type="dxa"/>
            <w:tcBorders>
              <w:top w:val="single" w:sz="4" w:space="0" w:color="auto"/>
              <w:left w:val="nil"/>
              <w:bottom w:val="single" w:sz="4" w:space="0" w:color="auto"/>
              <w:right w:val="single" w:sz="4" w:space="0" w:color="auto"/>
            </w:tcBorders>
            <w:vAlign w:val="center"/>
          </w:tcPr>
          <w:p w14:paraId="20ED1484" w14:textId="77777777" w:rsidR="003B749A" w:rsidRPr="004978E3" w:rsidRDefault="003B749A" w:rsidP="00580E3A">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Ciljana vrijednost</w:t>
            </w:r>
          </w:p>
          <w:p w14:paraId="4238CE91" w14:textId="77777777" w:rsidR="003B749A" w:rsidRPr="004978E3" w:rsidRDefault="003B749A" w:rsidP="00580E3A">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202</w:t>
            </w:r>
            <w:r>
              <w:rPr>
                <w:rFonts w:ascii="Times New Roman" w:eastAsia="Times New Roman" w:hAnsi="Times New Roman" w:cs="Times New Roman"/>
                <w:color w:val="000000"/>
                <w:sz w:val="18"/>
                <w:szCs w:val="18"/>
                <w:lang w:eastAsia="hr-HR"/>
              </w:rPr>
              <w:t>7</w:t>
            </w:r>
            <w:r w:rsidRPr="004978E3">
              <w:rPr>
                <w:rFonts w:ascii="Times New Roman" w:eastAsia="Times New Roman" w:hAnsi="Times New Roman" w:cs="Times New Roman"/>
                <w:color w:val="000000"/>
                <w:sz w:val="18"/>
                <w:szCs w:val="18"/>
                <w:lang w:eastAsia="hr-HR"/>
              </w:rPr>
              <w:t>.</w:t>
            </w:r>
          </w:p>
        </w:tc>
      </w:tr>
      <w:tr w:rsidR="003B749A" w:rsidRPr="004978E3" w14:paraId="0569FC7C" w14:textId="77777777" w:rsidTr="00580E3A">
        <w:trPr>
          <w:trHeight w:val="564"/>
        </w:trPr>
        <w:tc>
          <w:tcPr>
            <w:tcW w:w="1413" w:type="dxa"/>
            <w:tcBorders>
              <w:top w:val="single" w:sz="4" w:space="0" w:color="auto"/>
              <w:left w:val="single" w:sz="4" w:space="0" w:color="auto"/>
              <w:bottom w:val="single" w:sz="4" w:space="0" w:color="auto"/>
              <w:right w:val="single" w:sz="4" w:space="0" w:color="auto"/>
            </w:tcBorders>
            <w:noWrap/>
            <w:vAlign w:val="center"/>
          </w:tcPr>
          <w:p w14:paraId="36589E28" w14:textId="77777777" w:rsidR="003B749A" w:rsidRPr="004978E3" w:rsidRDefault="003B749A" w:rsidP="00580E3A">
            <w:pPr>
              <w:spacing w:after="0" w:line="240" w:lineRule="auto"/>
              <w:jc w:val="center"/>
              <w:rPr>
                <w:rFonts w:ascii="Times New Roman" w:eastAsia="Times New Roman" w:hAnsi="Times New Roman" w:cs="Times New Roman"/>
                <w:bCs/>
                <w:color w:val="000000"/>
                <w:sz w:val="18"/>
                <w:szCs w:val="18"/>
                <w:lang w:eastAsia="hr-HR"/>
              </w:rPr>
            </w:pPr>
            <w:r w:rsidRPr="004978E3">
              <w:rPr>
                <w:rFonts w:ascii="Times New Roman" w:eastAsia="Times New Roman" w:hAnsi="Times New Roman" w:cs="Times New Roman"/>
                <w:bCs/>
                <w:color w:val="000000"/>
                <w:sz w:val="18"/>
                <w:szCs w:val="18"/>
                <w:lang w:eastAsia="hr-HR"/>
              </w:rPr>
              <w:t>Potpora osobama u riziku od siromaštva – broj dodijeljenih potpora osobama u riziku od siromaštva</w:t>
            </w:r>
          </w:p>
        </w:tc>
        <w:tc>
          <w:tcPr>
            <w:tcW w:w="1386" w:type="dxa"/>
            <w:tcBorders>
              <w:top w:val="single" w:sz="4" w:space="0" w:color="auto"/>
              <w:left w:val="nil"/>
              <w:bottom w:val="single" w:sz="4" w:space="0" w:color="auto"/>
              <w:right w:val="single" w:sz="4" w:space="0" w:color="auto"/>
            </w:tcBorders>
            <w:noWrap/>
            <w:vAlign w:val="center"/>
          </w:tcPr>
          <w:p w14:paraId="00B831B6" w14:textId="77777777" w:rsidR="003B749A" w:rsidRPr="004978E3" w:rsidRDefault="003B749A" w:rsidP="00580E3A">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Ublažena nejednakost u društvu i osiguran jednak pristup mogućnostima i resursima</w:t>
            </w:r>
          </w:p>
        </w:tc>
        <w:tc>
          <w:tcPr>
            <w:tcW w:w="1196" w:type="dxa"/>
            <w:tcBorders>
              <w:top w:val="single" w:sz="4" w:space="0" w:color="auto"/>
              <w:left w:val="nil"/>
              <w:bottom w:val="single" w:sz="4" w:space="0" w:color="auto"/>
              <w:right w:val="single" w:sz="4" w:space="0" w:color="auto"/>
            </w:tcBorders>
            <w:vAlign w:val="center"/>
          </w:tcPr>
          <w:p w14:paraId="3557CA0A" w14:textId="77777777" w:rsidR="003B749A" w:rsidRPr="004978E3" w:rsidRDefault="003B749A" w:rsidP="00580E3A">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 xml:space="preserve">Broj korisnika </w:t>
            </w:r>
          </w:p>
        </w:tc>
        <w:tc>
          <w:tcPr>
            <w:tcW w:w="1655" w:type="dxa"/>
            <w:tcBorders>
              <w:top w:val="single" w:sz="4" w:space="0" w:color="auto"/>
              <w:left w:val="single" w:sz="4" w:space="0" w:color="auto"/>
              <w:bottom w:val="single" w:sz="4" w:space="0" w:color="auto"/>
              <w:right w:val="single" w:sz="4" w:space="0" w:color="auto"/>
            </w:tcBorders>
            <w:vAlign w:val="center"/>
          </w:tcPr>
          <w:p w14:paraId="03EEC0F2" w14:textId="77777777" w:rsidR="003B749A" w:rsidRPr="004978E3" w:rsidRDefault="003B749A" w:rsidP="00580E3A">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50</w:t>
            </w:r>
          </w:p>
        </w:tc>
        <w:tc>
          <w:tcPr>
            <w:tcW w:w="1100" w:type="dxa"/>
            <w:tcBorders>
              <w:top w:val="single" w:sz="4" w:space="0" w:color="auto"/>
              <w:left w:val="nil"/>
              <w:bottom w:val="single" w:sz="4" w:space="0" w:color="auto"/>
              <w:right w:val="single" w:sz="4" w:space="0" w:color="auto"/>
            </w:tcBorders>
            <w:vAlign w:val="center"/>
          </w:tcPr>
          <w:p w14:paraId="796CC4B0" w14:textId="77777777" w:rsidR="003B749A" w:rsidRPr="004978E3"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120</w:t>
            </w:r>
          </w:p>
        </w:tc>
        <w:tc>
          <w:tcPr>
            <w:tcW w:w="1090" w:type="dxa"/>
            <w:tcBorders>
              <w:top w:val="single" w:sz="4" w:space="0" w:color="auto"/>
              <w:left w:val="nil"/>
              <w:bottom w:val="single" w:sz="4" w:space="0" w:color="auto"/>
              <w:right w:val="single" w:sz="4" w:space="0" w:color="auto"/>
            </w:tcBorders>
            <w:vAlign w:val="center"/>
          </w:tcPr>
          <w:p w14:paraId="5CC2820B" w14:textId="77777777" w:rsidR="003B749A" w:rsidRPr="004978E3"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100</w:t>
            </w:r>
          </w:p>
        </w:tc>
        <w:tc>
          <w:tcPr>
            <w:tcW w:w="1369" w:type="dxa"/>
            <w:tcBorders>
              <w:top w:val="single" w:sz="4" w:space="0" w:color="auto"/>
              <w:left w:val="nil"/>
              <w:bottom w:val="single" w:sz="4" w:space="0" w:color="auto"/>
              <w:right w:val="single" w:sz="4" w:space="0" w:color="auto"/>
            </w:tcBorders>
            <w:vAlign w:val="center"/>
          </w:tcPr>
          <w:p w14:paraId="2D03CA05" w14:textId="77777777" w:rsidR="003B749A" w:rsidRPr="004978E3"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100</w:t>
            </w:r>
          </w:p>
        </w:tc>
      </w:tr>
      <w:tr w:rsidR="003B749A" w:rsidRPr="004978E3" w14:paraId="0188FEE9" w14:textId="77777777" w:rsidTr="00580E3A">
        <w:trPr>
          <w:trHeight w:val="564"/>
        </w:trPr>
        <w:tc>
          <w:tcPr>
            <w:tcW w:w="1413" w:type="dxa"/>
            <w:tcBorders>
              <w:top w:val="single" w:sz="4" w:space="0" w:color="auto"/>
              <w:left w:val="single" w:sz="4" w:space="0" w:color="auto"/>
              <w:bottom w:val="single" w:sz="4" w:space="0" w:color="auto"/>
              <w:right w:val="single" w:sz="4" w:space="0" w:color="auto"/>
            </w:tcBorders>
            <w:noWrap/>
            <w:vAlign w:val="center"/>
          </w:tcPr>
          <w:p w14:paraId="4E07CC48" w14:textId="77777777" w:rsidR="003B749A" w:rsidRPr="004978E3" w:rsidRDefault="003B749A" w:rsidP="00580E3A">
            <w:pPr>
              <w:spacing w:after="0" w:line="240" w:lineRule="auto"/>
              <w:jc w:val="center"/>
              <w:rPr>
                <w:rFonts w:ascii="Times New Roman" w:eastAsia="Times New Roman" w:hAnsi="Times New Roman" w:cs="Times New Roman"/>
                <w:bCs/>
                <w:color w:val="000000"/>
                <w:sz w:val="18"/>
                <w:szCs w:val="18"/>
                <w:lang w:eastAsia="hr-HR"/>
              </w:rPr>
            </w:pPr>
            <w:r>
              <w:rPr>
                <w:rFonts w:ascii="Times New Roman" w:eastAsia="Times New Roman" w:hAnsi="Times New Roman" w:cs="Times New Roman"/>
                <w:bCs/>
                <w:color w:val="000000"/>
                <w:sz w:val="18"/>
                <w:szCs w:val="18"/>
                <w:lang w:eastAsia="hr-HR"/>
              </w:rPr>
              <w:t>Vijeće za prevenciju Međimurske županije – broj preventivnih događaja</w:t>
            </w:r>
          </w:p>
        </w:tc>
        <w:tc>
          <w:tcPr>
            <w:tcW w:w="1386" w:type="dxa"/>
            <w:tcBorders>
              <w:top w:val="single" w:sz="4" w:space="0" w:color="auto"/>
              <w:left w:val="nil"/>
              <w:bottom w:val="single" w:sz="4" w:space="0" w:color="auto"/>
              <w:right w:val="single" w:sz="4" w:space="0" w:color="auto"/>
            </w:tcBorders>
            <w:noWrap/>
            <w:vAlign w:val="center"/>
          </w:tcPr>
          <w:p w14:paraId="1C34B894" w14:textId="77777777" w:rsidR="003B749A" w:rsidRPr="004978E3"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Povećana opća sigurnost građana</w:t>
            </w:r>
          </w:p>
        </w:tc>
        <w:tc>
          <w:tcPr>
            <w:tcW w:w="1196" w:type="dxa"/>
            <w:tcBorders>
              <w:top w:val="single" w:sz="4" w:space="0" w:color="auto"/>
              <w:left w:val="nil"/>
              <w:bottom w:val="single" w:sz="4" w:space="0" w:color="auto"/>
              <w:right w:val="single" w:sz="4" w:space="0" w:color="auto"/>
            </w:tcBorders>
            <w:vAlign w:val="center"/>
          </w:tcPr>
          <w:p w14:paraId="2D99D81D"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 preventivnih događaja</w:t>
            </w:r>
          </w:p>
          <w:p w14:paraId="02049BEB"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05DE2F83"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 sudionika</w:t>
            </w:r>
          </w:p>
          <w:p w14:paraId="37D15D5B"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75F72F55" w14:textId="77777777" w:rsidR="003B749A" w:rsidRDefault="003B749A" w:rsidP="00580E3A">
            <w:pPr>
              <w:spacing w:after="0" w:line="240" w:lineRule="auto"/>
              <w:rPr>
                <w:rFonts w:ascii="Times New Roman" w:eastAsia="Times New Roman" w:hAnsi="Times New Roman" w:cs="Times New Roman"/>
                <w:color w:val="000000"/>
                <w:sz w:val="18"/>
                <w:szCs w:val="18"/>
                <w:lang w:eastAsia="hr-HR"/>
              </w:rPr>
            </w:pPr>
          </w:p>
          <w:p w14:paraId="26DFC525" w14:textId="77777777" w:rsidR="003B749A" w:rsidRPr="004978E3"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 nabavljene opreme</w:t>
            </w:r>
          </w:p>
        </w:tc>
        <w:tc>
          <w:tcPr>
            <w:tcW w:w="1655" w:type="dxa"/>
            <w:tcBorders>
              <w:top w:val="single" w:sz="4" w:space="0" w:color="auto"/>
              <w:left w:val="single" w:sz="4" w:space="0" w:color="auto"/>
              <w:bottom w:val="single" w:sz="4" w:space="0" w:color="auto"/>
              <w:right w:val="single" w:sz="4" w:space="0" w:color="auto"/>
            </w:tcBorders>
            <w:vAlign w:val="center"/>
          </w:tcPr>
          <w:p w14:paraId="719ADA41"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p w14:paraId="5CB3EA32"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7D2C604B"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2A771F2C"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36F3B3A0"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3E3ED665"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1800</w:t>
            </w:r>
          </w:p>
          <w:p w14:paraId="0BB3AF4B"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0758987B" w14:textId="77777777" w:rsidR="003B749A" w:rsidRDefault="003B749A" w:rsidP="00580E3A">
            <w:pPr>
              <w:spacing w:after="0" w:line="240" w:lineRule="auto"/>
              <w:rPr>
                <w:rFonts w:ascii="Times New Roman" w:eastAsia="Times New Roman" w:hAnsi="Times New Roman" w:cs="Times New Roman"/>
                <w:color w:val="000000"/>
                <w:sz w:val="18"/>
                <w:szCs w:val="18"/>
                <w:lang w:eastAsia="hr-HR"/>
              </w:rPr>
            </w:pPr>
          </w:p>
          <w:p w14:paraId="6CDE5E0E"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29CB21D8"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70DE1E87" w14:textId="77777777" w:rsidR="003B749A" w:rsidRPr="004978E3"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1100" w:type="dxa"/>
            <w:tcBorders>
              <w:top w:val="single" w:sz="4" w:space="0" w:color="auto"/>
              <w:left w:val="nil"/>
              <w:bottom w:val="single" w:sz="4" w:space="0" w:color="auto"/>
              <w:right w:val="single" w:sz="4" w:space="0" w:color="auto"/>
            </w:tcBorders>
            <w:vAlign w:val="center"/>
          </w:tcPr>
          <w:p w14:paraId="144610B0"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p w14:paraId="5EFAFC4A"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5DAD803E"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641DB0CC"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62147FFD"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477EECBE"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1800</w:t>
            </w:r>
          </w:p>
          <w:p w14:paraId="6B4D1B13"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081490E1"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1806CDA6" w14:textId="77777777" w:rsidR="003B749A" w:rsidRDefault="003B749A" w:rsidP="00580E3A">
            <w:pPr>
              <w:spacing w:after="0" w:line="240" w:lineRule="auto"/>
              <w:rPr>
                <w:rFonts w:ascii="Times New Roman" w:eastAsia="Times New Roman" w:hAnsi="Times New Roman" w:cs="Times New Roman"/>
                <w:color w:val="000000"/>
                <w:sz w:val="18"/>
                <w:szCs w:val="18"/>
                <w:lang w:eastAsia="hr-HR"/>
              </w:rPr>
            </w:pPr>
          </w:p>
          <w:p w14:paraId="580C1ED6"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6407E729"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1090" w:type="dxa"/>
            <w:tcBorders>
              <w:top w:val="single" w:sz="4" w:space="0" w:color="auto"/>
              <w:left w:val="nil"/>
              <w:bottom w:val="single" w:sz="4" w:space="0" w:color="auto"/>
              <w:right w:val="single" w:sz="4" w:space="0" w:color="auto"/>
            </w:tcBorders>
            <w:vAlign w:val="center"/>
          </w:tcPr>
          <w:p w14:paraId="1E3BED8F"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p w14:paraId="7C153C5F"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55B9F5E8"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5A1BA69D"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71D3AD00" w14:textId="77777777" w:rsidR="003B749A" w:rsidRDefault="003B749A" w:rsidP="00580E3A">
            <w:pPr>
              <w:spacing w:after="0" w:line="240" w:lineRule="auto"/>
              <w:rPr>
                <w:rFonts w:ascii="Times New Roman" w:eastAsia="Times New Roman" w:hAnsi="Times New Roman" w:cs="Times New Roman"/>
                <w:color w:val="000000"/>
                <w:sz w:val="18"/>
                <w:szCs w:val="18"/>
                <w:lang w:eastAsia="hr-HR"/>
              </w:rPr>
            </w:pPr>
          </w:p>
          <w:p w14:paraId="60A0BC47"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1800</w:t>
            </w:r>
          </w:p>
          <w:p w14:paraId="1163E38F"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401DB0C7"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4E13953D" w14:textId="77777777" w:rsidR="003B749A" w:rsidRDefault="003B749A" w:rsidP="00580E3A">
            <w:pPr>
              <w:spacing w:after="0" w:line="240" w:lineRule="auto"/>
              <w:rPr>
                <w:rFonts w:ascii="Times New Roman" w:eastAsia="Times New Roman" w:hAnsi="Times New Roman" w:cs="Times New Roman"/>
                <w:color w:val="000000"/>
                <w:sz w:val="18"/>
                <w:szCs w:val="18"/>
                <w:lang w:eastAsia="hr-HR"/>
              </w:rPr>
            </w:pPr>
          </w:p>
          <w:p w14:paraId="605121EB"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238F2FA1"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1369" w:type="dxa"/>
            <w:tcBorders>
              <w:top w:val="single" w:sz="4" w:space="0" w:color="auto"/>
              <w:left w:val="nil"/>
              <w:bottom w:val="single" w:sz="4" w:space="0" w:color="auto"/>
              <w:right w:val="single" w:sz="4" w:space="0" w:color="auto"/>
            </w:tcBorders>
            <w:vAlign w:val="center"/>
          </w:tcPr>
          <w:p w14:paraId="4723059C"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p w14:paraId="259B0E83"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48886D17"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34CDD95B"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58185545" w14:textId="77777777" w:rsidR="003B749A" w:rsidRDefault="003B749A" w:rsidP="00580E3A">
            <w:pPr>
              <w:spacing w:after="0" w:line="240" w:lineRule="auto"/>
              <w:rPr>
                <w:rFonts w:ascii="Times New Roman" w:eastAsia="Times New Roman" w:hAnsi="Times New Roman" w:cs="Times New Roman"/>
                <w:color w:val="000000"/>
                <w:sz w:val="18"/>
                <w:szCs w:val="18"/>
                <w:lang w:eastAsia="hr-HR"/>
              </w:rPr>
            </w:pPr>
          </w:p>
          <w:p w14:paraId="388C1068"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1800</w:t>
            </w:r>
          </w:p>
          <w:p w14:paraId="705E4589"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6B9E9E37" w14:textId="77777777" w:rsidR="003B749A" w:rsidRDefault="003B749A" w:rsidP="00580E3A">
            <w:pPr>
              <w:spacing w:after="0" w:line="240" w:lineRule="auto"/>
              <w:rPr>
                <w:rFonts w:ascii="Times New Roman" w:eastAsia="Times New Roman" w:hAnsi="Times New Roman" w:cs="Times New Roman"/>
                <w:color w:val="000000"/>
                <w:sz w:val="18"/>
                <w:szCs w:val="18"/>
                <w:lang w:eastAsia="hr-HR"/>
              </w:rPr>
            </w:pPr>
          </w:p>
          <w:p w14:paraId="3F289127"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125551AC"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6E2AF86A"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3B749A" w:rsidRPr="004978E3" w14:paraId="58E63214" w14:textId="77777777" w:rsidTr="00580E3A">
        <w:trPr>
          <w:trHeight w:val="564"/>
        </w:trPr>
        <w:tc>
          <w:tcPr>
            <w:tcW w:w="1413" w:type="dxa"/>
            <w:tcBorders>
              <w:top w:val="single" w:sz="4" w:space="0" w:color="auto"/>
              <w:left w:val="single" w:sz="4" w:space="0" w:color="auto"/>
              <w:bottom w:val="single" w:sz="4" w:space="0" w:color="auto"/>
              <w:right w:val="single" w:sz="4" w:space="0" w:color="auto"/>
            </w:tcBorders>
            <w:noWrap/>
            <w:vAlign w:val="center"/>
          </w:tcPr>
          <w:p w14:paraId="7FA7E29E" w14:textId="77777777" w:rsidR="003B749A" w:rsidRPr="004978E3" w:rsidRDefault="003B749A" w:rsidP="00580E3A">
            <w:pPr>
              <w:spacing w:after="0" w:line="240" w:lineRule="auto"/>
              <w:jc w:val="center"/>
              <w:rPr>
                <w:rFonts w:ascii="Times New Roman" w:eastAsia="Times New Roman" w:hAnsi="Times New Roman" w:cs="Times New Roman"/>
                <w:bCs/>
                <w:color w:val="000000"/>
                <w:sz w:val="18"/>
                <w:szCs w:val="18"/>
                <w:lang w:eastAsia="hr-HR"/>
              </w:rPr>
            </w:pPr>
            <w:r w:rsidRPr="004978E3">
              <w:rPr>
                <w:rFonts w:ascii="Times New Roman" w:eastAsia="Times New Roman" w:hAnsi="Times New Roman" w:cs="Times New Roman"/>
                <w:bCs/>
                <w:color w:val="000000"/>
                <w:sz w:val="18"/>
                <w:szCs w:val="18"/>
                <w:lang w:eastAsia="hr-HR"/>
              </w:rPr>
              <w:t>Koordinacija za ljudska prava Međimurske županije – jačanje svjesnosti o ostvarivanju i zaštiti ljudskih prava</w:t>
            </w:r>
          </w:p>
        </w:tc>
        <w:tc>
          <w:tcPr>
            <w:tcW w:w="1386" w:type="dxa"/>
            <w:tcBorders>
              <w:top w:val="single" w:sz="4" w:space="0" w:color="auto"/>
              <w:left w:val="nil"/>
              <w:bottom w:val="single" w:sz="4" w:space="0" w:color="auto"/>
              <w:right w:val="single" w:sz="4" w:space="0" w:color="auto"/>
            </w:tcBorders>
            <w:noWrap/>
            <w:vAlign w:val="center"/>
          </w:tcPr>
          <w:p w14:paraId="66ADCD85" w14:textId="77777777" w:rsidR="003B749A" w:rsidRPr="004978E3" w:rsidRDefault="003B749A" w:rsidP="00580E3A">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Broj aktivnosti kojima se promoviraju ljudska prava i suzbijanje diskriminacije</w:t>
            </w:r>
          </w:p>
        </w:tc>
        <w:tc>
          <w:tcPr>
            <w:tcW w:w="1196" w:type="dxa"/>
            <w:tcBorders>
              <w:top w:val="single" w:sz="4" w:space="0" w:color="auto"/>
              <w:left w:val="nil"/>
              <w:bottom w:val="single" w:sz="4" w:space="0" w:color="auto"/>
              <w:right w:val="single" w:sz="4" w:space="0" w:color="auto"/>
            </w:tcBorders>
            <w:vAlign w:val="center"/>
          </w:tcPr>
          <w:p w14:paraId="34B251F1" w14:textId="77777777" w:rsidR="003B749A" w:rsidRPr="004978E3" w:rsidRDefault="003B749A" w:rsidP="00580E3A">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Broj aktivnosti</w:t>
            </w:r>
          </w:p>
        </w:tc>
        <w:tc>
          <w:tcPr>
            <w:tcW w:w="1655" w:type="dxa"/>
            <w:tcBorders>
              <w:top w:val="single" w:sz="4" w:space="0" w:color="auto"/>
              <w:left w:val="single" w:sz="4" w:space="0" w:color="auto"/>
              <w:bottom w:val="single" w:sz="4" w:space="0" w:color="auto"/>
              <w:right w:val="single" w:sz="4" w:space="0" w:color="auto"/>
            </w:tcBorders>
            <w:vAlign w:val="center"/>
          </w:tcPr>
          <w:p w14:paraId="37FE503C" w14:textId="77777777" w:rsidR="003B749A" w:rsidRPr="004978E3" w:rsidRDefault="003B749A" w:rsidP="00580E3A">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1</w:t>
            </w:r>
          </w:p>
        </w:tc>
        <w:tc>
          <w:tcPr>
            <w:tcW w:w="1100" w:type="dxa"/>
            <w:tcBorders>
              <w:top w:val="single" w:sz="4" w:space="0" w:color="auto"/>
              <w:left w:val="nil"/>
              <w:bottom w:val="single" w:sz="4" w:space="0" w:color="auto"/>
              <w:right w:val="single" w:sz="4" w:space="0" w:color="auto"/>
            </w:tcBorders>
            <w:vAlign w:val="center"/>
          </w:tcPr>
          <w:p w14:paraId="3258E4CA" w14:textId="77777777" w:rsidR="003B749A" w:rsidRPr="004978E3" w:rsidRDefault="003B749A" w:rsidP="00580E3A">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2</w:t>
            </w:r>
          </w:p>
        </w:tc>
        <w:tc>
          <w:tcPr>
            <w:tcW w:w="1090" w:type="dxa"/>
            <w:tcBorders>
              <w:top w:val="single" w:sz="4" w:space="0" w:color="auto"/>
              <w:left w:val="nil"/>
              <w:bottom w:val="single" w:sz="4" w:space="0" w:color="auto"/>
              <w:right w:val="single" w:sz="4" w:space="0" w:color="auto"/>
            </w:tcBorders>
            <w:vAlign w:val="center"/>
          </w:tcPr>
          <w:p w14:paraId="174DEECE" w14:textId="77777777" w:rsidR="003B749A" w:rsidRPr="004978E3" w:rsidRDefault="003B749A" w:rsidP="00580E3A">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2</w:t>
            </w:r>
          </w:p>
        </w:tc>
        <w:tc>
          <w:tcPr>
            <w:tcW w:w="1369" w:type="dxa"/>
            <w:tcBorders>
              <w:top w:val="single" w:sz="4" w:space="0" w:color="auto"/>
              <w:left w:val="nil"/>
              <w:bottom w:val="single" w:sz="4" w:space="0" w:color="auto"/>
              <w:right w:val="single" w:sz="4" w:space="0" w:color="auto"/>
            </w:tcBorders>
            <w:vAlign w:val="center"/>
          </w:tcPr>
          <w:p w14:paraId="23CF0B03" w14:textId="77777777" w:rsidR="003B749A" w:rsidRPr="004978E3" w:rsidRDefault="003B749A" w:rsidP="00580E3A">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2</w:t>
            </w:r>
          </w:p>
        </w:tc>
      </w:tr>
      <w:tr w:rsidR="003B749A" w:rsidRPr="004978E3" w14:paraId="097DA4DB" w14:textId="77777777" w:rsidTr="00580E3A">
        <w:trPr>
          <w:trHeight w:val="564"/>
        </w:trPr>
        <w:tc>
          <w:tcPr>
            <w:tcW w:w="1413" w:type="dxa"/>
            <w:tcBorders>
              <w:top w:val="single" w:sz="4" w:space="0" w:color="auto"/>
              <w:left w:val="single" w:sz="4" w:space="0" w:color="auto"/>
              <w:bottom w:val="single" w:sz="4" w:space="0" w:color="auto"/>
              <w:right w:val="single" w:sz="4" w:space="0" w:color="auto"/>
            </w:tcBorders>
            <w:noWrap/>
            <w:vAlign w:val="center"/>
          </w:tcPr>
          <w:p w14:paraId="121C07C1" w14:textId="77777777" w:rsidR="003B749A" w:rsidRPr="004978E3" w:rsidRDefault="003B749A" w:rsidP="00580E3A">
            <w:pPr>
              <w:spacing w:after="0" w:line="240" w:lineRule="auto"/>
              <w:jc w:val="center"/>
              <w:rPr>
                <w:rFonts w:ascii="Times New Roman" w:eastAsia="Times New Roman" w:hAnsi="Times New Roman" w:cs="Times New Roman"/>
                <w:bCs/>
                <w:color w:val="000000"/>
                <w:sz w:val="18"/>
                <w:szCs w:val="18"/>
                <w:lang w:eastAsia="hr-HR"/>
              </w:rPr>
            </w:pPr>
            <w:r w:rsidRPr="004978E3">
              <w:rPr>
                <w:rFonts w:ascii="Times New Roman" w:eastAsia="Times New Roman" w:hAnsi="Times New Roman" w:cs="Times New Roman"/>
                <w:bCs/>
                <w:color w:val="000000"/>
                <w:sz w:val="18"/>
                <w:szCs w:val="18"/>
                <w:lang w:eastAsia="hr-HR"/>
              </w:rPr>
              <w:t>Hrvatski branitelji iz Domovinskog rata – troškovi ukopa branitelja – broj zahtjeva obitelji umrlih hrvatskih branitelja za ukopom uz vojnu počast</w:t>
            </w:r>
          </w:p>
        </w:tc>
        <w:tc>
          <w:tcPr>
            <w:tcW w:w="1386" w:type="dxa"/>
            <w:tcBorders>
              <w:top w:val="single" w:sz="4" w:space="0" w:color="auto"/>
              <w:left w:val="nil"/>
              <w:bottom w:val="single" w:sz="4" w:space="0" w:color="auto"/>
              <w:right w:val="single" w:sz="4" w:space="0" w:color="auto"/>
            </w:tcBorders>
            <w:noWrap/>
            <w:vAlign w:val="center"/>
          </w:tcPr>
          <w:p w14:paraId="58622C76" w14:textId="77777777" w:rsidR="003B749A" w:rsidRPr="004978E3" w:rsidRDefault="003B749A" w:rsidP="00580E3A">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Organizacija i djelomično financiranje ukopa hrvatskih branitelja radi dostojanstvenog vrednovanja njihove uloge u obrani suvereniteta Republike Hrvatske</w:t>
            </w:r>
          </w:p>
        </w:tc>
        <w:tc>
          <w:tcPr>
            <w:tcW w:w="1196" w:type="dxa"/>
            <w:tcBorders>
              <w:top w:val="single" w:sz="4" w:space="0" w:color="auto"/>
              <w:left w:val="nil"/>
              <w:bottom w:val="single" w:sz="4" w:space="0" w:color="auto"/>
              <w:right w:val="single" w:sz="4" w:space="0" w:color="auto"/>
            </w:tcBorders>
            <w:vAlign w:val="center"/>
          </w:tcPr>
          <w:p w14:paraId="4950914B" w14:textId="77777777" w:rsidR="003B749A" w:rsidRPr="004978E3" w:rsidRDefault="003B749A" w:rsidP="00580E3A">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Broj zahtjeva</w:t>
            </w:r>
          </w:p>
        </w:tc>
        <w:tc>
          <w:tcPr>
            <w:tcW w:w="1655" w:type="dxa"/>
            <w:tcBorders>
              <w:top w:val="single" w:sz="4" w:space="0" w:color="auto"/>
              <w:left w:val="single" w:sz="4" w:space="0" w:color="auto"/>
              <w:bottom w:val="single" w:sz="4" w:space="0" w:color="auto"/>
              <w:right w:val="single" w:sz="4" w:space="0" w:color="auto"/>
            </w:tcBorders>
            <w:vAlign w:val="center"/>
          </w:tcPr>
          <w:p w14:paraId="32E2CFB3" w14:textId="77777777" w:rsidR="003B749A" w:rsidRPr="004978E3" w:rsidRDefault="003B749A" w:rsidP="00580E3A">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5</w:t>
            </w:r>
            <w:r>
              <w:rPr>
                <w:rFonts w:ascii="Times New Roman" w:eastAsia="Times New Roman" w:hAnsi="Times New Roman" w:cs="Times New Roman"/>
                <w:color w:val="000000"/>
                <w:sz w:val="18"/>
                <w:szCs w:val="18"/>
                <w:lang w:eastAsia="hr-HR"/>
              </w:rPr>
              <w:t>5</w:t>
            </w:r>
          </w:p>
        </w:tc>
        <w:tc>
          <w:tcPr>
            <w:tcW w:w="1100" w:type="dxa"/>
            <w:tcBorders>
              <w:top w:val="single" w:sz="4" w:space="0" w:color="auto"/>
              <w:left w:val="nil"/>
              <w:bottom w:val="single" w:sz="4" w:space="0" w:color="auto"/>
              <w:right w:val="single" w:sz="4" w:space="0" w:color="auto"/>
            </w:tcBorders>
            <w:vAlign w:val="center"/>
          </w:tcPr>
          <w:p w14:paraId="4246DD9E" w14:textId="77777777" w:rsidR="003B749A" w:rsidRPr="004978E3"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50</w:t>
            </w:r>
          </w:p>
        </w:tc>
        <w:tc>
          <w:tcPr>
            <w:tcW w:w="1090" w:type="dxa"/>
            <w:tcBorders>
              <w:top w:val="single" w:sz="4" w:space="0" w:color="auto"/>
              <w:left w:val="nil"/>
              <w:bottom w:val="single" w:sz="4" w:space="0" w:color="auto"/>
              <w:right w:val="single" w:sz="4" w:space="0" w:color="auto"/>
            </w:tcBorders>
            <w:vAlign w:val="center"/>
          </w:tcPr>
          <w:p w14:paraId="33B0DD33" w14:textId="77777777" w:rsidR="003B749A" w:rsidRPr="004978E3" w:rsidRDefault="003B749A" w:rsidP="00580E3A">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55</w:t>
            </w:r>
          </w:p>
        </w:tc>
        <w:tc>
          <w:tcPr>
            <w:tcW w:w="1369" w:type="dxa"/>
            <w:tcBorders>
              <w:top w:val="single" w:sz="4" w:space="0" w:color="auto"/>
              <w:left w:val="nil"/>
              <w:bottom w:val="single" w:sz="4" w:space="0" w:color="auto"/>
              <w:right w:val="single" w:sz="4" w:space="0" w:color="auto"/>
            </w:tcBorders>
            <w:vAlign w:val="center"/>
          </w:tcPr>
          <w:p w14:paraId="2322CF76" w14:textId="77777777" w:rsidR="003B749A" w:rsidRPr="004978E3" w:rsidRDefault="003B749A" w:rsidP="00580E3A">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55</w:t>
            </w:r>
          </w:p>
        </w:tc>
      </w:tr>
      <w:tr w:rsidR="003B749A" w:rsidRPr="004978E3" w14:paraId="22BDC0EC" w14:textId="77777777" w:rsidTr="00580E3A">
        <w:trPr>
          <w:trHeight w:val="564"/>
        </w:trPr>
        <w:tc>
          <w:tcPr>
            <w:tcW w:w="1413" w:type="dxa"/>
            <w:tcBorders>
              <w:top w:val="single" w:sz="4" w:space="0" w:color="auto"/>
              <w:left w:val="single" w:sz="4" w:space="0" w:color="auto"/>
              <w:bottom w:val="single" w:sz="4" w:space="0" w:color="auto"/>
              <w:right w:val="single" w:sz="4" w:space="0" w:color="auto"/>
            </w:tcBorders>
            <w:noWrap/>
            <w:vAlign w:val="center"/>
          </w:tcPr>
          <w:p w14:paraId="342A27DF" w14:textId="77777777" w:rsidR="003B749A" w:rsidRPr="004978E3" w:rsidRDefault="003B749A" w:rsidP="00580E3A">
            <w:pPr>
              <w:spacing w:after="0" w:line="240" w:lineRule="auto"/>
              <w:jc w:val="center"/>
              <w:rPr>
                <w:rFonts w:ascii="Times New Roman" w:eastAsia="Times New Roman" w:hAnsi="Times New Roman" w:cs="Times New Roman"/>
                <w:bCs/>
                <w:color w:val="000000"/>
                <w:sz w:val="18"/>
                <w:szCs w:val="18"/>
                <w:lang w:eastAsia="hr-HR"/>
              </w:rPr>
            </w:pPr>
            <w:r w:rsidRPr="004978E3">
              <w:rPr>
                <w:rFonts w:ascii="Times New Roman" w:eastAsia="Times New Roman" w:hAnsi="Times New Roman" w:cs="Times New Roman"/>
                <w:bCs/>
                <w:color w:val="000000"/>
                <w:sz w:val="18"/>
                <w:szCs w:val="18"/>
                <w:lang w:eastAsia="hr-HR"/>
              </w:rPr>
              <w:t xml:space="preserve">Programi organizacija civilnog društva – broj udruga čiji se programi i projekti sufinanciraju </w:t>
            </w:r>
          </w:p>
        </w:tc>
        <w:tc>
          <w:tcPr>
            <w:tcW w:w="1386" w:type="dxa"/>
            <w:tcBorders>
              <w:top w:val="single" w:sz="4" w:space="0" w:color="auto"/>
              <w:left w:val="nil"/>
              <w:bottom w:val="single" w:sz="4" w:space="0" w:color="auto"/>
              <w:right w:val="single" w:sz="4" w:space="0" w:color="auto"/>
            </w:tcBorders>
            <w:noWrap/>
            <w:vAlign w:val="center"/>
          </w:tcPr>
          <w:p w14:paraId="50486656" w14:textId="77777777" w:rsidR="003B749A" w:rsidRPr="004978E3" w:rsidRDefault="003B749A" w:rsidP="00580E3A">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Povećana kvaliteta života građana, osigurane inovativne socijalne usluge, ojačani kapaciteti organizacija civilnog društva</w:t>
            </w:r>
          </w:p>
        </w:tc>
        <w:tc>
          <w:tcPr>
            <w:tcW w:w="1196" w:type="dxa"/>
            <w:tcBorders>
              <w:top w:val="single" w:sz="4" w:space="0" w:color="auto"/>
              <w:left w:val="nil"/>
              <w:bottom w:val="single" w:sz="4" w:space="0" w:color="auto"/>
              <w:right w:val="single" w:sz="4" w:space="0" w:color="auto"/>
            </w:tcBorders>
            <w:vAlign w:val="center"/>
          </w:tcPr>
          <w:p w14:paraId="048AC04C" w14:textId="77777777" w:rsidR="003B749A" w:rsidRPr="004978E3" w:rsidRDefault="003B749A" w:rsidP="00580E3A">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 xml:space="preserve">Broj udruga </w:t>
            </w:r>
          </w:p>
        </w:tc>
        <w:tc>
          <w:tcPr>
            <w:tcW w:w="1655" w:type="dxa"/>
            <w:tcBorders>
              <w:top w:val="single" w:sz="4" w:space="0" w:color="auto"/>
              <w:left w:val="single" w:sz="4" w:space="0" w:color="auto"/>
              <w:bottom w:val="single" w:sz="4" w:space="0" w:color="auto"/>
              <w:right w:val="single" w:sz="4" w:space="0" w:color="auto"/>
            </w:tcBorders>
            <w:vAlign w:val="center"/>
          </w:tcPr>
          <w:p w14:paraId="59FFC8EC" w14:textId="77777777" w:rsidR="003B749A" w:rsidRPr="004978E3" w:rsidRDefault="003B749A" w:rsidP="00580E3A">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55</w:t>
            </w:r>
          </w:p>
        </w:tc>
        <w:tc>
          <w:tcPr>
            <w:tcW w:w="1100" w:type="dxa"/>
            <w:tcBorders>
              <w:top w:val="single" w:sz="4" w:space="0" w:color="auto"/>
              <w:left w:val="nil"/>
              <w:bottom w:val="single" w:sz="4" w:space="0" w:color="auto"/>
              <w:right w:val="single" w:sz="4" w:space="0" w:color="auto"/>
            </w:tcBorders>
            <w:vAlign w:val="center"/>
          </w:tcPr>
          <w:p w14:paraId="44CBF11B" w14:textId="77777777" w:rsidR="003B749A" w:rsidRPr="004978E3" w:rsidRDefault="003B749A" w:rsidP="00580E3A">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6</w:t>
            </w:r>
            <w:r>
              <w:rPr>
                <w:rFonts w:ascii="Times New Roman" w:eastAsia="Times New Roman" w:hAnsi="Times New Roman" w:cs="Times New Roman"/>
                <w:color w:val="000000"/>
                <w:sz w:val="18"/>
                <w:szCs w:val="18"/>
                <w:lang w:eastAsia="hr-HR"/>
              </w:rPr>
              <w:t>5</w:t>
            </w:r>
          </w:p>
        </w:tc>
        <w:tc>
          <w:tcPr>
            <w:tcW w:w="1090" w:type="dxa"/>
            <w:tcBorders>
              <w:top w:val="single" w:sz="4" w:space="0" w:color="auto"/>
              <w:left w:val="nil"/>
              <w:bottom w:val="single" w:sz="4" w:space="0" w:color="auto"/>
              <w:right w:val="single" w:sz="4" w:space="0" w:color="auto"/>
            </w:tcBorders>
            <w:vAlign w:val="center"/>
          </w:tcPr>
          <w:p w14:paraId="5EED7DCF" w14:textId="77777777" w:rsidR="003B749A" w:rsidRPr="004978E3" w:rsidRDefault="003B749A" w:rsidP="00580E3A">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60</w:t>
            </w:r>
          </w:p>
        </w:tc>
        <w:tc>
          <w:tcPr>
            <w:tcW w:w="1369" w:type="dxa"/>
            <w:tcBorders>
              <w:top w:val="single" w:sz="4" w:space="0" w:color="auto"/>
              <w:left w:val="nil"/>
              <w:bottom w:val="single" w:sz="4" w:space="0" w:color="auto"/>
              <w:right w:val="single" w:sz="4" w:space="0" w:color="auto"/>
            </w:tcBorders>
            <w:vAlign w:val="center"/>
          </w:tcPr>
          <w:p w14:paraId="580068B5" w14:textId="77777777" w:rsidR="003B749A" w:rsidRPr="004978E3" w:rsidRDefault="003B749A" w:rsidP="00580E3A">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60</w:t>
            </w:r>
          </w:p>
        </w:tc>
      </w:tr>
      <w:tr w:rsidR="003B749A" w:rsidRPr="004978E3" w14:paraId="3D4DC7D7" w14:textId="77777777" w:rsidTr="00580E3A">
        <w:trPr>
          <w:trHeight w:val="564"/>
        </w:trPr>
        <w:tc>
          <w:tcPr>
            <w:tcW w:w="1413" w:type="dxa"/>
            <w:tcBorders>
              <w:top w:val="single" w:sz="4" w:space="0" w:color="auto"/>
              <w:left w:val="single" w:sz="4" w:space="0" w:color="auto"/>
              <w:bottom w:val="single" w:sz="4" w:space="0" w:color="auto"/>
              <w:right w:val="single" w:sz="4" w:space="0" w:color="auto"/>
            </w:tcBorders>
            <w:noWrap/>
            <w:vAlign w:val="center"/>
          </w:tcPr>
          <w:p w14:paraId="649ED70D" w14:textId="77777777" w:rsidR="003B749A" w:rsidRPr="004978E3" w:rsidRDefault="003B749A" w:rsidP="00580E3A">
            <w:pPr>
              <w:spacing w:after="0" w:line="240" w:lineRule="auto"/>
              <w:jc w:val="center"/>
              <w:rPr>
                <w:rFonts w:ascii="Times New Roman" w:eastAsia="Times New Roman" w:hAnsi="Times New Roman" w:cs="Times New Roman"/>
                <w:bCs/>
                <w:color w:val="000000"/>
                <w:sz w:val="18"/>
                <w:szCs w:val="18"/>
                <w:lang w:eastAsia="hr-HR"/>
              </w:rPr>
            </w:pPr>
            <w:r>
              <w:rPr>
                <w:rFonts w:ascii="Times New Roman" w:eastAsia="Times New Roman" w:hAnsi="Times New Roman" w:cs="Times New Roman"/>
                <w:bCs/>
                <w:color w:val="000000"/>
                <w:sz w:val="18"/>
                <w:szCs w:val="18"/>
                <w:lang w:eastAsia="hr-HR"/>
              </w:rPr>
              <w:lastRenderedPageBreak/>
              <w:t>Antikorupcijsko povjerenstvo – broj prijava koruptivnog ponašanja</w:t>
            </w:r>
          </w:p>
        </w:tc>
        <w:tc>
          <w:tcPr>
            <w:tcW w:w="1386" w:type="dxa"/>
            <w:tcBorders>
              <w:top w:val="single" w:sz="4" w:space="0" w:color="auto"/>
              <w:left w:val="nil"/>
              <w:bottom w:val="single" w:sz="4" w:space="0" w:color="auto"/>
              <w:right w:val="single" w:sz="4" w:space="0" w:color="auto"/>
            </w:tcBorders>
            <w:noWrap/>
            <w:vAlign w:val="center"/>
          </w:tcPr>
          <w:p w14:paraId="3CAD0C34" w14:textId="77777777" w:rsidR="003B749A" w:rsidRPr="004978E3"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 xml:space="preserve">Smanjena koruptivna ponašanja </w:t>
            </w:r>
          </w:p>
        </w:tc>
        <w:tc>
          <w:tcPr>
            <w:tcW w:w="1196" w:type="dxa"/>
            <w:tcBorders>
              <w:top w:val="single" w:sz="4" w:space="0" w:color="auto"/>
              <w:left w:val="nil"/>
              <w:bottom w:val="single" w:sz="4" w:space="0" w:color="auto"/>
              <w:right w:val="single" w:sz="4" w:space="0" w:color="auto"/>
            </w:tcBorders>
            <w:vAlign w:val="center"/>
          </w:tcPr>
          <w:p w14:paraId="55B9F1BE" w14:textId="77777777" w:rsidR="003B749A" w:rsidRPr="004978E3"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 prijava</w:t>
            </w:r>
          </w:p>
        </w:tc>
        <w:tc>
          <w:tcPr>
            <w:tcW w:w="1655" w:type="dxa"/>
            <w:tcBorders>
              <w:top w:val="single" w:sz="4" w:space="0" w:color="auto"/>
              <w:left w:val="single" w:sz="4" w:space="0" w:color="auto"/>
              <w:bottom w:val="single" w:sz="4" w:space="0" w:color="auto"/>
              <w:right w:val="single" w:sz="4" w:space="0" w:color="auto"/>
            </w:tcBorders>
            <w:vAlign w:val="center"/>
          </w:tcPr>
          <w:p w14:paraId="597BF178" w14:textId="77777777" w:rsidR="003B749A" w:rsidRPr="004978E3"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1100" w:type="dxa"/>
            <w:tcBorders>
              <w:top w:val="single" w:sz="4" w:space="0" w:color="auto"/>
              <w:left w:val="nil"/>
              <w:bottom w:val="single" w:sz="4" w:space="0" w:color="auto"/>
              <w:right w:val="single" w:sz="4" w:space="0" w:color="auto"/>
            </w:tcBorders>
            <w:vAlign w:val="center"/>
          </w:tcPr>
          <w:p w14:paraId="02EB7492" w14:textId="77777777" w:rsidR="003B749A" w:rsidRPr="004978E3"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1090" w:type="dxa"/>
            <w:tcBorders>
              <w:top w:val="single" w:sz="4" w:space="0" w:color="auto"/>
              <w:left w:val="nil"/>
              <w:bottom w:val="single" w:sz="4" w:space="0" w:color="auto"/>
              <w:right w:val="single" w:sz="4" w:space="0" w:color="auto"/>
            </w:tcBorders>
            <w:vAlign w:val="center"/>
          </w:tcPr>
          <w:p w14:paraId="1DE3AEB4" w14:textId="77777777" w:rsidR="003B749A" w:rsidRPr="004978E3"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1369" w:type="dxa"/>
            <w:tcBorders>
              <w:top w:val="single" w:sz="4" w:space="0" w:color="auto"/>
              <w:left w:val="nil"/>
              <w:bottom w:val="single" w:sz="4" w:space="0" w:color="auto"/>
              <w:right w:val="single" w:sz="4" w:space="0" w:color="auto"/>
            </w:tcBorders>
            <w:vAlign w:val="center"/>
          </w:tcPr>
          <w:p w14:paraId="42B1E292" w14:textId="77777777" w:rsidR="003B749A" w:rsidRPr="004978E3"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r>
      <w:tr w:rsidR="003B749A" w:rsidRPr="004978E3" w14:paraId="65B6FB27" w14:textId="77777777" w:rsidTr="00580E3A">
        <w:trPr>
          <w:trHeight w:val="564"/>
        </w:trPr>
        <w:tc>
          <w:tcPr>
            <w:tcW w:w="1413" w:type="dxa"/>
            <w:tcBorders>
              <w:top w:val="single" w:sz="4" w:space="0" w:color="auto"/>
              <w:left w:val="single" w:sz="4" w:space="0" w:color="auto"/>
              <w:bottom w:val="single" w:sz="4" w:space="0" w:color="auto"/>
              <w:right w:val="single" w:sz="4" w:space="0" w:color="auto"/>
            </w:tcBorders>
            <w:noWrap/>
            <w:vAlign w:val="center"/>
          </w:tcPr>
          <w:p w14:paraId="6BF863E9" w14:textId="77777777" w:rsidR="003B749A" w:rsidRDefault="003B749A" w:rsidP="00580E3A">
            <w:pPr>
              <w:spacing w:after="0" w:line="240" w:lineRule="auto"/>
              <w:jc w:val="center"/>
              <w:rPr>
                <w:rFonts w:ascii="Times New Roman" w:eastAsia="Times New Roman" w:hAnsi="Times New Roman" w:cs="Times New Roman"/>
                <w:bCs/>
                <w:color w:val="000000"/>
                <w:sz w:val="18"/>
                <w:szCs w:val="18"/>
                <w:lang w:eastAsia="hr-HR"/>
              </w:rPr>
            </w:pPr>
            <w:r>
              <w:rPr>
                <w:rFonts w:ascii="Times New Roman" w:eastAsia="Times New Roman" w:hAnsi="Times New Roman" w:cs="Times New Roman"/>
                <w:bCs/>
                <w:color w:val="000000"/>
                <w:sz w:val="18"/>
                <w:szCs w:val="18"/>
                <w:lang w:eastAsia="hr-HR"/>
              </w:rPr>
              <w:t>Uključivanje hrvatskih ratnih vojnih invalida</w:t>
            </w:r>
          </w:p>
        </w:tc>
        <w:tc>
          <w:tcPr>
            <w:tcW w:w="1386" w:type="dxa"/>
            <w:tcBorders>
              <w:top w:val="single" w:sz="4" w:space="0" w:color="auto"/>
              <w:left w:val="nil"/>
              <w:bottom w:val="single" w:sz="4" w:space="0" w:color="auto"/>
              <w:right w:val="single" w:sz="4" w:space="0" w:color="auto"/>
            </w:tcBorders>
            <w:noWrap/>
            <w:vAlign w:val="center"/>
          </w:tcPr>
          <w:p w14:paraId="331DD58F"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Poboljšana kvaliteta života hrvatskih ratnih vojnih invalida</w:t>
            </w:r>
          </w:p>
        </w:tc>
        <w:tc>
          <w:tcPr>
            <w:tcW w:w="1196" w:type="dxa"/>
            <w:tcBorders>
              <w:top w:val="single" w:sz="4" w:space="0" w:color="auto"/>
              <w:left w:val="nil"/>
              <w:bottom w:val="single" w:sz="4" w:space="0" w:color="auto"/>
              <w:right w:val="single" w:sz="4" w:space="0" w:color="auto"/>
            </w:tcBorders>
            <w:vAlign w:val="center"/>
          </w:tcPr>
          <w:p w14:paraId="1A96A8CA"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20D61F0F"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 xml:space="preserve">Broj uključenih hrvatskih ratnih vojnih invalida </w:t>
            </w:r>
          </w:p>
          <w:p w14:paraId="5172357A"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257A578C"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 xml:space="preserve">Broj ulaznica </w:t>
            </w:r>
          </w:p>
        </w:tc>
        <w:tc>
          <w:tcPr>
            <w:tcW w:w="1655" w:type="dxa"/>
            <w:tcBorders>
              <w:top w:val="single" w:sz="4" w:space="0" w:color="auto"/>
              <w:left w:val="single" w:sz="4" w:space="0" w:color="auto"/>
              <w:bottom w:val="single" w:sz="4" w:space="0" w:color="auto"/>
              <w:right w:val="single" w:sz="4" w:space="0" w:color="auto"/>
            </w:tcBorders>
            <w:vAlign w:val="center"/>
          </w:tcPr>
          <w:p w14:paraId="617D619C" w14:textId="77777777" w:rsidR="003B749A" w:rsidRDefault="003B749A" w:rsidP="00580E3A">
            <w:pPr>
              <w:spacing w:after="0" w:line="240" w:lineRule="auto"/>
              <w:rPr>
                <w:rFonts w:ascii="Times New Roman" w:eastAsia="Times New Roman" w:hAnsi="Times New Roman" w:cs="Times New Roman"/>
                <w:color w:val="000000"/>
                <w:sz w:val="18"/>
                <w:szCs w:val="18"/>
                <w:lang w:eastAsia="hr-HR"/>
              </w:rPr>
            </w:pPr>
          </w:p>
          <w:p w14:paraId="22169004"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p w14:paraId="569FA3F9" w14:textId="77777777" w:rsidR="003B749A" w:rsidRDefault="003B749A" w:rsidP="00580E3A">
            <w:pPr>
              <w:spacing w:after="0" w:line="240" w:lineRule="auto"/>
              <w:rPr>
                <w:rFonts w:ascii="Times New Roman" w:eastAsia="Times New Roman" w:hAnsi="Times New Roman" w:cs="Times New Roman"/>
                <w:color w:val="000000"/>
                <w:sz w:val="18"/>
                <w:szCs w:val="18"/>
                <w:lang w:eastAsia="hr-HR"/>
              </w:rPr>
            </w:pPr>
          </w:p>
          <w:p w14:paraId="45625BFA" w14:textId="77777777" w:rsidR="003B749A" w:rsidRDefault="003B749A" w:rsidP="00580E3A">
            <w:pPr>
              <w:spacing w:after="0" w:line="240" w:lineRule="auto"/>
              <w:rPr>
                <w:rFonts w:ascii="Times New Roman" w:eastAsia="Times New Roman" w:hAnsi="Times New Roman" w:cs="Times New Roman"/>
                <w:color w:val="000000"/>
                <w:sz w:val="18"/>
                <w:szCs w:val="18"/>
                <w:lang w:eastAsia="hr-HR"/>
              </w:rPr>
            </w:pPr>
          </w:p>
          <w:p w14:paraId="696F5B76" w14:textId="77777777" w:rsidR="003B749A" w:rsidRDefault="003B749A" w:rsidP="00580E3A">
            <w:pPr>
              <w:spacing w:after="0" w:line="240" w:lineRule="auto"/>
              <w:rPr>
                <w:rFonts w:ascii="Times New Roman" w:eastAsia="Times New Roman" w:hAnsi="Times New Roman" w:cs="Times New Roman"/>
                <w:color w:val="000000"/>
                <w:sz w:val="18"/>
                <w:szCs w:val="18"/>
                <w:lang w:eastAsia="hr-HR"/>
              </w:rPr>
            </w:pPr>
          </w:p>
          <w:p w14:paraId="7014AF4E" w14:textId="77777777" w:rsidR="003B749A" w:rsidRDefault="003B749A" w:rsidP="00580E3A">
            <w:pPr>
              <w:spacing w:after="0" w:line="240" w:lineRule="auto"/>
              <w:rPr>
                <w:rFonts w:ascii="Times New Roman" w:eastAsia="Times New Roman" w:hAnsi="Times New Roman" w:cs="Times New Roman"/>
                <w:color w:val="000000"/>
                <w:sz w:val="18"/>
                <w:szCs w:val="18"/>
                <w:lang w:eastAsia="hr-HR"/>
              </w:rPr>
            </w:pPr>
          </w:p>
          <w:p w14:paraId="649643B0"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1100" w:type="dxa"/>
            <w:tcBorders>
              <w:top w:val="single" w:sz="4" w:space="0" w:color="auto"/>
              <w:left w:val="nil"/>
              <w:bottom w:val="single" w:sz="4" w:space="0" w:color="auto"/>
              <w:right w:val="single" w:sz="4" w:space="0" w:color="auto"/>
            </w:tcBorders>
            <w:vAlign w:val="center"/>
          </w:tcPr>
          <w:p w14:paraId="73AF969E"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50</w:t>
            </w:r>
          </w:p>
          <w:p w14:paraId="323229E1"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497D6797"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6AFBF74D"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5F4B30F1"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50</w:t>
            </w:r>
          </w:p>
        </w:tc>
        <w:tc>
          <w:tcPr>
            <w:tcW w:w="1090" w:type="dxa"/>
            <w:tcBorders>
              <w:top w:val="single" w:sz="4" w:space="0" w:color="auto"/>
              <w:left w:val="nil"/>
              <w:bottom w:val="single" w:sz="4" w:space="0" w:color="auto"/>
              <w:right w:val="single" w:sz="4" w:space="0" w:color="auto"/>
            </w:tcBorders>
            <w:vAlign w:val="center"/>
          </w:tcPr>
          <w:p w14:paraId="62A18403"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80</w:t>
            </w:r>
          </w:p>
          <w:p w14:paraId="69524798"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149190A0"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2F660E03"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7934524B"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80</w:t>
            </w:r>
          </w:p>
        </w:tc>
        <w:tc>
          <w:tcPr>
            <w:tcW w:w="1369" w:type="dxa"/>
            <w:tcBorders>
              <w:top w:val="single" w:sz="4" w:space="0" w:color="auto"/>
              <w:left w:val="nil"/>
              <w:bottom w:val="single" w:sz="4" w:space="0" w:color="auto"/>
              <w:right w:val="single" w:sz="4" w:space="0" w:color="auto"/>
            </w:tcBorders>
            <w:vAlign w:val="center"/>
          </w:tcPr>
          <w:p w14:paraId="6745F2D7"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80</w:t>
            </w:r>
          </w:p>
          <w:p w14:paraId="01821C05"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77798D3B"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0D2C1117"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6E9859B9"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80</w:t>
            </w:r>
          </w:p>
        </w:tc>
      </w:tr>
      <w:tr w:rsidR="003B749A" w:rsidRPr="004978E3" w14:paraId="12DC37F1" w14:textId="77777777" w:rsidTr="00580E3A">
        <w:trPr>
          <w:trHeight w:val="564"/>
        </w:trPr>
        <w:tc>
          <w:tcPr>
            <w:tcW w:w="1413" w:type="dxa"/>
            <w:tcBorders>
              <w:top w:val="single" w:sz="4" w:space="0" w:color="auto"/>
              <w:left w:val="single" w:sz="4" w:space="0" w:color="auto"/>
              <w:bottom w:val="single" w:sz="4" w:space="0" w:color="auto"/>
              <w:right w:val="single" w:sz="4" w:space="0" w:color="auto"/>
            </w:tcBorders>
            <w:noWrap/>
            <w:vAlign w:val="center"/>
          </w:tcPr>
          <w:p w14:paraId="37CDE534" w14:textId="77777777" w:rsidR="003B749A" w:rsidRDefault="003B749A" w:rsidP="00580E3A">
            <w:pPr>
              <w:spacing w:after="0" w:line="240" w:lineRule="auto"/>
              <w:jc w:val="center"/>
              <w:rPr>
                <w:rFonts w:ascii="Times New Roman" w:eastAsia="Times New Roman" w:hAnsi="Times New Roman" w:cs="Times New Roman"/>
                <w:bCs/>
                <w:color w:val="000000"/>
                <w:sz w:val="18"/>
                <w:szCs w:val="18"/>
                <w:lang w:eastAsia="hr-HR"/>
              </w:rPr>
            </w:pPr>
            <w:r>
              <w:rPr>
                <w:rFonts w:ascii="Times New Roman" w:eastAsia="Times New Roman" w:hAnsi="Times New Roman" w:cs="Times New Roman"/>
                <w:bCs/>
                <w:color w:val="000000"/>
                <w:sz w:val="18"/>
                <w:szCs w:val="18"/>
                <w:lang w:eastAsia="hr-HR"/>
              </w:rPr>
              <w:t>Projekt EMV -LII</w:t>
            </w:r>
          </w:p>
        </w:tc>
        <w:tc>
          <w:tcPr>
            <w:tcW w:w="1386" w:type="dxa"/>
            <w:tcBorders>
              <w:top w:val="single" w:sz="4" w:space="0" w:color="auto"/>
              <w:left w:val="nil"/>
              <w:bottom w:val="single" w:sz="4" w:space="0" w:color="auto"/>
              <w:right w:val="single" w:sz="4" w:space="0" w:color="auto"/>
            </w:tcBorders>
            <w:noWrap/>
            <w:vAlign w:val="center"/>
          </w:tcPr>
          <w:p w14:paraId="70DED427"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Razvijene lokalne integracijske strategije;</w:t>
            </w:r>
          </w:p>
          <w:p w14:paraId="2F7DDB53"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0A53BC13"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4962CBDD"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6E33C881"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Povećan broj stranih radnika uključenih na lokalnoj i regionalnoj razini</w:t>
            </w:r>
          </w:p>
        </w:tc>
        <w:tc>
          <w:tcPr>
            <w:tcW w:w="1196" w:type="dxa"/>
            <w:tcBorders>
              <w:top w:val="single" w:sz="4" w:space="0" w:color="auto"/>
              <w:left w:val="nil"/>
              <w:bottom w:val="single" w:sz="4" w:space="0" w:color="auto"/>
              <w:right w:val="single" w:sz="4" w:space="0" w:color="auto"/>
            </w:tcBorders>
            <w:vAlign w:val="center"/>
          </w:tcPr>
          <w:p w14:paraId="539FFA4B"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 razvijenih lokalnih integracijskih strategija;</w:t>
            </w:r>
          </w:p>
          <w:p w14:paraId="3B51EBC8" w14:textId="77777777" w:rsidR="003B749A" w:rsidRDefault="003B749A" w:rsidP="00580E3A">
            <w:pPr>
              <w:spacing w:after="0" w:line="240" w:lineRule="auto"/>
              <w:rPr>
                <w:rFonts w:ascii="Times New Roman" w:eastAsia="Times New Roman" w:hAnsi="Times New Roman" w:cs="Times New Roman"/>
                <w:color w:val="000000"/>
                <w:sz w:val="18"/>
                <w:szCs w:val="18"/>
                <w:lang w:eastAsia="hr-HR"/>
              </w:rPr>
            </w:pPr>
          </w:p>
          <w:p w14:paraId="50CF3E02" w14:textId="77777777" w:rsidR="003B749A" w:rsidRDefault="003B749A" w:rsidP="00580E3A">
            <w:pPr>
              <w:spacing w:after="0" w:line="240" w:lineRule="auto"/>
              <w:rPr>
                <w:rFonts w:ascii="Times New Roman" w:eastAsia="Times New Roman" w:hAnsi="Times New Roman" w:cs="Times New Roman"/>
                <w:color w:val="000000"/>
                <w:sz w:val="18"/>
                <w:szCs w:val="18"/>
                <w:lang w:eastAsia="hr-HR"/>
              </w:rPr>
            </w:pPr>
          </w:p>
          <w:p w14:paraId="398AB136"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 stranih radnika uključenih na lokalnoj i regionalnoj razini</w:t>
            </w:r>
          </w:p>
        </w:tc>
        <w:tc>
          <w:tcPr>
            <w:tcW w:w="1655" w:type="dxa"/>
            <w:tcBorders>
              <w:top w:val="single" w:sz="4" w:space="0" w:color="auto"/>
              <w:left w:val="single" w:sz="4" w:space="0" w:color="auto"/>
              <w:bottom w:val="single" w:sz="4" w:space="0" w:color="auto"/>
              <w:right w:val="single" w:sz="4" w:space="0" w:color="auto"/>
            </w:tcBorders>
            <w:vAlign w:val="center"/>
          </w:tcPr>
          <w:p w14:paraId="18BD4055"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p w14:paraId="2F59BCF2"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20B24F02"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738DB0F4"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1DCA6772"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78EF3BFB" w14:textId="77777777" w:rsidR="003B749A" w:rsidRDefault="003B749A" w:rsidP="00580E3A">
            <w:pPr>
              <w:spacing w:after="0" w:line="240" w:lineRule="auto"/>
              <w:rPr>
                <w:rFonts w:ascii="Times New Roman" w:eastAsia="Times New Roman" w:hAnsi="Times New Roman" w:cs="Times New Roman"/>
                <w:color w:val="000000"/>
                <w:sz w:val="18"/>
                <w:szCs w:val="18"/>
                <w:lang w:eastAsia="hr-HR"/>
              </w:rPr>
            </w:pPr>
          </w:p>
          <w:p w14:paraId="0CDCF589" w14:textId="77777777" w:rsidR="003B749A" w:rsidRDefault="003B749A" w:rsidP="00580E3A">
            <w:pPr>
              <w:spacing w:after="0" w:line="240" w:lineRule="auto"/>
              <w:rPr>
                <w:rFonts w:ascii="Times New Roman" w:eastAsia="Times New Roman" w:hAnsi="Times New Roman" w:cs="Times New Roman"/>
                <w:color w:val="000000"/>
                <w:sz w:val="18"/>
                <w:szCs w:val="18"/>
                <w:lang w:eastAsia="hr-HR"/>
              </w:rPr>
            </w:pPr>
          </w:p>
          <w:p w14:paraId="13C44B3C"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1100" w:type="dxa"/>
            <w:tcBorders>
              <w:top w:val="single" w:sz="4" w:space="0" w:color="auto"/>
              <w:left w:val="nil"/>
              <w:bottom w:val="single" w:sz="4" w:space="0" w:color="auto"/>
              <w:right w:val="single" w:sz="4" w:space="0" w:color="auto"/>
            </w:tcBorders>
            <w:vAlign w:val="center"/>
          </w:tcPr>
          <w:p w14:paraId="6C86F4B1"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p w14:paraId="10661779"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379F4976"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74D1F8CC"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3642AE82"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372D8991"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69035F6F"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41710469"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27C2F6E1"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10</w:t>
            </w:r>
          </w:p>
        </w:tc>
        <w:tc>
          <w:tcPr>
            <w:tcW w:w="1090" w:type="dxa"/>
            <w:tcBorders>
              <w:top w:val="single" w:sz="4" w:space="0" w:color="auto"/>
              <w:left w:val="nil"/>
              <w:bottom w:val="single" w:sz="4" w:space="0" w:color="auto"/>
              <w:right w:val="single" w:sz="4" w:space="0" w:color="auto"/>
            </w:tcBorders>
            <w:vAlign w:val="center"/>
          </w:tcPr>
          <w:p w14:paraId="7D85DB32"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p w14:paraId="1336F59E"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3E7969F8"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52E31214"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6C3971F0"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72D4FADF"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6FA9326C"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49004B5A"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2B5787C0"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10</w:t>
            </w:r>
          </w:p>
        </w:tc>
        <w:tc>
          <w:tcPr>
            <w:tcW w:w="1369" w:type="dxa"/>
            <w:tcBorders>
              <w:top w:val="single" w:sz="4" w:space="0" w:color="auto"/>
              <w:left w:val="nil"/>
              <w:bottom w:val="single" w:sz="4" w:space="0" w:color="auto"/>
              <w:right w:val="single" w:sz="4" w:space="0" w:color="auto"/>
            </w:tcBorders>
            <w:vAlign w:val="center"/>
          </w:tcPr>
          <w:p w14:paraId="57FF923C"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p w14:paraId="0299FE90"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68C789F7"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4A04B6A7"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31E0010E"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79954E80"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6FF16B39"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1BAB6B1C"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1A38DF53"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10</w:t>
            </w:r>
          </w:p>
        </w:tc>
      </w:tr>
      <w:tr w:rsidR="003B749A" w:rsidRPr="004978E3" w14:paraId="79D6842F" w14:textId="77777777" w:rsidTr="00580E3A">
        <w:trPr>
          <w:trHeight w:val="564"/>
        </w:trPr>
        <w:tc>
          <w:tcPr>
            <w:tcW w:w="1413" w:type="dxa"/>
            <w:tcBorders>
              <w:top w:val="single" w:sz="4" w:space="0" w:color="auto"/>
              <w:left w:val="single" w:sz="4" w:space="0" w:color="auto"/>
              <w:bottom w:val="single" w:sz="4" w:space="0" w:color="auto"/>
              <w:right w:val="single" w:sz="4" w:space="0" w:color="auto"/>
            </w:tcBorders>
            <w:noWrap/>
            <w:vAlign w:val="center"/>
          </w:tcPr>
          <w:p w14:paraId="255AC24A" w14:textId="77777777" w:rsidR="003B749A" w:rsidRDefault="003B749A" w:rsidP="00580E3A">
            <w:pPr>
              <w:spacing w:after="0" w:line="240" w:lineRule="auto"/>
              <w:jc w:val="center"/>
              <w:rPr>
                <w:rFonts w:ascii="Times New Roman" w:eastAsia="Times New Roman" w:hAnsi="Times New Roman" w:cs="Times New Roman"/>
                <w:bCs/>
                <w:color w:val="000000"/>
                <w:sz w:val="18"/>
                <w:szCs w:val="18"/>
                <w:lang w:eastAsia="hr-HR"/>
              </w:rPr>
            </w:pPr>
            <w:r>
              <w:rPr>
                <w:rFonts w:ascii="Times New Roman" w:eastAsia="Times New Roman" w:hAnsi="Times New Roman" w:cs="Times New Roman"/>
                <w:bCs/>
                <w:color w:val="000000"/>
                <w:sz w:val="18"/>
                <w:szCs w:val="18"/>
                <w:lang w:eastAsia="hr-HR"/>
              </w:rPr>
              <w:t xml:space="preserve">Projekt „SPORT4ALL“ </w:t>
            </w:r>
          </w:p>
        </w:tc>
        <w:tc>
          <w:tcPr>
            <w:tcW w:w="1386" w:type="dxa"/>
            <w:tcBorders>
              <w:top w:val="single" w:sz="4" w:space="0" w:color="auto"/>
              <w:left w:val="nil"/>
              <w:bottom w:val="single" w:sz="4" w:space="0" w:color="auto"/>
              <w:right w:val="single" w:sz="4" w:space="0" w:color="auto"/>
            </w:tcBorders>
            <w:noWrap/>
            <w:vAlign w:val="center"/>
          </w:tcPr>
          <w:p w14:paraId="25DC4B07"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 xml:space="preserve">Povećana razina uključenosti osoba s invaliditetom u sportske i rekreativne aktivnosti </w:t>
            </w:r>
          </w:p>
        </w:tc>
        <w:tc>
          <w:tcPr>
            <w:tcW w:w="1196" w:type="dxa"/>
            <w:tcBorders>
              <w:top w:val="single" w:sz="4" w:space="0" w:color="auto"/>
              <w:left w:val="nil"/>
              <w:bottom w:val="single" w:sz="4" w:space="0" w:color="auto"/>
              <w:right w:val="single" w:sz="4" w:space="0" w:color="auto"/>
            </w:tcBorders>
            <w:vAlign w:val="center"/>
          </w:tcPr>
          <w:p w14:paraId="0F372396"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 organiziranih sportskih događaja za osobe s invaliditetom</w:t>
            </w:r>
          </w:p>
          <w:p w14:paraId="515CF560"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763E5371"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501401A6"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 xml:space="preserve">Broj osoba s invaliditetom uključenih u organizirane sportske aktivnosti </w:t>
            </w:r>
          </w:p>
        </w:tc>
        <w:tc>
          <w:tcPr>
            <w:tcW w:w="1655" w:type="dxa"/>
            <w:tcBorders>
              <w:top w:val="single" w:sz="4" w:space="0" w:color="auto"/>
              <w:left w:val="single" w:sz="4" w:space="0" w:color="auto"/>
              <w:bottom w:val="single" w:sz="4" w:space="0" w:color="auto"/>
              <w:right w:val="single" w:sz="4" w:space="0" w:color="auto"/>
            </w:tcBorders>
            <w:vAlign w:val="center"/>
          </w:tcPr>
          <w:p w14:paraId="2A9010DA"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p w14:paraId="73E342F9"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708D4B1B"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7787465D"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1BA34BDB"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62A1E3F4"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77B2E7D8"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2575525D"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20E58E3B"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1100" w:type="dxa"/>
            <w:tcBorders>
              <w:top w:val="single" w:sz="4" w:space="0" w:color="auto"/>
              <w:left w:val="nil"/>
              <w:bottom w:val="single" w:sz="4" w:space="0" w:color="auto"/>
              <w:right w:val="single" w:sz="4" w:space="0" w:color="auto"/>
            </w:tcBorders>
            <w:vAlign w:val="center"/>
          </w:tcPr>
          <w:p w14:paraId="218E3C1C"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w:t>
            </w:r>
          </w:p>
          <w:p w14:paraId="68A4CD5E"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15678F21"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40EAA1C1"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044C4EDF"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7E7A67BF"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38EB0711"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2B7AFA9B"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27ECE793"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116</w:t>
            </w:r>
          </w:p>
        </w:tc>
        <w:tc>
          <w:tcPr>
            <w:tcW w:w="1090" w:type="dxa"/>
            <w:tcBorders>
              <w:top w:val="single" w:sz="4" w:space="0" w:color="auto"/>
              <w:left w:val="nil"/>
              <w:bottom w:val="single" w:sz="4" w:space="0" w:color="auto"/>
              <w:right w:val="single" w:sz="4" w:space="0" w:color="auto"/>
            </w:tcBorders>
            <w:vAlign w:val="center"/>
          </w:tcPr>
          <w:p w14:paraId="467CAF05"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38532AA2"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3</w:t>
            </w:r>
          </w:p>
          <w:p w14:paraId="69975E31"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6F0579BB"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401BE568"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093CA4F8"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76917DEE"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46990A5F"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782FC28A"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5B4714C7"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150</w:t>
            </w:r>
          </w:p>
          <w:p w14:paraId="50F4FED1"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tc>
        <w:tc>
          <w:tcPr>
            <w:tcW w:w="1369" w:type="dxa"/>
            <w:tcBorders>
              <w:top w:val="single" w:sz="4" w:space="0" w:color="auto"/>
              <w:left w:val="nil"/>
              <w:bottom w:val="single" w:sz="4" w:space="0" w:color="auto"/>
              <w:right w:val="single" w:sz="4" w:space="0" w:color="auto"/>
            </w:tcBorders>
            <w:vAlign w:val="center"/>
          </w:tcPr>
          <w:p w14:paraId="61E080AC"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4</w:t>
            </w:r>
          </w:p>
          <w:p w14:paraId="7CB54423"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5103E401"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1D4EECC8"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77DE7624"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2C6739D7"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0F22C334"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43A74A0D"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03D0BC5A"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200</w:t>
            </w:r>
          </w:p>
        </w:tc>
      </w:tr>
      <w:tr w:rsidR="003B749A" w:rsidRPr="004978E3" w14:paraId="7AA7681E" w14:textId="77777777" w:rsidTr="00580E3A">
        <w:trPr>
          <w:trHeight w:val="564"/>
        </w:trPr>
        <w:tc>
          <w:tcPr>
            <w:tcW w:w="1413" w:type="dxa"/>
            <w:tcBorders>
              <w:top w:val="single" w:sz="4" w:space="0" w:color="auto"/>
              <w:left w:val="single" w:sz="4" w:space="0" w:color="auto"/>
              <w:bottom w:val="single" w:sz="4" w:space="0" w:color="auto"/>
              <w:right w:val="single" w:sz="4" w:space="0" w:color="auto"/>
            </w:tcBorders>
            <w:noWrap/>
            <w:vAlign w:val="center"/>
          </w:tcPr>
          <w:p w14:paraId="359A07D2" w14:textId="77777777" w:rsidR="003B749A" w:rsidRPr="00CD268B" w:rsidRDefault="003B749A" w:rsidP="00580E3A">
            <w:pPr>
              <w:spacing w:after="0" w:line="240" w:lineRule="auto"/>
              <w:jc w:val="center"/>
              <w:rPr>
                <w:rFonts w:ascii="Times New Roman" w:eastAsia="Times New Roman" w:hAnsi="Times New Roman" w:cs="Times New Roman"/>
                <w:bCs/>
                <w:color w:val="000000"/>
                <w:sz w:val="18"/>
                <w:szCs w:val="18"/>
                <w:lang w:eastAsia="hr-HR"/>
              </w:rPr>
            </w:pPr>
            <w:r w:rsidRPr="00CD268B">
              <w:rPr>
                <w:rFonts w:ascii="Times New Roman" w:eastAsia="Times New Roman" w:hAnsi="Times New Roman" w:cs="Times New Roman"/>
                <w:bCs/>
                <w:color w:val="000000"/>
                <w:sz w:val="18"/>
                <w:szCs w:val="18"/>
                <w:lang w:eastAsia="hr-HR"/>
              </w:rPr>
              <w:t>Projekt „DANI ZA NAS“</w:t>
            </w:r>
          </w:p>
        </w:tc>
        <w:tc>
          <w:tcPr>
            <w:tcW w:w="1386" w:type="dxa"/>
            <w:tcBorders>
              <w:top w:val="single" w:sz="4" w:space="0" w:color="auto"/>
              <w:left w:val="nil"/>
              <w:bottom w:val="single" w:sz="4" w:space="0" w:color="auto"/>
              <w:right w:val="single" w:sz="4" w:space="0" w:color="auto"/>
            </w:tcBorders>
            <w:noWrap/>
            <w:vAlign w:val="center"/>
          </w:tcPr>
          <w:p w14:paraId="712AC9CB" w14:textId="77777777" w:rsidR="003B749A" w:rsidRPr="00CD268B" w:rsidRDefault="003B749A" w:rsidP="00580E3A">
            <w:pPr>
              <w:spacing w:before="240"/>
              <w:jc w:val="center"/>
              <w:rPr>
                <w:rFonts w:ascii="Times New Roman" w:eastAsia="Times New Roman" w:hAnsi="Times New Roman" w:cs="Times New Roman"/>
                <w:sz w:val="18"/>
                <w:szCs w:val="18"/>
              </w:rPr>
            </w:pPr>
            <w:r w:rsidRPr="00CD268B">
              <w:rPr>
                <w:rFonts w:ascii="Times New Roman" w:eastAsia="Times New Roman" w:hAnsi="Times New Roman" w:cs="Times New Roman"/>
                <w:sz w:val="18"/>
                <w:szCs w:val="18"/>
              </w:rPr>
              <w:t>Osnažene socijalne vještine i obrazovne kompetencija učenica romske nacionalne manjine</w:t>
            </w:r>
          </w:p>
          <w:p w14:paraId="118C6E08" w14:textId="77777777" w:rsidR="003B749A" w:rsidRPr="00CD268B" w:rsidRDefault="003B749A" w:rsidP="00580E3A">
            <w:pPr>
              <w:spacing w:before="240"/>
              <w:jc w:val="center"/>
              <w:rPr>
                <w:rFonts w:ascii="Times New Roman" w:eastAsia="Times New Roman" w:hAnsi="Times New Roman" w:cs="Times New Roman"/>
                <w:sz w:val="18"/>
                <w:szCs w:val="18"/>
              </w:rPr>
            </w:pPr>
            <w:r w:rsidRPr="00CD268B">
              <w:rPr>
                <w:rFonts w:ascii="Times New Roman" w:eastAsia="Times New Roman" w:hAnsi="Times New Roman" w:cs="Times New Roman"/>
                <w:sz w:val="18"/>
                <w:szCs w:val="18"/>
              </w:rPr>
              <w:t xml:space="preserve">Povećane mogućnosti za </w:t>
            </w:r>
            <w:proofErr w:type="spellStart"/>
            <w:r w:rsidRPr="00CD268B">
              <w:rPr>
                <w:rFonts w:ascii="Times New Roman" w:eastAsia="Times New Roman" w:hAnsi="Times New Roman" w:cs="Times New Roman"/>
                <w:sz w:val="18"/>
                <w:szCs w:val="18"/>
              </w:rPr>
              <w:t>prosocijalno</w:t>
            </w:r>
            <w:proofErr w:type="spellEnd"/>
            <w:r w:rsidRPr="00CD268B">
              <w:rPr>
                <w:rFonts w:ascii="Times New Roman" w:eastAsia="Times New Roman" w:hAnsi="Times New Roman" w:cs="Times New Roman"/>
                <w:sz w:val="18"/>
                <w:szCs w:val="18"/>
              </w:rPr>
              <w:t xml:space="preserve"> uključivanje učenica romske nacionalne manjine</w:t>
            </w:r>
          </w:p>
        </w:tc>
        <w:tc>
          <w:tcPr>
            <w:tcW w:w="1196" w:type="dxa"/>
            <w:tcBorders>
              <w:top w:val="single" w:sz="4" w:space="0" w:color="auto"/>
              <w:left w:val="nil"/>
              <w:bottom w:val="single" w:sz="4" w:space="0" w:color="auto"/>
              <w:right w:val="single" w:sz="4" w:space="0" w:color="auto"/>
            </w:tcBorders>
            <w:vAlign w:val="center"/>
          </w:tcPr>
          <w:p w14:paraId="5365D0FE" w14:textId="77777777" w:rsidR="003B749A" w:rsidRPr="00CD268B" w:rsidRDefault="003B749A" w:rsidP="00580E3A">
            <w:pPr>
              <w:spacing w:after="0" w:line="240" w:lineRule="auto"/>
              <w:jc w:val="center"/>
              <w:rPr>
                <w:rFonts w:ascii="Times New Roman" w:eastAsia="Times New Roman" w:hAnsi="Times New Roman" w:cs="Times New Roman"/>
                <w:color w:val="000000"/>
                <w:sz w:val="18"/>
                <w:szCs w:val="18"/>
                <w:lang w:eastAsia="hr-HR"/>
              </w:rPr>
            </w:pPr>
            <w:r w:rsidRPr="00CD268B">
              <w:rPr>
                <w:rFonts w:ascii="Times New Roman" w:eastAsia="Times New Roman" w:hAnsi="Times New Roman" w:cs="Times New Roman"/>
                <w:color w:val="000000"/>
                <w:sz w:val="18"/>
                <w:szCs w:val="18"/>
                <w:lang w:eastAsia="hr-HR"/>
              </w:rPr>
              <w:t xml:space="preserve">Broj edukativno – rekreativnih aktivnosti </w:t>
            </w:r>
          </w:p>
          <w:p w14:paraId="040F80EF" w14:textId="77777777" w:rsidR="003B749A" w:rsidRPr="00CD268B"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61D21070" w14:textId="77777777" w:rsidR="003B749A" w:rsidRPr="00CD268B"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52CD7AB1" w14:textId="77777777" w:rsidR="003B749A" w:rsidRPr="00CD268B"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2FE8C89F" w14:textId="77777777" w:rsidR="003B749A" w:rsidRPr="00CD268B"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106539F5" w14:textId="77777777" w:rsidR="003B749A" w:rsidRPr="00CD268B" w:rsidRDefault="003B749A" w:rsidP="00580E3A">
            <w:pPr>
              <w:spacing w:after="0" w:line="240" w:lineRule="auto"/>
              <w:jc w:val="center"/>
              <w:rPr>
                <w:rFonts w:ascii="Times New Roman" w:eastAsia="Times New Roman" w:hAnsi="Times New Roman" w:cs="Times New Roman"/>
                <w:color w:val="000000"/>
                <w:sz w:val="18"/>
                <w:szCs w:val="18"/>
                <w:lang w:eastAsia="hr-HR"/>
              </w:rPr>
            </w:pPr>
            <w:r w:rsidRPr="00CD268B">
              <w:rPr>
                <w:rFonts w:ascii="Times New Roman" w:eastAsia="Times New Roman" w:hAnsi="Times New Roman" w:cs="Times New Roman"/>
                <w:color w:val="000000"/>
                <w:sz w:val="18"/>
                <w:szCs w:val="18"/>
                <w:lang w:eastAsia="hr-HR"/>
              </w:rPr>
              <w:t>Broj</w:t>
            </w:r>
            <w:r>
              <w:rPr>
                <w:rFonts w:ascii="Times New Roman" w:eastAsia="Times New Roman" w:hAnsi="Times New Roman" w:cs="Times New Roman"/>
                <w:color w:val="000000"/>
                <w:sz w:val="18"/>
                <w:szCs w:val="18"/>
                <w:lang w:eastAsia="hr-HR"/>
              </w:rPr>
              <w:t xml:space="preserve"> učenica romske nacionalne manjine uključene u edukativno – rekreativne aktivnosti </w:t>
            </w:r>
            <w:r w:rsidRPr="00CD268B">
              <w:rPr>
                <w:rFonts w:ascii="Times New Roman" w:eastAsia="Times New Roman" w:hAnsi="Times New Roman" w:cs="Times New Roman"/>
                <w:color w:val="000000"/>
                <w:sz w:val="18"/>
                <w:szCs w:val="18"/>
                <w:lang w:eastAsia="hr-HR"/>
              </w:rPr>
              <w:t xml:space="preserve"> </w:t>
            </w:r>
          </w:p>
        </w:tc>
        <w:tc>
          <w:tcPr>
            <w:tcW w:w="1655" w:type="dxa"/>
            <w:tcBorders>
              <w:top w:val="single" w:sz="4" w:space="0" w:color="auto"/>
              <w:left w:val="single" w:sz="4" w:space="0" w:color="auto"/>
              <w:bottom w:val="single" w:sz="4" w:space="0" w:color="auto"/>
              <w:right w:val="single" w:sz="4" w:space="0" w:color="auto"/>
            </w:tcBorders>
            <w:vAlign w:val="center"/>
          </w:tcPr>
          <w:p w14:paraId="166D1657"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p w14:paraId="71FED321"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57F69CC9"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2AE9B857"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6351BBF8"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51A4F52E"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405EC89E" w14:textId="77777777" w:rsidR="003B749A" w:rsidRDefault="003B749A" w:rsidP="00580E3A">
            <w:pPr>
              <w:spacing w:after="0" w:line="240" w:lineRule="auto"/>
              <w:rPr>
                <w:rFonts w:ascii="Times New Roman" w:eastAsia="Times New Roman" w:hAnsi="Times New Roman" w:cs="Times New Roman"/>
                <w:color w:val="000000"/>
                <w:sz w:val="18"/>
                <w:szCs w:val="18"/>
                <w:lang w:eastAsia="hr-HR"/>
              </w:rPr>
            </w:pPr>
          </w:p>
          <w:p w14:paraId="0F432640"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1E1F185A"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29F609E4"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1100" w:type="dxa"/>
            <w:tcBorders>
              <w:top w:val="single" w:sz="4" w:space="0" w:color="auto"/>
              <w:left w:val="nil"/>
              <w:bottom w:val="single" w:sz="4" w:space="0" w:color="auto"/>
              <w:right w:val="single" w:sz="4" w:space="0" w:color="auto"/>
            </w:tcBorders>
            <w:vAlign w:val="center"/>
          </w:tcPr>
          <w:p w14:paraId="5EE63775"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22</w:t>
            </w:r>
          </w:p>
          <w:p w14:paraId="40EA7638"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7DC61FB3"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34BB22AB"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0A2DD1B7"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1AD319EC"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2F962E4E"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2F7B2953"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22ED1777"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7CAA008D"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116</w:t>
            </w:r>
          </w:p>
        </w:tc>
        <w:tc>
          <w:tcPr>
            <w:tcW w:w="1090" w:type="dxa"/>
            <w:tcBorders>
              <w:top w:val="single" w:sz="4" w:space="0" w:color="auto"/>
              <w:left w:val="nil"/>
              <w:bottom w:val="single" w:sz="4" w:space="0" w:color="auto"/>
              <w:right w:val="single" w:sz="4" w:space="0" w:color="auto"/>
            </w:tcBorders>
            <w:vAlign w:val="center"/>
          </w:tcPr>
          <w:p w14:paraId="20E416A3"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20</w:t>
            </w:r>
          </w:p>
          <w:p w14:paraId="694536F7"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1F5A9413"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70EF576B"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28F99EC1"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0B4C27C3"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039E088F"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60BB0993"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026B2C04"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6484403C"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120</w:t>
            </w:r>
          </w:p>
        </w:tc>
        <w:tc>
          <w:tcPr>
            <w:tcW w:w="1369" w:type="dxa"/>
            <w:tcBorders>
              <w:top w:val="single" w:sz="4" w:space="0" w:color="auto"/>
              <w:left w:val="nil"/>
              <w:bottom w:val="single" w:sz="4" w:space="0" w:color="auto"/>
              <w:right w:val="single" w:sz="4" w:space="0" w:color="auto"/>
            </w:tcBorders>
            <w:vAlign w:val="center"/>
          </w:tcPr>
          <w:p w14:paraId="40A13323"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20</w:t>
            </w:r>
          </w:p>
          <w:p w14:paraId="0333A16E"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6EC4B906"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0BFB00A3"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37543586"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34961405"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7C8AE273"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771E3F6C"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5E7416EE"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p>
          <w:p w14:paraId="26A09CAD" w14:textId="77777777" w:rsidR="003B749A" w:rsidRDefault="003B749A"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120</w:t>
            </w:r>
          </w:p>
        </w:tc>
      </w:tr>
    </w:tbl>
    <w:p w14:paraId="252B8FF6" w14:textId="77777777" w:rsidR="009B0B12" w:rsidRDefault="009B0B12" w:rsidP="009B0B12">
      <w:pPr>
        <w:rPr>
          <w:rFonts w:ascii="Times New Roman" w:hAnsi="Times New Roman" w:cs="Times New Roman"/>
          <w:sz w:val="20"/>
          <w:szCs w:val="20"/>
        </w:rPr>
      </w:pPr>
    </w:p>
    <w:p w14:paraId="133EA770" w14:textId="77777777" w:rsidR="009B0B12" w:rsidRDefault="009B0B12" w:rsidP="009B0B12">
      <w:pPr>
        <w:spacing w:after="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sz w:val="20"/>
          <w:szCs w:val="20"/>
        </w:rPr>
        <w:t xml:space="preserve">     </w:t>
      </w:r>
      <w:r w:rsidRPr="00BE3EAF">
        <w:rPr>
          <w:rFonts w:ascii="Times New Roman" w:hAnsi="Times New Roman" w:cs="Times New Roman"/>
          <w:b/>
          <w:sz w:val="20"/>
          <w:szCs w:val="20"/>
        </w:rPr>
        <w:t>OBRAZLOŽENJE PROGRAMA:</w:t>
      </w:r>
    </w:p>
    <w:p w14:paraId="65AA29B5" w14:textId="77777777" w:rsidR="009B0B12" w:rsidRPr="00BE3EAF" w:rsidRDefault="009B0B12" w:rsidP="009B0B12">
      <w:pPr>
        <w:spacing w:after="0"/>
        <w:rPr>
          <w:rFonts w:ascii="Times New Roman" w:hAnsi="Times New Roman" w:cs="Times New Roman"/>
          <w:sz w:val="20"/>
          <w:szCs w:val="20"/>
        </w:rPr>
      </w:pPr>
    </w:p>
    <w:tbl>
      <w:tblPr>
        <w:tblW w:w="9355" w:type="dxa"/>
        <w:tblInd w:w="279" w:type="dxa"/>
        <w:tblLayout w:type="fixed"/>
        <w:tblLook w:val="04A0" w:firstRow="1" w:lastRow="0" w:firstColumn="1" w:lastColumn="0" w:noHBand="0" w:noVBand="1"/>
      </w:tblPr>
      <w:tblGrid>
        <w:gridCol w:w="9355"/>
      </w:tblGrid>
      <w:tr w:rsidR="009B0B12" w:rsidRPr="00BE3EAF" w14:paraId="77075F21" w14:textId="77777777" w:rsidTr="00161635">
        <w:trPr>
          <w:trHeight w:val="266"/>
        </w:trPr>
        <w:tc>
          <w:tcPr>
            <w:tcW w:w="9355" w:type="dxa"/>
            <w:tcBorders>
              <w:top w:val="single" w:sz="4" w:space="0" w:color="auto"/>
              <w:left w:val="single" w:sz="4" w:space="0" w:color="auto"/>
              <w:bottom w:val="single" w:sz="4" w:space="0" w:color="auto"/>
              <w:right w:val="single" w:sz="4" w:space="0" w:color="auto"/>
            </w:tcBorders>
            <w:noWrap/>
            <w:hideMark/>
          </w:tcPr>
          <w:p w14:paraId="4C0F0388" w14:textId="77777777" w:rsidR="009B0B12" w:rsidRPr="00BE3EAF" w:rsidRDefault="009B0B12" w:rsidP="00161635">
            <w:pPr>
              <w:spacing w:after="0" w:line="240" w:lineRule="auto"/>
              <w:rPr>
                <w:rFonts w:ascii="Times New Roman" w:eastAsia="Times New Roman" w:hAnsi="Times New Roman" w:cs="Times New Roman"/>
                <w:b/>
                <w:bCs/>
                <w:i/>
                <w:iCs/>
                <w:sz w:val="20"/>
                <w:szCs w:val="20"/>
                <w:lang w:eastAsia="hr-HR"/>
              </w:rPr>
            </w:pPr>
            <w:r w:rsidRPr="00BE3EAF">
              <w:rPr>
                <w:rFonts w:ascii="Times New Roman" w:eastAsia="Times New Roman" w:hAnsi="Times New Roman" w:cs="Times New Roman"/>
                <w:b/>
                <w:bCs/>
                <w:i/>
                <w:iCs/>
                <w:sz w:val="20"/>
                <w:szCs w:val="20"/>
                <w:lang w:eastAsia="hr-HR"/>
              </w:rPr>
              <w:t>PROGRAM 1013 ŠKOLSTVO</w:t>
            </w:r>
          </w:p>
        </w:tc>
      </w:tr>
      <w:tr w:rsidR="009B0B12" w:rsidRPr="00BE3EAF" w14:paraId="1C60E988" w14:textId="77777777" w:rsidTr="00161635">
        <w:trPr>
          <w:trHeight w:val="576"/>
        </w:trPr>
        <w:tc>
          <w:tcPr>
            <w:tcW w:w="9355" w:type="dxa"/>
            <w:tcBorders>
              <w:top w:val="single" w:sz="4" w:space="0" w:color="auto"/>
              <w:left w:val="single" w:sz="4" w:space="0" w:color="auto"/>
              <w:bottom w:val="single" w:sz="4" w:space="0" w:color="auto"/>
              <w:right w:val="single" w:sz="4" w:space="0" w:color="auto"/>
            </w:tcBorders>
            <w:noWrap/>
            <w:hideMark/>
          </w:tcPr>
          <w:p w14:paraId="70D97650" w14:textId="77777777" w:rsidR="009B0B12" w:rsidRPr="00BE3EAF" w:rsidRDefault="009B0B12" w:rsidP="00161635">
            <w:pPr>
              <w:spacing w:after="0" w:line="240" w:lineRule="auto"/>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b/>
                <w:color w:val="000000"/>
                <w:sz w:val="20"/>
                <w:szCs w:val="20"/>
                <w:lang w:eastAsia="hr-HR"/>
              </w:rPr>
              <w:t>Opis programa</w:t>
            </w:r>
            <w:r w:rsidRPr="00BE3EAF">
              <w:rPr>
                <w:rFonts w:ascii="Times New Roman" w:eastAsia="Times New Roman" w:hAnsi="Times New Roman" w:cs="Times New Roman"/>
                <w:color w:val="000000"/>
                <w:sz w:val="20"/>
                <w:szCs w:val="20"/>
                <w:lang w:eastAsia="hr-HR"/>
              </w:rPr>
              <w:t>:</w:t>
            </w:r>
          </w:p>
          <w:p w14:paraId="619CC8AE" w14:textId="77777777" w:rsidR="009B0B12" w:rsidRPr="00BE3EAF" w:rsidRDefault="009B0B12" w:rsidP="00161635">
            <w:pPr>
              <w:spacing w:after="0" w:line="240" w:lineRule="auto"/>
              <w:rPr>
                <w:rFonts w:ascii="Times New Roman" w:eastAsia="Times New Roman" w:hAnsi="Times New Roman" w:cs="Times New Roman"/>
                <w:color w:val="000000"/>
                <w:sz w:val="20"/>
                <w:szCs w:val="20"/>
                <w:lang w:eastAsia="hr-HR"/>
              </w:rPr>
            </w:pPr>
          </w:p>
          <w:p w14:paraId="56CBB186" w14:textId="77777777" w:rsidR="009B0B12" w:rsidRPr="004F311A" w:rsidRDefault="009B0B12" w:rsidP="00161635">
            <w:pPr>
              <w:spacing w:after="0" w:line="240" w:lineRule="auto"/>
              <w:jc w:val="both"/>
              <w:rPr>
                <w:rFonts w:ascii="Times New Roman" w:eastAsia="Times New Roman" w:hAnsi="Times New Roman" w:cs="Times New Roman"/>
                <w:color w:val="000000"/>
                <w:sz w:val="20"/>
                <w:szCs w:val="20"/>
                <w:lang w:eastAsia="hr-HR"/>
              </w:rPr>
            </w:pPr>
            <w:r w:rsidRPr="004F311A">
              <w:rPr>
                <w:rFonts w:ascii="Times New Roman" w:eastAsia="Times New Roman" w:hAnsi="Times New Roman" w:cs="Times New Roman"/>
                <w:color w:val="000000"/>
                <w:sz w:val="20"/>
                <w:szCs w:val="20"/>
                <w:lang w:eastAsia="hr-HR"/>
              </w:rPr>
              <w:lastRenderedPageBreak/>
              <w:t>Kako na nacionalnoj razini nije uspostavljen model osiguravanja asistenata u predškolskim ustanovama za djecu s teškoćama u razvoju, u okviru ovog Programa osiguravaju se sredstva za sufinanciranje troška plaće asistentima djeci s teškoćama koja su uključena u predškolske odgojno – obrazovne programe. Na taj se način osigurava integracija djece s teškoćama u razvoju te se izjednačavaju njihove mogućnosti pri ulazu o obvezne programe osnovnoškolskog obrazovanja. Uključivanjem djece s teškoćama u redovne predškolske odgojno – obrazovne programe djeci se osiguravaju uvjeti za realizaciju važnih socijalnih interakcija, jačaju se vlastiti potencijali, ostvaruje osobni rast. Ovaj se projekt provodi u suradnji sa svima jedinicama lokalne samouprave na području Međimurske županije.</w:t>
            </w:r>
          </w:p>
          <w:p w14:paraId="5F663440" w14:textId="77777777" w:rsidR="009B0B12" w:rsidRDefault="009B0B12" w:rsidP="00161635">
            <w:pPr>
              <w:spacing w:after="0" w:line="240" w:lineRule="auto"/>
              <w:jc w:val="both"/>
              <w:rPr>
                <w:rFonts w:ascii="Times New Roman" w:eastAsia="Times New Roman" w:hAnsi="Times New Roman" w:cs="Times New Roman"/>
                <w:color w:val="000000"/>
                <w:sz w:val="20"/>
                <w:szCs w:val="20"/>
                <w:lang w:eastAsia="hr-HR"/>
              </w:rPr>
            </w:pPr>
          </w:p>
          <w:p w14:paraId="6EEF5B88" w14:textId="77777777" w:rsidR="009B0B12" w:rsidRPr="00BE3EAF" w:rsidRDefault="009B0B12" w:rsidP="00161635">
            <w:pPr>
              <w:spacing w:after="0" w:line="240" w:lineRule="auto"/>
              <w:jc w:val="both"/>
              <w:rPr>
                <w:rFonts w:ascii="Times New Roman" w:eastAsia="Times New Roman" w:hAnsi="Times New Roman" w:cs="Times New Roman"/>
                <w:color w:val="000000"/>
                <w:sz w:val="20"/>
                <w:szCs w:val="20"/>
                <w:lang w:eastAsia="hr-HR"/>
              </w:rPr>
            </w:pPr>
          </w:p>
          <w:p w14:paraId="6F9759E7" w14:textId="77777777" w:rsidR="009B0B12" w:rsidRPr="00BE3EAF" w:rsidRDefault="009B0B12" w:rsidP="00161635">
            <w:pPr>
              <w:spacing w:after="0" w:line="240" w:lineRule="auto"/>
              <w:jc w:val="both"/>
              <w:rPr>
                <w:rFonts w:ascii="Times New Roman" w:eastAsia="Times New Roman" w:hAnsi="Times New Roman" w:cs="Times New Roman"/>
                <w:bCs/>
                <w:color w:val="000000"/>
                <w:sz w:val="20"/>
                <w:szCs w:val="20"/>
                <w:lang w:eastAsia="hr-HR"/>
              </w:rPr>
            </w:pPr>
          </w:p>
        </w:tc>
      </w:tr>
      <w:tr w:rsidR="009B0B12" w:rsidRPr="00BE3EAF" w14:paraId="5162B9D2" w14:textId="77777777" w:rsidTr="00161635">
        <w:trPr>
          <w:trHeight w:val="576"/>
        </w:trPr>
        <w:tc>
          <w:tcPr>
            <w:tcW w:w="9355" w:type="dxa"/>
            <w:tcBorders>
              <w:top w:val="single" w:sz="4" w:space="0" w:color="auto"/>
              <w:left w:val="single" w:sz="4" w:space="0" w:color="auto"/>
              <w:bottom w:val="single" w:sz="4" w:space="0" w:color="auto"/>
              <w:right w:val="single" w:sz="4" w:space="0" w:color="auto"/>
            </w:tcBorders>
            <w:noWrap/>
            <w:hideMark/>
          </w:tcPr>
          <w:p w14:paraId="4CEBCE90" w14:textId="77777777" w:rsidR="009B0B12" w:rsidRPr="00BE3EAF" w:rsidRDefault="009B0B12" w:rsidP="00161635">
            <w:pPr>
              <w:spacing w:after="0" w:line="240" w:lineRule="auto"/>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b/>
                <w:color w:val="000000"/>
                <w:sz w:val="20"/>
                <w:szCs w:val="20"/>
                <w:lang w:eastAsia="hr-HR"/>
              </w:rPr>
              <w:lastRenderedPageBreak/>
              <w:t>Zakonske i druge pravne osnove programa</w:t>
            </w:r>
            <w:r w:rsidRPr="00BE3EAF">
              <w:rPr>
                <w:rFonts w:ascii="Times New Roman" w:eastAsia="Times New Roman" w:hAnsi="Times New Roman" w:cs="Times New Roman"/>
                <w:color w:val="000000"/>
                <w:sz w:val="20"/>
                <w:szCs w:val="20"/>
                <w:lang w:eastAsia="hr-HR"/>
              </w:rPr>
              <w:t>:</w:t>
            </w:r>
          </w:p>
          <w:p w14:paraId="0D604115" w14:textId="77777777" w:rsidR="009B0B12" w:rsidRPr="004F311A" w:rsidRDefault="009B0B12" w:rsidP="00161635">
            <w:pPr>
              <w:spacing w:after="0" w:line="240" w:lineRule="auto"/>
              <w:rPr>
                <w:rFonts w:ascii="Times New Roman" w:eastAsia="Times New Roman" w:hAnsi="Times New Roman" w:cs="Times New Roman"/>
                <w:b/>
                <w:bCs/>
                <w:color w:val="000000"/>
                <w:sz w:val="20"/>
                <w:szCs w:val="20"/>
                <w:lang w:eastAsia="hr-HR"/>
              </w:rPr>
            </w:pPr>
          </w:p>
          <w:p w14:paraId="40AD8324" w14:textId="77777777" w:rsidR="009B0B12" w:rsidRPr="004F311A" w:rsidRDefault="009B0B12" w:rsidP="009B0B12">
            <w:pPr>
              <w:numPr>
                <w:ilvl w:val="0"/>
                <w:numId w:val="9"/>
              </w:numPr>
              <w:tabs>
                <w:tab w:val="clear" w:pos="720"/>
              </w:tabs>
              <w:spacing w:after="0" w:line="240" w:lineRule="auto"/>
              <w:rPr>
                <w:rFonts w:ascii="Times New Roman" w:eastAsia="Times New Roman" w:hAnsi="Times New Roman" w:cs="Times New Roman"/>
                <w:bCs/>
                <w:color w:val="000000"/>
                <w:sz w:val="20"/>
                <w:szCs w:val="20"/>
                <w:lang w:eastAsia="hr-HR"/>
              </w:rPr>
            </w:pPr>
            <w:r w:rsidRPr="004F311A">
              <w:rPr>
                <w:rFonts w:ascii="Times New Roman" w:eastAsia="Times New Roman" w:hAnsi="Times New Roman" w:cs="Times New Roman"/>
                <w:bCs/>
                <w:color w:val="000000"/>
                <w:sz w:val="20"/>
                <w:szCs w:val="20"/>
                <w:lang w:eastAsia="hr-HR"/>
              </w:rPr>
              <w:t>Zakon o predškolskom odgoju i obrazovanju</w:t>
            </w:r>
          </w:p>
          <w:p w14:paraId="5B8CE4FA" w14:textId="77777777" w:rsidR="009B0B12" w:rsidRPr="004F311A" w:rsidRDefault="009B0B12" w:rsidP="009B0B12">
            <w:pPr>
              <w:numPr>
                <w:ilvl w:val="0"/>
                <w:numId w:val="9"/>
              </w:numPr>
              <w:tabs>
                <w:tab w:val="clear" w:pos="720"/>
              </w:tabs>
              <w:spacing w:after="0" w:line="240" w:lineRule="auto"/>
              <w:rPr>
                <w:rFonts w:ascii="Times New Roman" w:eastAsia="Times New Roman" w:hAnsi="Times New Roman" w:cs="Times New Roman"/>
                <w:bCs/>
                <w:color w:val="000000"/>
                <w:sz w:val="20"/>
                <w:szCs w:val="20"/>
                <w:lang w:eastAsia="hr-HR"/>
              </w:rPr>
            </w:pPr>
            <w:r w:rsidRPr="004F311A">
              <w:rPr>
                <w:rFonts w:ascii="Times New Roman" w:eastAsia="Times New Roman" w:hAnsi="Times New Roman" w:cs="Times New Roman"/>
                <w:bCs/>
                <w:color w:val="000000"/>
                <w:sz w:val="20"/>
                <w:szCs w:val="20"/>
                <w:lang w:eastAsia="hr-HR"/>
              </w:rPr>
              <w:t>Zakon o socijalnoj skrbi</w:t>
            </w:r>
          </w:p>
          <w:p w14:paraId="4739300C" w14:textId="77777777" w:rsidR="009B0B12" w:rsidRPr="004F311A" w:rsidRDefault="009B0B12" w:rsidP="009B0B12">
            <w:pPr>
              <w:numPr>
                <w:ilvl w:val="0"/>
                <w:numId w:val="9"/>
              </w:numPr>
              <w:tabs>
                <w:tab w:val="clear" w:pos="720"/>
              </w:tabs>
              <w:spacing w:after="0" w:line="240" w:lineRule="auto"/>
              <w:rPr>
                <w:rFonts w:ascii="Times New Roman" w:eastAsia="Times New Roman" w:hAnsi="Times New Roman" w:cs="Times New Roman"/>
                <w:b/>
                <w:bCs/>
                <w:color w:val="000000"/>
                <w:sz w:val="20"/>
                <w:szCs w:val="20"/>
                <w:lang w:eastAsia="hr-HR"/>
              </w:rPr>
            </w:pPr>
            <w:r w:rsidRPr="004F311A">
              <w:rPr>
                <w:rFonts w:ascii="Times New Roman" w:eastAsia="Times New Roman" w:hAnsi="Times New Roman" w:cs="Times New Roman"/>
                <w:color w:val="000000"/>
                <w:sz w:val="20"/>
                <w:szCs w:val="20"/>
                <w:lang w:eastAsia="hr-HR"/>
              </w:rPr>
              <w:t>Nacionalni plan izjednačavanja mogućnosti za osobe s invaliditetom za razdoblje od 2021.  do 2027. godine</w:t>
            </w:r>
          </w:p>
          <w:p w14:paraId="77F52568" w14:textId="77777777" w:rsidR="009B0B12" w:rsidRPr="004F311A" w:rsidRDefault="009B0B12" w:rsidP="009B0B12">
            <w:pPr>
              <w:numPr>
                <w:ilvl w:val="0"/>
                <w:numId w:val="9"/>
              </w:numPr>
              <w:tabs>
                <w:tab w:val="clear" w:pos="720"/>
              </w:tabs>
              <w:spacing w:after="0" w:line="240" w:lineRule="auto"/>
              <w:rPr>
                <w:rFonts w:ascii="Times New Roman" w:eastAsia="Times New Roman" w:hAnsi="Times New Roman" w:cs="Times New Roman"/>
                <w:bCs/>
                <w:color w:val="000000"/>
                <w:sz w:val="20"/>
                <w:szCs w:val="20"/>
                <w:lang w:eastAsia="hr-HR"/>
              </w:rPr>
            </w:pPr>
            <w:r w:rsidRPr="004F311A">
              <w:rPr>
                <w:rFonts w:ascii="Times New Roman" w:eastAsia="Times New Roman" w:hAnsi="Times New Roman" w:cs="Times New Roman"/>
                <w:color w:val="000000"/>
                <w:sz w:val="20"/>
                <w:szCs w:val="20"/>
                <w:lang w:eastAsia="hr-HR"/>
              </w:rPr>
              <w:t xml:space="preserve"> Uredba o kriterijima, mjerilima i postupcima financiranja i ugovaranja programa i projekata od interesa za opće dobro koje provode udruge</w:t>
            </w:r>
          </w:p>
          <w:p w14:paraId="12A8F9F3" w14:textId="77777777" w:rsidR="009B0B12" w:rsidRPr="004F311A" w:rsidRDefault="009B0B12" w:rsidP="009B0B12">
            <w:pPr>
              <w:numPr>
                <w:ilvl w:val="0"/>
                <w:numId w:val="9"/>
              </w:numPr>
              <w:tabs>
                <w:tab w:val="clear" w:pos="720"/>
              </w:tabs>
              <w:spacing w:after="0" w:line="240" w:lineRule="auto"/>
              <w:rPr>
                <w:rFonts w:ascii="Times New Roman" w:eastAsia="Times New Roman" w:hAnsi="Times New Roman" w:cs="Times New Roman"/>
                <w:bCs/>
                <w:color w:val="000000"/>
                <w:sz w:val="20"/>
                <w:szCs w:val="20"/>
                <w:lang w:eastAsia="hr-HR"/>
              </w:rPr>
            </w:pPr>
            <w:r w:rsidRPr="004F311A">
              <w:rPr>
                <w:rFonts w:ascii="Times New Roman" w:eastAsia="Times New Roman" w:hAnsi="Times New Roman" w:cs="Times New Roman"/>
                <w:color w:val="000000"/>
                <w:sz w:val="20"/>
                <w:szCs w:val="20"/>
                <w:lang w:eastAsia="hr-HR"/>
              </w:rPr>
              <w:t>Statut Međimurske županije</w:t>
            </w:r>
          </w:p>
          <w:p w14:paraId="778999CB" w14:textId="77777777" w:rsidR="009B0B12" w:rsidRPr="004F311A" w:rsidRDefault="009B0B12" w:rsidP="009B0B12">
            <w:pPr>
              <w:numPr>
                <w:ilvl w:val="0"/>
                <w:numId w:val="9"/>
              </w:numPr>
              <w:tabs>
                <w:tab w:val="clear" w:pos="720"/>
              </w:tabs>
              <w:spacing w:after="0" w:line="240" w:lineRule="auto"/>
              <w:rPr>
                <w:rFonts w:ascii="Times New Roman" w:eastAsia="Times New Roman" w:hAnsi="Times New Roman" w:cs="Times New Roman"/>
                <w:bCs/>
                <w:color w:val="000000"/>
                <w:sz w:val="20"/>
                <w:szCs w:val="20"/>
                <w:lang w:eastAsia="hr-HR"/>
              </w:rPr>
            </w:pPr>
            <w:r w:rsidRPr="004F311A">
              <w:rPr>
                <w:rFonts w:ascii="Times New Roman" w:eastAsia="Times New Roman" w:hAnsi="Times New Roman" w:cs="Times New Roman"/>
                <w:color w:val="000000"/>
                <w:sz w:val="20"/>
                <w:szCs w:val="20"/>
                <w:lang w:eastAsia="hr-HR"/>
              </w:rPr>
              <w:t>Pravilnik o financiranju programa i projekata udruga koji su od interesa za Međimursku županiju</w:t>
            </w:r>
          </w:p>
          <w:p w14:paraId="74DDFBA0" w14:textId="77777777" w:rsidR="009B0B12" w:rsidRPr="004F311A" w:rsidRDefault="009B0B12" w:rsidP="009B0B12">
            <w:pPr>
              <w:numPr>
                <w:ilvl w:val="0"/>
                <w:numId w:val="9"/>
              </w:numPr>
              <w:tabs>
                <w:tab w:val="clear" w:pos="720"/>
              </w:tabs>
              <w:spacing w:after="0" w:line="240" w:lineRule="auto"/>
              <w:rPr>
                <w:rFonts w:ascii="Times New Roman" w:eastAsia="Times New Roman" w:hAnsi="Times New Roman" w:cs="Times New Roman"/>
                <w:bCs/>
                <w:color w:val="000000"/>
                <w:sz w:val="20"/>
                <w:szCs w:val="20"/>
                <w:lang w:eastAsia="hr-HR"/>
              </w:rPr>
            </w:pPr>
            <w:r w:rsidRPr="004F311A">
              <w:rPr>
                <w:rFonts w:ascii="Times New Roman" w:eastAsia="Times New Roman" w:hAnsi="Times New Roman" w:cs="Times New Roman"/>
                <w:color w:val="000000"/>
                <w:sz w:val="20"/>
                <w:szCs w:val="20"/>
                <w:lang w:eastAsia="hr-HR"/>
              </w:rPr>
              <w:t>Pravilnik o izmjenama pravilnika o financiranju programa i projekata udruga koji su od interesa za Međimursku županiju</w:t>
            </w:r>
          </w:p>
          <w:p w14:paraId="030B2523" w14:textId="77777777" w:rsidR="009B0B12" w:rsidRPr="00BE3EAF" w:rsidRDefault="009B0B12" w:rsidP="00161635">
            <w:pPr>
              <w:spacing w:after="0" w:line="240" w:lineRule="auto"/>
              <w:rPr>
                <w:rFonts w:ascii="Times New Roman" w:eastAsia="Times New Roman" w:hAnsi="Times New Roman" w:cs="Times New Roman"/>
                <w:color w:val="000000"/>
                <w:sz w:val="20"/>
                <w:szCs w:val="20"/>
                <w:lang w:eastAsia="hr-HR"/>
              </w:rPr>
            </w:pPr>
          </w:p>
          <w:p w14:paraId="5D9C5481" w14:textId="77777777" w:rsidR="009B0B12" w:rsidRPr="00BE3EAF" w:rsidRDefault="009B0B12" w:rsidP="00161635">
            <w:pPr>
              <w:spacing w:after="0" w:line="240" w:lineRule="auto"/>
              <w:rPr>
                <w:rFonts w:ascii="Times New Roman" w:eastAsia="Times New Roman" w:hAnsi="Times New Roman" w:cs="Times New Roman"/>
                <w:color w:val="000000"/>
                <w:sz w:val="20"/>
                <w:szCs w:val="20"/>
                <w:lang w:eastAsia="hr-HR"/>
              </w:rPr>
            </w:pPr>
          </w:p>
        </w:tc>
      </w:tr>
      <w:tr w:rsidR="009B0B12" w:rsidRPr="00BE3EAF" w14:paraId="168246C7" w14:textId="77777777" w:rsidTr="00161635">
        <w:trPr>
          <w:trHeight w:val="584"/>
        </w:trPr>
        <w:tc>
          <w:tcPr>
            <w:tcW w:w="9355" w:type="dxa"/>
            <w:tcBorders>
              <w:top w:val="single" w:sz="4" w:space="0" w:color="auto"/>
              <w:left w:val="single" w:sz="4" w:space="0" w:color="auto"/>
              <w:bottom w:val="single" w:sz="4" w:space="0" w:color="auto"/>
              <w:right w:val="single" w:sz="4" w:space="0" w:color="000000"/>
            </w:tcBorders>
            <w:hideMark/>
          </w:tcPr>
          <w:p w14:paraId="537F9FC7" w14:textId="7EB3B10B" w:rsidR="009B0B12" w:rsidRPr="00BE3EAF" w:rsidRDefault="009B0B12" w:rsidP="00161635">
            <w:pPr>
              <w:spacing w:after="0" w:line="240" w:lineRule="auto"/>
              <w:rPr>
                <w:rFonts w:ascii="Times New Roman" w:eastAsia="Times New Roman" w:hAnsi="Times New Roman" w:cs="Times New Roman"/>
                <w:b/>
                <w:color w:val="000000"/>
                <w:sz w:val="20"/>
                <w:szCs w:val="20"/>
                <w:lang w:eastAsia="hr-HR"/>
              </w:rPr>
            </w:pPr>
            <w:r w:rsidRPr="00BE3EAF">
              <w:rPr>
                <w:rFonts w:ascii="Times New Roman" w:eastAsia="Times New Roman" w:hAnsi="Times New Roman" w:cs="Times New Roman"/>
                <w:b/>
                <w:color w:val="000000"/>
                <w:sz w:val="20"/>
                <w:szCs w:val="20"/>
                <w:lang w:eastAsia="hr-HR"/>
              </w:rPr>
              <w:t>Ciljevi provedbe programa u razdoblju 202</w:t>
            </w:r>
            <w:r w:rsidR="00691236">
              <w:rPr>
                <w:rFonts w:ascii="Times New Roman" w:eastAsia="Times New Roman" w:hAnsi="Times New Roman" w:cs="Times New Roman"/>
                <w:b/>
                <w:color w:val="000000"/>
                <w:sz w:val="20"/>
                <w:szCs w:val="20"/>
                <w:lang w:eastAsia="hr-HR"/>
              </w:rPr>
              <w:t>5</w:t>
            </w:r>
            <w:r w:rsidRPr="00BE3EAF">
              <w:rPr>
                <w:rFonts w:ascii="Times New Roman" w:eastAsia="Times New Roman" w:hAnsi="Times New Roman" w:cs="Times New Roman"/>
                <w:b/>
                <w:color w:val="000000"/>
                <w:sz w:val="20"/>
                <w:szCs w:val="20"/>
                <w:lang w:eastAsia="hr-HR"/>
              </w:rPr>
              <w:t>.-202</w:t>
            </w:r>
            <w:r>
              <w:rPr>
                <w:rFonts w:ascii="Times New Roman" w:eastAsia="Times New Roman" w:hAnsi="Times New Roman" w:cs="Times New Roman"/>
                <w:b/>
                <w:color w:val="000000"/>
                <w:sz w:val="20"/>
                <w:szCs w:val="20"/>
                <w:lang w:eastAsia="hr-HR"/>
              </w:rPr>
              <w:t>7</w:t>
            </w:r>
            <w:r w:rsidRPr="00BE3EAF">
              <w:rPr>
                <w:rFonts w:ascii="Times New Roman" w:eastAsia="Times New Roman" w:hAnsi="Times New Roman" w:cs="Times New Roman"/>
                <w:b/>
                <w:color w:val="000000"/>
                <w:sz w:val="20"/>
                <w:szCs w:val="20"/>
                <w:lang w:eastAsia="hr-HR"/>
              </w:rPr>
              <w:t>.</w:t>
            </w:r>
          </w:p>
          <w:p w14:paraId="6221841C" w14:textId="77777777" w:rsidR="009B0B12" w:rsidRPr="00BE3EAF" w:rsidRDefault="009B0B12" w:rsidP="00161635">
            <w:pPr>
              <w:spacing w:after="0" w:line="240" w:lineRule="auto"/>
              <w:rPr>
                <w:rFonts w:ascii="Times New Roman" w:eastAsia="Times New Roman" w:hAnsi="Times New Roman" w:cs="Times New Roman"/>
                <w:b/>
                <w:color w:val="000000"/>
                <w:sz w:val="20"/>
                <w:szCs w:val="20"/>
                <w:lang w:eastAsia="hr-HR"/>
              </w:rPr>
            </w:pPr>
          </w:p>
          <w:p w14:paraId="3AD618D0" w14:textId="77777777" w:rsidR="009B0B12" w:rsidRPr="00BE3EAF" w:rsidRDefault="009B0B12" w:rsidP="00161635">
            <w:pPr>
              <w:spacing w:after="0" w:line="240" w:lineRule="auto"/>
              <w:jc w:val="both"/>
              <w:rPr>
                <w:rFonts w:ascii="Times New Roman" w:eastAsia="Times New Roman" w:hAnsi="Times New Roman" w:cs="Times New Roman"/>
                <w:color w:val="000000"/>
                <w:sz w:val="20"/>
                <w:szCs w:val="20"/>
                <w:lang w:eastAsia="hr-HR"/>
              </w:rPr>
            </w:pPr>
            <w:r w:rsidRPr="004F311A">
              <w:rPr>
                <w:rFonts w:ascii="Times New Roman" w:eastAsia="Times New Roman" w:hAnsi="Times New Roman" w:cs="Times New Roman"/>
                <w:color w:val="000000"/>
                <w:sz w:val="20"/>
                <w:szCs w:val="20"/>
                <w:lang w:eastAsia="hr-HR"/>
              </w:rPr>
              <w:t>Cilj provedbe Programa je smanjenje nepovoljnog položaja i diskriminacije djece s teškoćama u razvoju te stvaranje uvjeta za ostvarivanje njihovih potencijala i uspješniju socijalizaciju.</w:t>
            </w:r>
          </w:p>
          <w:p w14:paraId="4282B9F4" w14:textId="77777777" w:rsidR="009B0B12" w:rsidRPr="004F311A" w:rsidRDefault="009B0B12" w:rsidP="00161635">
            <w:pPr>
              <w:spacing w:after="0" w:line="240" w:lineRule="auto"/>
              <w:jc w:val="both"/>
              <w:rPr>
                <w:rFonts w:ascii="Times New Roman" w:eastAsia="Times New Roman" w:hAnsi="Times New Roman" w:cs="Times New Roman"/>
                <w:b/>
                <w:bCs/>
                <w:color w:val="000000"/>
                <w:sz w:val="20"/>
                <w:szCs w:val="20"/>
                <w:lang w:eastAsia="hr-HR"/>
              </w:rPr>
            </w:pPr>
          </w:p>
          <w:p w14:paraId="2C24B00A" w14:textId="77777777" w:rsidR="009B0B12" w:rsidRPr="00BE3EAF" w:rsidRDefault="009B0B12" w:rsidP="00161635">
            <w:pPr>
              <w:spacing w:after="0" w:line="240" w:lineRule="auto"/>
              <w:jc w:val="both"/>
              <w:rPr>
                <w:rFonts w:ascii="Times New Roman" w:eastAsia="Times New Roman" w:hAnsi="Times New Roman" w:cs="Times New Roman"/>
                <w:bCs/>
                <w:color w:val="000000"/>
                <w:sz w:val="20"/>
                <w:szCs w:val="20"/>
                <w:lang w:eastAsia="hr-HR"/>
              </w:rPr>
            </w:pPr>
          </w:p>
        </w:tc>
      </w:tr>
    </w:tbl>
    <w:p w14:paraId="1EE1FD49" w14:textId="77777777" w:rsidR="009B0B12" w:rsidRPr="00BE3EAF" w:rsidRDefault="009B0B12" w:rsidP="009B0B12">
      <w:pPr>
        <w:spacing w:after="0" w:line="240" w:lineRule="auto"/>
        <w:rPr>
          <w:rFonts w:ascii="Times New Roman" w:eastAsia="Times New Roman" w:hAnsi="Times New Roman" w:cs="Times New Roman"/>
          <w:color w:val="000000"/>
          <w:sz w:val="20"/>
          <w:szCs w:val="20"/>
          <w:lang w:eastAsia="hr-HR"/>
        </w:rPr>
      </w:pPr>
    </w:p>
    <w:p w14:paraId="5EBEADD0" w14:textId="77777777" w:rsidR="009B0B12" w:rsidRPr="00BE3EAF" w:rsidRDefault="009B0B12" w:rsidP="009B0B12">
      <w:pPr>
        <w:spacing w:after="0"/>
        <w:ind w:left="284"/>
        <w:rPr>
          <w:rFonts w:ascii="Times New Roman" w:hAnsi="Times New Roman" w:cs="Times New Roman"/>
          <w:b/>
          <w:sz w:val="20"/>
          <w:szCs w:val="20"/>
        </w:rPr>
      </w:pPr>
      <w:r w:rsidRPr="00BE3EAF">
        <w:rPr>
          <w:rFonts w:ascii="Times New Roman" w:hAnsi="Times New Roman" w:cs="Times New Roman"/>
          <w:b/>
          <w:sz w:val="20"/>
          <w:szCs w:val="20"/>
        </w:rPr>
        <w:t>Procjena i ishodište potrebnih sredstava za aktivnosti/projekte unutar programa</w:t>
      </w:r>
    </w:p>
    <w:p w14:paraId="541EEBAA" w14:textId="77777777" w:rsidR="009B0B12" w:rsidRPr="00BE3EAF" w:rsidRDefault="009B0B12" w:rsidP="009B0B12">
      <w:pPr>
        <w:spacing w:after="0"/>
        <w:ind w:left="284"/>
        <w:rPr>
          <w:rFonts w:ascii="Times New Roman" w:hAnsi="Times New Roman" w:cs="Times New Roman"/>
          <w:sz w:val="20"/>
          <w:szCs w:val="20"/>
        </w:rPr>
      </w:pPr>
      <w:r w:rsidRPr="00BE3EAF">
        <w:rPr>
          <w:rFonts w:ascii="Times New Roman" w:hAnsi="Times New Roman" w:cs="Times New Roman"/>
          <w:sz w:val="20"/>
          <w:szCs w:val="20"/>
        </w:rPr>
        <w:t>Potrebno je dati pregled financijskih sredstava po aktivnostima/projektima unutar programa:</w:t>
      </w:r>
    </w:p>
    <w:p w14:paraId="4143B033" w14:textId="77777777" w:rsidR="009B0B12" w:rsidRPr="00BE3EAF" w:rsidRDefault="009B0B12" w:rsidP="009B0B12">
      <w:pPr>
        <w:spacing w:after="0"/>
        <w:ind w:left="284"/>
        <w:rPr>
          <w:rFonts w:ascii="Times New Roman" w:hAnsi="Times New Roman" w:cs="Times New Roman"/>
          <w:sz w:val="20"/>
          <w:szCs w:val="20"/>
        </w:rPr>
      </w:pPr>
    </w:p>
    <w:tbl>
      <w:tblPr>
        <w:tblW w:w="9355" w:type="dxa"/>
        <w:tblInd w:w="279" w:type="dxa"/>
        <w:tblLook w:val="04A0" w:firstRow="1" w:lastRow="0" w:firstColumn="1" w:lastColumn="0" w:noHBand="0" w:noVBand="1"/>
      </w:tblPr>
      <w:tblGrid>
        <w:gridCol w:w="3515"/>
        <w:gridCol w:w="1383"/>
        <w:gridCol w:w="2331"/>
        <w:gridCol w:w="2126"/>
      </w:tblGrid>
      <w:tr w:rsidR="00474160" w:rsidRPr="00BE3EAF" w14:paraId="1F67A35E" w14:textId="77777777" w:rsidTr="00CC1E89">
        <w:trPr>
          <w:trHeight w:val="564"/>
        </w:trPr>
        <w:tc>
          <w:tcPr>
            <w:tcW w:w="3515" w:type="dxa"/>
            <w:tcBorders>
              <w:top w:val="single" w:sz="4" w:space="0" w:color="auto"/>
              <w:left w:val="single" w:sz="4" w:space="0" w:color="auto"/>
              <w:bottom w:val="single" w:sz="4" w:space="0" w:color="auto"/>
              <w:right w:val="single" w:sz="4" w:space="0" w:color="auto"/>
            </w:tcBorders>
            <w:noWrap/>
            <w:vAlign w:val="center"/>
            <w:hideMark/>
          </w:tcPr>
          <w:p w14:paraId="5CCB6D64" w14:textId="77777777" w:rsidR="00474160" w:rsidRPr="006D17CE" w:rsidRDefault="00474160" w:rsidP="00474160">
            <w:pPr>
              <w:spacing w:after="0" w:line="240" w:lineRule="auto"/>
              <w:jc w:val="center"/>
              <w:rPr>
                <w:rFonts w:ascii="Times New Roman" w:eastAsia="Times New Roman" w:hAnsi="Times New Roman" w:cs="Times New Roman"/>
                <w:b/>
                <w:bCs/>
                <w:color w:val="000000"/>
                <w:sz w:val="18"/>
                <w:szCs w:val="18"/>
                <w:lang w:eastAsia="hr-HR"/>
              </w:rPr>
            </w:pPr>
            <w:r w:rsidRPr="006D17CE">
              <w:rPr>
                <w:rFonts w:ascii="Times New Roman" w:eastAsia="Times New Roman" w:hAnsi="Times New Roman" w:cs="Times New Roman"/>
                <w:b/>
                <w:bCs/>
                <w:color w:val="000000"/>
                <w:sz w:val="18"/>
                <w:szCs w:val="18"/>
                <w:lang w:eastAsia="hr-HR"/>
              </w:rPr>
              <w:t>Naziv aktivnosti</w:t>
            </w:r>
          </w:p>
        </w:tc>
        <w:tc>
          <w:tcPr>
            <w:tcW w:w="1383" w:type="dxa"/>
            <w:tcBorders>
              <w:top w:val="single" w:sz="4" w:space="0" w:color="auto"/>
              <w:left w:val="nil"/>
              <w:bottom w:val="single" w:sz="4" w:space="0" w:color="auto"/>
              <w:right w:val="single" w:sz="4" w:space="0" w:color="auto"/>
            </w:tcBorders>
            <w:vAlign w:val="center"/>
            <w:hideMark/>
          </w:tcPr>
          <w:p w14:paraId="306662A6" w14:textId="5628E7AA" w:rsidR="00474160" w:rsidRPr="006D17CE" w:rsidRDefault="00474160" w:rsidP="00194414">
            <w:pPr>
              <w:spacing w:after="0" w:line="240" w:lineRule="auto"/>
              <w:jc w:val="center"/>
              <w:rPr>
                <w:rFonts w:ascii="Times New Roman" w:eastAsia="Times New Roman" w:hAnsi="Times New Roman" w:cs="Times New Roman"/>
                <w:b/>
                <w:bCs/>
                <w:color w:val="000000"/>
                <w:sz w:val="18"/>
                <w:szCs w:val="18"/>
                <w:lang w:eastAsia="hr-HR"/>
              </w:rPr>
            </w:pPr>
            <w:r w:rsidRPr="006D17CE">
              <w:rPr>
                <w:rFonts w:ascii="Times New Roman" w:eastAsia="Times New Roman" w:hAnsi="Times New Roman" w:cs="Times New Roman"/>
                <w:b/>
                <w:bCs/>
                <w:color w:val="000000"/>
                <w:sz w:val="18"/>
                <w:szCs w:val="18"/>
                <w:lang w:eastAsia="hr-HR"/>
              </w:rPr>
              <w:t>Plan</w:t>
            </w:r>
            <w:r w:rsidR="00194414">
              <w:rPr>
                <w:rFonts w:ascii="Times New Roman" w:eastAsia="Times New Roman" w:hAnsi="Times New Roman" w:cs="Times New Roman"/>
                <w:b/>
                <w:bCs/>
                <w:color w:val="000000"/>
                <w:sz w:val="18"/>
                <w:szCs w:val="18"/>
                <w:lang w:eastAsia="hr-HR"/>
              </w:rPr>
              <w:t xml:space="preserve"> </w:t>
            </w:r>
            <w:r w:rsidRPr="006D17CE">
              <w:rPr>
                <w:rFonts w:ascii="Times New Roman" w:eastAsia="Times New Roman" w:hAnsi="Times New Roman" w:cs="Times New Roman"/>
                <w:b/>
                <w:bCs/>
                <w:color w:val="000000"/>
                <w:sz w:val="18"/>
                <w:szCs w:val="18"/>
                <w:lang w:eastAsia="hr-HR"/>
              </w:rPr>
              <w:t>2025.</w:t>
            </w:r>
          </w:p>
        </w:tc>
        <w:tc>
          <w:tcPr>
            <w:tcW w:w="2331" w:type="dxa"/>
            <w:tcBorders>
              <w:top w:val="single" w:sz="4" w:space="0" w:color="auto"/>
              <w:left w:val="nil"/>
              <w:bottom w:val="single" w:sz="4" w:space="0" w:color="auto"/>
              <w:right w:val="single" w:sz="4" w:space="0" w:color="auto"/>
            </w:tcBorders>
            <w:vAlign w:val="center"/>
            <w:hideMark/>
          </w:tcPr>
          <w:p w14:paraId="62E33C8A" w14:textId="3D75D0BB" w:rsidR="00474160" w:rsidRPr="006D17CE" w:rsidRDefault="00474160" w:rsidP="00474160">
            <w:pPr>
              <w:spacing w:after="0" w:line="240" w:lineRule="auto"/>
              <w:jc w:val="center"/>
              <w:rPr>
                <w:rFonts w:ascii="Times New Roman" w:eastAsia="Times New Roman" w:hAnsi="Times New Roman" w:cs="Times New Roman"/>
                <w:b/>
                <w:bCs/>
                <w:color w:val="000000"/>
                <w:sz w:val="18"/>
                <w:szCs w:val="18"/>
                <w:lang w:eastAsia="hr-HR"/>
              </w:rPr>
            </w:pPr>
            <w:r w:rsidRPr="006D17CE">
              <w:rPr>
                <w:rFonts w:ascii="Times New Roman" w:eastAsia="Times New Roman" w:hAnsi="Times New Roman" w:cs="Times New Roman"/>
                <w:b/>
                <w:bCs/>
                <w:color w:val="000000"/>
                <w:sz w:val="18"/>
                <w:szCs w:val="18"/>
                <w:lang w:eastAsia="hr-HR"/>
              </w:rPr>
              <w:t>Povećanje/smanjenje</w:t>
            </w:r>
          </w:p>
        </w:tc>
        <w:tc>
          <w:tcPr>
            <w:tcW w:w="2126" w:type="dxa"/>
            <w:tcBorders>
              <w:top w:val="single" w:sz="4" w:space="0" w:color="auto"/>
              <w:left w:val="nil"/>
              <w:bottom w:val="single" w:sz="4" w:space="0" w:color="auto"/>
              <w:right w:val="single" w:sz="4" w:space="0" w:color="auto"/>
            </w:tcBorders>
            <w:vAlign w:val="center"/>
          </w:tcPr>
          <w:p w14:paraId="429669DA" w14:textId="74452696" w:rsidR="00474160" w:rsidRPr="006D17CE" w:rsidRDefault="00474160" w:rsidP="00474160">
            <w:pPr>
              <w:spacing w:after="0" w:line="240" w:lineRule="auto"/>
              <w:jc w:val="center"/>
              <w:rPr>
                <w:rFonts w:ascii="Times New Roman" w:eastAsia="Times New Roman" w:hAnsi="Times New Roman" w:cs="Times New Roman"/>
                <w:b/>
                <w:bCs/>
                <w:color w:val="000000"/>
                <w:sz w:val="18"/>
                <w:szCs w:val="18"/>
                <w:lang w:eastAsia="hr-HR"/>
              </w:rPr>
            </w:pPr>
            <w:r w:rsidRPr="006D17CE">
              <w:rPr>
                <w:rFonts w:ascii="Times New Roman" w:eastAsia="Times New Roman" w:hAnsi="Times New Roman" w:cs="Times New Roman"/>
                <w:b/>
                <w:bCs/>
                <w:color w:val="000000"/>
                <w:sz w:val="18"/>
                <w:szCs w:val="18"/>
                <w:lang w:eastAsia="hr-HR"/>
              </w:rPr>
              <w:t>I. izmjene i dopune</w:t>
            </w:r>
          </w:p>
        </w:tc>
      </w:tr>
      <w:tr w:rsidR="006C0C80" w:rsidRPr="00BE3EAF" w14:paraId="2F902561" w14:textId="77777777" w:rsidTr="00CC1E89">
        <w:trPr>
          <w:trHeight w:val="282"/>
        </w:trPr>
        <w:tc>
          <w:tcPr>
            <w:tcW w:w="3515" w:type="dxa"/>
            <w:tcBorders>
              <w:top w:val="single" w:sz="4" w:space="0" w:color="auto"/>
              <w:left w:val="single" w:sz="4" w:space="0" w:color="auto"/>
              <w:bottom w:val="single" w:sz="4" w:space="0" w:color="auto"/>
              <w:right w:val="single" w:sz="4" w:space="0" w:color="auto"/>
            </w:tcBorders>
            <w:hideMark/>
          </w:tcPr>
          <w:p w14:paraId="65F31873" w14:textId="77777777" w:rsidR="006C0C80" w:rsidRPr="004978E3" w:rsidRDefault="006C0C80" w:rsidP="006C0C80">
            <w:pPr>
              <w:spacing w:after="0" w:line="240" w:lineRule="auto"/>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Asistenti u vrtićima</w:t>
            </w:r>
          </w:p>
        </w:tc>
        <w:tc>
          <w:tcPr>
            <w:tcW w:w="1383" w:type="dxa"/>
            <w:tcBorders>
              <w:top w:val="nil"/>
              <w:left w:val="nil"/>
              <w:bottom w:val="single" w:sz="4" w:space="0" w:color="auto"/>
              <w:right w:val="single" w:sz="4" w:space="0" w:color="auto"/>
            </w:tcBorders>
            <w:noWrap/>
            <w:vAlign w:val="bottom"/>
            <w:hideMark/>
          </w:tcPr>
          <w:p w14:paraId="5BEDB3BA" w14:textId="77777777" w:rsidR="006C0C80" w:rsidRPr="004978E3" w:rsidRDefault="006C0C80" w:rsidP="006C0C80">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215.000,00</w:t>
            </w:r>
          </w:p>
        </w:tc>
        <w:tc>
          <w:tcPr>
            <w:tcW w:w="2331" w:type="dxa"/>
            <w:tcBorders>
              <w:top w:val="nil"/>
              <w:left w:val="nil"/>
              <w:bottom w:val="single" w:sz="4" w:space="0" w:color="auto"/>
              <w:right w:val="single" w:sz="4" w:space="0" w:color="auto"/>
            </w:tcBorders>
            <w:noWrap/>
            <w:vAlign w:val="bottom"/>
          </w:tcPr>
          <w:p w14:paraId="4914DF34" w14:textId="6A55C820" w:rsidR="006C0C80" w:rsidRPr="004978E3" w:rsidRDefault="006C0C80" w:rsidP="006C0C80">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0,00</w:t>
            </w:r>
          </w:p>
        </w:tc>
        <w:tc>
          <w:tcPr>
            <w:tcW w:w="2126" w:type="dxa"/>
            <w:tcBorders>
              <w:top w:val="nil"/>
              <w:left w:val="nil"/>
              <w:bottom w:val="single" w:sz="4" w:space="0" w:color="auto"/>
              <w:right w:val="single" w:sz="4" w:space="0" w:color="auto"/>
            </w:tcBorders>
            <w:vAlign w:val="bottom"/>
          </w:tcPr>
          <w:p w14:paraId="40C3B8AA" w14:textId="3E63B3F9" w:rsidR="006C0C80" w:rsidRPr="004978E3" w:rsidRDefault="006C0C80" w:rsidP="006C0C80">
            <w:pPr>
              <w:spacing w:after="0" w:line="240" w:lineRule="auto"/>
              <w:jc w:val="right"/>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215.000,00</w:t>
            </w:r>
          </w:p>
        </w:tc>
      </w:tr>
      <w:tr w:rsidR="006C0C80" w:rsidRPr="00BE3EAF" w14:paraId="1F164D5F" w14:textId="77777777" w:rsidTr="00CC1E89">
        <w:trPr>
          <w:trHeight w:val="282"/>
        </w:trPr>
        <w:tc>
          <w:tcPr>
            <w:tcW w:w="3515" w:type="dxa"/>
            <w:tcBorders>
              <w:top w:val="single" w:sz="4" w:space="0" w:color="auto"/>
              <w:left w:val="single" w:sz="4" w:space="0" w:color="auto"/>
              <w:bottom w:val="single" w:sz="4" w:space="0" w:color="auto"/>
              <w:right w:val="single" w:sz="4" w:space="0" w:color="auto"/>
            </w:tcBorders>
            <w:noWrap/>
            <w:hideMark/>
          </w:tcPr>
          <w:p w14:paraId="47F6C8FD" w14:textId="77777777" w:rsidR="006C0C80" w:rsidRPr="004978E3" w:rsidRDefault="006C0C80" w:rsidP="006C0C80">
            <w:pPr>
              <w:spacing w:after="0" w:line="240" w:lineRule="auto"/>
              <w:rPr>
                <w:rFonts w:ascii="Times New Roman" w:eastAsia="Times New Roman" w:hAnsi="Times New Roman" w:cs="Times New Roman"/>
                <w:b/>
                <w:bCs/>
                <w:color w:val="000000"/>
                <w:sz w:val="18"/>
                <w:szCs w:val="18"/>
                <w:lang w:eastAsia="hr-HR"/>
              </w:rPr>
            </w:pPr>
            <w:r w:rsidRPr="004978E3">
              <w:rPr>
                <w:rFonts w:ascii="Times New Roman" w:eastAsia="Times New Roman" w:hAnsi="Times New Roman" w:cs="Times New Roman"/>
                <w:b/>
                <w:bCs/>
                <w:color w:val="000000"/>
                <w:sz w:val="18"/>
                <w:szCs w:val="18"/>
                <w:lang w:eastAsia="hr-HR"/>
              </w:rPr>
              <w:t>Ukupno program:</w:t>
            </w:r>
          </w:p>
        </w:tc>
        <w:tc>
          <w:tcPr>
            <w:tcW w:w="1383" w:type="dxa"/>
            <w:tcBorders>
              <w:top w:val="nil"/>
              <w:left w:val="nil"/>
              <w:bottom w:val="single" w:sz="4" w:space="0" w:color="auto"/>
              <w:right w:val="single" w:sz="4" w:space="0" w:color="auto"/>
            </w:tcBorders>
            <w:noWrap/>
            <w:vAlign w:val="bottom"/>
            <w:hideMark/>
          </w:tcPr>
          <w:p w14:paraId="6F6A9CC2" w14:textId="77777777" w:rsidR="006C0C80" w:rsidRPr="004978E3" w:rsidRDefault="006C0C80" w:rsidP="006C0C80">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215.000,00</w:t>
            </w:r>
          </w:p>
        </w:tc>
        <w:tc>
          <w:tcPr>
            <w:tcW w:w="2331" w:type="dxa"/>
            <w:tcBorders>
              <w:top w:val="nil"/>
              <w:left w:val="nil"/>
              <w:bottom w:val="single" w:sz="4" w:space="0" w:color="auto"/>
              <w:right w:val="single" w:sz="4" w:space="0" w:color="auto"/>
            </w:tcBorders>
            <w:noWrap/>
            <w:vAlign w:val="bottom"/>
          </w:tcPr>
          <w:p w14:paraId="680CA1FB" w14:textId="082B5768" w:rsidR="006C0C80" w:rsidRPr="004978E3" w:rsidRDefault="006C0C80" w:rsidP="006C0C80">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0,00</w:t>
            </w:r>
          </w:p>
        </w:tc>
        <w:tc>
          <w:tcPr>
            <w:tcW w:w="2126" w:type="dxa"/>
            <w:tcBorders>
              <w:top w:val="nil"/>
              <w:left w:val="nil"/>
              <w:bottom w:val="single" w:sz="4" w:space="0" w:color="auto"/>
              <w:right w:val="single" w:sz="4" w:space="0" w:color="auto"/>
            </w:tcBorders>
            <w:vAlign w:val="bottom"/>
          </w:tcPr>
          <w:p w14:paraId="47AEFC6A" w14:textId="11FC1A25" w:rsidR="006C0C80" w:rsidRPr="004978E3" w:rsidRDefault="006C0C80" w:rsidP="006C0C80">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215.000,00</w:t>
            </w:r>
          </w:p>
        </w:tc>
      </w:tr>
    </w:tbl>
    <w:p w14:paraId="35A2E757" w14:textId="77777777" w:rsidR="009B0B12" w:rsidRPr="00BE3EAF" w:rsidRDefault="009B0B12" w:rsidP="009B0B12">
      <w:pPr>
        <w:spacing w:after="0"/>
        <w:rPr>
          <w:rFonts w:ascii="Times New Roman" w:hAnsi="Times New Roman" w:cs="Times New Roman"/>
          <w:b/>
          <w:sz w:val="20"/>
          <w:szCs w:val="20"/>
        </w:rPr>
      </w:pPr>
    </w:p>
    <w:p w14:paraId="4591C66D" w14:textId="77777777" w:rsidR="009B0B12" w:rsidRPr="00BE3EAF" w:rsidRDefault="009B0B12" w:rsidP="009B0B12">
      <w:pPr>
        <w:spacing w:after="0"/>
        <w:ind w:left="284"/>
        <w:rPr>
          <w:rFonts w:ascii="Times New Roman" w:hAnsi="Times New Roman" w:cs="Times New Roman"/>
          <w:sz w:val="20"/>
          <w:szCs w:val="20"/>
        </w:rPr>
      </w:pPr>
      <w:r w:rsidRPr="00BE3EAF">
        <w:rPr>
          <w:rFonts w:ascii="Times New Roman" w:hAnsi="Times New Roman" w:cs="Times New Roman"/>
          <w:sz w:val="20"/>
          <w:szCs w:val="20"/>
        </w:rPr>
        <w:t>U nastavku se za svaku aktivnost/projekt daje obrazloženje i definiraju pokazatelji rezultata:</w:t>
      </w:r>
    </w:p>
    <w:p w14:paraId="04762AED" w14:textId="77777777" w:rsidR="009B0B12" w:rsidRPr="00BE3EAF" w:rsidRDefault="009B0B12" w:rsidP="009B0B12">
      <w:pPr>
        <w:spacing w:after="0" w:line="240" w:lineRule="auto"/>
        <w:rPr>
          <w:rFonts w:ascii="Times New Roman" w:eastAsia="Times New Roman" w:hAnsi="Times New Roman" w:cs="Times New Roman"/>
          <w:sz w:val="20"/>
          <w:szCs w:val="20"/>
          <w:lang w:eastAsia="hr-HR"/>
        </w:rPr>
      </w:pPr>
    </w:p>
    <w:tbl>
      <w:tblPr>
        <w:tblW w:w="9214" w:type="dxa"/>
        <w:tblInd w:w="279" w:type="dxa"/>
        <w:tblLayout w:type="fixed"/>
        <w:tblLook w:val="04A0" w:firstRow="1" w:lastRow="0" w:firstColumn="1" w:lastColumn="0" w:noHBand="0" w:noVBand="1"/>
      </w:tblPr>
      <w:tblGrid>
        <w:gridCol w:w="9214"/>
      </w:tblGrid>
      <w:tr w:rsidR="009B0B12" w:rsidRPr="00BE3EAF" w14:paraId="3A5FCE22" w14:textId="77777777" w:rsidTr="00161635">
        <w:trPr>
          <w:trHeight w:val="300"/>
        </w:trPr>
        <w:tc>
          <w:tcPr>
            <w:tcW w:w="9214" w:type="dxa"/>
            <w:tcBorders>
              <w:top w:val="single" w:sz="4" w:space="0" w:color="auto"/>
              <w:left w:val="single" w:sz="4" w:space="0" w:color="auto"/>
              <w:bottom w:val="single" w:sz="4" w:space="0" w:color="auto"/>
              <w:right w:val="single" w:sz="4" w:space="0" w:color="auto"/>
            </w:tcBorders>
            <w:hideMark/>
          </w:tcPr>
          <w:p w14:paraId="44598C15" w14:textId="77777777" w:rsidR="009B0B12" w:rsidRPr="00BE3EAF" w:rsidRDefault="009B0B12" w:rsidP="00161635">
            <w:pPr>
              <w:spacing w:after="0" w:line="240" w:lineRule="auto"/>
              <w:rPr>
                <w:rFonts w:ascii="Times New Roman" w:eastAsia="Times New Roman" w:hAnsi="Times New Roman" w:cs="Times New Roman"/>
                <w:b/>
                <w:bCs/>
                <w:sz w:val="20"/>
                <w:szCs w:val="20"/>
                <w:lang w:eastAsia="hr-HR"/>
              </w:rPr>
            </w:pPr>
            <w:r w:rsidRPr="00BE3EAF">
              <w:rPr>
                <w:rFonts w:ascii="Times New Roman" w:eastAsia="Times New Roman" w:hAnsi="Times New Roman" w:cs="Times New Roman"/>
                <w:b/>
                <w:bCs/>
                <w:sz w:val="20"/>
                <w:szCs w:val="20"/>
                <w:lang w:eastAsia="hr-HR"/>
              </w:rPr>
              <w:t>Asistenti u vrtićima</w:t>
            </w:r>
          </w:p>
        </w:tc>
      </w:tr>
      <w:tr w:rsidR="009B0B12" w:rsidRPr="00BE3EAF" w14:paraId="19BBBDC1" w14:textId="77777777" w:rsidTr="00161635">
        <w:trPr>
          <w:trHeight w:val="509"/>
        </w:trPr>
        <w:tc>
          <w:tcPr>
            <w:tcW w:w="9214" w:type="dxa"/>
            <w:vMerge w:val="restart"/>
            <w:tcBorders>
              <w:top w:val="single" w:sz="4" w:space="0" w:color="auto"/>
              <w:left w:val="single" w:sz="4" w:space="0" w:color="auto"/>
              <w:bottom w:val="single" w:sz="4" w:space="0" w:color="auto"/>
              <w:right w:val="single" w:sz="4" w:space="0" w:color="auto"/>
            </w:tcBorders>
            <w:hideMark/>
          </w:tcPr>
          <w:p w14:paraId="0873B34A" w14:textId="77777777" w:rsidR="009B0B12" w:rsidRPr="00BE3EAF" w:rsidRDefault="009B0B12" w:rsidP="00161635">
            <w:pPr>
              <w:spacing w:after="0" w:line="240" w:lineRule="auto"/>
              <w:rPr>
                <w:rFonts w:ascii="Times New Roman" w:eastAsia="Times New Roman" w:hAnsi="Times New Roman" w:cs="Times New Roman"/>
                <w:color w:val="000000"/>
                <w:sz w:val="20"/>
                <w:szCs w:val="20"/>
                <w:lang w:eastAsia="hr-HR"/>
              </w:rPr>
            </w:pPr>
          </w:p>
          <w:p w14:paraId="59B1D58E" w14:textId="77777777" w:rsidR="009B0B12" w:rsidRPr="00BE3EAF" w:rsidRDefault="009B0B12" w:rsidP="00161635">
            <w:pPr>
              <w:spacing w:after="0" w:line="240" w:lineRule="auto"/>
              <w:jc w:val="both"/>
              <w:rPr>
                <w:rFonts w:ascii="Times New Roman" w:eastAsia="Times New Roman" w:hAnsi="Times New Roman" w:cs="Times New Roman"/>
                <w:color w:val="000000"/>
                <w:sz w:val="20"/>
                <w:szCs w:val="20"/>
                <w:lang w:eastAsia="hr-HR"/>
              </w:rPr>
            </w:pPr>
            <w:r w:rsidRPr="00BE3EAF">
              <w:rPr>
                <w:rFonts w:ascii="Times New Roman" w:eastAsia="Times New Roman" w:hAnsi="Times New Roman" w:cs="Times New Roman"/>
                <w:color w:val="000000"/>
                <w:sz w:val="20"/>
                <w:szCs w:val="20"/>
                <w:lang w:eastAsia="hr-HR"/>
              </w:rPr>
              <w:t>U okviru ove proračunske aktivnosti planirana su sredstva za sufinanciranje ukupnog troška plaće asistentima djeci s teškoćama. Osiguravanjem sredstava za ovu aktivnost povećava se socijalna uključenost i integracija djece s teškoćama u razvoju u ustanove koje obavljaju djelatnost predškolskog odgoja i obrazovanja pružanjem potpore njihovom uključivanju i jačao njihov potencijal. U konačnici, to doprinosi smanjenju nepovoljnog položaja i diskriminacije ranjivih skupina, osobito djece s teškoćama u razvoju na području Međimurske županije.</w:t>
            </w:r>
          </w:p>
          <w:p w14:paraId="165A80DB" w14:textId="77777777" w:rsidR="009B0B12" w:rsidRPr="00BE3EAF" w:rsidRDefault="009B0B12" w:rsidP="00161635">
            <w:pPr>
              <w:spacing w:after="0" w:line="240" w:lineRule="auto"/>
              <w:jc w:val="both"/>
              <w:rPr>
                <w:rFonts w:ascii="Times New Roman" w:eastAsia="Times New Roman" w:hAnsi="Times New Roman" w:cs="Times New Roman"/>
                <w:color w:val="000000"/>
                <w:sz w:val="20"/>
                <w:szCs w:val="20"/>
                <w:lang w:eastAsia="hr-HR"/>
              </w:rPr>
            </w:pPr>
          </w:p>
          <w:p w14:paraId="290E03FD" w14:textId="77777777" w:rsidR="009B0B12" w:rsidRPr="00BE3EAF" w:rsidRDefault="009B0B12" w:rsidP="00161635">
            <w:pPr>
              <w:spacing w:after="0" w:line="240" w:lineRule="auto"/>
              <w:rPr>
                <w:rFonts w:ascii="Times New Roman" w:eastAsia="Times New Roman" w:hAnsi="Times New Roman" w:cs="Times New Roman"/>
                <w:color w:val="000000"/>
                <w:sz w:val="20"/>
                <w:szCs w:val="20"/>
                <w:lang w:eastAsia="hr-HR"/>
              </w:rPr>
            </w:pPr>
          </w:p>
        </w:tc>
      </w:tr>
      <w:tr w:rsidR="009B0B12" w:rsidRPr="00BE3EAF" w14:paraId="7BA0F9EF" w14:textId="77777777" w:rsidTr="00161635">
        <w:trPr>
          <w:trHeight w:val="611"/>
        </w:trPr>
        <w:tc>
          <w:tcPr>
            <w:tcW w:w="9214" w:type="dxa"/>
            <w:vMerge/>
            <w:tcBorders>
              <w:top w:val="single" w:sz="4" w:space="0" w:color="auto"/>
              <w:left w:val="single" w:sz="4" w:space="0" w:color="auto"/>
              <w:bottom w:val="single" w:sz="4" w:space="0" w:color="auto"/>
              <w:right w:val="single" w:sz="4" w:space="0" w:color="auto"/>
            </w:tcBorders>
            <w:vAlign w:val="center"/>
            <w:hideMark/>
          </w:tcPr>
          <w:p w14:paraId="526B5B78" w14:textId="77777777" w:rsidR="009B0B12" w:rsidRPr="00BE3EAF" w:rsidRDefault="009B0B12" w:rsidP="00161635">
            <w:pPr>
              <w:spacing w:after="0" w:line="240" w:lineRule="auto"/>
              <w:rPr>
                <w:rFonts w:ascii="Times New Roman" w:eastAsia="Times New Roman" w:hAnsi="Times New Roman" w:cs="Times New Roman"/>
                <w:color w:val="000000"/>
                <w:sz w:val="20"/>
                <w:szCs w:val="20"/>
                <w:lang w:eastAsia="hr-HR"/>
              </w:rPr>
            </w:pPr>
          </w:p>
        </w:tc>
      </w:tr>
    </w:tbl>
    <w:p w14:paraId="1CB2CAC9" w14:textId="2E9F263C" w:rsidR="009B0B12" w:rsidRPr="004978E3" w:rsidRDefault="009B0B12" w:rsidP="009B0B12">
      <w:pPr>
        <w:rPr>
          <w:rFonts w:ascii="Times New Roman" w:hAnsi="Times New Roman" w:cs="Times New Roman"/>
          <w:b/>
          <w:bCs/>
          <w:sz w:val="20"/>
          <w:szCs w:val="20"/>
        </w:rPr>
      </w:pPr>
      <w:r>
        <w:rPr>
          <w:rFonts w:ascii="Times New Roman" w:hAnsi="Times New Roman" w:cs="Times New Roman"/>
          <w:b/>
          <w:bCs/>
          <w:sz w:val="20"/>
          <w:szCs w:val="20"/>
        </w:rPr>
        <w:t xml:space="preserve">      POKAZATELJI REZULTATA</w:t>
      </w:r>
    </w:p>
    <w:tbl>
      <w:tblPr>
        <w:tblpPr w:leftFromText="180" w:rightFromText="180" w:vertAnchor="text" w:horzAnchor="margin" w:tblpX="279" w:tblpY="411"/>
        <w:tblW w:w="9209" w:type="dxa"/>
        <w:tblLook w:val="04A0" w:firstRow="1" w:lastRow="0" w:firstColumn="1" w:lastColumn="0" w:noHBand="0" w:noVBand="1"/>
      </w:tblPr>
      <w:tblGrid>
        <w:gridCol w:w="1413"/>
        <w:gridCol w:w="1305"/>
        <w:gridCol w:w="1133"/>
        <w:gridCol w:w="1701"/>
        <w:gridCol w:w="1110"/>
        <w:gridCol w:w="1108"/>
        <w:gridCol w:w="1439"/>
      </w:tblGrid>
      <w:tr w:rsidR="009B0B12" w:rsidRPr="004978E3" w14:paraId="63801F49" w14:textId="77777777" w:rsidTr="00161635">
        <w:trPr>
          <w:trHeight w:val="564"/>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121A4B5A" w14:textId="77777777" w:rsidR="009B0B12" w:rsidRPr="004978E3" w:rsidRDefault="009B0B12" w:rsidP="00161635">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Pokazatelj</w:t>
            </w:r>
          </w:p>
          <w:p w14:paraId="15C9765E" w14:textId="77777777" w:rsidR="009B0B12" w:rsidRPr="004978E3" w:rsidRDefault="009B0B12" w:rsidP="00161635">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rezultata</w:t>
            </w:r>
          </w:p>
        </w:tc>
        <w:tc>
          <w:tcPr>
            <w:tcW w:w="1305" w:type="dxa"/>
            <w:tcBorders>
              <w:top w:val="single" w:sz="4" w:space="0" w:color="auto"/>
              <w:left w:val="nil"/>
              <w:bottom w:val="single" w:sz="4" w:space="0" w:color="auto"/>
              <w:right w:val="single" w:sz="4" w:space="0" w:color="auto"/>
            </w:tcBorders>
            <w:noWrap/>
            <w:vAlign w:val="center"/>
            <w:hideMark/>
          </w:tcPr>
          <w:p w14:paraId="6CCEB03D" w14:textId="77777777" w:rsidR="009B0B12" w:rsidRPr="004978E3" w:rsidRDefault="009B0B12" w:rsidP="00161635">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Definicija pokazatelja</w:t>
            </w:r>
          </w:p>
        </w:tc>
        <w:tc>
          <w:tcPr>
            <w:tcW w:w="1133" w:type="dxa"/>
            <w:tcBorders>
              <w:top w:val="single" w:sz="4" w:space="0" w:color="auto"/>
              <w:left w:val="nil"/>
              <w:bottom w:val="single" w:sz="4" w:space="0" w:color="auto"/>
              <w:right w:val="single" w:sz="4" w:space="0" w:color="auto"/>
            </w:tcBorders>
            <w:vAlign w:val="center"/>
          </w:tcPr>
          <w:p w14:paraId="504C07EC" w14:textId="77777777" w:rsidR="009B0B12" w:rsidRPr="004978E3" w:rsidRDefault="009B0B12" w:rsidP="00161635">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D8DB01" w14:textId="77777777" w:rsidR="009B0B12" w:rsidRPr="004978E3" w:rsidRDefault="009B0B12" w:rsidP="00161635">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Polazna vrijednost 202</w:t>
            </w:r>
            <w:r>
              <w:rPr>
                <w:rFonts w:ascii="Times New Roman" w:eastAsia="Times New Roman" w:hAnsi="Times New Roman" w:cs="Times New Roman"/>
                <w:color w:val="000000"/>
                <w:sz w:val="18"/>
                <w:szCs w:val="18"/>
                <w:lang w:eastAsia="hr-HR"/>
              </w:rPr>
              <w:t>4</w:t>
            </w:r>
            <w:r w:rsidRPr="004978E3">
              <w:rPr>
                <w:rFonts w:ascii="Times New Roman" w:eastAsia="Times New Roman" w:hAnsi="Times New Roman" w:cs="Times New Roman"/>
                <w:color w:val="000000"/>
                <w:sz w:val="18"/>
                <w:szCs w:val="18"/>
                <w:lang w:eastAsia="hr-HR"/>
              </w:rPr>
              <w:t>.</w:t>
            </w:r>
          </w:p>
        </w:tc>
        <w:tc>
          <w:tcPr>
            <w:tcW w:w="1110" w:type="dxa"/>
            <w:tcBorders>
              <w:top w:val="single" w:sz="4" w:space="0" w:color="auto"/>
              <w:left w:val="nil"/>
              <w:bottom w:val="single" w:sz="4" w:space="0" w:color="auto"/>
              <w:right w:val="single" w:sz="4" w:space="0" w:color="auto"/>
            </w:tcBorders>
            <w:vAlign w:val="center"/>
            <w:hideMark/>
          </w:tcPr>
          <w:p w14:paraId="0D5668EB" w14:textId="77777777" w:rsidR="009B0B12" w:rsidRPr="004978E3" w:rsidRDefault="009B0B12" w:rsidP="00161635">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Ciljana vrijednost</w:t>
            </w:r>
          </w:p>
          <w:p w14:paraId="4703B1A6" w14:textId="77777777" w:rsidR="009B0B12" w:rsidRPr="004978E3" w:rsidRDefault="009B0B12" w:rsidP="00161635">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202</w:t>
            </w:r>
            <w:r>
              <w:rPr>
                <w:rFonts w:ascii="Times New Roman" w:eastAsia="Times New Roman" w:hAnsi="Times New Roman" w:cs="Times New Roman"/>
                <w:color w:val="000000"/>
                <w:sz w:val="18"/>
                <w:szCs w:val="18"/>
                <w:lang w:eastAsia="hr-HR"/>
              </w:rPr>
              <w:t>5</w:t>
            </w:r>
            <w:r w:rsidRPr="004978E3">
              <w:rPr>
                <w:rFonts w:ascii="Times New Roman" w:eastAsia="Times New Roman" w:hAnsi="Times New Roman" w:cs="Times New Roman"/>
                <w:color w:val="000000"/>
                <w:sz w:val="18"/>
                <w:szCs w:val="18"/>
                <w:lang w:eastAsia="hr-HR"/>
              </w:rPr>
              <w:t>.</w:t>
            </w:r>
          </w:p>
        </w:tc>
        <w:tc>
          <w:tcPr>
            <w:tcW w:w="1108" w:type="dxa"/>
            <w:tcBorders>
              <w:top w:val="single" w:sz="4" w:space="0" w:color="auto"/>
              <w:left w:val="nil"/>
              <w:bottom w:val="single" w:sz="4" w:space="0" w:color="auto"/>
              <w:right w:val="single" w:sz="4" w:space="0" w:color="auto"/>
            </w:tcBorders>
            <w:vAlign w:val="center"/>
          </w:tcPr>
          <w:p w14:paraId="73C30292" w14:textId="77777777" w:rsidR="009B0B12" w:rsidRPr="004978E3" w:rsidRDefault="009B0B12" w:rsidP="00161635">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Ciljana vrijednost</w:t>
            </w:r>
          </w:p>
          <w:p w14:paraId="1B469001" w14:textId="77777777" w:rsidR="009B0B12" w:rsidRPr="004978E3" w:rsidRDefault="009B0B12" w:rsidP="00161635">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202</w:t>
            </w:r>
            <w:r>
              <w:rPr>
                <w:rFonts w:ascii="Times New Roman" w:eastAsia="Times New Roman" w:hAnsi="Times New Roman" w:cs="Times New Roman"/>
                <w:color w:val="000000"/>
                <w:sz w:val="18"/>
                <w:szCs w:val="18"/>
                <w:lang w:eastAsia="hr-HR"/>
              </w:rPr>
              <w:t>6</w:t>
            </w:r>
            <w:r w:rsidRPr="004978E3">
              <w:rPr>
                <w:rFonts w:ascii="Times New Roman" w:eastAsia="Times New Roman" w:hAnsi="Times New Roman" w:cs="Times New Roman"/>
                <w:color w:val="000000"/>
                <w:sz w:val="18"/>
                <w:szCs w:val="18"/>
                <w:lang w:eastAsia="hr-HR"/>
              </w:rPr>
              <w:t>.</w:t>
            </w:r>
          </w:p>
        </w:tc>
        <w:tc>
          <w:tcPr>
            <w:tcW w:w="1439" w:type="dxa"/>
            <w:tcBorders>
              <w:top w:val="single" w:sz="4" w:space="0" w:color="auto"/>
              <w:left w:val="nil"/>
              <w:bottom w:val="single" w:sz="4" w:space="0" w:color="auto"/>
              <w:right w:val="single" w:sz="4" w:space="0" w:color="auto"/>
            </w:tcBorders>
            <w:vAlign w:val="center"/>
          </w:tcPr>
          <w:p w14:paraId="7D0F3EAA" w14:textId="77777777" w:rsidR="009B0B12" w:rsidRPr="004978E3" w:rsidRDefault="009B0B12" w:rsidP="00161635">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Ciljana vrijednost</w:t>
            </w:r>
          </w:p>
          <w:p w14:paraId="4CE40AD3" w14:textId="77777777" w:rsidR="009B0B12" w:rsidRPr="004978E3" w:rsidRDefault="009B0B12" w:rsidP="00161635">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2026</w:t>
            </w:r>
            <w:r>
              <w:rPr>
                <w:rFonts w:ascii="Times New Roman" w:eastAsia="Times New Roman" w:hAnsi="Times New Roman" w:cs="Times New Roman"/>
                <w:color w:val="000000"/>
                <w:sz w:val="18"/>
                <w:szCs w:val="18"/>
                <w:lang w:eastAsia="hr-HR"/>
              </w:rPr>
              <w:t>7</w:t>
            </w:r>
            <w:r w:rsidRPr="004978E3">
              <w:rPr>
                <w:rFonts w:ascii="Times New Roman" w:eastAsia="Times New Roman" w:hAnsi="Times New Roman" w:cs="Times New Roman"/>
                <w:color w:val="000000"/>
                <w:sz w:val="18"/>
                <w:szCs w:val="18"/>
                <w:lang w:eastAsia="hr-HR"/>
              </w:rPr>
              <w:t>.</w:t>
            </w:r>
          </w:p>
        </w:tc>
      </w:tr>
      <w:tr w:rsidR="009B0B12" w:rsidRPr="004978E3" w14:paraId="194B234A" w14:textId="77777777" w:rsidTr="00161635">
        <w:trPr>
          <w:trHeight w:val="564"/>
        </w:trPr>
        <w:tc>
          <w:tcPr>
            <w:tcW w:w="1413" w:type="dxa"/>
            <w:tcBorders>
              <w:top w:val="single" w:sz="4" w:space="0" w:color="auto"/>
              <w:left w:val="single" w:sz="4" w:space="0" w:color="auto"/>
              <w:bottom w:val="single" w:sz="4" w:space="0" w:color="auto"/>
              <w:right w:val="single" w:sz="4" w:space="0" w:color="auto"/>
            </w:tcBorders>
            <w:noWrap/>
            <w:vAlign w:val="center"/>
          </w:tcPr>
          <w:p w14:paraId="453D1D2B" w14:textId="77777777" w:rsidR="009B0B12" w:rsidRPr="004978E3" w:rsidRDefault="009B0B12" w:rsidP="00161635">
            <w:pPr>
              <w:spacing w:after="0" w:line="240" w:lineRule="auto"/>
              <w:jc w:val="center"/>
              <w:rPr>
                <w:rFonts w:ascii="Times New Roman" w:eastAsia="Times New Roman" w:hAnsi="Times New Roman" w:cs="Times New Roman"/>
                <w:bCs/>
                <w:color w:val="000000"/>
                <w:sz w:val="18"/>
                <w:szCs w:val="18"/>
                <w:lang w:eastAsia="hr-HR"/>
              </w:rPr>
            </w:pPr>
            <w:r w:rsidRPr="004978E3">
              <w:rPr>
                <w:rFonts w:ascii="Times New Roman" w:eastAsia="Times New Roman" w:hAnsi="Times New Roman" w:cs="Times New Roman"/>
                <w:bCs/>
                <w:color w:val="000000"/>
                <w:sz w:val="18"/>
                <w:szCs w:val="18"/>
                <w:lang w:eastAsia="hr-HR"/>
              </w:rPr>
              <w:t>Broj djece s teškoćama u razvoju i broj asistenata</w:t>
            </w:r>
          </w:p>
        </w:tc>
        <w:tc>
          <w:tcPr>
            <w:tcW w:w="1305" w:type="dxa"/>
            <w:tcBorders>
              <w:top w:val="single" w:sz="4" w:space="0" w:color="auto"/>
              <w:left w:val="nil"/>
              <w:bottom w:val="single" w:sz="4" w:space="0" w:color="auto"/>
              <w:right w:val="single" w:sz="4" w:space="0" w:color="auto"/>
            </w:tcBorders>
            <w:noWrap/>
            <w:vAlign w:val="center"/>
          </w:tcPr>
          <w:p w14:paraId="5494D8CE" w14:textId="77777777" w:rsidR="009B0B12" w:rsidRPr="004978E3" w:rsidRDefault="009B0B12" w:rsidP="00161635">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Stvoreni uvjeti za uključivanje djece s teškoćama u razvoju u predškolske ustanove</w:t>
            </w:r>
          </w:p>
        </w:tc>
        <w:tc>
          <w:tcPr>
            <w:tcW w:w="1133" w:type="dxa"/>
            <w:tcBorders>
              <w:top w:val="single" w:sz="4" w:space="0" w:color="auto"/>
              <w:left w:val="nil"/>
              <w:bottom w:val="single" w:sz="4" w:space="0" w:color="auto"/>
              <w:right w:val="single" w:sz="4" w:space="0" w:color="auto"/>
            </w:tcBorders>
            <w:vAlign w:val="center"/>
          </w:tcPr>
          <w:p w14:paraId="6D4E3D09" w14:textId="77777777" w:rsidR="009B0B12" w:rsidRPr="004978E3" w:rsidRDefault="009B0B12" w:rsidP="00161635">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 xml:space="preserve">Broj djece s teškoćama u razvoju </w:t>
            </w:r>
          </w:p>
          <w:p w14:paraId="6D88792E" w14:textId="77777777" w:rsidR="009B0B12" w:rsidRPr="004978E3" w:rsidRDefault="009B0B12" w:rsidP="00161635">
            <w:pPr>
              <w:spacing w:after="0" w:line="240" w:lineRule="auto"/>
              <w:jc w:val="center"/>
              <w:rPr>
                <w:rFonts w:ascii="Times New Roman" w:eastAsia="Times New Roman" w:hAnsi="Times New Roman" w:cs="Times New Roman"/>
                <w:color w:val="000000"/>
                <w:sz w:val="18"/>
                <w:szCs w:val="18"/>
                <w:lang w:eastAsia="hr-HR"/>
              </w:rPr>
            </w:pPr>
          </w:p>
          <w:p w14:paraId="279DBDBE" w14:textId="77777777" w:rsidR="009B0B12" w:rsidRPr="004978E3" w:rsidRDefault="009B0B12" w:rsidP="00161635">
            <w:pPr>
              <w:spacing w:after="0" w:line="240" w:lineRule="auto"/>
              <w:jc w:val="center"/>
              <w:rPr>
                <w:rFonts w:ascii="Times New Roman" w:eastAsia="Times New Roman" w:hAnsi="Times New Roman" w:cs="Times New Roman"/>
                <w:color w:val="000000"/>
                <w:sz w:val="18"/>
                <w:szCs w:val="18"/>
                <w:lang w:eastAsia="hr-HR"/>
              </w:rPr>
            </w:pPr>
            <w:r w:rsidRPr="004978E3">
              <w:rPr>
                <w:rFonts w:ascii="Times New Roman" w:eastAsia="Times New Roman" w:hAnsi="Times New Roman" w:cs="Times New Roman"/>
                <w:color w:val="000000"/>
                <w:sz w:val="18"/>
                <w:szCs w:val="18"/>
                <w:lang w:eastAsia="hr-HR"/>
              </w:rPr>
              <w:t>Broj asistenata</w:t>
            </w:r>
          </w:p>
        </w:tc>
        <w:tc>
          <w:tcPr>
            <w:tcW w:w="1701" w:type="dxa"/>
            <w:tcBorders>
              <w:top w:val="single" w:sz="4" w:space="0" w:color="auto"/>
              <w:left w:val="single" w:sz="4" w:space="0" w:color="auto"/>
              <w:bottom w:val="single" w:sz="4" w:space="0" w:color="auto"/>
              <w:right w:val="single" w:sz="4" w:space="0" w:color="auto"/>
            </w:tcBorders>
            <w:vAlign w:val="center"/>
          </w:tcPr>
          <w:p w14:paraId="6984E861" w14:textId="77777777" w:rsidR="009B0B12" w:rsidRPr="004978E3" w:rsidRDefault="009B0B12" w:rsidP="00161635">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65</w:t>
            </w:r>
          </w:p>
          <w:p w14:paraId="2AD3C095" w14:textId="77777777" w:rsidR="009B0B12" w:rsidRPr="004978E3" w:rsidRDefault="009B0B12" w:rsidP="00161635">
            <w:pPr>
              <w:spacing w:after="0" w:line="240" w:lineRule="auto"/>
              <w:jc w:val="center"/>
              <w:rPr>
                <w:rFonts w:ascii="Times New Roman" w:eastAsia="Times New Roman" w:hAnsi="Times New Roman" w:cs="Times New Roman"/>
                <w:color w:val="000000"/>
                <w:sz w:val="18"/>
                <w:szCs w:val="18"/>
                <w:lang w:eastAsia="hr-HR"/>
              </w:rPr>
            </w:pPr>
          </w:p>
          <w:p w14:paraId="188FEAD3" w14:textId="77777777" w:rsidR="009B0B12" w:rsidRPr="004978E3" w:rsidRDefault="009B0B12" w:rsidP="00161635">
            <w:pPr>
              <w:spacing w:after="0" w:line="240" w:lineRule="auto"/>
              <w:jc w:val="center"/>
              <w:rPr>
                <w:rFonts w:ascii="Times New Roman" w:eastAsia="Times New Roman" w:hAnsi="Times New Roman" w:cs="Times New Roman"/>
                <w:color w:val="000000"/>
                <w:sz w:val="18"/>
                <w:szCs w:val="18"/>
                <w:lang w:eastAsia="hr-HR"/>
              </w:rPr>
            </w:pPr>
          </w:p>
          <w:p w14:paraId="64305A32" w14:textId="77777777" w:rsidR="009B0B12" w:rsidRPr="004978E3" w:rsidRDefault="009B0B12" w:rsidP="00161635">
            <w:pPr>
              <w:spacing w:after="0" w:line="240" w:lineRule="auto"/>
              <w:jc w:val="center"/>
              <w:rPr>
                <w:rFonts w:ascii="Times New Roman" w:eastAsia="Times New Roman" w:hAnsi="Times New Roman" w:cs="Times New Roman"/>
                <w:color w:val="000000"/>
                <w:sz w:val="18"/>
                <w:szCs w:val="18"/>
                <w:lang w:eastAsia="hr-HR"/>
              </w:rPr>
            </w:pPr>
          </w:p>
          <w:p w14:paraId="2E011D30" w14:textId="77777777" w:rsidR="009B0B12" w:rsidRPr="004978E3" w:rsidRDefault="009B0B12" w:rsidP="00161635">
            <w:pPr>
              <w:spacing w:after="0" w:line="240" w:lineRule="auto"/>
              <w:jc w:val="center"/>
              <w:rPr>
                <w:rFonts w:ascii="Times New Roman" w:eastAsia="Times New Roman" w:hAnsi="Times New Roman" w:cs="Times New Roman"/>
                <w:color w:val="000000"/>
                <w:sz w:val="18"/>
                <w:szCs w:val="18"/>
                <w:lang w:eastAsia="hr-HR"/>
              </w:rPr>
            </w:pPr>
          </w:p>
          <w:p w14:paraId="7BC978ED" w14:textId="77777777" w:rsidR="009B0B12" w:rsidRPr="004978E3" w:rsidRDefault="009B0B12" w:rsidP="00161635">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45</w:t>
            </w:r>
          </w:p>
        </w:tc>
        <w:tc>
          <w:tcPr>
            <w:tcW w:w="1110" w:type="dxa"/>
            <w:tcBorders>
              <w:top w:val="single" w:sz="4" w:space="0" w:color="auto"/>
              <w:left w:val="nil"/>
              <w:bottom w:val="single" w:sz="4" w:space="0" w:color="auto"/>
              <w:right w:val="single" w:sz="4" w:space="0" w:color="auto"/>
            </w:tcBorders>
            <w:vAlign w:val="center"/>
          </w:tcPr>
          <w:p w14:paraId="7B3108AA" w14:textId="77777777" w:rsidR="009B0B12" w:rsidRPr="004978E3" w:rsidRDefault="009B0B12" w:rsidP="00161635">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70</w:t>
            </w:r>
          </w:p>
          <w:p w14:paraId="2326699B" w14:textId="77777777" w:rsidR="009B0B12" w:rsidRPr="004978E3" w:rsidRDefault="009B0B12" w:rsidP="00161635">
            <w:pPr>
              <w:spacing w:after="0" w:line="240" w:lineRule="auto"/>
              <w:jc w:val="center"/>
              <w:rPr>
                <w:rFonts w:ascii="Times New Roman" w:eastAsia="Times New Roman" w:hAnsi="Times New Roman" w:cs="Times New Roman"/>
                <w:color w:val="000000"/>
                <w:sz w:val="18"/>
                <w:szCs w:val="18"/>
                <w:lang w:eastAsia="hr-HR"/>
              </w:rPr>
            </w:pPr>
          </w:p>
          <w:p w14:paraId="13AE1EED" w14:textId="77777777" w:rsidR="009B0B12" w:rsidRPr="004978E3" w:rsidRDefault="009B0B12" w:rsidP="00161635">
            <w:pPr>
              <w:spacing w:after="0" w:line="240" w:lineRule="auto"/>
              <w:jc w:val="center"/>
              <w:rPr>
                <w:rFonts w:ascii="Times New Roman" w:eastAsia="Times New Roman" w:hAnsi="Times New Roman" w:cs="Times New Roman"/>
                <w:color w:val="000000"/>
                <w:sz w:val="18"/>
                <w:szCs w:val="18"/>
                <w:lang w:eastAsia="hr-HR"/>
              </w:rPr>
            </w:pPr>
          </w:p>
          <w:p w14:paraId="19E525BE" w14:textId="77777777" w:rsidR="009B0B12" w:rsidRPr="004978E3" w:rsidRDefault="009B0B12" w:rsidP="00161635">
            <w:pPr>
              <w:spacing w:after="0" w:line="240" w:lineRule="auto"/>
              <w:jc w:val="center"/>
              <w:rPr>
                <w:rFonts w:ascii="Times New Roman" w:eastAsia="Times New Roman" w:hAnsi="Times New Roman" w:cs="Times New Roman"/>
                <w:color w:val="000000"/>
                <w:sz w:val="18"/>
                <w:szCs w:val="18"/>
                <w:lang w:eastAsia="hr-HR"/>
              </w:rPr>
            </w:pPr>
          </w:p>
          <w:p w14:paraId="06E5B3FB" w14:textId="77777777" w:rsidR="009B0B12" w:rsidRPr="004978E3" w:rsidRDefault="009B0B12" w:rsidP="00161635">
            <w:pPr>
              <w:spacing w:after="0" w:line="240" w:lineRule="auto"/>
              <w:jc w:val="center"/>
              <w:rPr>
                <w:rFonts w:ascii="Times New Roman" w:eastAsia="Times New Roman" w:hAnsi="Times New Roman" w:cs="Times New Roman"/>
                <w:color w:val="000000"/>
                <w:sz w:val="18"/>
                <w:szCs w:val="18"/>
                <w:lang w:eastAsia="hr-HR"/>
              </w:rPr>
            </w:pPr>
          </w:p>
          <w:p w14:paraId="35366260" w14:textId="77777777" w:rsidR="009B0B12" w:rsidRPr="004978E3" w:rsidRDefault="009B0B12" w:rsidP="00161635">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47</w:t>
            </w:r>
          </w:p>
        </w:tc>
        <w:tc>
          <w:tcPr>
            <w:tcW w:w="1108" w:type="dxa"/>
            <w:tcBorders>
              <w:top w:val="single" w:sz="4" w:space="0" w:color="auto"/>
              <w:left w:val="nil"/>
              <w:bottom w:val="single" w:sz="4" w:space="0" w:color="auto"/>
              <w:right w:val="single" w:sz="4" w:space="0" w:color="auto"/>
            </w:tcBorders>
            <w:vAlign w:val="center"/>
          </w:tcPr>
          <w:p w14:paraId="0268CD94" w14:textId="77777777" w:rsidR="009B0B12" w:rsidRPr="004978E3" w:rsidRDefault="009B0B12" w:rsidP="00161635">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70</w:t>
            </w:r>
          </w:p>
          <w:p w14:paraId="09A34BEF" w14:textId="77777777" w:rsidR="009B0B12" w:rsidRPr="004978E3" w:rsidRDefault="009B0B12" w:rsidP="00161635">
            <w:pPr>
              <w:spacing w:after="0" w:line="240" w:lineRule="auto"/>
              <w:jc w:val="center"/>
              <w:rPr>
                <w:rFonts w:ascii="Times New Roman" w:eastAsia="Times New Roman" w:hAnsi="Times New Roman" w:cs="Times New Roman"/>
                <w:color w:val="000000"/>
                <w:sz w:val="18"/>
                <w:szCs w:val="18"/>
                <w:lang w:eastAsia="hr-HR"/>
              </w:rPr>
            </w:pPr>
          </w:p>
          <w:p w14:paraId="58A4C6E6" w14:textId="77777777" w:rsidR="009B0B12" w:rsidRPr="004978E3" w:rsidRDefault="009B0B12" w:rsidP="00161635">
            <w:pPr>
              <w:spacing w:after="0" w:line="240" w:lineRule="auto"/>
              <w:jc w:val="center"/>
              <w:rPr>
                <w:rFonts w:ascii="Times New Roman" w:eastAsia="Times New Roman" w:hAnsi="Times New Roman" w:cs="Times New Roman"/>
                <w:color w:val="000000"/>
                <w:sz w:val="18"/>
                <w:szCs w:val="18"/>
                <w:lang w:eastAsia="hr-HR"/>
              </w:rPr>
            </w:pPr>
          </w:p>
          <w:p w14:paraId="446F436E" w14:textId="77777777" w:rsidR="009B0B12" w:rsidRPr="004978E3" w:rsidRDefault="009B0B12" w:rsidP="00161635">
            <w:pPr>
              <w:spacing w:after="0" w:line="240" w:lineRule="auto"/>
              <w:jc w:val="center"/>
              <w:rPr>
                <w:rFonts w:ascii="Times New Roman" w:eastAsia="Times New Roman" w:hAnsi="Times New Roman" w:cs="Times New Roman"/>
                <w:color w:val="000000"/>
                <w:sz w:val="18"/>
                <w:szCs w:val="18"/>
                <w:lang w:eastAsia="hr-HR"/>
              </w:rPr>
            </w:pPr>
          </w:p>
          <w:p w14:paraId="7B7AB45D" w14:textId="77777777" w:rsidR="009B0B12" w:rsidRPr="004978E3" w:rsidRDefault="009B0B12" w:rsidP="00161635">
            <w:pPr>
              <w:spacing w:after="0" w:line="240" w:lineRule="auto"/>
              <w:jc w:val="center"/>
              <w:rPr>
                <w:rFonts w:ascii="Times New Roman" w:eastAsia="Times New Roman" w:hAnsi="Times New Roman" w:cs="Times New Roman"/>
                <w:color w:val="000000"/>
                <w:sz w:val="18"/>
                <w:szCs w:val="18"/>
                <w:lang w:eastAsia="hr-HR"/>
              </w:rPr>
            </w:pPr>
          </w:p>
          <w:p w14:paraId="2D665916" w14:textId="77777777" w:rsidR="009B0B12" w:rsidRPr="004978E3" w:rsidRDefault="009B0B12" w:rsidP="00161635">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47</w:t>
            </w:r>
          </w:p>
        </w:tc>
        <w:tc>
          <w:tcPr>
            <w:tcW w:w="1439" w:type="dxa"/>
            <w:tcBorders>
              <w:top w:val="single" w:sz="4" w:space="0" w:color="auto"/>
              <w:left w:val="nil"/>
              <w:bottom w:val="single" w:sz="4" w:space="0" w:color="auto"/>
              <w:right w:val="single" w:sz="4" w:space="0" w:color="auto"/>
            </w:tcBorders>
            <w:vAlign w:val="center"/>
          </w:tcPr>
          <w:p w14:paraId="4A7459DD" w14:textId="77777777" w:rsidR="009B0B12" w:rsidRPr="004978E3" w:rsidRDefault="009B0B12" w:rsidP="00161635">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70</w:t>
            </w:r>
          </w:p>
          <w:p w14:paraId="6CA847F4" w14:textId="77777777" w:rsidR="009B0B12" w:rsidRPr="004978E3" w:rsidRDefault="009B0B12" w:rsidP="00161635">
            <w:pPr>
              <w:spacing w:after="0" w:line="240" w:lineRule="auto"/>
              <w:jc w:val="center"/>
              <w:rPr>
                <w:rFonts w:ascii="Times New Roman" w:eastAsia="Times New Roman" w:hAnsi="Times New Roman" w:cs="Times New Roman"/>
                <w:color w:val="000000"/>
                <w:sz w:val="18"/>
                <w:szCs w:val="18"/>
                <w:lang w:eastAsia="hr-HR"/>
              </w:rPr>
            </w:pPr>
          </w:p>
          <w:p w14:paraId="0EDD3F39" w14:textId="77777777" w:rsidR="009B0B12" w:rsidRPr="004978E3" w:rsidRDefault="009B0B12" w:rsidP="00161635">
            <w:pPr>
              <w:spacing w:after="0" w:line="240" w:lineRule="auto"/>
              <w:jc w:val="center"/>
              <w:rPr>
                <w:rFonts w:ascii="Times New Roman" w:eastAsia="Times New Roman" w:hAnsi="Times New Roman" w:cs="Times New Roman"/>
                <w:color w:val="000000"/>
                <w:sz w:val="18"/>
                <w:szCs w:val="18"/>
                <w:lang w:eastAsia="hr-HR"/>
              </w:rPr>
            </w:pPr>
          </w:p>
          <w:p w14:paraId="58CF309E" w14:textId="77777777" w:rsidR="009B0B12" w:rsidRPr="004978E3" w:rsidRDefault="009B0B12" w:rsidP="00161635">
            <w:pPr>
              <w:spacing w:after="0" w:line="240" w:lineRule="auto"/>
              <w:jc w:val="center"/>
              <w:rPr>
                <w:rFonts w:ascii="Times New Roman" w:eastAsia="Times New Roman" w:hAnsi="Times New Roman" w:cs="Times New Roman"/>
                <w:color w:val="000000"/>
                <w:sz w:val="18"/>
                <w:szCs w:val="18"/>
                <w:lang w:eastAsia="hr-HR"/>
              </w:rPr>
            </w:pPr>
          </w:p>
          <w:p w14:paraId="1F88FF1B" w14:textId="77777777" w:rsidR="009B0B12" w:rsidRPr="004978E3" w:rsidRDefault="009B0B12" w:rsidP="00161635">
            <w:pPr>
              <w:spacing w:after="0" w:line="240" w:lineRule="auto"/>
              <w:jc w:val="center"/>
              <w:rPr>
                <w:rFonts w:ascii="Times New Roman" w:eastAsia="Times New Roman" w:hAnsi="Times New Roman" w:cs="Times New Roman"/>
                <w:color w:val="000000"/>
                <w:sz w:val="18"/>
                <w:szCs w:val="18"/>
                <w:lang w:eastAsia="hr-HR"/>
              </w:rPr>
            </w:pPr>
          </w:p>
          <w:p w14:paraId="65AF8340" w14:textId="77777777" w:rsidR="009B0B12" w:rsidRPr="004978E3" w:rsidRDefault="009B0B12" w:rsidP="00161635">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47</w:t>
            </w:r>
          </w:p>
        </w:tc>
      </w:tr>
    </w:tbl>
    <w:p w14:paraId="0C3D7DA6" w14:textId="77777777" w:rsidR="00C90A5F" w:rsidRDefault="00C90A5F" w:rsidP="00BF610B">
      <w:pPr>
        <w:rPr>
          <w:rFonts w:ascii="Times New Roman" w:hAnsi="Times New Roman" w:cs="Times New Roman"/>
          <w:sz w:val="20"/>
          <w:szCs w:val="20"/>
        </w:rPr>
      </w:pPr>
      <w:bookmarkStart w:id="12" w:name="_Hlk183160042"/>
    </w:p>
    <w:p w14:paraId="2E09F597" w14:textId="77777777" w:rsidR="00F1159D" w:rsidRPr="00391FE7" w:rsidRDefault="00F1159D" w:rsidP="00C90A5F">
      <w:pPr>
        <w:pBdr>
          <w:top w:val="single" w:sz="4" w:space="1" w:color="auto"/>
          <w:bottom w:val="single" w:sz="4" w:space="1" w:color="auto"/>
        </w:pBdr>
        <w:jc w:val="center"/>
        <w:rPr>
          <w:rFonts w:ascii="Times New Roman" w:hAnsi="Times New Roman"/>
          <w:b/>
          <w:bCs/>
          <w:sz w:val="28"/>
          <w:szCs w:val="28"/>
        </w:rPr>
      </w:pPr>
      <w:r w:rsidRPr="00391FE7">
        <w:rPr>
          <w:rFonts w:ascii="Times New Roman" w:hAnsi="Times New Roman"/>
          <w:b/>
          <w:bCs/>
          <w:sz w:val="28"/>
          <w:szCs w:val="28"/>
        </w:rPr>
        <w:lastRenderedPageBreak/>
        <w:t>RAZDJEL 800: UPRAVNI ODJEL ZA PROSTORNO UREĐENJE, GRADNJU I ZAŠTITU OKOLIŠA</w:t>
      </w:r>
    </w:p>
    <w:p w14:paraId="4F1F62BE" w14:textId="77777777" w:rsidR="00C90A5F" w:rsidRDefault="00C90A5F" w:rsidP="00391FE7">
      <w:pPr>
        <w:autoSpaceDE w:val="0"/>
        <w:autoSpaceDN w:val="0"/>
        <w:adjustRightInd w:val="0"/>
        <w:spacing w:after="0"/>
        <w:rPr>
          <w:rFonts w:ascii="Times New Roman" w:hAnsi="Times New Roman"/>
          <w:b/>
          <w:bCs/>
          <w:sz w:val="20"/>
          <w:szCs w:val="20"/>
        </w:rPr>
      </w:pPr>
    </w:p>
    <w:p w14:paraId="021BF868" w14:textId="77777777" w:rsidR="00F1159D" w:rsidRPr="005B469E" w:rsidRDefault="00F1159D" w:rsidP="00391FE7">
      <w:pPr>
        <w:autoSpaceDE w:val="0"/>
        <w:autoSpaceDN w:val="0"/>
        <w:adjustRightInd w:val="0"/>
        <w:spacing w:after="0"/>
        <w:rPr>
          <w:rFonts w:ascii="Times New Roman" w:hAnsi="Times New Roman"/>
          <w:b/>
          <w:bCs/>
          <w:sz w:val="20"/>
          <w:szCs w:val="20"/>
        </w:rPr>
      </w:pPr>
      <w:r w:rsidRPr="005B469E">
        <w:rPr>
          <w:rFonts w:ascii="Times New Roman" w:hAnsi="Times New Roman"/>
          <w:b/>
          <w:bCs/>
          <w:sz w:val="20"/>
          <w:szCs w:val="20"/>
        </w:rPr>
        <w:t>SAŽETAK DJELOKRUGA RADA:</w:t>
      </w:r>
    </w:p>
    <w:p w14:paraId="4DEDAEAD" w14:textId="77777777" w:rsidR="00B20047" w:rsidRPr="00B20047" w:rsidRDefault="00B20047" w:rsidP="00B20047">
      <w:pPr>
        <w:autoSpaceDE w:val="0"/>
        <w:autoSpaceDN w:val="0"/>
        <w:adjustRightInd w:val="0"/>
        <w:spacing w:line="240" w:lineRule="auto"/>
        <w:jc w:val="both"/>
        <w:rPr>
          <w:rFonts w:ascii="Times New Roman" w:hAnsi="Times New Roman"/>
          <w:sz w:val="20"/>
          <w:szCs w:val="20"/>
        </w:rPr>
      </w:pPr>
      <w:r w:rsidRPr="00B20047">
        <w:rPr>
          <w:rFonts w:ascii="Times New Roman" w:hAnsi="Times New Roman"/>
          <w:sz w:val="20"/>
          <w:szCs w:val="20"/>
        </w:rPr>
        <w:t xml:space="preserve">Odlukom o ustrojstvu i djelokrugu rada upravnih tijela Međimurske županije </w:t>
      </w:r>
      <w:r w:rsidRPr="00B20047">
        <w:rPr>
          <w:rFonts w:ascii="Times New Roman" w:hAnsi="Times New Roman" w:cs="Times New Roman"/>
          <w:sz w:val="20"/>
          <w:szCs w:val="20"/>
        </w:rPr>
        <w:t>(„Službeni glasnik Međimurske županije“, broj 7/22) i Odlukama o izmjenama i dopunama Odluke o ustrojstvu i djelokrugu upravnih tijela Međimurske županije („Službeni glasnik Međimurske županije“, broj 24/23 i 5/24)</w:t>
      </w:r>
      <w:r w:rsidRPr="00B20047">
        <w:rPr>
          <w:rFonts w:ascii="Times New Roman" w:hAnsi="Times New Roman"/>
          <w:sz w:val="20"/>
          <w:szCs w:val="20"/>
        </w:rPr>
        <w:t xml:space="preserve"> određeni su poslovi i zadaci Upravnog odjela za prostorno uređenje, gradnju i zaštitu okoliša. Ovaj Upravni odjel nadležan je za obavljanje stručnih i upravnih poslova  poslove koji se  odnose na prostorno uređenje i gradnju za područje Međimurske županije (izuzev područja Grada Čakovca), te za obavljanje upravnih i stručnih poslova koji se odnose na zaštitu okoliša i prirode za područje cijele Međimurske županije, a odnose se posebno na:</w:t>
      </w:r>
    </w:p>
    <w:p w14:paraId="4A0CEC0A" w14:textId="77777777" w:rsidR="00302189" w:rsidRPr="00302189" w:rsidRDefault="00302189" w:rsidP="00302189">
      <w:pPr>
        <w:numPr>
          <w:ilvl w:val="0"/>
          <w:numId w:val="40"/>
        </w:numPr>
        <w:spacing w:after="0" w:line="240" w:lineRule="auto"/>
        <w:ind w:left="709" w:hanging="142"/>
        <w:jc w:val="both"/>
        <w:rPr>
          <w:rFonts w:ascii="Times New Roman" w:eastAsia="Times New Roman" w:hAnsi="Times New Roman" w:cs="Times New Roman"/>
          <w:sz w:val="20"/>
          <w:szCs w:val="20"/>
          <w:lang w:eastAsia="hr-HR"/>
        </w:rPr>
      </w:pPr>
      <w:r w:rsidRPr="00302189">
        <w:rPr>
          <w:rFonts w:ascii="Times New Roman" w:eastAsia="Times New Roman" w:hAnsi="Times New Roman" w:cs="Times New Roman"/>
          <w:sz w:val="20"/>
          <w:szCs w:val="20"/>
          <w:lang w:eastAsia="hr-HR"/>
        </w:rPr>
        <w:t>izdavanje lokacijskih dozvola, rješenja o izmjenama i dopunama lokacijskih dozvola, rješenja o produljenju važenja lokacijskih dozvola</w:t>
      </w:r>
    </w:p>
    <w:p w14:paraId="6CC8146C" w14:textId="77777777" w:rsidR="00302189" w:rsidRPr="00302189" w:rsidRDefault="00302189" w:rsidP="00302189">
      <w:pPr>
        <w:numPr>
          <w:ilvl w:val="0"/>
          <w:numId w:val="40"/>
        </w:numPr>
        <w:spacing w:after="0" w:line="240" w:lineRule="auto"/>
        <w:ind w:left="709" w:hanging="142"/>
        <w:jc w:val="both"/>
        <w:rPr>
          <w:rFonts w:ascii="Times New Roman" w:eastAsia="Times New Roman" w:hAnsi="Times New Roman" w:cs="Times New Roman"/>
          <w:sz w:val="20"/>
          <w:szCs w:val="20"/>
          <w:lang w:eastAsia="hr-HR"/>
        </w:rPr>
      </w:pPr>
      <w:r w:rsidRPr="00302189">
        <w:rPr>
          <w:rFonts w:ascii="Times New Roman" w:eastAsia="Times New Roman" w:hAnsi="Times New Roman" w:cs="Times New Roman"/>
          <w:sz w:val="20"/>
          <w:szCs w:val="20"/>
          <w:lang w:eastAsia="hr-HR"/>
        </w:rPr>
        <w:t>izdavanje lokacijskih informacija,</w:t>
      </w:r>
      <w:r w:rsidRPr="00302189">
        <w:rPr>
          <w:rFonts w:ascii="Calibri" w:eastAsia="Calibri" w:hAnsi="Calibri" w:cs="Times New Roman"/>
        </w:rPr>
        <w:t xml:space="preserve"> </w:t>
      </w:r>
      <w:r w:rsidRPr="00302189">
        <w:rPr>
          <w:rFonts w:ascii="Times New Roman" w:eastAsia="Calibri" w:hAnsi="Times New Roman" w:cs="Times New Roman"/>
          <w:sz w:val="20"/>
          <w:szCs w:val="20"/>
        </w:rPr>
        <w:t>izdavanje akata i mišljenja iz područja prostornog uređenja</w:t>
      </w:r>
    </w:p>
    <w:p w14:paraId="52C45670" w14:textId="77777777" w:rsidR="00302189" w:rsidRPr="00302189" w:rsidRDefault="00302189" w:rsidP="00302189">
      <w:pPr>
        <w:numPr>
          <w:ilvl w:val="0"/>
          <w:numId w:val="40"/>
        </w:numPr>
        <w:spacing w:after="0" w:line="240" w:lineRule="auto"/>
        <w:ind w:left="709" w:hanging="142"/>
        <w:jc w:val="both"/>
        <w:rPr>
          <w:rFonts w:ascii="Times New Roman" w:eastAsia="Times New Roman" w:hAnsi="Times New Roman" w:cs="Times New Roman"/>
          <w:sz w:val="20"/>
          <w:szCs w:val="20"/>
          <w:lang w:eastAsia="hr-HR"/>
        </w:rPr>
      </w:pPr>
      <w:r w:rsidRPr="00302189">
        <w:rPr>
          <w:rFonts w:ascii="Times New Roman" w:eastAsia="Times New Roman" w:hAnsi="Times New Roman" w:cs="Times New Roman"/>
          <w:sz w:val="20"/>
          <w:szCs w:val="20"/>
          <w:lang w:eastAsia="hr-HR"/>
        </w:rPr>
        <w:t>izdavanje rješenja o utvrđivanju građevnih čestica sukladno važećoj prostorno-planskoj dokumentaciji i pravilima struke</w:t>
      </w:r>
    </w:p>
    <w:p w14:paraId="5134F368" w14:textId="77777777" w:rsidR="00302189" w:rsidRPr="00302189" w:rsidRDefault="00302189" w:rsidP="00302189">
      <w:pPr>
        <w:numPr>
          <w:ilvl w:val="0"/>
          <w:numId w:val="55"/>
        </w:numPr>
        <w:spacing w:after="0" w:line="240" w:lineRule="auto"/>
        <w:ind w:left="709" w:right="38" w:hanging="142"/>
        <w:jc w:val="both"/>
        <w:rPr>
          <w:rFonts w:ascii="Times New Roman" w:eastAsia="Calibri" w:hAnsi="Times New Roman" w:cs="Times New Roman"/>
          <w:sz w:val="20"/>
          <w:szCs w:val="20"/>
        </w:rPr>
      </w:pPr>
      <w:r w:rsidRPr="00302189">
        <w:rPr>
          <w:rFonts w:ascii="Times New Roman" w:eastAsia="Times New Roman" w:hAnsi="Times New Roman" w:cs="Times New Roman"/>
          <w:sz w:val="20"/>
          <w:szCs w:val="20"/>
          <w:lang w:eastAsia="hr-HR"/>
        </w:rPr>
        <w:t>izdavanje potvrda o usklađenosti parcelacijskih elaborata s</w:t>
      </w:r>
      <w:r w:rsidRPr="00302189">
        <w:rPr>
          <w:rFonts w:ascii="Calibri" w:eastAsia="Calibri" w:hAnsi="Calibri" w:cs="Times New Roman"/>
        </w:rPr>
        <w:t xml:space="preserve"> </w:t>
      </w:r>
      <w:r w:rsidRPr="00302189">
        <w:rPr>
          <w:rFonts w:ascii="Times New Roman" w:eastAsia="Calibri" w:hAnsi="Times New Roman" w:cs="Times New Roman"/>
          <w:sz w:val="20"/>
          <w:szCs w:val="20"/>
        </w:rPr>
        <w:t>aktom, odnosno planom u skladu s kojim je izrađen</w:t>
      </w:r>
    </w:p>
    <w:p w14:paraId="776ACC1F" w14:textId="77777777" w:rsidR="00302189" w:rsidRPr="00302189" w:rsidRDefault="00302189" w:rsidP="00302189">
      <w:pPr>
        <w:numPr>
          <w:ilvl w:val="0"/>
          <w:numId w:val="40"/>
        </w:numPr>
        <w:spacing w:after="0" w:line="240" w:lineRule="auto"/>
        <w:ind w:left="709" w:hanging="142"/>
        <w:jc w:val="both"/>
        <w:rPr>
          <w:rFonts w:ascii="Times New Roman" w:eastAsia="Times New Roman" w:hAnsi="Times New Roman" w:cs="Times New Roman"/>
          <w:sz w:val="20"/>
          <w:szCs w:val="20"/>
          <w:lang w:eastAsia="hr-HR"/>
        </w:rPr>
      </w:pPr>
      <w:r w:rsidRPr="00302189">
        <w:rPr>
          <w:rFonts w:ascii="Times New Roman" w:eastAsia="Times New Roman" w:hAnsi="Times New Roman" w:cs="Times New Roman"/>
          <w:sz w:val="20"/>
          <w:szCs w:val="20"/>
          <w:lang w:eastAsia="hr-HR"/>
        </w:rPr>
        <w:t>izdavanje uvjerenja o statusu zemljišta prema važećim dokumentima prostornog uređenja i uvjerenja o statusu zemljišta na dan 24. srpnja 1991. godine u skladu s tada važećim dokumentima prostornog uređenja</w:t>
      </w:r>
    </w:p>
    <w:p w14:paraId="5725BE51" w14:textId="77777777" w:rsidR="00302189" w:rsidRPr="00302189" w:rsidRDefault="00302189" w:rsidP="00302189">
      <w:pPr>
        <w:numPr>
          <w:ilvl w:val="0"/>
          <w:numId w:val="40"/>
        </w:numPr>
        <w:spacing w:after="0" w:line="240" w:lineRule="auto"/>
        <w:ind w:left="709" w:hanging="142"/>
        <w:jc w:val="both"/>
        <w:rPr>
          <w:rFonts w:ascii="Times New Roman" w:eastAsia="Times New Roman" w:hAnsi="Times New Roman" w:cs="Times New Roman"/>
          <w:sz w:val="20"/>
          <w:szCs w:val="20"/>
          <w:lang w:eastAsia="hr-HR"/>
        </w:rPr>
      </w:pPr>
      <w:r w:rsidRPr="00302189">
        <w:rPr>
          <w:rFonts w:ascii="Times New Roman" w:eastAsia="Times New Roman" w:hAnsi="Times New Roman" w:cs="Times New Roman"/>
          <w:sz w:val="20"/>
          <w:szCs w:val="20"/>
          <w:lang w:eastAsia="hr-HR"/>
        </w:rPr>
        <w:t>zaprimanje izjava i sastavljanje zapisnika o prijenosu neizgrađenog i neopterećenog zemljišta vlasnika u vlasništvo jedinica lokalne samouprave na kojemu je urbanističkim planom uređenja planirano građenje infrastrukture ili građevine javne namjene</w:t>
      </w:r>
    </w:p>
    <w:p w14:paraId="5E030968" w14:textId="77777777" w:rsidR="00302189" w:rsidRPr="00302189" w:rsidRDefault="00302189" w:rsidP="00302189">
      <w:pPr>
        <w:numPr>
          <w:ilvl w:val="0"/>
          <w:numId w:val="40"/>
        </w:numPr>
        <w:spacing w:after="0" w:line="240" w:lineRule="auto"/>
        <w:ind w:left="709" w:hanging="142"/>
        <w:jc w:val="both"/>
        <w:rPr>
          <w:rFonts w:ascii="Times New Roman" w:eastAsia="Times New Roman" w:hAnsi="Times New Roman" w:cs="Times New Roman"/>
          <w:sz w:val="20"/>
          <w:szCs w:val="20"/>
          <w:lang w:eastAsia="hr-HR"/>
        </w:rPr>
      </w:pPr>
      <w:r w:rsidRPr="00302189">
        <w:rPr>
          <w:rFonts w:ascii="Times New Roman" w:eastAsia="Times New Roman" w:hAnsi="Times New Roman" w:cs="Times New Roman"/>
          <w:sz w:val="20"/>
          <w:szCs w:val="20"/>
          <w:lang w:eastAsia="hr-HR"/>
        </w:rPr>
        <w:t>zaprimanje izjava i sastavljanje zapisnika o prijenosu građevinskog zemljišta unutar granica građevinskog područja koje je prostornim planom određeno za građenje komunalne infrastrukture</w:t>
      </w:r>
    </w:p>
    <w:p w14:paraId="358CCEC5" w14:textId="77777777" w:rsidR="00302189" w:rsidRPr="00302189" w:rsidRDefault="00302189" w:rsidP="00302189">
      <w:pPr>
        <w:numPr>
          <w:ilvl w:val="0"/>
          <w:numId w:val="40"/>
        </w:numPr>
        <w:spacing w:after="0" w:line="240" w:lineRule="auto"/>
        <w:ind w:left="709" w:hanging="142"/>
        <w:jc w:val="both"/>
        <w:rPr>
          <w:rFonts w:ascii="Times New Roman" w:eastAsia="Times New Roman" w:hAnsi="Times New Roman" w:cs="Times New Roman"/>
          <w:sz w:val="20"/>
          <w:szCs w:val="20"/>
          <w:lang w:eastAsia="hr-HR"/>
        </w:rPr>
      </w:pPr>
      <w:r w:rsidRPr="00302189">
        <w:rPr>
          <w:rFonts w:ascii="Times New Roman" w:eastAsia="Times New Roman" w:hAnsi="Times New Roman" w:cs="Times New Roman"/>
          <w:sz w:val="20"/>
          <w:szCs w:val="20"/>
          <w:lang w:eastAsia="hr-HR"/>
        </w:rPr>
        <w:t>izdavanje građevinskih dozvola, rješenja o izmjenama i dopunama građevinskih dozvola, rješenja o izmjenama i dopunama građevinskih dozvola u vezi s promjenom imena, odnosno tvrtke investitora, rješenja o produljenju važenja građevinskih dozvola</w:t>
      </w:r>
    </w:p>
    <w:p w14:paraId="75E53C4C" w14:textId="77777777" w:rsidR="00302189" w:rsidRPr="00302189" w:rsidRDefault="00302189" w:rsidP="00302189">
      <w:pPr>
        <w:numPr>
          <w:ilvl w:val="0"/>
          <w:numId w:val="40"/>
        </w:numPr>
        <w:spacing w:after="0" w:line="240" w:lineRule="auto"/>
        <w:ind w:left="709" w:right="38" w:hanging="142"/>
        <w:jc w:val="both"/>
        <w:rPr>
          <w:rFonts w:ascii="Times New Roman" w:eastAsia="Times New Roman" w:hAnsi="Times New Roman" w:cs="Times New Roman"/>
          <w:sz w:val="20"/>
          <w:szCs w:val="20"/>
          <w:lang w:eastAsia="hr-HR"/>
        </w:rPr>
      </w:pPr>
      <w:r w:rsidRPr="00302189">
        <w:rPr>
          <w:rFonts w:ascii="Times New Roman" w:eastAsia="Calibri" w:hAnsi="Times New Roman" w:cs="Times New Roman"/>
          <w:sz w:val="20"/>
          <w:szCs w:val="20"/>
        </w:rPr>
        <w:t>izdavanje dozvola za promjenu namjene i uporabu građevine</w:t>
      </w:r>
    </w:p>
    <w:p w14:paraId="76471C8D" w14:textId="77777777" w:rsidR="00302189" w:rsidRPr="00302189" w:rsidRDefault="00302189" w:rsidP="00302189">
      <w:pPr>
        <w:numPr>
          <w:ilvl w:val="0"/>
          <w:numId w:val="40"/>
        </w:numPr>
        <w:spacing w:after="0" w:line="240" w:lineRule="auto"/>
        <w:ind w:left="709" w:hanging="142"/>
        <w:jc w:val="both"/>
        <w:rPr>
          <w:rFonts w:ascii="Times New Roman" w:eastAsia="Times New Roman" w:hAnsi="Times New Roman" w:cs="Times New Roman"/>
          <w:sz w:val="20"/>
          <w:szCs w:val="20"/>
          <w:lang w:eastAsia="hr-HR"/>
        </w:rPr>
      </w:pPr>
      <w:r w:rsidRPr="00302189">
        <w:rPr>
          <w:rFonts w:ascii="Times New Roman" w:eastAsia="Times New Roman" w:hAnsi="Times New Roman" w:cs="Times New Roman"/>
          <w:sz w:val="20"/>
          <w:szCs w:val="20"/>
          <w:lang w:eastAsia="hr-HR"/>
        </w:rPr>
        <w:t>izdavanje uporabnih dozvola, privremenih uporabnih dozvola, uporabnih dozvola za građevine izgrađene do 15. veljače 1968. godine, uporabnih dozvola za građevine izgrađene na temelju akta za građenje izdanog do 1. listopada 2007. godine, uporabnih dozvola za građevine čiji je akt uništen ili nedostupan</w:t>
      </w:r>
    </w:p>
    <w:p w14:paraId="211F51A0" w14:textId="77777777" w:rsidR="00302189" w:rsidRPr="00302189" w:rsidRDefault="00302189" w:rsidP="00302189">
      <w:pPr>
        <w:numPr>
          <w:ilvl w:val="0"/>
          <w:numId w:val="40"/>
        </w:numPr>
        <w:spacing w:after="0" w:line="240" w:lineRule="auto"/>
        <w:ind w:hanging="153"/>
        <w:contextualSpacing/>
        <w:jc w:val="both"/>
        <w:rPr>
          <w:rFonts w:ascii="Times New Roman" w:eastAsia="Calibri" w:hAnsi="Times New Roman" w:cs="Times New Roman"/>
          <w:sz w:val="20"/>
          <w:szCs w:val="20"/>
        </w:rPr>
      </w:pPr>
      <w:r w:rsidRPr="00302189">
        <w:rPr>
          <w:rFonts w:ascii="Times New Roman" w:eastAsia="Calibri" w:hAnsi="Times New Roman" w:cs="Times New Roman"/>
          <w:sz w:val="20"/>
          <w:szCs w:val="20"/>
        </w:rPr>
        <w:t>izdavanje potvrda da su posebni dijelovi nekretnine samostalne uporabne cjeline (</w:t>
      </w:r>
      <w:proofErr w:type="spellStart"/>
      <w:r w:rsidRPr="00302189">
        <w:rPr>
          <w:rFonts w:ascii="Times New Roman" w:eastAsia="Calibri" w:hAnsi="Times New Roman" w:cs="Times New Roman"/>
          <w:sz w:val="20"/>
          <w:szCs w:val="20"/>
        </w:rPr>
        <w:t>etažiranje</w:t>
      </w:r>
      <w:proofErr w:type="spellEnd"/>
      <w:r w:rsidRPr="00302189">
        <w:rPr>
          <w:rFonts w:ascii="Times New Roman" w:eastAsia="Calibri" w:hAnsi="Times New Roman" w:cs="Times New Roman"/>
          <w:sz w:val="20"/>
          <w:szCs w:val="20"/>
        </w:rPr>
        <w:t>)</w:t>
      </w:r>
    </w:p>
    <w:p w14:paraId="498B191A" w14:textId="77777777" w:rsidR="00302189" w:rsidRPr="00302189" w:rsidRDefault="00302189" w:rsidP="00302189">
      <w:pPr>
        <w:numPr>
          <w:ilvl w:val="0"/>
          <w:numId w:val="40"/>
        </w:numPr>
        <w:spacing w:after="0" w:line="240" w:lineRule="auto"/>
        <w:ind w:left="709" w:hanging="142"/>
        <w:jc w:val="both"/>
        <w:rPr>
          <w:rFonts w:ascii="Times New Roman" w:eastAsia="Times New Roman" w:hAnsi="Times New Roman" w:cs="Times New Roman"/>
          <w:sz w:val="20"/>
          <w:szCs w:val="20"/>
          <w:lang w:eastAsia="hr-HR"/>
        </w:rPr>
      </w:pPr>
      <w:r w:rsidRPr="00302189">
        <w:rPr>
          <w:rFonts w:ascii="Times New Roman" w:eastAsia="Times New Roman" w:hAnsi="Times New Roman" w:cs="Times New Roman"/>
          <w:sz w:val="20"/>
          <w:szCs w:val="20"/>
          <w:lang w:eastAsia="hr-HR"/>
        </w:rPr>
        <w:t>izdavanje rješenja o izvedenom stanju, dopunskih rješenja o izvedenom stanju</w:t>
      </w:r>
    </w:p>
    <w:p w14:paraId="784EDA33" w14:textId="77777777" w:rsidR="00302189" w:rsidRPr="00302189" w:rsidRDefault="00302189" w:rsidP="00302189">
      <w:pPr>
        <w:numPr>
          <w:ilvl w:val="0"/>
          <w:numId w:val="40"/>
        </w:numPr>
        <w:spacing w:after="0" w:line="240" w:lineRule="auto"/>
        <w:ind w:left="0" w:firstLine="567"/>
        <w:jc w:val="both"/>
        <w:rPr>
          <w:rFonts w:ascii="Times New Roman" w:eastAsia="Times New Roman" w:hAnsi="Times New Roman" w:cs="Times New Roman"/>
          <w:sz w:val="20"/>
          <w:szCs w:val="20"/>
          <w:lang w:eastAsia="hr-HR"/>
        </w:rPr>
      </w:pPr>
      <w:r w:rsidRPr="00302189">
        <w:rPr>
          <w:rFonts w:ascii="Times New Roman" w:eastAsia="Calibri" w:hAnsi="Times New Roman" w:cs="Times New Roman"/>
          <w:sz w:val="20"/>
          <w:szCs w:val="20"/>
        </w:rPr>
        <w:t>izdavanje akata i mišljenja iz područja gradnje</w:t>
      </w:r>
    </w:p>
    <w:p w14:paraId="0415DBFB" w14:textId="77777777" w:rsidR="00302189" w:rsidRPr="00302189" w:rsidRDefault="00302189" w:rsidP="00302189">
      <w:pPr>
        <w:spacing w:after="0" w:line="240" w:lineRule="auto"/>
        <w:ind w:left="709" w:hanging="142"/>
        <w:contextualSpacing/>
        <w:jc w:val="both"/>
        <w:rPr>
          <w:rFonts w:ascii="Times New Roman" w:eastAsia="Calibri" w:hAnsi="Times New Roman" w:cs="Times New Roman"/>
          <w:sz w:val="20"/>
          <w:szCs w:val="20"/>
        </w:rPr>
      </w:pPr>
      <w:r w:rsidRPr="00302189">
        <w:rPr>
          <w:rFonts w:ascii="Calibri" w:eastAsia="Calibri" w:hAnsi="Calibri" w:cs="Times New Roman"/>
        </w:rPr>
        <w:t xml:space="preserve">- </w:t>
      </w:r>
      <w:r w:rsidRPr="00302189">
        <w:rPr>
          <w:rFonts w:ascii="Times New Roman" w:eastAsia="Calibri" w:hAnsi="Times New Roman" w:cs="Times New Roman"/>
          <w:sz w:val="20"/>
          <w:szCs w:val="20"/>
        </w:rPr>
        <w:t>prijava početka građenja (bez građevinske dozvole), prijava početka građenja (po građevinskoj dozvoli), prijava početka uklanjanja, prijava početka pokusnog rada</w:t>
      </w:r>
    </w:p>
    <w:p w14:paraId="55A4CCA0" w14:textId="77777777" w:rsidR="00302189" w:rsidRPr="00302189" w:rsidRDefault="00302189" w:rsidP="00302189">
      <w:pPr>
        <w:spacing w:after="0" w:line="240" w:lineRule="auto"/>
        <w:ind w:firstLine="567"/>
        <w:contextualSpacing/>
        <w:jc w:val="both"/>
        <w:rPr>
          <w:rFonts w:ascii="Calibri" w:eastAsia="Calibri" w:hAnsi="Calibri" w:cs="Times New Roman"/>
        </w:rPr>
      </w:pPr>
      <w:r w:rsidRPr="00302189">
        <w:rPr>
          <w:rFonts w:ascii="Calibri" w:eastAsia="Calibri" w:hAnsi="Calibri" w:cs="Times New Roman"/>
        </w:rPr>
        <w:t>-</w:t>
      </w:r>
      <w:r w:rsidRPr="00302189">
        <w:rPr>
          <w:rFonts w:ascii="Times New Roman" w:eastAsia="Calibri" w:hAnsi="Times New Roman" w:cs="Times New Roman"/>
          <w:sz w:val="20"/>
          <w:szCs w:val="20"/>
        </w:rPr>
        <w:t xml:space="preserve"> ishođenje posebnih uvjeta i uvjeta priključenja, ishođenja potvrda glavnog projekta</w:t>
      </w:r>
    </w:p>
    <w:p w14:paraId="2E4B08EB" w14:textId="77777777" w:rsidR="00302189" w:rsidRPr="00302189" w:rsidRDefault="00302189" w:rsidP="00302189">
      <w:pPr>
        <w:numPr>
          <w:ilvl w:val="0"/>
          <w:numId w:val="40"/>
        </w:numPr>
        <w:spacing w:after="0" w:line="240" w:lineRule="auto"/>
        <w:ind w:left="709" w:hanging="142"/>
        <w:jc w:val="both"/>
        <w:rPr>
          <w:rFonts w:ascii="Times New Roman" w:eastAsia="Times New Roman" w:hAnsi="Times New Roman" w:cs="Times New Roman"/>
          <w:sz w:val="20"/>
          <w:szCs w:val="20"/>
          <w:lang w:eastAsia="hr-HR"/>
        </w:rPr>
      </w:pPr>
      <w:r w:rsidRPr="00302189">
        <w:rPr>
          <w:rFonts w:ascii="Times New Roman" w:eastAsia="Times New Roman" w:hAnsi="Times New Roman" w:cs="Times New Roman"/>
          <w:sz w:val="20"/>
          <w:szCs w:val="20"/>
          <w:lang w:eastAsia="hr-HR"/>
        </w:rPr>
        <w:t>izdavanje dozvola za gospodarenje neopasnim otpadom, upis u očevidnike i evidencija gospodarenja otpadom i izrada plana gospodarenja otpadom</w:t>
      </w:r>
    </w:p>
    <w:p w14:paraId="0FA1DD57" w14:textId="77777777" w:rsidR="00302189" w:rsidRPr="00302189" w:rsidRDefault="00302189" w:rsidP="00302189">
      <w:pPr>
        <w:numPr>
          <w:ilvl w:val="0"/>
          <w:numId w:val="40"/>
        </w:numPr>
        <w:spacing w:after="0" w:line="240" w:lineRule="auto"/>
        <w:ind w:left="709" w:hanging="142"/>
        <w:jc w:val="both"/>
        <w:rPr>
          <w:rFonts w:ascii="Times New Roman" w:eastAsia="Times New Roman" w:hAnsi="Times New Roman" w:cs="Times New Roman"/>
          <w:sz w:val="20"/>
          <w:szCs w:val="20"/>
          <w:lang w:eastAsia="hr-HR"/>
        </w:rPr>
      </w:pPr>
      <w:r w:rsidRPr="00302189">
        <w:rPr>
          <w:rFonts w:ascii="Times New Roman" w:eastAsia="Times New Roman" w:hAnsi="Times New Roman" w:cs="Times New Roman"/>
          <w:sz w:val="20"/>
          <w:szCs w:val="20"/>
          <w:lang w:eastAsia="hr-HR"/>
        </w:rPr>
        <w:t>izdavanje rješenja o ocjeni o potrebi procjene utjecaja zahvata na okoliš, rješenja o procjeni utjecaja zahvata na okoliš, rješenja o prihvatljivosti zahvata za ekološku mrežu i rješenja o strateškoj procjeni utjecaja strategije, plana i programa na okoliš</w:t>
      </w:r>
    </w:p>
    <w:p w14:paraId="4FB50E66" w14:textId="77777777" w:rsidR="00302189" w:rsidRPr="00302189" w:rsidRDefault="00302189" w:rsidP="00302189">
      <w:pPr>
        <w:numPr>
          <w:ilvl w:val="0"/>
          <w:numId w:val="40"/>
        </w:numPr>
        <w:spacing w:after="0" w:line="240" w:lineRule="auto"/>
        <w:ind w:left="709" w:hanging="142"/>
        <w:jc w:val="both"/>
        <w:rPr>
          <w:rFonts w:ascii="Times New Roman" w:eastAsia="Times New Roman" w:hAnsi="Times New Roman" w:cs="Times New Roman"/>
          <w:sz w:val="20"/>
          <w:szCs w:val="20"/>
          <w:lang w:eastAsia="hr-HR"/>
        </w:rPr>
      </w:pPr>
      <w:r w:rsidRPr="00302189">
        <w:rPr>
          <w:rFonts w:ascii="Times New Roman" w:eastAsia="Times New Roman" w:hAnsi="Times New Roman" w:cs="Times New Roman"/>
          <w:sz w:val="20"/>
          <w:szCs w:val="20"/>
          <w:lang w:eastAsia="hr-HR"/>
        </w:rPr>
        <w:t>izdavanje uvjeta zaštite okoliša i prirode</w:t>
      </w:r>
    </w:p>
    <w:p w14:paraId="6FF636F1" w14:textId="77777777" w:rsidR="00302189" w:rsidRPr="00302189" w:rsidRDefault="00302189" w:rsidP="00302189">
      <w:pPr>
        <w:numPr>
          <w:ilvl w:val="0"/>
          <w:numId w:val="40"/>
        </w:numPr>
        <w:spacing w:after="0" w:line="240" w:lineRule="auto"/>
        <w:ind w:left="709" w:hanging="142"/>
        <w:jc w:val="both"/>
        <w:rPr>
          <w:rFonts w:ascii="Times New Roman" w:eastAsia="Times New Roman" w:hAnsi="Times New Roman" w:cs="Times New Roman"/>
          <w:sz w:val="20"/>
          <w:szCs w:val="20"/>
          <w:lang w:eastAsia="hr-HR"/>
        </w:rPr>
      </w:pPr>
      <w:r w:rsidRPr="00302189">
        <w:rPr>
          <w:rFonts w:ascii="Times New Roman" w:eastAsia="Times New Roman" w:hAnsi="Times New Roman" w:cs="Times New Roman"/>
          <w:sz w:val="20"/>
          <w:szCs w:val="20"/>
          <w:lang w:eastAsia="hr-HR"/>
        </w:rPr>
        <w:t>izdavanje mišljenja u svezi potrebe provođenja postupaka sukladno propisima iz područja zaštite okoliša i prirode</w:t>
      </w:r>
    </w:p>
    <w:p w14:paraId="53A6BE3A" w14:textId="77777777" w:rsidR="00302189" w:rsidRPr="00302189" w:rsidRDefault="00302189" w:rsidP="00302189">
      <w:pPr>
        <w:numPr>
          <w:ilvl w:val="0"/>
          <w:numId w:val="40"/>
        </w:numPr>
        <w:spacing w:after="0" w:line="240" w:lineRule="auto"/>
        <w:ind w:left="709" w:hanging="142"/>
        <w:jc w:val="both"/>
        <w:rPr>
          <w:rFonts w:ascii="Times New Roman" w:eastAsia="Times New Roman" w:hAnsi="Times New Roman" w:cs="Times New Roman"/>
          <w:sz w:val="20"/>
          <w:szCs w:val="20"/>
          <w:lang w:eastAsia="hr-HR"/>
        </w:rPr>
      </w:pPr>
      <w:r w:rsidRPr="00302189">
        <w:rPr>
          <w:rFonts w:ascii="Times New Roman" w:eastAsia="Times New Roman" w:hAnsi="Times New Roman" w:cs="Times New Roman"/>
          <w:sz w:val="20"/>
          <w:szCs w:val="20"/>
          <w:lang w:eastAsia="hr-HR"/>
        </w:rPr>
        <w:t>izdavanje dopuštenja za radnje i zahvate u prostoru u zaštićenim dijelovima prirode</w:t>
      </w:r>
    </w:p>
    <w:p w14:paraId="3EDC8885" w14:textId="77777777" w:rsidR="00302189" w:rsidRPr="00302189" w:rsidRDefault="00302189" w:rsidP="00302189">
      <w:pPr>
        <w:numPr>
          <w:ilvl w:val="0"/>
          <w:numId w:val="40"/>
        </w:numPr>
        <w:spacing w:after="0" w:line="240" w:lineRule="auto"/>
        <w:ind w:left="709" w:hanging="142"/>
        <w:jc w:val="both"/>
        <w:rPr>
          <w:rFonts w:ascii="Times New Roman" w:eastAsia="Times New Roman" w:hAnsi="Times New Roman" w:cs="Times New Roman"/>
          <w:sz w:val="20"/>
          <w:szCs w:val="20"/>
          <w:lang w:eastAsia="hr-HR"/>
        </w:rPr>
      </w:pPr>
      <w:r w:rsidRPr="00302189">
        <w:rPr>
          <w:rFonts w:ascii="Times New Roman" w:eastAsia="Times New Roman" w:hAnsi="Times New Roman" w:cs="Times New Roman"/>
          <w:sz w:val="20"/>
          <w:szCs w:val="20"/>
          <w:lang w:eastAsia="hr-HR"/>
        </w:rPr>
        <w:t>izdavanje mišljenja za zahvate koji se upućuju na međunarodno financiranje ili natječaje koje raspisuju nadležna Ministarstva,</w:t>
      </w:r>
    </w:p>
    <w:p w14:paraId="2D6E1ACD" w14:textId="77777777" w:rsidR="00302189" w:rsidRPr="00302189" w:rsidRDefault="00302189" w:rsidP="00302189">
      <w:pPr>
        <w:spacing w:after="0" w:line="240" w:lineRule="auto"/>
        <w:ind w:left="709" w:hanging="142"/>
        <w:jc w:val="both"/>
        <w:rPr>
          <w:rFonts w:ascii="Times New Roman" w:eastAsia="Times New Roman" w:hAnsi="Times New Roman" w:cs="Times New Roman"/>
          <w:sz w:val="20"/>
          <w:szCs w:val="20"/>
          <w:lang w:eastAsia="hr-HR"/>
        </w:rPr>
      </w:pPr>
      <w:r w:rsidRPr="00302189">
        <w:rPr>
          <w:rFonts w:ascii="Times New Roman" w:eastAsia="Calibri" w:hAnsi="Times New Roman" w:cs="Times New Roman"/>
          <w:sz w:val="20"/>
          <w:szCs w:val="20"/>
        </w:rPr>
        <w:t>- vođenje propisanih evidencija o stanju okoliša i emisijama u okolišu</w:t>
      </w:r>
    </w:p>
    <w:p w14:paraId="7407050F" w14:textId="77777777" w:rsidR="00302189" w:rsidRPr="00302189" w:rsidRDefault="00302189" w:rsidP="00302189">
      <w:pPr>
        <w:numPr>
          <w:ilvl w:val="0"/>
          <w:numId w:val="40"/>
        </w:numPr>
        <w:spacing w:after="0" w:line="240" w:lineRule="auto"/>
        <w:ind w:left="709" w:hanging="142"/>
        <w:jc w:val="both"/>
        <w:rPr>
          <w:rFonts w:ascii="Times New Roman" w:eastAsia="Times New Roman" w:hAnsi="Times New Roman" w:cs="Times New Roman"/>
          <w:sz w:val="20"/>
          <w:szCs w:val="20"/>
          <w:lang w:eastAsia="hr-HR"/>
        </w:rPr>
      </w:pPr>
      <w:r w:rsidRPr="00302189">
        <w:rPr>
          <w:rFonts w:ascii="Times New Roman" w:eastAsia="Times New Roman" w:hAnsi="Times New Roman" w:cs="Times New Roman"/>
          <w:sz w:val="20"/>
          <w:szCs w:val="20"/>
          <w:lang w:eastAsia="hr-HR"/>
        </w:rPr>
        <w:t>obavljanje stručnih i administrativno-tehničkih poslova u postupcima procjene vrijednosti nekretnina, vođenje baze podataka u sustavu „e-nekretnina“ sukladno zakonu i propisima kojima se uređuje procjena vrijednosti nekretnina</w:t>
      </w:r>
    </w:p>
    <w:p w14:paraId="4C5A0171" w14:textId="77777777" w:rsidR="00302189" w:rsidRPr="00302189" w:rsidRDefault="00302189" w:rsidP="00302189">
      <w:pPr>
        <w:numPr>
          <w:ilvl w:val="0"/>
          <w:numId w:val="40"/>
        </w:numPr>
        <w:spacing w:after="0" w:line="240" w:lineRule="auto"/>
        <w:ind w:left="709" w:hanging="142"/>
        <w:jc w:val="both"/>
        <w:rPr>
          <w:rFonts w:ascii="Times New Roman" w:eastAsia="Times New Roman" w:hAnsi="Times New Roman" w:cs="Times New Roman"/>
          <w:sz w:val="20"/>
          <w:szCs w:val="20"/>
          <w:lang w:eastAsia="hr-HR"/>
        </w:rPr>
      </w:pPr>
      <w:r w:rsidRPr="00302189">
        <w:rPr>
          <w:rFonts w:ascii="Times New Roman" w:eastAsia="Times New Roman" w:hAnsi="Times New Roman" w:cs="Times New Roman"/>
          <w:sz w:val="20"/>
          <w:szCs w:val="20"/>
          <w:lang w:eastAsia="hr-HR"/>
        </w:rPr>
        <w:t>sudjelovanje u postupcima izrade i donošenja prostornih planova regionalne i lokalne razine, te njegovih izmjena i/ili dopuna u okviru zakonom određene nadležnosti,</w:t>
      </w:r>
    </w:p>
    <w:p w14:paraId="33F62298" w14:textId="77777777" w:rsidR="00302189" w:rsidRPr="00302189" w:rsidRDefault="00302189" w:rsidP="00302189">
      <w:pPr>
        <w:numPr>
          <w:ilvl w:val="0"/>
          <w:numId w:val="40"/>
        </w:numPr>
        <w:spacing w:after="0" w:line="240" w:lineRule="auto"/>
        <w:ind w:left="709" w:hanging="142"/>
        <w:jc w:val="both"/>
        <w:rPr>
          <w:rFonts w:ascii="Times New Roman" w:eastAsia="Times New Roman" w:hAnsi="Times New Roman" w:cs="Times New Roman"/>
          <w:sz w:val="20"/>
          <w:szCs w:val="20"/>
          <w:lang w:eastAsia="hr-HR"/>
        </w:rPr>
      </w:pPr>
      <w:r w:rsidRPr="00302189">
        <w:rPr>
          <w:rFonts w:ascii="Times New Roman" w:eastAsia="Times New Roman" w:hAnsi="Times New Roman" w:cs="Times New Roman"/>
          <w:sz w:val="20"/>
          <w:szCs w:val="20"/>
          <w:lang w:eastAsia="hr-HR"/>
        </w:rPr>
        <w:t>izrada nacrta općih akata, planova i programa iz područja prostornog uređenja, gradnje, zaštite okoliša i prirode,</w:t>
      </w:r>
    </w:p>
    <w:p w14:paraId="0499F332" w14:textId="77777777" w:rsidR="00302189" w:rsidRPr="00302189" w:rsidRDefault="00302189" w:rsidP="00302189">
      <w:pPr>
        <w:numPr>
          <w:ilvl w:val="0"/>
          <w:numId w:val="40"/>
        </w:numPr>
        <w:spacing w:after="0" w:line="240" w:lineRule="auto"/>
        <w:ind w:left="709" w:hanging="142"/>
        <w:jc w:val="both"/>
        <w:rPr>
          <w:rFonts w:ascii="Times New Roman" w:eastAsia="Times New Roman" w:hAnsi="Times New Roman" w:cs="Times New Roman"/>
          <w:sz w:val="20"/>
          <w:szCs w:val="20"/>
          <w:lang w:eastAsia="hr-HR"/>
        </w:rPr>
      </w:pPr>
      <w:r w:rsidRPr="00302189">
        <w:rPr>
          <w:rFonts w:ascii="Times New Roman" w:eastAsia="Times New Roman" w:hAnsi="Times New Roman" w:cs="Times New Roman"/>
          <w:sz w:val="20"/>
          <w:szCs w:val="20"/>
          <w:lang w:eastAsia="hr-HR"/>
        </w:rPr>
        <w:t>izrada izvješća iz nadležnosti Upravnog odjela,</w:t>
      </w:r>
    </w:p>
    <w:p w14:paraId="21136DB4" w14:textId="77777777" w:rsidR="00302189" w:rsidRPr="00302189" w:rsidRDefault="00302189" w:rsidP="00302189">
      <w:pPr>
        <w:numPr>
          <w:ilvl w:val="0"/>
          <w:numId w:val="40"/>
        </w:numPr>
        <w:spacing w:after="0" w:line="240" w:lineRule="auto"/>
        <w:ind w:left="709" w:hanging="142"/>
        <w:jc w:val="both"/>
        <w:rPr>
          <w:rFonts w:ascii="Times New Roman" w:eastAsia="Times New Roman" w:hAnsi="Times New Roman" w:cs="Times New Roman"/>
          <w:sz w:val="20"/>
          <w:szCs w:val="20"/>
          <w:lang w:eastAsia="hr-HR"/>
        </w:rPr>
      </w:pPr>
      <w:r w:rsidRPr="00302189">
        <w:rPr>
          <w:rFonts w:ascii="Times New Roman" w:eastAsia="Calibri" w:hAnsi="Times New Roman" w:cs="Times New Roman"/>
          <w:sz w:val="20"/>
          <w:szCs w:val="20"/>
        </w:rPr>
        <w:t>obavljanje stručnih i administrativno-tehničkih poslova za potrebe procjeniteljskog povjerenstva i drugih poslova sukladno propisima o procjeni vrijednosti nekretnina</w:t>
      </w:r>
      <w:r w:rsidRPr="00302189">
        <w:rPr>
          <w:rFonts w:ascii="Times New Roman" w:eastAsia="Times New Roman" w:hAnsi="Times New Roman" w:cs="Times New Roman"/>
          <w:sz w:val="20"/>
          <w:szCs w:val="20"/>
          <w:lang w:eastAsia="hr-HR"/>
        </w:rPr>
        <w:t xml:space="preserve"> </w:t>
      </w:r>
    </w:p>
    <w:p w14:paraId="01645023" w14:textId="77777777" w:rsidR="00302189" w:rsidRPr="00302189" w:rsidRDefault="00302189" w:rsidP="00302189">
      <w:pPr>
        <w:numPr>
          <w:ilvl w:val="0"/>
          <w:numId w:val="40"/>
        </w:numPr>
        <w:spacing w:after="0" w:line="240" w:lineRule="auto"/>
        <w:ind w:left="709" w:hanging="142"/>
        <w:jc w:val="both"/>
        <w:rPr>
          <w:rFonts w:ascii="Times New Roman" w:eastAsia="Times New Roman" w:hAnsi="Times New Roman" w:cs="Times New Roman"/>
          <w:color w:val="000000"/>
          <w:sz w:val="20"/>
          <w:szCs w:val="20"/>
          <w:lang w:eastAsia="hr-HR"/>
        </w:rPr>
      </w:pPr>
      <w:r w:rsidRPr="00302189">
        <w:rPr>
          <w:rFonts w:ascii="Times New Roman" w:eastAsia="Times New Roman" w:hAnsi="Times New Roman" w:cs="Times New Roman"/>
          <w:sz w:val="20"/>
          <w:szCs w:val="20"/>
          <w:lang w:eastAsia="hr-HR"/>
        </w:rPr>
        <w:t>obavljanje drugih stručnih i upravnih poslova koji su stavljeni u nadležnost Upravnog odjela temeljem zakona i podzakonskih propisa.</w:t>
      </w:r>
    </w:p>
    <w:p w14:paraId="45E66F51" w14:textId="77777777" w:rsidR="00373013" w:rsidRDefault="00373013" w:rsidP="00373013">
      <w:pPr>
        <w:autoSpaceDE w:val="0"/>
        <w:autoSpaceDN w:val="0"/>
        <w:adjustRightInd w:val="0"/>
        <w:spacing w:after="0" w:line="240" w:lineRule="auto"/>
        <w:ind w:firstLine="567"/>
        <w:jc w:val="both"/>
        <w:rPr>
          <w:rFonts w:ascii="Times New Roman" w:hAnsi="Times New Roman"/>
          <w:sz w:val="20"/>
          <w:szCs w:val="20"/>
        </w:rPr>
      </w:pPr>
    </w:p>
    <w:p w14:paraId="7AC73BD0" w14:textId="77777777" w:rsidR="00F1159D" w:rsidRPr="005B469E" w:rsidRDefault="00F1159D" w:rsidP="00373013">
      <w:pPr>
        <w:autoSpaceDE w:val="0"/>
        <w:autoSpaceDN w:val="0"/>
        <w:adjustRightInd w:val="0"/>
        <w:spacing w:after="0" w:line="240" w:lineRule="auto"/>
        <w:jc w:val="both"/>
        <w:rPr>
          <w:rFonts w:ascii="Times New Roman" w:hAnsi="Times New Roman"/>
          <w:b/>
          <w:bCs/>
          <w:sz w:val="20"/>
          <w:szCs w:val="20"/>
        </w:rPr>
      </w:pPr>
      <w:r w:rsidRPr="005B469E">
        <w:rPr>
          <w:rFonts w:ascii="Times New Roman" w:hAnsi="Times New Roman"/>
          <w:b/>
          <w:bCs/>
          <w:sz w:val="20"/>
          <w:szCs w:val="20"/>
        </w:rPr>
        <w:t>ORGANIZACIJSKA STRUKTURA:</w:t>
      </w:r>
    </w:p>
    <w:p w14:paraId="6CD3A924" w14:textId="77777777" w:rsidR="00302189" w:rsidRPr="00302189" w:rsidRDefault="00302189" w:rsidP="00302189">
      <w:pPr>
        <w:tabs>
          <w:tab w:val="center" w:pos="4536"/>
          <w:tab w:val="right" w:pos="9072"/>
        </w:tabs>
        <w:spacing w:after="0" w:line="240" w:lineRule="auto"/>
        <w:ind w:firstLine="567"/>
        <w:jc w:val="both"/>
        <w:rPr>
          <w:rFonts w:ascii="Times New Roman" w:hAnsi="Times New Roman"/>
          <w:sz w:val="20"/>
          <w:szCs w:val="20"/>
        </w:rPr>
      </w:pPr>
      <w:r w:rsidRPr="00302189">
        <w:rPr>
          <w:rFonts w:ascii="Times New Roman" w:hAnsi="Times New Roman"/>
          <w:b/>
          <w:sz w:val="20"/>
          <w:szCs w:val="20"/>
        </w:rPr>
        <w:t>Organizacijska struktura</w:t>
      </w:r>
      <w:r w:rsidRPr="00302189">
        <w:rPr>
          <w:rFonts w:ascii="Times New Roman" w:hAnsi="Times New Roman"/>
          <w:sz w:val="20"/>
          <w:szCs w:val="20"/>
        </w:rPr>
        <w:t xml:space="preserve"> određena je Odlukom o ustrojstvu i djelokrugu rada upravnih tijela Međimurske županije,</w:t>
      </w:r>
      <w:r w:rsidRPr="00302189">
        <w:t xml:space="preserve"> </w:t>
      </w:r>
      <w:r w:rsidRPr="00302189">
        <w:rPr>
          <w:rFonts w:ascii="Times New Roman" w:hAnsi="Times New Roman" w:cs="Times New Roman"/>
          <w:sz w:val="20"/>
          <w:szCs w:val="20"/>
        </w:rPr>
        <w:t>Odlukama o izmjenama i dopunama Oluke o ustrojstvu i djelokrugu upravnih tijela Međimurske županije</w:t>
      </w:r>
      <w:r w:rsidRPr="00302189">
        <w:rPr>
          <w:rFonts w:ascii="Times New Roman" w:hAnsi="Times New Roman"/>
          <w:sz w:val="20"/>
          <w:szCs w:val="20"/>
        </w:rPr>
        <w:t xml:space="preserve"> i Pravilnikom o redu upravnih tijela Međimurske županije. </w:t>
      </w:r>
    </w:p>
    <w:p w14:paraId="0F0CC3B1" w14:textId="77777777" w:rsidR="00302189" w:rsidRPr="00302189" w:rsidRDefault="00302189" w:rsidP="00302189">
      <w:pPr>
        <w:tabs>
          <w:tab w:val="center" w:pos="4536"/>
          <w:tab w:val="right" w:pos="9072"/>
        </w:tabs>
        <w:spacing w:after="0" w:line="240" w:lineRule="auto"/>
        <w:ind w:firstLine="567"/>
        <w:jc w:val="both"/>
        <w:rPr>
          <w:rFonts w:ascii="Times New Roman" w:hAnsi="Times New Roman"/>
          <w:sz w:val="20"/>
          <w:szCs w:val="20"/>
        </w:rPr>
      </w:pPr>
      <w:r w:rsidRPr="00302189">
        <w:rPr>
          <w:rFonts w:ascii="Times New Roman" w:hAnsi="Times New Roman"/>
          <w:sz w:val="20"/>
          <w:szCs w:val="20"/>
        </w:rPr>
        <w:t>U Upravnom odjelu za prostorno uređenje, gradnju i zaštitu okoliša trenutno ima 22 izvršitelja.</w:t>
      </w:r>
    </w:p>
    <w:p w14:paraId="77BC0948" w14:textId="77777777" w:rsidR="00302189" w:rsidRPr="00302189" w:rsidRDefault="00302189" w:rsidP="00302189">
      <w:pPr>
        <w:tabs>
          <w:tab w:val="center" w:pos="4536"/>
          <w:tab w:val="right" w:pos="9072"/>
        </w:tabs>
        <w:spacing w:after="0" w:line="240" w:lineRule="auto"/>
        <w:ind w:firstLine="567"/>
        <w:jc w:val="both"/>
        <w:rPr>
          <w:rFonts w:ascii="Times New Roman" w:hAnsi="Times New Roman"/>
          <w:sz w:val="20"/>
          <w:szCs w:val="20"/>
        </w:rPr>
      </w:pPr>
      <w:r w:rsidRPr="00302189">
        <w:rPr>
          <w:rFonts w:ascii="Times New Roman" w:hAnsi="Times New Roman"/>
          <w:sz w:val="20"/>
          <w:szCs w:val="20"/>
        </w:rPr>
        <w:t>U Upravnom odjelu za prostorno uređenje, gradnju i zaštitu okoliša ustrojeni su sljedeći odsjeci:</w:t>
      </w:r>
    </w:p>
    <w:p w14:paraId="03BD00E7" w14:textId="77777777" w:rsidR="00302189" w:rsidRPr="00302189" w:rsidRDefault="00302189" w:rsidP="00302189">
      <w:pPr>
        <w:tabs>
          <w:tab w:val="center" w:pos="4536"/>
          <w:tab w:val="right" w:pos="9072"/>
        </w:tabs>
        <w:spacing w:after="0" w:line="240" w:lineRule="auto"/>
        <w:ind w:left="851" w:hanging="284"/>
        <w:jc w:val="both"/>
        <w:rPr>
          <w:rFonts w:ascii="Times New Roman" w:hAnsi="Times New Roman"/>
          <w:sz w:val="20"/>
          <w:szCs w:val="20"/>
        </w:rPr>
      </w:pPr>
      <w:r w:rsidRPr="00302189">
        <w:rPr>
          <w:rFonts w:ascii="Times New Roman" w:hAnsi="Times New Roman"/>
          <w:sz w:val="20"/>
          <w:szCs w:val="20"/>
        </w:rPr>
        <w:t>1. Odsjek za prostorno uređenje</w:t>
      </w:r>
    </w:p>
    <w:p w14:paraId="04D84735" w14:textId="77777777" w:rsidR="00302189" w:rsidRPr="00302189" w:rsidRDefault="00302189" w:rsidP="00302189">
      <w:pPr>
        <w:tabs>
          <w:tab w:val="center" w:pos="4536"/>
          <w:tab w:val="right" w:pos="9072"/>
        </w:tabs>
        <w:spacing w:after="0" w:line="240" w:lineRule="auto"/>
        <w:ind w:left="851" w:hanging="284"/>
        <w:jc w:val="both"/>
        <w:rPr>
          <w:rFonts w:ascii="Times New Roman" w:hAnsi="Times New Roman"/>
          <w:sz w:val="20"/>
          <w:szCs w:val="20"/>
        </w:rPr>
      </w:pPr>
      <w:r w:rsidRPr="00302189">
        <w:rPr>
          <w:rFonts w:ascii="Times New Roman" w:hAnsi="Times New Roman"/>
          <w:sz w:val="20"/>
          <w:szCs w:val="20"/>
        </w:rPr>
        <w:t>2. Odsjek za gradnju</w:t>
      </w:r>
    </w:p>
    <w:p w14:paraId="783072F3" w14:textId="77777777" w:rsidR="00302189" w:rsidRPr="00302189" w:rsidRDefault="00302189" w:rsidP="00302189">
      <w:pPr>
        <w:tabs>
          <w:tab w:val="center" w:pos="4536"/>
          <w:tab w:val="right" w:pos="9072"/>
        </w:tabs>
        <w:spacing w:after="0" w:line="240" w:lineRule="auto"/>
        <w:ind w:left="851" w:hanging="284"/>
        <w:jc w:val="both"/>
        <w:rPr>
          <w:rFonts w:ascii="Times New Roman" w:hAnsi="Times New Roman"/>
          <w:sz w:val="20"/>
          <w:szCs w:val="20"/>
        </w:rPr>
      </w:pPr>
      <w:r w:rsidRPr="00302189">
        <w:rPr>
          <w:rFonts w:ascii="Times New Roman" w:hAnsi="Times New Roman"/>
          <w:sz w:val="20"/>
          <w:szCs w:val="20"/>
        </w:rPr>
        <w:t>3. Odsjek za zaštitu okoliša i prirode.</w:t>
      </w:r>
    </w:p>
    <w:p w14:paraId="75B6C50B" w14:textId="77777777" w:rsidR="00302189" w:rsidRPr="00302189" w:rsidRDefault="00302189" w:rsidP="00302189">
      <w:pPr>
        <w:tabs>
          <w:tab w:val="center" w:pos="4536"/>
          <w:tab w:val="right" w:pos="9072"/>
        </w:tabs>
        <w:spacing w:after="0" w:line="240" w:lineRule="auto"/>
        <w:ind w:left="851" w:hanging="284"/>
        <w:jc w:val="both"/>
        <w:rPr>
          <w:rFonts w:ascii="Times New Roman" w:hAnsi="Times New Roman" w:cs="Times New Roman"/>
          <w:sz w:val="20"/>
          <w:szCs w:val="20"/>
        </w:rPr>
      </w:pPr>
      <w:r w:rsidRPr="00302189">
        <w:rPr>
          <w:rFonts w:ascii="Times New Roman" w:hAnsi="Times New Roman" w:cs="Times New Roman"/>
          <w:sz w:val="20"/>
          <w:szCs w:val="20"/>
        </w:rPr>
        <w:t>Upravni odjel ima ispostave u Murskom Središću i Prelogu.</w:t>
      </w:r>
    </w:p>
    <w:p w14:paraId="229C53B0" w14:textId="77777777" w:rsidR="00F1159D" w:rsidRPr="005B469E" w:rsidRDefault="00F1159D" w:rsidP="00F1159D">
      <w:pPr>
        <w:autoSpaceDE w:val="0"/>
        <w:autoSpaceDN w:val="0"/>
        <w:adjustRightInd w:val="0"/>
        <w:spacing w:after="0" w:line="240" w:lineRule="auto"/>
        <w:jc w:val="both"/>
        <w:rPr>
          <w:rFonts w:ascii="Times New Roman" w:hAnsi="Times New Roman"/>
          <w:sz w:val="20"/>
          <w:szCs w:val="20"/>
        </w:rPr>
      </w:pPr>
    </w:p>
    <w:p w14:paraId="62434F77" w14:textId="77777777" w:rsidR="00F1159D" w:rsidRPr="005B469E" w:rsidRDefault="00F1159D" w:rsidP="00373013">
      <w:pPr>
        <w:spacing w:after="0" w:line="240" w:lineRule="auto"/>
        <w:rPr>
          <w:rFonts w:ascii="Times New Roman" w:hAnsi="Times New Roman"/>
          <w:b/>
          <w:bCs/>
          <w:sz w:val="20"/>
          <w:szCs w:val="20"/>
        </w:rPr>
      </w:pPr>
      <w:r w:rsidRPr="005B469E">
        <w:rPr>
          <w:rFonts w:ascii="Times New Roman" w:hAnsi="Times New Roman"/>
          <w:b/>
          <w:bCs/>
          <w:sz w:val="20"/>
          <w:szCs w:val="20"/>
        </w:rPr>
        <w:t>PRORAČUNSKI (RKP) KORISNICI IZ NADLEŽNOSTI ODJELA:</w:t>
      </w:r>
    </w:p>
    <w:p w14:paraId="4B4C81D7" w14:textId="77777777" w:rsidR="00F1159D" w:rsidRPr="005B469E" w:rsidRDefault="00F1159D" w:rsidP="00373013">
      <w:pPr>
        <w:tabs>
          <w:tab w:val="center" w:pos="4536"/>
          <w:tab w:val="right" w:pos="9072"/>
        </w:tabs>
        <w:spacing w:after="0"/>
        <w:ind w:left="567"/>
        <w:jc w:val="both"/>
        <w:rPr>
          <w:rFonts w:ascii="Times New Roman" w:hAnsi="Times New Roman"/>
          <w:sz w:val="20"/>
          <w:szCs w:val="20"/>
        </w:rPr>
      </w:pPr>
      <w:r w:rsidRPr="005B469E">
        <w:rPr>
          <w:rFonts w:ascii="Times New Roman" w:hAnsi="Times New Roman"/>
          <w:sz w:val="20"/>
          <w:szCs w:val="20"/>
        </w:rPr>
        <w:t>Upravni odjel za prostorno uređenje, gradnju i zaštitu okoliša ima slijedeće proračunske korisnike:</w:t>
      </w:r>
    </w:p>
    <w:p w14:paraId="511DE760" w14:textId="77777777" w:rsidR="00F1159D" w:rsidRPr="005B469E" w:rsidRDefault="00F1159D" w:rsidP="00373013">
      <w:pPr>
        <w:pStyle w:val="Odlomakpopisa"/>
        <w:tabs>
          <w:tab w:val="center" w:pos="426"/>
          <w:tab w:val="right" w:pos="9072"/>
        </w:tabs>
        <w:spacing w:after="0" w:line="240" w:lineRule="auto"/>
        <w:ind w:left="567"/>
        <w:jc w:val="both"/>
        <w:rPr>
          <w:rFonts w:ascii="Times New Roman" w:hAnsi="Times New Roman"/>
          <w:sz w:val="20"/>
          <w:szCs w:val="20"/>
        </w:rPr>
      </w:pPr>
      <w:r w:rsidRPr="005B469E">
        <w:rPr>
          <w:rFonts w:ascii="Times New Roman" w:hAnsi="Times New Roman"/>
          <w:sz w:val="20"/>
          <w:szCs w:val="20"/>
        </w:rPr>
        <w:t>Zavod za prostorno uređenje Međimurske županije</w:t>
      </w:r>
    </w:p>
    <w:p w14:paraId="2D4D160C" w14:textId="4701F5E1" w:rsidR="00302189" w:rsidRPr="00302189" w:rsidRDefault="00F1159D" w:rsidP="00302189">
      <w:pPr>
        <w:pStyle w:val="Odlomakpopisa"/>
        <w:tabs>
          <w:tab w:val="center" w:pos="426"/>
        </w:tabs>
        <w:spacing w:after="0" w:line="240" w:lineRule="auto"/>
        <w:ind w:left="567"/>
        <w:jc w:val="both"/>
        <w:rPr>
          <w:rFonts w:ascii="Times New Roman" w:hAnsi="Times New Roman"/>
          <w:bCs/>
          <w:sz w:val="20"/>
          <w:szCs w:val="20"/>
        </w:rPr>
      </w:pPr>
      <w:r w:rsidRPr="005B469E">
        <w:rPr>
          <w:rFonts w:ascii="Times New Roman" w:hAnsi="Times New Roman"/>
          <w:sz w:val="20"/>
          <w:szCs w:val="20"/>
        </w:rPr>
        <w:t xml:space="preserve">Javna ustanova Međimurska priroda </w:t>
      </w:r>
      <w:r w:rsidRPr="005B469E">
        <w:rPr>
          <w:rFonts w:ascii="Times New Roman" w:hAnsi="Times New Roman"/>
          <w:bCs/>
          <w:sz w:val="20"/>
          <w:szCs w:val="20"/>
        </w:rPr>
        <w:t>Odsjek za prostorno uređenje</w:t>
      </w:r>
    </w:p>
    <w:p w14:paraId="1E840BED" w14:textId="77777777" w:rsidR="00F1159D" w:rsidRPr="005B469E" w:rsidRDefault="00F1159D" w:rsidP="00F1159D">
      <w:pPr>
        <w:pStyle w:val="Odlomakpopisa"/>
        <w:tabs>
          <w:tab w:val="center" w:pos="426"/>
        </w:tabs>
        <w:spacing w:after="0" w:line="240" w:lineRule="auto"/>
        <w:ind w:left="0"/>
        <w:jc w:val="both"/>
        <w:rPr>
          <w:rFonts w:ascii="Times New Roman" w:hAnsi="Times New Roman"/>
          <w:bCs/>
          <w:sz w:val="20"/>
          <w:szCs w:val="20"/>
        </w:rPr>
      </w:pPr>
    </w:p>
    <w:p w14:paraId="4ACA51D9" w14:textId="77777777" w:rsidR="00F1159D" w:rsidRPr="005B469E" w:rsidRDefault="00F1159D" w:rsidP="00F1159D">
      <w:pPr>
        <w:pStyle w:val="Odlomakpopisa"/>
        <w:tabs>
          <w:tab w:val="center" w:pos="426"/>
        </w:tabs>
        <w:spacing w:after="0" w:line="240" w:lineRule="auto"/>
        <w:ind w:left="0"/>
        <w:jc w:val="both"/>
        <w:rPr>
          <w:rFonts w:ascii="Times New Roman" w:hAnsi="Times New Roman"/>
          <w:b/>
          <w:sz w:val="20"/>
          <w:szCs w:val="20"/>
        </w:rPr>
      </w:pPr>
      <w:r w:rsidRPr="005B469E">
        <w:rPr>
          <w:rFonts w:ascii="Times New Roman" w:hAnsi="Times New Roman"/>
          <w:b/>
          <w:sz w:val="20"/>
          <w:szCs w:val="20"/>
        </w:rPr>
        <w:t>PREGLED FINANCIJSKIH SREDSTAVA PO PROGRAMIMA:</w:t>
      </w:r>
    </w:p>
    <w:p w14:paraId="4EB2DF01" w14:textId="77777777" w:rsidR="00F1159D" w:rsidRPr="005B469E" w:rsidRDefault="00F1159D" w:rsidP="00F1159D">
      <w:pPr>
        <w:pStyle w:val="Odlomakpopisa"/>
        <w:tabs>
          <w:tab w:val="center" w:pos="426"/>
        </w:tabs>
        <w:spacing w:after="0" w:line="240" w:lineRule="auto"/>
        <w:ind w:left="0"/>
        <w:jc w:val="both"/>
        <w:rPr>
          <w:rFonts w:ascii="Times New Roman" w:hAnsi="Times New Roman"/>
          <w:b/>
          <w:sz w:val="20"/>
          <w:szCs w:val="20"/>
        </w:rPr>
      </w:pPr>
    </w:p>
    <w:p w14:paraId="3F21F5CA" w14:textId="77777777" w:rsidR="00F1159D" w:rsidRPr="005B469E" w:rsidRDefault="00F1159D" w:rsidP="00F1159D">
      <w:pPr>
        <w:spacing w:before="120" w:after="120"/>
        <w:ind w:right="57"/>
        <w:rPr>
          <w:rFonts w:ascii="Times New Roman" w:hAnsi="Times New Roman"/>
          <w:sz w:val="20"/>
          <w:szCs w:val="20"/>
        </w:rPr>
      </w:pPr>
      <w:r w:rsidRPr="005B469E">
        <w:rPr>
          <w:rFonts w:ascii="Times New Roman" w:hAnsi="Times New Roman"/>
          <w:sz w:val="20"/>
          <w:szCs w:val="20"/>
        </w:rPr>
        <w:t>Unutar razdjela planiraju se sljedeći programi:</w:t>
      </w:r>
    </w:p>
    <w:tbl>
      <w:tblPr>
        <w:tblW w:w="0" w:type="auto"/>
        <w:jc w:val="center"/>
        <w:tblLook w:val="04A0" w:firstRow="1" w:lastRow="0" w:firstColumn="1" w:lastColumn="0" w:noHBand="0" w:noVBand="1"/>
      </w:tblPr>
      <w:tblGrid>
        <w:gridCol w:w="3175"/>
        <w:gridCol w:w="1266"/>
        <w:gridCol w:w="1836"/>
        <w:gridCol w:w="2182"/>
      </w:tblGrid>
      <w:tr w:rsidR="00CC1E89" w:rsidRPr="00391FE7" w14:paraId="3F2CE30C" w14:textId="77777777" w:rsidTr="00CC1E89">
        <w:trPr>
          <w:trHeight w:val="227"/>
          <w:jc w:val="center"/>
        </w:trPr>
        <w:tc>
          <w:tcPr>
            <w:tcW w:w="3175" w:type="dxa"/>
            <w:tcBorders>
              <w:top w:val="single" w:sz="4" w:space="0" w:color="auto"/>
              <w:left w:val="single" w:sz="4" w:space="0" w:color="auto"/>
              <w:bottom w:val="single" w:sz="4" w:space="0" w:color="auto"/>
              <w:right w:val="single" w:sz="4" w:space="0" w:color="auto"/>
            </w:tcBorders>
            <w:noWrap/>
            <w:vAlign w:val="center"/>
            <w:hideMark/>
          </w:tcPr>
          <w:p w14:paraId="14DF2AB7" w14:textId="77777777" w:rsidR="00CC1E89" w:rsidRPr="00194414" w:rsidRDefault="00CC1E89" w:rsidP="00CC1E89">
            <w:pPr>
              <w:spacing w:after="0" w:line="240" w:lineRule="auto"/>
              <w:jc w:val="center"/>
              <w:rPr>
                <w:rFonts w:ascii="Times New Roman" w:eastAsia="Times New Roman" w:hAnsi="Times New Roman"/>
                <w:b/>
                <w:bCs/>
                <w:iCs/>
                <w:color w:val="000000"/>
                <w:sz w:val="20"/>
                <w:szCs w:val="20"/>
                <w:lang w:eastAsia="hr-HR"/>
              </w:rPr>
            </w:pPr>
            <w:r w:rsidRPr="00194414">
              <w:rPr>
                <w:rFonts w:ascii="Times New Roman" w:eastAsia="Times New Roman" w:hAnsi="Times New Roman"/>
                <w:b/>
                <w:bCs/>
                <w:iCs/>
                <w:color w:val="000000"/>
                <w:sz w:val="20"/>
                <w:szCs w:val="20"/>
                <w:lang w:eastAsia="hr-HR"/>
              </w:rPr>
              <w:t>Naziv programa iz Proračuna</w:t>
            </w:r>
          </w:p>
        </w:tc>
        <w:tc>
          <w:tcPr>
            <w:tcW w:w="0" w:type="auto"/>
            <w:tcBorders>
              <w:top w:val="single" w:sz="4" w:space="0" w:color="auto"/>
              <w:left w:val="nil"/>
              <w:bottom w:val="single" w:sz="4" w:space="0" w:color="auto"/>
              <w:right w:val="single" w:sz="4" w:space="0" w:color="auto"/>
            </w:tcBorders>
            <w:vAlign w:val="center"/>
            <w:hideMark/>
          </w:tcPr>
          <w:p w14:paraId="186C411A" w14:textId="4429ED6E" w:rsidR="00CC1E89" w:rsidRPr="00194414" w:rsidRDefault="00CC1E89" w:rsidP="00CC1E89">
            <w:pPr>
              <w:spacing w:after="0" w:line="240" w:lineRule="auto"/>
              <w:jc w:val="center"/>
              <w:rPr>
                <w:rFonts w:ascii="Times New Roman" w:eastAsia="Times New Roman" w:hAnsi="Times New Roman"/>
                <w:b/>
                <w:bCs/>
                <w:iCs/>
                <w:color w:val="000000"/>
                <w:sz w:val="20"/>
                <w:szCs w:val="20"/>
                <w:lang w:eastAsia="hr-HR"/>
              </w:rPr>
            </w:pPr>
            <w:r w:rsidRPr="00194414">
              <w:rPr>
                <w:rFonts w:ascii="Times New Roman" w:eastAsia="Times New Roman" w:hAnsi="Times New Roman" w:cs="Times New Roman"/>
                <w:b/>
                <w:bCs/>
                <w:iCs/>
                <w:color w:val="000000"/>
                <w:sz w:val="20"/>
                <w:szCs w:val="20"/>
                <w:lang w:eastAsia="hr-HR"/>
              </w:rPr>
              <w:t>Plan 2025.</w:t>
            </w:r>
          </w:p>
        </w:tc>
        <w:tc>
          <w:tcPr>
            <w:tcW w:w="0" w:type="auto"/>
            <w:tcBorders>
              <w:top w:val="single" w:sz="4" w:space="0" w:color="auto"/>
              <w:left w:val="nil"/>
              <w:bottom w:val="single" w:sz="4" w:space="0" w:color="auto"/>
              <w:right w:val="single" w:sz="4" w:space="0" w:color="auto"/>
            </w:tcBorders>
            <w:vAlign w:val="center"/>
            <w:hideMark/>
          </w:tcPr>
          <w:p w14:paraId="03413CAE" w14:textId="75E806EF" w:rsidR="00CC1E89" w:rsidRPr="00194414" w:rsidRDefault="00CC1E89" w:rsidP="00CC1E89">
            <w:pPr>
              <w:spacing w:after="0" w:line="240" w:lineRule="auto"/>
              <w:jc w:val="center"/>
              <w:rPr>
                <w:rFonts w:ascii="Times New Roman" w:eastAsia="Times New Roman" w:hAnsi="Times New Roman"/>
                <w:b/>
                <w:bCs/>
                <w:iCs/>
                <w:color w:val="000000"/>
                <w:sz w:val="20"/>
                <w:szCs w:val="20"/>
                <w:lang w:eastAsia="hr-HR"/>
              </w:rPr>
            </w:pPr>
            <w:r w:rsidRPr="00194414">
              <w:rPr>
                <w:rFonts w:ascii="Times New Roman" w:eastAsia="Times New Roman" w:hAnsi="Times New Roman" w:cs="Times New Roman"/>
                <w:b/>
                <w:bCs/>
                <w:iCs/>
                <w:color w:val="000000"/>
                <w:sz w:val="18"/>
                <w:szCs w:val="18"/>
                <w:lang w:eastAsia="hr-HR"/>
              </w:rPr>
              <w:t>Povećanje/smanjenje</w:t>
            </w:r>
          </w:p>
        </w:tc>
        <w:tc>
          <w:tcPr>
            <w:tcW w:w="2182" w:type="dxa"/>
            <w:tcBorders>
              <w:top w:val="single" w:sz="4" w:space="0" w:color="auto"/>
              <w:left w:val="nil"/>
              <w:bottom w:val="single" w:sz="4" w:space="0" w:color="auto"/>
              <w:right w:val="single" w:sz="4" w:space="0" w:color="auto"/>
            </w:tcBorders>
            <w:vAlign w:val="center"/>
          </w:tcPr>
          <w:p w14:paraId="3541FA52" w14:textId="10656F97" w:rsidR="00CC1E89" w:rsidRPr="00194414" w:rsidRDefault="00CC1E89" w:rsidP="00CC1E89">
            <w:pPr>
              <w:spacing w:after="0" w:line="240" w:lineRule="auto"/>
              <w:jc w:val="center"/>
              <w:rPr>
                <w:rFonts w:ascii="Times New Roman" w:eastAsia="Times New Roman" w:hAnsi="Times New Roman"/>
                <w:b/>
                <w:bCs/>
                <w:iCs/>
                <w:color w:val="000000"/>
                <w:sz w:val="20"/>
                <w:szCs w:val="20"/>
                <w:lang w:eastAsia="hr-HR"/>
              </w:rPr>
            </w:pPr>
            <w:r w:rsidRPr="00194414">
              <w:rPr>
                <w:rFonts w:ascii="Times New Roman" w:eastAsia="Times New Roman" w:hAnsi="Times New Roman" w:cs="Times New Roman"/>
                <w:b/>
                <w:bCs/>
                <w:iCs/>
                <w:color w:val="000000"/>
                <w:sz w:val="18"/>
                <w:szCs w:val="18"/>
                <w:lang w:eastAsia="hr-HR"/>
              </w:rPr>
              <w:t>I. izmjene i dopune</w:t>
            </w:r>
          </w:p>
        </w:tc>
      </w:tr>
      <w:tr w:rsidR="00CC1E89" w:rsidRPr="005B469E" w14:paraId="0B578E9D" w14:textId="77777777" w:rsidTr="00CC1E89">
        <w:trPr>
          <w:trHeight w:val="227"/>
          <w:jc w:val="center"/>
        </w:trPr>
        <w:tc>
          <w:tcPr>
            <w:tcW w:w="3175" w:type="dxa"/>
            <w:tcBorders>
              <w:top w:val="single" w:sz="4" w:space="0" w:color="auto"/>
              <w:left w:val="single" w:sz="4" w:space="0" w:color="auto"/>
              <w:bottom w:val="single" w:sz="4" w:space="0" w:color="auto"/>
              <w:right w:val="single" w:sz="4" w:space="0" w:color="auto"/>
            </w:tcBorders>
            <w:noWrap/>
            <w:vAlign w:val="center"/>
            <w:hideMark/>
          </w:tcPr>
          <w:p w14:paraId="380F133C" w14:textId="77777777" w:rsidR="00CC1E89" w:rsidRPr="005B469E" w:rsidRDefault="00CC1E89" w:rsidP="00391FE7">
            <w:pPr>
              <w:spacing w:after="0" w:line="240" w:lineRule="auto"/>
              <w:rPr>
                <w:rFonts w:ascii="Times New Roman" w:eastAsia="Times New Roman" w:hAnsi="Times New Roman"/>
                <w:color w:val="000000"/>
                <w:sz w:val="20"/>
                <w:szCs w:val="20"/>
                <w:lang w:eastAsia="hr-HR"/>
              </w:rPr>
            </w:pPr>
            <w:r w:rsidRPr="005B469E">
              <w:rPr>
                <w:rFonts w:ascii="Times New Roman" w:eastAsia="Times New Roman" w:hAnsi="Times New Roman"/>
                <w:color w:val="000000"/>
                <w:sz w:val="20"/>
                <w:szCs w:val="20"/>
                <w:lang w:eastAsia="hr-HR"/>
              </w:rPr>
              <w:t>Program 1001 Tekući izdaci</w:t>
            </w:r>
          </w:p>
        </w:tc>
        <w:tc>
          <w:tcPr>
            <w:tcW w:w="0" w:type="auto"/>
            <w:tcBorders>
              <w:top w:val="single" w:sz="4" w:space="0" w:color="auto"/>
              <w:left w:val="nil"/>
              <w:bottom w:val="single" w:sz="4" w:space="0" w:color="auto"/>
              <w:right w:val="single" w:sz="4" w:space="0" w:color="auto"/>
            </w:tcBorders>
            <w:vAlign w:val="center"/>
            <w:hideMark/>
          </w:tcPr>
          <w:p w14:paraId="7FB91D74" w14:textId="18413872" w:rsidR="00CC1E89" w:rsidRPr="005B469E" w:rsidRDefault="00CC1E89" w:rsidP="00391FE7">
            <w:pPr>
              <w:spacing w:after="0" w:line="240" w:lineRule="auto"/>
              <w:jc w:val="right"/>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27.032,00</w:t>
            </w:r>
          </w:p>
        </w:tc>
        <w:tc>
          <w:tcPr>
            <w:tcW w:w="0" w:type="auto"/>
            <w:tcBorders>
              <w:top w:val="single" w:sz="4" w:space="0" w:color="auto"/>
              <w:left w:val="nil"/>
              <w:bottom w:val="single" w:sz="4" w:space="0" w:color="auto"/>
              <w:right w:val="single" w:sz="4" w:space="0" w:color="auto"/>
            </w:tcBorders>
            <w:vAlign w:val="center"/>
          </w:tcPr>
          <w:p w14:paraId="7BABFAA0" w14:textId="4B82966D" w:rsidR="00CC1E89" w:rsidRPr="005B469E" w:rsidRDefault="00954C62" w:rsidP="00391FE7">
            <w:pPr>
              <w:spacing w:after="0" w:line="240" w:lineRule="auto"/>
              <w:jc w:val="right"/>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0,00</w:t>
            </w:r>
          </w:p>
        </w:tc>
        <w:tc>
          <w:tcPr>
            <w:tcW w:w="2182" w:type="dxa"/>
            <w:tcBorders>
              <w:top w:val="single" w:sz="4" w:space="0" w:color="auto"/>
              <w:left w:val="nil"/>
              <w:bottom w:val="single" w:sz="4" w:space="0" w:color="auto"/>
              <w:right w:val="single" w:sz="4" w:space="0" w:color="auto"/>
            </w:tcBorders>
            <w:vAlign w:val="center"/>
          </w:tcPr>
          <w:p w14:paraId="0FBAC656" w14:textId="4CE2B4F6" w:rsidR="00CC1E89" w:rsidRPr="005B469E" w:rsidRDefault="00954C62" w:rsidP="00391FE7">
            <w:pPr>
              <w:spacing w:after="0" w:line="240" w:lineRule="auto"/>
              <w:jc w:val="right"/>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27.032,00</w:t>
            </w:r>
          </w:p>
        </w:tc>
      </w:tr>
      <w:tr w:rsidR="00CC1E89" w:rsidRPr="005B469E" w14:paraId="6D7F929A" w14:textId="77777777" w:rsidTr="00CC1E89">
        <w:trPr>
          <w:trHeight w:val="227"/>
          <w:jc w:val="center"/>
        </w:trPr>
        <w:tc>
          <w:tcPr>
            <w:tcW w:w="3175" w:type="dxa"/>
            <w:tcBorders>
              <w:top w:val="single" w:sz="4" w:space="0" w:color="auto"/>
              <w:left w:val="single" w:sz="4" w:space="0" w:color="auto"/>
              <w:bottom w:val="single" w:sz="4" w:space="0" w:color="auto"/>
              <w:right w:val="single" w:sz="4" w:space="0" w:color="auto"/>
            </w:tcBorders>
            <w:noWrap/>
            <w:vAlign w:val="center"/>
            <w:hideMark/>
          </w:tcPr>
          <w:p w14:paraId="3906C772" w14:textId="77777777" w:rsidR="00CC1E89" w:rsidRPr="005B469E" w:rsidRDefault="00CC1E89" w:rsidP="00391FE7">
            <w:pPr>
              <w:spacing w:after="0" w:line="240" w:lineRule="auto"/>
              <w:rPr>
                <w:rFonts w:ascii="Times New Roman" w:eastAsia="Times New Roman" w:hAnsi="Times New Roman"/>
                <w:color w:val="000000"/>
                <w:sz w:val="20"/>
                <w:szCs w:val="20"/>
                <w:lang w:eastAsia="hr-HR"/>
              </w:rPr>
            </w:pPr>
            <w:r w:rsidRPr="005B469E">
              <w:rPr>
                <w:rFonts w:ascii="Times New Roman" w:eastAsia="Times New Roman" w:hAnsi="Times New Roman"/>
                <w:color w:val="000000"/>
                <w:sz w:val="20"/>
                <w:szCs w:val="20"/>
                <w:lang w:eastAsia="hr-HR"/>
              </w:rPr>
              <w:t>Program 1003 Zaštita okoliša</w:t>
            </w:r>
          </w:p>
        </w:tc>
        <w:tc>
          <w:tcPr>
            <w:tcW w:w="0" w:type="auto"/>
            <w:tcBorders>
              <w:top w:val="single" w:sz="4" w:space="0" w:color="auto"/>
              <w:left w:val="nil"/>
              <w:bottom w:val="single" w:sz="4" w:space="0" w:color="auto"/>
              <w:right w:val="single" w:sz="4" w:space="0" w:color="auto"/>
            </w:tcBorders>
            <w:vAlign w:val="center"/>
            <w:hideMark/>
          </w:tcPr>
          <w:p w14:paraId="2593EDF6" w14:textId="06D345F9" w:rsidR="00CC1E89" w:rsidRPr="005B469E" w:rsidRDefault="00A93A89" w:rsidP="00391FE7">
            <w:pPr>
              <w:spacing w:after="0" w:line="240" w:lineRule="auto"/>
              <w:jc w:val="right"/>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432.467,00</w:t>
            </w:r>
          </w:p>
        </w:tc>
        <w:tc>
          <w:tcPr>
            <w:tcW w:w="0" w:type="auto"/>
            <w:tcBorders>
              <w:top w:val="single" w:sz="4" w:space="0" w:color="auto"/>
              <w:left w:val="nil"/>
              <w:bottom w:val="single" w:sz="4" w:space="0" w:color="auto"/>
              <w:right w:val="single" w:sz="4" w:space="0" w:color="auto"/>
            </w:tcBorders>
            <w:vAlign w:val="center"/>
          </w:tcPr>
          <w:p w14:paraId="371CBDA0" w14:textId="087B8AC3" w:rsidR="00CC1E89" w:rsidRPr="005B469E" w:rsidRDefault="00A93A89" w:rsidP="00391FE7">
            <w:pPr>
              <w:spacing w:after="0" w:line="240" w:lineRule="auto"/>
              <w:jc w:val="right"/>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0,00</w:t>
            </w:r>
          </w:p>
        </w:tc>
        <w:tc>
          <w:tcPr>
            <w:tcW w:w="2182" w:type="dxa"/>
            <w:tcBorders>
              <w:top w:val="single" w:sz="4" w:space="0" w:color="auto"/>
              <w:left w:val="nil"/>
              <w:bottom w:val="single" w:sz="4" w:space="0" w:color="auto"/>
              <w:right w:val="single" w:sz="4" w:space="0" w:color="auto"/>
            </w:tcBorders>
            <w:vAlign w:val="center"/>
          </w:tcPr>
          <w:p w14:paraId="64A372FF" w14:textId="5A1E0874" w:rsidR="00CC1E89" w:rsidRPr="005B469E" w:rsidRDefault="00A93A89" w:rsidP="00391FE7">
            <w:pPr>
              <w:spacing w:after="0" w:line="240" w:lineRule="auto"/>
              <w:jc w:val="right"/>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432.467,00</w:t>
            </w:r>
          </w:p>
        </w:tc>
      </w:tr>
      <w:tr w:rsidR="00CC1E89" w:rsidRPr="005B469E" w14:paraId="1A44CFE6" w14:textId="77777777" w:rsidTr="00CC1E89">
        <w:trPr>
          <w:trHeight w:val="227"/>
          <w:jc w:val="center"/>
        </w:trPr>
        <w:tc>
          <w:tcPr>
            <w:tcW w:w="3175" w:type="dxa"/>
            <w:tcBorders>
              <w:top w:val="single" w:sz="4" w:space="0" w:color="auto"/>
              <w:left w:val="single" w:sz="4" w:space="0" w:color="auto"/>
              <w:bottom w:val="single" w:sz="4" w:space="0" w:color="auto"/>
              <w:right w:val="single" w:sz="4" w:space="0" w:color="auto"/>
            </w:tcBorders>
            <w:noWrap/>
            <w:vAlign w:val="center"/>
            <w:hideMark/>
          </w:tcPr>
          <w:p w14:paraId="52280259" w14:textId="77777777" w:rsidR="00CC1E89" w:rsidRPr="005B469E" w:rsidRDefault="00CC1E89" w:rsidP="00391FE7">
            <w:pPr>
              <w:spacing w:after="0" w:line="240" w:lineRule="auto"/>
              <w:rPr>
                <w:rFonts w:ascii="Times New Roman" w:eastAsia="Times New Roman" w:hAnsi="Times New Roman"/>
                <w:color w:val="000000"/>
                <w:sz w:val="20"/>
                <w:szCs w:val="20"/>
                <w:lang w:eastAsia="hr-HR"/>
              </w:rPr>
            </w:pPr>
            <w:r w:rsidRPr="005B469E">
              <w:rPr>
                <w:rFonts w:ascii="Times New Roman" w:eastAsia="Times New Roman" w:hAnsi="Times New Roman"/>
                <w:color w:val="000000"/>
                <w:sz w:val="20"/>
                <w:szCs w:val="20"/>
                <w:lang w:eastAsia="hr-HR"/>
              </w:rPr>
              <w:t>Program 1003 Zaštita okoliša</w:t>
            </w:r>
          </w:p>
        </w:tc>
        <w:tc>
          <w:tcPr>
            <w:tcW w:w="0" w:type="auto"/>
            <w:tcBorders>
              <w:top w:val="single" w:sz="4" w:space="0" w:color="auto"/>
              <w:left w:val="nil"/>
              <w:bottom w:val="single" w:sz="4" w:space="0" w:color="auto"/>
              <w:right w:val="single" w:sz="4" w:space="0" w:color="auto"/>
            </w:tcBorders>
            <w:vAlign w:val="center"/>
          </w:tcPr>
          <w:p w14:paraId="61E4D146" w14:textId="1B1602DF" w:rsidR="00CC1E89" w:rsidRPr="005B469E" w:rsidRDefault="00A93A89" w:rsidP="00391FE7">
            <w:pPr>
              <w:spacing w:after="0" w:line="240" w:lineRule="auto"/>
              <w:jc w:val="right"/>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2.639.680,00</w:t>
            </w:r>
          </w:p>
        </w:tc>
        <w:tc>
          <w:tcPr>
            <w:tcW w:w="0" w:type="auto"/>
            <w:tcBorders>
              <w:top w:val="single" w:sz="4" w:space="0" w:color="auto"/>
              <w:left w:val="nil"/>
              <w:bottom w:val="single" w:sz="4" w:space="0" w:color="auto"/>
              <w:right w:val="single" w:sz="4" w:space="0" w:color="auto"/>
            </w:tcBorders>
            <w:vAlign w:val="center"/>
          </w:tcPr>
          <w:p w14:paraId="223D471E" w14:textId="60BC91E5" w:rsidR="00CC1E89" w:rsidRPr="005B469E" w:rsidRDefault="00A93A89" w:rsidP="00391FE7">
            <w:pPr>
              <w:spacing w:after="0" w:line="240" w:lineRule="auto"/>
              <w:jc w:val="right"/>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-376.930,00</w:t>
            </w:r>
          </w:p>
        </w:tc>
        <w:tc>
          <w:tcPr>
            <w:tcW w:w="2182" w:type="dxa"/>
            <w:tcBorders>
              <w:top w:val="single" w:sz="4" w:space="0" w:color="auto"/>
              <w:left w:val="nil"/>
              <w:bottom w:val="single" w:sz="4" w:space="0" w:color="auto"/>
              <w:right w:val="single" w:sz="4" w:space="0" w:color="auto"/>
            </w:tcBorders>
            <w:vAlign w:val="center"/>
          </w:tcPr>
          <w:p w14:paraId="23DE17D3" w14:textId="5D623D01" w:rsidR="00CC1E89" w:rsidRPr="005B469E" w:rsidRDefault="00A93A89" w:rsidP="00391FE7">
            <w:pPr>
              <w:spacing w:after="0" w:line="240" w:lineRule="auto"/>
              <w:jc w:val="right"/>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2.262.750,00</w:t>
            </w:r>
          </w:p>
        </w:tc>
      </w:tr>
      <w:tr w:rsidR="00CC1E89" w:rsidRPr="005B469E" w14:paraId="5CF40823" w14:textId="77777777" w:rsidTr="00CC1E89">
        <w:trPr>
          <w:trHeight w:val="227"/>
          <w:jc w:val="center"/>
        </w:trPr>
        <w:tc>
          <w:tcPr>
            <w:tcW w:w="3175" w:type="dxa"/>
            <w:tcBorders>
              <w:top w:val="single" w:sz="4" w:space="0" w:color="auto"/>
              <w:left w:val="single" w:sz="4" w:space="0" w:color="auto"/>
              <w:bottom w:val="single" w:sz="4" w:space="0" w:color="auto"/>
              <w:right w:val="single" w:sz="4" w:space="0" w:color="auto"/>
            </w:tcBorders>
            <w:noWrap/>
            <w:vAlign w:val="center"/>
          </w:tcPr>
          <w:p w14:paraId="5CE860A7" w14:textId="77777777" w:rsidR="00CC1E89" w:rsidRPr="00080595" w:rsidRDefault="00CC1E89" w:rsidP="00391FE7">
            <w:pPr>
              <w:spacing w:after="0" w:line="240" w:lineRule="auto"/>
              <w:rPr>
                <w:rFonts w:ascii="Times New Roman" w:eastAsia="Times New Roman" w:hAnsi="Times New Roman"/>
                <w:b/>
                <w:bCs/>
                <w:color w:val="000000"/>
                <w:sz w:val="20"/>
                <w:szCs w:val="20"/>
                <w:lang w:eastAsia="hr-HR"/>
              </w:rPr>
            </w:pPr>
            <w:r w:rsidRPr="00080595">
              <w:rPr>
                <w:rFonts w:ascii="Times New Roman" w:eastAsia="Times New Roman" w:hAnsi="Times New Roman"/>
                <w:b/>
                <w:bCs/>
                <w:color w:val="000000"/>
                <w:sz w:val="20"/>
                <w:szCs w:val="20"/>
                <w:lang w:eastAsia="hr-HR"/>
              </w:rPr>
              <w:t>Ukupno:</w:t>
            </w:r>
          </w:p>
        </w:tc>
        <w:tc>
          <w:tcPr>
            <w:tcW w:w="0" w:type="auto"/>
            <w:tcBorders>
              <w:top w:val="single" w:sz="4" w:space="0" w:color="auto"/>
              <w:left w:val="nil"/>
              <w:bottom w:val="single" w:sz="4" w:space="0" w:color="auto"/>
              <w:right w:val="single" w:sz="4" w:space="0" w:color="auto"/>
            </w:tcBorders>
            <w:vAlign w:val="center"/>
          </w:tcPr>
          <w:p w14:paraId="394AC354" w14:textId="6BF4CDB0" w:rsidR="00CC1E89" w:rsidRPr="00FB1AB1" w:rsidRDefault="00CC1E89" w:rsidP="00391FE7">
            <w:pPr>
              <w:spacing w:after="0" w:line="240" w:lineRule="auto"/>
              <w:jc w:val="right"/>
              <w:rPr>
                <w:rFonts w:ascii="Times New Roman" w:eastAsia="Times New Roman" w:hAnsi="Times New Roman"/>
                <w:b/>
                <w:bCs/>
                <w:sz w:val="20"/>
                <w:szCs w:val="20"/>
                <w:lang w:eastAsia="hr-HR"/>
              </w:rPr>
            </w:pPr>
            <w:r w:rsidRPr="00FB1AB1">
              <w:rPr>
                <w:rFonts w:ascii="Times New Roman" w:eastAsia="Times New Roman" w:hAnsi="Times New Roman"/>
                <w:b/>
                <w:bCs/>
                <w:sz w:val="20"/>
                <w:szCs w:val="20"/>
                <w:lang w:eastAsia="hr-HR"/>
              </w:rPr>
              <w:t>3.099.179,00</w:t>
            </w:r>
          </w:p>
        </w:tc>
        <w:tc>
          <w:tcPr>
            <w:tcW w:w="0" w:type="auto"/>
            <w:tcBorders>
              <w:top w:val="single" w:sz="4" w:space="0" w:color="auto"/>
              <w:left w:val="nil"/>
              <w:bottom w:val="single" w:sz="4" w:space="0" w:color="auto"/>
              <w:right w:val="single" w:sz="4" w:space="0" w:color="auto"/>
            </w:tcBorders>
            <w:vAlign w:val="center"/>
          </w:tcPr>
          <w:p w14:paraId="043448DB" w14:textId="3387AFEF" w:rsidR="00CC1E89" w:rsidRPr="00FB1AB1" w:rsidRDefault="00954C62" w:rsidP="00391FE7">
            <w:pPr>
              <w:spacing w:after="0" w:line="240" w:lineRule="auto"/>
              <w:jc w:val="right"/>
              <w:rPr>
                <w:rFonts w:ascii="Times New Roman" w:eastAsia="Times New Roman" w:hAnsi="Times New Roman"/>
                <w:b/>
                <w:bCs/>
                <w:sz w:val="20"/>
                <w:szCs w:val="20"/>
                <w:lang w:eastAsia="hr-HR"/>
              </w:rPr>
            </w:pPr>
            <w:r>
              <w:rPr>
                <w:rFonts w:ascii="Times New Roman" w:eastAsia="Times New Roman" w:hAnsi="Times New Roman"/>
                <w:b/>
                <w:bCs/>
                <w:sz w:val="20"/>
                <w:szCs w:val="20"/>
                <w:lang w:eastAsia="hr-HR"/>
              </w:rPr>
              <w:t>-376.930,00</w:t>
            </w:r>
          </w:p>
        </w:tc>
        <w:tc>
          <w:tcPr>
            <w:tcW w:w="2182" w:type="dxa"/>
            <w:tcBorders>
              <w:top w:val="single" w:sz="4" w:space="0" w:color="auto"/>
              <w:left w:val="nil"/>
              <w:bottom w:val="single" w:sz="4" w:space="0" w:color="auto"/>
              <w:right w:val="single" w:sz="4" w:space="0" w:color="auto"/>
            </w:tcBorders>
            <w:vAlign w:val="center"/>
          </w:tcPr>
          <w:p w14:paraId="64DBBD24" w14:textId="1D4B4805" w:rsidR="00CC1E89" w:rsidRPr="00FB1AB1" w:rsidRDefault="00954C62" w:rsidP="00391FE7">
            <w:pPr>
              <w:spacing w:after="0" w:line="240" w:lineRule="auto"/>
              <w:jc w:val="right"/>
              <w:rPr>
                <w:rFonts w:ascii="Times New Roman" w:eastAsia="Times New Roman" w:hAnsi="Times New Roman"/>
                <w:b/>
                <w:bCs/>
                <w:sz w:val="20"/>
                <w:szCs w:val="20"/>
                <w:lang w:eastAsia="hr-HR"/>
              </w:rPr>
            </w:pPr>
            <w:r>
              <w:rPr>
                <w:rFonts w:ascii="Times New Roman" w:eastAsia="Times New Roman" w:hAnsi="Times New Roman"/>
                <w:b/>
                <w:bCs/>
                <w:sz w:val="20"/>
                <w:szCs w:val="20"/>
                <w:lang w:eastAsia="hr-HR"/>
              </w:rPr>
              <w:t>2.722.249,00</w:t>
            </w:r>
          </w:p>
        </w:tc>
      </w:tr>
    </w:tbl>
    <w:p w14:paraId="18E8FC6F" w14:textId="77777777" w:rsidR="00F1159D" w:rsidRDefault="00F1159D" w:rsidP="00F1159D">
      <w:pPr>
        <w:spacing w:after="0"/>
        <w:rPr>
          <w:rFonts w:ascii="Times New Roman" w:hAnsi="Times New Roman"/>
          <w:sz w:val="20"/>
          <w:szCs w:val="20"/>
        </w:rPr>
      </w:pPr>
    </w:p>
    <w:p w14:paraId="3D29005F" w14:textId="77777777" w:rsidR="008A733A" w:rsidRPr="005B469E" w:rsidRDefault="008A733A" w:rsidP="00F1159D">
      <w:pPr>
        <w:spacing w:after="0"/>
        <w:rPr>
          <w:rFonts w:ascii="Times New Roman" w:hAnsi="Times New Roman"/>
          <w:sz w:val="20"/>
          <w:szCs w:val="20"/>
        </w:rPr>
      </w:pPr>
    </w:p>
    <w:p w14:paraId="69001261" w14:textId="77777777" w:rsidR="00F1159D" w:rsidRDefault="00F1159D" w:rsidP="00F1159D">
      <w:pPr>
        <w:pStyle w:val="Odlomakpopisa"/>
        <w:spacing w:after="0"/>
        <w:ind w:left="0"/>
        <w:rPr>
          <w:rFonts w:ascii="Times New Roman" w:hAnsi="Times New Roman"/>
          <w:b/>
          <w:sz w:val="20"/>
          <w:szCs w:val="20"/>
        </w:rPr>
      </w:pPr>
      <w:r w:rsidRPr="005B469E">
        <w:rPr>
          <w:rFonts w:ascii="Times New Roman" w:hAnsi="Times New Roman"/>
          <w:b/>
          <w:sz w:val="20"/>
          <w:szCs w:val="20"/>
        </w:rPr>
        <w:t>OBRAZLOŽENJE PROGRAMA:</w:t>
      </w:r>
    </w:p>
    <w:p w14:paraId="42CDF339" w14:textId="77777777" w:rsidR="008A733A" w:rsidRPr="005B469E" w:rsidRDefault="008A733A" w:rsidP="00F1159D">
      <w:pPr>
        <w:pStyle w:val="Odlomakpopisa"/>
        <w:spacing w:after="0"/>
        <w:ind w:left="0"/>
        <w:rPr>
          <w:rFonts w:ascii="Times New Roman" w:hAnsi="Times New Roman"/>
          <w:b/>
          <w:sz w:val="20"/>
          <w:szCs w:val="20"/>
        </w:rPr>
      </w:pPr>
    </w:p>
    <w:tbl>
      <w:tblPr>
        <w:tblW w:w="5000" w:type="pct"/>
        <w:tblLook w:val="04A0" w:firstRow="1" w:lastRow="0" w:firstColumn="1" w:lastColumn="0" w:noHBand="0" w:noVBand="1"/>
      </w:tblPr>
      <w:tblGrid>
        <w:gridCol w:w="9628"/>
      </w:tblGrid>
      <w:tr w:rsidR="00F1159D" w:rsidRPr="00391FE7" w14:paraId="6A05609C" w14:textId="77777777" w:rsidTr="00ED2F34">
        <w:trPr>
          <w:trHeight w:val="266"/>
        </w:trPr>
        <w:tc>
          <w:tcPr>
            <w:tcW w:w="5000" w:type="pct"/>
            <w:tcBorders>
              <w:top w:val="single" w:sz="4" w:space="0" w:color="auto"/>
              <w:left w:val="single" w:sz="4" w:space="0" w:color="auto"/>
              <w:bottom w:val="single" w:sz="4" w:space="0" w:color="auto"/>
              <w:right w:val="single" w:sz="4" w:space="0" w:color="auto"/>
            </w:tcBorders>
            <w:noWrap/>
            <w:hideMark/>
          </w:tcPr>
          <w:p w14:paraId="71F89F54" w14:textId="77777777" w:rsidR="00F1159D" w:rsidRPr="008A733A" w:rsidRDefault="00F1159D" w:rsidP="00391FE7">
            <w:pPr>
              <w:spacing w:after="0" w:line="240" w:lineRule="auto"/>
              <w:jc w:val="both"/>
              <w:rPr>
                <w:rFonts w:ascii="Times New Roman" w:eastAsia="Times New Roman" w:hAnsi="Times New Roman"/>
                <w:b/>
                <w:color w:val="000000"/>
                <w:lang w:eastAsia="hr-HR"/>
              </w:rPr>
            </w:pPr>
            <w:r w:rsidRPr="008A733A">
              <w:rPr>
                <w:rFonts w:ascii="Times New Roman" w:eastAsia="Times New Roman" w:hAnsi="Times New Roman"/>
                <w:b/>
                <w:color w:val="000000"/>
                <w:lang w:eastAsia="hr-HR"/>
              </w:rPr>
              <w:t>PROGRAM 1001</w:t>
            </w:r>
            <w:r w:rsidR="00C45F63" w:rsidRPr="008A733A">
              <w:rPr>
                <w:rFonts w:ascii="Times New Roman" w:eastAsia="Times New Roman" w:hAnsi="Times New Roman"/>
                <w:b/>
                <w:color w:val="000000"/>
                <w:lang w:eastAsia="hr-HR"/>
              </w:rPr>
              <w:t xml:space="preserve"> </w:t>
            </w:r>
            <w:r w:rsidRPr="008A733A">
              <w:rPr>
                <w:rFonts w:ascii="Times New Roman" w:eastAsia="Times New Roman" w:hAnsi="Times New Roman"/>
                <w:b/>
                <w:color w:val="000000"/>
                <w:lang w:eastAsia="hr-HR"/>
              </w:rPr>
              <w:t xml:space="preserve"> </w:t>
            </w:r>
            <w:r w:rsidR="00C45F63" w:rsidRPr="008A733A">
              <w:rPr>
                <w:rFonts w:ascii="Times New Roman" w:eastAsia="Times New Roman" w:hAnsi="Times New Roman"/>
                <w:b/>
                <w:color w:val="000000"/>
                <w:lang w:eastAsia="hr-HR"/>
              </w:rPr>
              <w:t>TEKUĆI IZDACI</w:t>
            </w:r>
          </w:p>
        </w:tc>
      </w:tr>
      <w:tr w:rsidR="00F1159D" w:rsidRPr="005B469E" w14:paraId="264A3CBD" w14:textId="77777777" w:rsidTr="00391FE7">
        <w:trPr>
          <w:trHeight w:val="576"/>
        </w:trPr>
        <w:tc>
          <w:tcPr>
            <w:tcW w:w="5000" w:type="pct"/>
            <w:tcBorders>
              <w:top w:val="single" w:sz="4" w:space="0" w:color="auto"/>
              <w:left w:val="single" w:sz="4" w:space="0" w:color="auto"/>
              <w:bottom w:val="single" w:sz="4" w:space="0" w:color="auto"/>
              <w:right w:val="single" w:sz="4" w:space="0" w:color="auto"/>
            </w:tcBorders>
            <w:noWrap/>
            <w:hideMark/>
          </w:tcPr>
          <w:p w14:paraId="6B582DB1" w14:textId="77777777" w:rsidR="00F1159D" w:rsidRPr="005B469E" w:rsidRDefault="00F1159D" w:rsidP="00391FE7">
            <w:pPr>
              <w:spacing w:after="0" w:line="240" w:lineRule="auto"/>
              <w:jc w:val="both"/>
              <w:rPr>
                <w:rFonts w:ascii="Times New Roman" w:eastAsia="Times New Roman" w:hAnsi="Times New Roman"/>
                <w:sz w:val="20"/>
                <w:szCs w:val="20"/>
                <w:lang w:eastAsia="hr-HR"/>
              </w:rPr>
            </w:pPr>
            <w:r w:rsidRPr="005B469E">
              <w:rPr>
                <w:rFonts w:ascii="Times New Roman" w:eastAsia="Times New Roman" w:hAnsi="Times New Roman"/>
                <w:b/>
                <w:sz w:val="20"/>
                <w:szCs w:val="20"/>
                <w:lang w:eastAsia="hr-HR"/>
              </w:rPr>
              <w:t>Opis programa</w:t>
            </w:r>
            <w:r w:rsidRPr="005B469E">
              <w:rPr>
                <w:rFonts w:ascii="Times New Roman" w:eastAsia="Times New Roman" w:hAnsi="Times New Roman"/>
                <w:sz w:val="20"/>
                <w:szCs w:val="20"/>
                <w:lang w:eastAsia="hr-HR"/>
              </w:rPr>
              <w:t>:</w:t>
            </w:r>
          </w:p>
          <w:p w14:paraId="30DDC428" w14:textId="77777777" w:rsidR="00F1159D" w:rsidRPr="005B469E" w:rsidRDefault="00F1159D" w:rsidP="00373013">
            <w:pPr>
              <w:adjustRightInd w:val="0"/>
              <w:spacing w:after="0" w:line="240" w:lineRule="auto"/>
              <w:ind w:left="142"/>
              <w:rPr>
                <w:rFonts w:ascii="Times New Roman" w:hAnsi="Times New Roman"/>
                <w:color w:val="000000"/>
                <w:sz w:val="20"/>
                <w:szCs w:val="20"/>
                <w:lang w:eastAsia="hr-HR"/>
              </w:rPr>
            </w:pPr>
            <w:r w:rsidRPr="005B469E">
              <w:rPr>
                <w:rFonts w:ascii="Times New Roman" w:hAnsi="Times New Roman"/>
                <w:color w:val="000000"/>
                <w:sz w:val="20"/>
                <w:szCs w:val="20"/>
                <w:lang w:eastAsia="hr-HR"/>
              </w:rPr>
              <w:t xml:space="preserve">U okviru ovog programa planirana su sredstva za izvršavanje Zakonima propisanih poslova u nadležnosti Upravnog odjela, s naglaskom na kontinuirano stručno usavršavanje u cilju: </w:t>
            </w:r>
          </w:p>
          <w:p w14:paraId="46BAF8E4" w14:textId="77777777" w:rsidR="00F1159D" w:rsidRPr="00391FE7" w:rsidRDefault="00F1159D" w:rsidP="00373013">
            <w:pPr>
              <w:pStyle w:val="Odlomakpopisa"/>
              <w:numPr>
                <w:ilvl w:val="0"/>
                <w:numId w:val="42"/>
              </w:numPr>
              <w:tabs>
                <w:tab w:val="clear" w:pos="720"/>
                <w:tab w:val="num" w:pos="284"/>
              </w:tabs>
              <w:autoSpaceDE w:val="0"/>
              <w:autoSpaceDN w:val="0"/>
              <w:adjustRightInd w:val="0"/>
              <w:spacing w:after="0" w:line="240" w:lineRule="auto"/>
              <w:ind w:left="284" w:hanging="142"/>
              <w:rPr>
                <w:rFonts w:ascii="Times New Roman" w:hAnsi="Times New Roman"/>
                <w:color w:val="000000"/>
                <w:sz w:val="20"/>
                <w:szCs w:val="20"/>
                <w:lang w:eastAsia="hr-HR"/>
              </w:rPr>
            </w:pPr>
            <w:r w:rsidRPr="00391FE7">
              <w:rPr>
                <w:rFonts w:ascii="Times New Roman" w:hAnsi="Times New Roman"/>
                <w:color w:val="000000"/>
                <w:sz w:val="20"/>
                <w:szCs w:val="20"/>
                <w:lang w:eastAsia="hr-HR"/>
              </w:rPr>
              <w:t>povećanja kvalitete stručnog kadra i povećanja dostupnosti javnih usluga svim građanima pod istim uvjetima,</w:t>
            </w:r>
          </w:p>
          <w:p w14:paraId="0DEB0BD0" w14:textId="77777777" w:rsidR="00F1159D" w:rsidRPr="00391FE7" w:rsidRDefault="00F1159D" w:rsidP="00373013">
            <w:pPr>
              <w:pStyle w:val="Odlomakpopisa"/>
              <w:numPr>
                <w:ilvl w:val="0"/>
                <w:numId w:val="42"/>
              </w:numPr>
              <w:tabs>
                <w:tab w:val="clear" w:pos="720"/>
                <w:tab w:val="num" w:pos="284"/>
              </w:tabs>
              <w:autoSpaceDE w:val="0"/>
              <w:autoSpaceDN w:val="0"/>
              <w:adjustRightInd w:val="0"/>
              <w:spacing w:after="0" w:line="240" w:lineRule="auto"/>
              <w:ind w:left="284" w:hanging="142"/>
              <w:rPr>
                <w:rFonts w:ascii="Times New Roman" w:hAnsi="Times New Roman"/>
                <w:color w:val="000000"/>
                <w:sz w:val="20"/>
                <w:szCs w:val="20"/>
                <w:lang w:eastAsia="hr-HR"/>
              </w:rPr>
            </w:pPr>
            <w:r w:rsidRPr="00391FE7">
              <w:rPr>
                <w:rFonts w:ascii="Times New Roman" w:hAnsi="Times New Roman"/>
                <w:color w:val="000000"/>
                <w:sz w:val="20"/>
                <w:szCs w:val="20"/>
                <w:lang w:eastAsia="hr-HR"/>
              </w:rPr>
              <w:t xml:space="preserve">omogućavanje što učinkovitijeg postupanja u postupcima izdavanja akata za gradnju i drugih akata iz nadležnosti upravnog odjela, stalnim ažuriranjem, unapređenjem i primjenom informacijskih sustava uvedenih u javne institucije (e-Dozvola), </w:t>
            </w:r>
          </w:p>
          <w:p w14:paraId="0D30DAE5" w14:textId="77777777" w:rsidR="00F1159D" w:rsidRPr="00391FE7" w:rsidRDefault="00F1159D" w:rsidP="00373013">
            <w:pPr>
              <w:pStyle w:val="Odlomakpopisa"/>
              <w:numPr>
                <w:ilvl w:val="0"/>
                <w:numId w:val="42"/>
              </w:numPr>
              <w:tabs>
                <w:tab w:val="clear" w:pos="720"/>
                <w:tab w:val="num" w:pos="284"/>
              </w:tabs>
              <w:autoSpaceDE w:val="0"/>
              <w:autoSpaceDN w:val="0"/>
              <w:adjustRightInd w:val="0"/>
              <w:spacing w:after="0" w:line="240" w:lineRule="auto"/>
              <w:ind w:left="284" w:hanging="142"/>
              <w:rPr>
                <w:rFonts w:ascii="Times New Roman" w:hAnsi="Times New Roman"/>
                <w:color w:val="000000"/>
                <w:sz w:val="20"/>
                <w:szCs w:val="20"/>
                <w:lang w:eastAsia="hr-HR"/>
              </w:rPr>
            </w:pPr>
            <w:r w:rsidRPr="00391FE7">
              <w:rPr>
                <w:rFonts w:ascii="Times New Roman" w:hAnsi="Times New Roman"/>
                <w:color w:val="000000"/>
                <w:sz w:val="20"/>
                <w:szCs w:val="20"/>
                <w:lang w:eastAsia="hr-HR"/>
              </w:rPr>
              <w:t>provedba postupaka legalizacije nezakonito izgrađenih zgrada temeljem Zakona o postupanju s nezakonito izgrađenim zgradama</w:t>
            </w:r>
          </w:p>
        </w:tc>
      </w:tr>
      <w:tr w:rsidR="00F1159D" w:rsidRPr="005B469E" w14:paraId="2F86E1D2" w14:textId="77777777" w:rsidTr="00391FE7">
        <w:trPr>
          <w:trHeight w:val="576"/>
        </w:trPr>
        <w:tc>
          <w:tcPr>
            <w:tcW w:w="5000" w:type="pct"/>
            <w:tcBorders>
              <w:top w:val="single" w:sz="4" w:space="0" w:color="auto"/>
              <w:left w:val="single" w:sz="4" w:space="0" w:color="auto"/>
              <w:bottom w:val="single" w:sz="4" w:space="0" w:color="auto"/>
              <w:right w:val="single" w:sz="4" w:space="0" w:color="auto"/>
            </w:tcBorders>
            <w:noWrap/>
            <w:hideMark/>
          </w:tcPr>
          <w:p w14:paraId="0908E552" w14:textId="77777777" w:rsidR="00F1159D" w:rsidRPr="005B469E" w:rsidRDefault="00F1159D" w:rsidP="000F5208">
            <w:pPr>
              <w:spacing w:after="0" w:line="240" w:lineRule="auto"/>
              <w:jc w:val="both"/>
              <w:rPr>
                <w:rFonts w:ascii="Times New Roman" w:eastAsia="Times New Roman" w:hAnsi="Times New Roman"/>
                <w:sz w:val="20"/>
                <w:szCs w:val="20"/>
                <w:lang w:eastAsia="hr-HR"/>
              </w:rPr>
            </w:pPr>
            <w:r w:rsidRPr="005B469E">
              <w:rPr>
                <w:rFonts w:ascii="Times New Roman" w:eastAsia="Times New Roman" w:hAnsi="Times New Roman"/>
                <w:b/>
                <w:sz w:val="20"/>
                <w:szCs w:val="20"/>
                <w:lang w:eastAsia="hr-HR"/>
              </w:rPr>
              <w:t>Zakonske i druge pravne osnove programa</w:t>
            </w:r>
            <w:r w:rsidRPr="005B469E">
              <w:rPr>
                <w:rFonts w:ascii="Times New Roman" w:eastAsia="Times New Roman" w:hAnsi="Times New Roman"/>
                <w:sz w:val="20"/>
                <w:szCs w:val="20"/>
                <w:lang w:eastAsia="hr-HR"/>
              </w:rPr>
              <w:t>:</w:t>
            </w:r>
          </w:p>
          <w:p w14:paraId="35523948" w14:textId="77777777" w:rsidR="00F1159D" w:rsidRPr="005B469E" w:rsidRDefault="00F1159D" w:rsidP="00391FE7">
            <w:pPr>
              <w:autoSpaceDE w:val="0"/>
              <w:autoSpaceDN w:val="0"/>
              <w:adjustRightInd w:val="0"/>
              <w:spacing w:after="0" w:line="240" w:lineRule="auto"/>
              <w:ind w:left="142"/>
              <w:rPr>
                <w:rFonts w:ascii="Times New Roman" w:hAnsi="Times New Roman"/>
                <w:color w:val="000000"/>
                <w:sz w:val="20"/>
                <w:szCs w:val="20"/>
                <w:lang w:eastAsia="hr-HR"/>
              </w:rPr>
            </w:pPr>
            <w:r w:rsidRPr="005B469E">
              <w:rPr>
                <w:rFonts w:ascii="Times New Roman" w:hAnsi="Times New Roman"/>
                <w:color w:val="000000"/>
                <w:sz w:val="20"/>
                <w:szCs w:val="20"/>
                <w:lang w:eastAsia="hr-HR"/>
              </w:rPr>
              <w:t xml:space="preserve">Zakon o prostornom uređenju, </w:t>
            </w:r>
          </w:p>
          <w:p w14:paraId="2E6C455E" w14:textId="77777777" w:rsidR="00F1159D" w:rsidRPr="005B469E" w:rsidRDefault="00F1159D" w:rsidP="00391FE7">
            <w:pPr>
              <w:autoSpaceDE w:val="0"/>
              <w:autoSpaceDN w:val="0"/>
              <w:adjustRightInd w:val="0"/>
              <w:spacing w:after="0" w:line="240" w:lineRule="auto"/>
              <w:ind w:left="142"/>
              <w:rPr>
                <w:rFonts w:ascii="Times New Roman" w:hAnsi="Times New Roman"/>
                <w:color w:val="000000"/>
                <w:sz w:val="20"/>
                <w:szCs w:val="20"/>
                <w:lang w:eastAsia="hr-HR"/>
              </w:rPr>
            </w:pPr>
            <w:r w:rsidRPr="005B469E">
              <w:rPr>
                <w:rFonts w:ascii="Times New Roman" w:hAnsi="Times New Roman"/>
                <w:color w:val="000000"/>
                <w:sz w:val="20"/>
                <w:szCs w:val="20"/>
                <w:lang w:eastAsia="hr-HR"/>
              </w:rPr>
              <w:t xml:space="preserve">Zakon o gradnji, </w:t>
            </w:r>
          </w:p>
          <w:p w14:paraId="0AADE232" w14:textId="77777777" w:rsidR="00F1159D" w:rsidRPr="005B469E" w:rsidRDefault="00F1159D" w:rsidP="00391FE7">
            <w:pPr>
              <w:autoSpaceDE w:val="0"/>
              <w:autoSpaceDN w:val="0"/>
              <w:adjustRightInd w:val="0"/>
              <w:spacing w:after="0" w:line="240" w:lineRule="auto"/>
              <w:ind w:left="142"/>
              <w:rPr>
                <w:rFonts w:ascii="Times New Roman" w:hAnsi="Times New Roman"/>
                <w:color w:val="000000"/>
                <w:sz w:val="20"/>
                <w:szCs w:val="20"/>
                <w:lang w:eastAsia="hr-HR"/>
              </w:rPr>
            </w:pPr>
            <w:r w:rsidRPr="005B469E">
              <w:rPr>
                <w:rFonts w:ascii="Times New Roman" w:hAnsi="Times New Roman"/>
                <w:color w:val="000000"/>
                <w:sz w:val="20"/>
                <w:szCs w:val="20"/>
                <w:lang w:eastAsia="hr-HR"/>
              </w:rPr>
              <w:t xml:space="preserve">Zakon o građevinskoj inspekciji, </w:t>
            </w:r>
          </w:p>
          <w:p w14:paraId="4BCB50BC" w14:textId="77777777" w:rsidR="00F1159D" w:rsidRPr="005B469E" w:rsidRDefault="00F1159D" w:rsidP="00391FE7">
            <w:pPr>
              <w:autoSpaceDE w:val="0"/>
              <w:autoSpaceDN w:val="0"/>
              <w:adjustRightInd w:val="0"/>
              <w:spacing w:after="0" w:line="240" w:lineRule="auto"/>
              <w:ind w:left="142"/>
              <w:rPr>
                <w:rFonts w:ascii="Times New Roman" w:hAnsi="Times New Roman"/>
                <w:color w:val="000000"/>
                <w:sz w:val="20"/>
                <w:szCs w:val="20"/>
                <w:lang w:eastAsia="hr-HR"/>
              </w:rPr>
            </w:pPr>
            <w:r w:rsidRPr="005B469E">
              <w:rPr>
                <w:rFonts w:ascii="Times New Roman" w:hAnsi="Times New Roman"/>
                <w:color w:val="000000"/>
                <w:sz w:val="20"/>
                <w:szCs w:val="20"/>
                <w:lang w:eastAsia="hr-HR"/>
              </w:rPr>
              <w:t xml:space="preserve">Zakon o postupanju s nezakonito izgrađenim zgradama, </w:t>
            </w:r>
          </w:p>
          <w:p w14:paraId="51E51B74" w14:textId="77777777" w:rsidR="00F1159D" w:rsidRPr="005B469E" w:rsidRDefault="00F1159D" w:rsidP="00391FE7">
            <w:pPr>
              <w:autoSpaceDE w:val="0"/>
              <w:autoSpaceDN w:val="0"/>
              <w:adjustRightInd w:val="0"/>
              <w:spacing w:after="0" w:line="240" w:lineRule="auto"/>
              <w:ind w:left="142"/>
              <w:rPr>
                <w:rFonts w:ascii="Times New Roman" w:hAnsi="Times New Roman"/>
                <w:color w:val="000000"/>
                <w:sz w:val="20"/>
                <w:szCs w:val="20"/>
                <w:lang w:eastAsia="hr-HR"/>
              </w:rPr>
            </w:pPr>
            <w:r w:rsidRPr="005B469E">
              <w:rPr>
                <w:rFonts w:ascii="Times New Roman" w:hAnsi="Times New Roman"/>
                <w:color w:val="000000"/>
                <w:sz w:val="20"/>
                <w:szCs w:val="20"/>
                <w:lang w:eastAsia="hr-HR"/>
              </w:rPr>
              <w:t xml:space="preserve">Zakon o općem upravnom postupku, </w:t>
            </w:r>
          </w:p>
          <w:p w14:paraId="5D5B2534" w14:textId="77777777" w:rsidR="00F1159D" w:rsidRPr="005B469E" w:rsidRDefault="00F1159D" w:rsidP="00391FE7">
            <w:pPr>
              <w:autoSpaceDE w:val="0"/>
              <w:autoSpaceDN w:val="0"/>
              <w:adjustRightInd w:val="0"/>
              <w:spacing w:after="0" w:line="240" w:lineRule="auto"/>
              <w:ind w:left="142"/>
              <w:rPr>
                <w:rFonts w:ascii="Times New Roman" w:hAnsi="Times New Roman"/>
                <w:color w:val="000000"/>
                <w:sz w:val="20"/>
                <w:szCs w:val="20"/>
                <w:lang w:eastAsia="hr-HR"/>
              </w:rPr>
            </w:pPr>
            <w:r w:rsidRPr="005B469E">
              <w:rPr>
                <w:rFonts w:ascii="Times New Roman" w:hAnsi="Times New Roman"/>
                <w:color w:val="000000"/>
                <w:sz w:val="20"/>
                <w:szCs w:val="20"/>
                <w:lang w:eastAsia="hr-HR"/>
              </w:rPr>
              <w:t xml:space="preserve">Zakon o arhitektonskim i inženjerskim </w:t>
            </w:r>
            <w:proofErr w:type="spellStart"/>
            <w:r w:rsidRPr="005B469E">
              <w:rPr>
                <w:rFonts w:ascii="Times New Roman" w:hAnsi="Times New Roman"/>
                <w:color w:val="000000"/>
                <w:sz w:val="20"/>
                <w:szCs w:val="20"/>
                <w:lang w:eastAsia="hr-HR"/>
              </w:rPr>
              <w:t>posl</w:t>
            </w:r>
            <w:proofErr w:type="spellEnd"/>
            <w:r w:rsidRPr="005B469E">
              <w:rPr>
                <w:rFonts w:ascii="Times New Roman" w:hAnsi="Times New Roman"/>
                <w:color w:val="000000"/>
                <w:sz w:val="20"/>
                <w:szCs w:val="20"/>
                <w:lang w:eastAsia="hr-HR"/>
              </w:rPr>
              <w:t xml:space="preserve">. i djelatnostima u prost. uređenju i gradnji, </w:t>
            </w:r>
          </w:p>
          <w:p w14:paraId="0CAF2398" w14:textId="77777777" w:rsidR="00F1159D" w:rsidRPr="005B469E" w:rsidRDefault="00F1159D" w:rsidP="00391FE7">
            <w:pPr>
              <w:autoSpaceDE w:val="0"/>
              <w:autoSpaceDN w:val="0"/>
              <w:adjustRightInd w:val="0"/>
              <w:spacing w:after="0" w:line="240" w:lineRule="auto"/>
              <w:ind w:left="142"/>
              <w:rPr>
                <w:rFonts w:ascii="Times New Roman" w:hAnsi="Times New Roman"/>
                <w:color w:val="000000"/>
                <w:sz w:val="20"/>
                <w:szCs w:val="20"/>
                <w:lang w:eastAsia="hr-HR"/>
              </w:rPr>
            </w:pPr>
            <w:r w:rsidRPr="005B469E">
              <w:rPr>
                <w:rFonts w:ascii="Times New Roman" w:hAnsi="Times New Roman"/>
                <w:color w:val="000000"/>
                <w:sz w:val="20"/>
                <w:szCs w:val="20"/>
                <w:lang w:eastAsia="hr-HR"/>
              </w:rPr>
              <w:t xml:space="preserve">Zakon o lokalnoj i područnoj (regionalnoj) samoupravi, </w:t>
            </w:r>
          </w:p>
          <w:p w14:paraId="35F540AE" w14:textId="77777777" w:rsidR="00F1159D" w:rsidRPr="005B469E" w:rsidRDefault="00F1159D" w:rsidP="00391FE7">
            <w:pPr>
              <w:autoSpaceDE w:val="0"/>
              <w:autoSpaceDN w:val="0"/>
              <w:adjustRightInd w:val="0"/>
              <w:spacing w:after="0" w:line="240" w:lineRule="auto"/>
              <w:ind w:left="142"/>
              <w:rPr>
                <w:rFonts w:ascii="Times New Roman" w:hAnsi="Times New Roman"/>
                <w:color w:val="000000"/>
                <w:sz w:val="20"/>
                <w:szCs w:val="20"/>
                <w:lang w:eastAsia="hr-HR"/>
              </w:rPr>
            </w:pPr>
            <w:r w:rsidRPr="005B469E">
              <w:rPr>
                <w:rFonts w:ascii="Times New Roman" w:hAnsi="Times New Roman"/>
                <w:color w:val="000000"/>
                <w:sz w:val="20"/>
                <w:szCs w:val="20"/>
                <w:lang w:eastAsia="hr-HR"/>
              </w:rPr>
              <w:t xml:space="preserve">Zakon o poslovima i djelatnostima prostornog uređenja i gradnje, </w:t>
            </w:r>
          </w:p>
          <w:p w14:paraId="1CBF3179" w14:textId="77777777" w:rsidR="00F1159D" w:rsidRPr="005B469E" w:rsidRDefault="00F1159D" w:rsidP="00391FE7">
            <w:pPr>
              <w:autoSpaceDE w:val="0"/>
              <w:autoSpaceDN w:val="0"/>
              <w:adjustRightInd w:val="0"/>
              <w:spacing w:after="0" w:line="240" w:lineRule="auto"/>
              <w:ind w:left="142"/>
              <w:rPr>
                <w:rFonts w:ascii="Times New Roman" w:hAnsi="Times New Roman"/>
                <w:color w:val="000000"/>
                <w:sz w:val="20"/>
                <w:szCs w:val="20"/>
                <w:lang w:eastAsia="hr-HR"/>
              </w:rPr>
            </w:pPr>
            <w:r w:rsidRPr="005B469E">
              <w:rPr>
                <w:rFonts w:ascii="Times New Roman" w:hAnsi="Times New Roman"/>
                <w:color w:val="000000"/>
                <w:sz w:val="20"/>
                <w:szCs w:val="20"/>
                <w:lang w:eastAsia="hr-HR"/>
              </w:rPr>
              <w:t xml:space="preserve">Zakon o komori arhitekata i komorama inženjera u graditeljstvu i prostornom uređenju, </w:t>
            </w:r>
          </w:p>
          <w:p w14:paraId="6DD9B5C3" w14:textId="77777777" w:rsidR="00F1159D" w:rsidRPr="005B469E" w:rsidRDefault="00F1159D" w:rsidP="00391FE7">
            <w:pPr>
              <w:autoSpaceDE w:val="0"/>
              <w:autoSpaceDN w:val="0"/>
              <w:adjustRightInd w:val="0"/>
              <w:spacing w:after="0" w:line="240" w:lineRule="auto"/>
              <w:ind w:left="142"/>
              <w:rPr>
                <w:rFonts w:ascii="Times New Roman" w:hAnsi="Times New Roman"/>
                <w:color w:val="000000"/>
                <w:sz w:val="20"/>
                <w:szCs w:val="20"/>
                <w:lang w:eastAsia="hr-HR"/>
              </w:rPr>
            </w:pPr>
            <w:r w:rsidRPr="005B469E">
              <w:rPr>
                <w:rFonts w:ascii="Times New Roman" w:hAnsi="Times New Roman"/>
                <w:color w:val="000000"/>
                <w:sz w:val="20"/>
                <w:szCs w:val="20"/>
                <w:lang w:eastAsia="hr-HR"/>
              </w:rPr>
              <w:t xml:space="preserve">Pravilnik o jednostavnim i drugim građevinama i radovima, </w:t>
            </w:r>
          </w:p>
          <w:p w14:paraId="541EECA1" w14:textId="77777777" w:rsidR="00F1159D" w:rsidRPr="005B469E" w:rsidRDefault="00F1159D" w:rsidP="00391FE7">
            <w:pPr>
              <w:autoSpaceDE w:val="0"/>
              <w:autoSpaceDN w:val="0"/>
              <w:adjustRightInd w:val="0"/>
              <w:spacing w:after="0" w:line="240" w:lineRule="auto"/>
              <w:ind w:left="142"/>
              <w:rPr>
                <w:rFonts w:ascii="Times New Roman" w:hAnsi="Times New Roman"/>
                <w:color w:val="000000"/>
                <w:sz w:val="20"/>
                <w:szCs w:val="20"/>
                <w:lang w:eastAsia="hr-HR"/>
              </w:rPr>
            </w:pPr>
            <w:r w:rsidRPr="005B469E">
              <w:rPr>
                <w:rFonts w:ascii="Times New Roman" w:hAnsi="Times New Roman"/>
                <w:color w:val="000000"/>
                <w:sz w:val="20"/>
                <w:szCs w:val="20"/>
                <w:lang w:eastAsia="hr-HR"/>
              </w:rPr>
              <w:t xml:space="preserve">Pravilnik o načinu utvrđivanja obujma građevine za obračun komunalnog doprinosa, </w:t>
            </w:r>
          </w:p>
          <w:p w14:paraId="4168C0D1" w14:textId="77777777" w:rsidR="00F1159D" w:rsidRPr="005B469E" w:rsidRDefault="00F1159D" w:rsidP="00391FE7">
            <w:pPr>
              <w:autoSpaceDE w:val="0"/>
              <w:autoSpaceDN w:val="0"/>
              <w:adjustRightInd w:val="0"/>
              <w:spacing w:after="0" w:line="240" w:lineRule="auto"/>
              <w:ind w:firstLine="142"/>
              <w:rPr>
                <w:rFonts w:ascii="Times New Roman" w:hAnsi="Times New Roman"/>
                <w:color w:val="000000"/>
                <w:sz w:val="20"/>
                <w:szCs w:val="20"/>
                <w:lang w:eastAsia="hr-HR"/>
              </w:rPr>
            </w:pPr>
            <w:r w:rsidRPr="005B469E">
              <w:rPr>
                <w:rFonts w:ascii="Times New Roman" w:hAnsi="Times New Roman"/>
                <w:color w:val="000000"/>
                <w:sz w:val="20"/>
                <w:szCs w:val="20"/>
                <w:lang w:eastAsia="hr-HR"/>
              </w:rPr>
              <w:t xml:space="preserve">Pravilnik o energetskom pregledu zgrade i energetskom certificiranju, </w:t>
            </w:r>
          </w:p>
          <w:p w14:paraId="6AB9F414" w14:textId="77777777" w:rsidR="00F1159D" w:rsidRPr="005B469E" w:rsidRDefault="00F1159D" w:rsidP="00391FE7">
            <w:pPr>
              <w:autoSpaceDE w:val="0"/>
              <w:autoSpaceDN w:val="0"/>
              <w:adjustRightInd w:val="0"/>
              <w:spacing w:after="0" w:line="240" w:lineRule="auto"/>
              <w:ind w:firstLine="142"/>
              <w:rPr>
                <w:rFonts w:ascii="Times New Roman" w:hAnsi="Times New Roman"/>
                <w:color w:val="000000"/>
                <w:sz w:val="20"/>
                <w:szCs w:val="20"/>
                <w:lang w:eastAsia="hr-HR"/>
              </w:rPr>
            </w:pPr>
            <w:r w:rsidRPr="005B469E">
              <w:rPr>
                <w:rFonts w:ascii="Times New Roman" w:hAnsi="Times New Roman"/>
                <w:color w:val="000000"/>
                <w:sz w:val="20"/>
                <w:szCs w:val="20"/>
                <w:lang w:eastAsia="hr-HR"/>
              </w:rPr>
              <w:t xml:space="preserve">Pravilnik o obveznom sadržaju i opremanju projekata građevina, </w:t>
            </w:r>
          </w:p>
          <w:p w14:paraId="7AD5A184" w14:textId="77777777" w:rsidR="00F1159D" w:rsidRPr="005B469E" w:rsidRDefault="00F1159D" w:rsidP="00391FE7">
            <w:pPr>
              <w:autoSpaceDE w:val="0"/>
              <w:autoSpaceDN w:val="0"/>
              <w:adjustRightInd w:val="0"/>
              <w:spacing w:after="0" w:line="240" w:lineRule="auto"/>
              <w:ind w:firstLine="142"/>
              <w:rPr>
                <w:rFonts w:ascii="Times New Roman" w:hAnsi="Times New Roman"/>
                <w:color w:val="000000"/>
                <w:sz w:val="20"/>
                <w:szCs w:val="20"/>
                <w:lang w:eastAsia="hr-HR"/>
              </w:rPr>
            </w:pPr>
            <w:r w:rsidRPr="005B469E">
              <w:rPr>
                <w:rFonts w:ascii="Times New Roman" w:hAnsi="Times New Roman"/>
                <w:color w:val="000000"/>
                <w:sz w:val="20"/>
                <w:szCs w:val="20"/>
                <w:lang w:eastAsia="hr-HR"/>
              </w:rPr>
              <w:t xml:space="preserve">Pravilnik o obveznom sadržaju idejnog projekta, </w:t>
            </w:r>
          </w:p>
          <w:p w14:paraId="70A247A0" w14:textId="77777777" w:rsidR="00F1159D" w:rsidRPr="005B469E" w:rsidRDefault="00F1159D" w:rsidP="00391FE7">
            <w:pPr>
              <w:autoSpaceDE w:val="0"/>
              <w:autoSpaceDN w:val="0"/>
              <w:adjustRightInd w:val="0"/>
              <w:spacing w:after="0" w:line="240" w:lineRule="auto"/>
              <w:ind w:firstLine="142"/>
              <w:rPr>
                <w:rFonts w:ascii="Times New Roman" w:hAnsi="Times New Roman"/>
                <w:color w:val="000000"/>
                <w:sz w:val="20"/>
                <w:szCs w:val="20"/>
                <w:lang w:eastAsia="hr-HR"/>
              </w:rPr>
            </w:pPr>
            <w:r w:rsidRPr="005B469E">
              <w:rPr>
                <w:rFonts w:ascii="Times New Roman" w:hAnsi="Times New Roman"/>
                <w:color w:val="000000"/>
                <w:sz w:val="20"/>
                <w:szCs w:val="20"/>
                <w:lang w:eastAsia="hr-HR"/>
              </w:rPr>
              <w:t xml:space="preserve">Pravilnik o geodetskom projektu, </w:t>
            </w:r>
          </w:p>
          <w:p w14:paraId="1CA2BCF0" w14:textId="77777777" w:rsidR="00F1159D" w:rsidRPr="005B469E" w:rsidRDefault="00F1159D" w:rsidP="00391FE7">
            <w:pPr>
              <w:autoSpaceDE w:val="0"/>
              <w:autoSpaceDN w:val="0"/>
              <w:adjustRightInd w:val="0"/>
              <w:spacing w:after="0" w:line="240" w:lineRule="auto"/>
              <w:ind w:firstLine="142"/>
              <w:rPr>
                <w:rFonts w:ascii="Times New Roman" w:hAnsi="Times New Roman"/>
                <w:color w:val="000000"/>
                <w:sz w:val="20"/>
                <w:szCs w:val="20"/>
                <w:lang w:eastAsia="hr-HR"/>
              </w:rPr>
            </w:pPr>
            <w:r w:rsidRPr="005B469E">
              <w:rPr>
                <w:rFonts w:ascii="Times New Roman" w:hAnsi="Times New Roman"/>
                <w:color w:val="000000"/>
                <w:sz w:val="20"/>
                <w:szCs w:val="20"/>
                <w:lang w:eastAsia="hr-HR"/>
              </w:rPr>
              <w:t xml:space="preserve">Pravilnik o kontroli projekata, </w:t>
            </w:r>
          </w:p>
          <w:p w14:paraId="2A3707C0" w14:textId="77777777" w:rsidR="00F1159D" w:rsidRPr="005B469E" w:rsidRDefault="00F1159D" w:rsidP="00391FE7">
            <w:pPr>
              <w:autoSpaceDE w:val="0"/>
              <w:autoSpaceDN w:val="0"/>
              <w:adjustRightInd w:val="0"/>
              <w:spacing w:after="0" w:line="240" w:lineRule="auto"/>
              <w:ind w:firstLine="142"/>
              <w:rPr>
                <w:rFonts w:ascii="Times New Roman" w:hAnsi="Times New Roman"/>
                <w:color w:val="000000"/>
                <w:sz w:val="20"/>
                <w:szCs w:val="20"/>
                <w:lang w:eastAsia="hr-HR"/>
              </w:rPr>
            </w:pPr>
            <w:r w:rsidRPr="005B469E">
              <w:rPr>
                <w:rFonts w:ascii="Times New Roman" w:hAnsi="Times New Roman"/>
                <w:color w:val="000000"/>
                <w:sz w:val="20"/>
                <w:szCs w:val="20"/>
                <w:lang w:eastAsia="hr-HR"/>
              </w:rPr>
              <w:t xml:space="preserve">Pravilnik o nostrifikaciji projekata, </w:t>
            </w:r>
          </w:p>
          <w:p w14:paraId="1C310BF2" w14:textId="77777777" w:rsidR="00F1159D" w:rsidRPr="005B469E" w:rsidRDefault="00F1159D" w:rsidP="00391FE7">
            <w:pPr>
              <w:autoSpaceDE w:val="0"/>
              <w:autoSpaceDN w:val="0"/>
              <w:adjustRightInd w:val="0"/>
              <w:spacing w:after="0" w:line="240" w:lineRule="auto"/>
              <w:ind w:firstLine="142"/>
              <w:rPr>
                <w:rFonts w:ascii="Times New Roman" w:hAnsi="Times New Roman"/>
                <w:color w:val="000000"/>
                <w:sz w:val="20"/>
                <w:szCs w:val="20"/>
                <w:lang w:eastAsia="hr-HR"/>
              </w:rPr>
            </w:pPr>
            <w:r w:rsidRPr="005B469E">
              <w:rPr>
                <w:rFonts w:ascii="Times New Roman" w:hAnsi="Times New Roman"/>
                <w:color w:val="000000"/>
                <w:sz w:val="20"/>
                <w:szCs w:val="20"/>
                <w:lang w:eastAsia="hr-HR"/>
              </w:rPr>
              <w:t xml:space="preserve">Pravilnik o tehničkom pregledu građevine, </w:t>
            </w:r>
          </w:p>
          <w:p w14:paraId="20A4096C" w14:textId="77777777" w:rsidR="00F1159D" w:rsidRPr="005B469E" w:rsidRDefault="00F1159D" w:rsidP="00391FE7">
            <w:pPr>
              <w:autoSpaceDE w:val="0"/>
              <w:autoSpaceDN w:val="0"/>
              <w:adjustRightInd w:val="0"/>
              <w:spacing w:after="0" w:line="240" w:lineRule="auto"/>
              <w:ind w:firstLine="142"/>
              <w:rPr>
                <w:rFonts w:ascii="Times New Roman" w:hAnsi="Times New Roman"/>
                <w:color w:val="000000"/>
                <w:sz w:val="20"/>
                <w:szCs w:val="20"/>
                <w:lang w:eastAsia="hr-HR"/>
              </w:rPr>
            </w:pPr>
            <w:r w:rsidRPr="005B469E">
              <w:rPr>
                <w:rFonts w:ascii="Times New Roman" w:hAnsi="Times New Roman"/>
                <w:color w:val="000000"/>
                <w:sz w:val="20"/>
                <w:szCs w:val="20"/>
                <w:lang w:eastAsia="hr-HR"/>
              </w:rPr>
              <w:t xml:space="preserve">Uredba o određivanju građevina, drugih zahvata u prostoru i površina državnog i područnog (regionalnog) značaja, </w:t>
            </w:r>
          </w:p>
          <w:p w14:paraId="500A4B27" w14:textId="77777777" w:rsidR="00F1159D" w:rsidRPr="005B469E" w:rsidRDefault="00F1159D" w:rsidP="00391FE7">
            <w:pPr>
              <w:autoSpaceDE w:val="0"/>
              <w:autoSpaceDN w:val="0"/>
              <w:adjustRightInd w:val="0"/>
              <w:spacing w:after="0" w:line="240" w:lineRule="auto"/>
              <w:ind w:firstLine="142"/>
              <w:rPr>
                <w:rFonts w:ascii="Times New Roman" w:hAnsi="Times New Roman"/>
                <w:color w:val="000000"/>
                <w:sz w:val="20"/>
                <w:szCs w:val="20"/>
                <w:lang w:eastAsia="hr-HR"/>
              </w:rPr>
            </w:pPr>
            <w:r w:rsidRPr="005B469E">
              <w:rPr>
                <w:rFonts w:ascii="Times New Roman" w:hAnsi="Times New Roman"/>
                <w:color w:val="000000"/>
                <w:sz w:val="20"/>
                <w:szCs w:val="20"/>
                <w:lang w:eastAsia="hr-HR"/>
              </w:rPr>
              <w:t xml:space="preserve">Uredba o izmjeni Tarife Zakona o upravnim pristojbama, </w:t>
            </w:r>
          </w:p>
          <w:p w14:paraId="35F1E59E" w14:textId="77777777" w:rsidR="00F1159D" w:rsidRPr="005B469E" w:rsidRDefault="00F1159D" w:rsidP="00391FE7">
            <w:pPr>
              <w:autoSpaceDE w:val="0"/>
              <w:autoSpaceDN w:val="0"/>
              <w:adjustRightInd w:val="0"/>
              <w:spacing w:after="0" w:line="240" w:lineRule="auto"/>
              <w:ind w:firstLine="142"/>
              <w:rPr>
                <w:rFonts w:ascii="Times New Roman" w:hAnsi="Times New Roman"/>
                <w:color w:val="000000"/>
                <w:sz w:val="20"/>
                <w:szCs w:val="20"/>
                <w:lang w:eastAsia="hr-HR"/>
              </w:rPr>
            </w:pPr>
            <w:r w:rsidRPr="005B469E">
              <w:rPr>
                <w:rFonts w:ascii="Times New Roman" w:hAnsi="Times New Roman"/>
                <w:color w:val="000000"/>
                <w:sz w:val="20"/>
                <w:szCs w:val="20"/>
                <w:lang w:eastAsia="hr-HR"/>
              </w:rPr>
              <w:t xml:space="preserve">Uredba o određivanju građevina, drugih zahvata u prostoru i površina državnog i područnog (regionalnog) značaja, </w:t>
            </w:r>
          </w:p>
          <w:p w14:paraId="1C02BF0F" w14:textId="77777777" w:rsidR="00F1159D" w:rsidRPr="005B469E" w:rsidRDefault="00F1159D" w:rsidP="00391FE7">
            <w:pPr>
              <w:autoSpaceDE w:val="0"/>
              <w:autoSpaceDN w:val="0"/>
              <w:adjustRightInd w:val="0"/>
              <w:spacing w:after="0" w:line="240" w:lineRule="auto"/>
              <w:ind w:firstLine="142"/>
              <w:rPr>
                <w:rFonts w:ascii="Times New Roman" w:hAnsi="Times New Roman"/>
                <w:color w:val="000000"/>
                <w:sz w:val="20"/>
                <w:szCs w:val="20"/>
                <w:lang w:eastAsia="hr-HR"/>
              </w:rPr>
            </w:pPr>
            <w:r w:rsidRPr="005B469E">
              <w:rPr>
                <w:rFonts w:ascii="Times New Roman" w:hAnsi="Times New Roman"/>
                <w:color w:val="000000"/>
                <w:sz w:val="20"/>
                <w:szCs w:val="20"/>
                <w:lang w:eastAsia="hr-HR"/>
              </w:rPr>
              <w:lastRenderedPageBreak/>
              <w:t xml:space="preserve">Uredba o informacijskom sustavu prostornog uređenja, </w:t>
            </w:r>
          </w:p>
          <w:p w14:paraId="30686211" w14:textId="77777777" w:rsidR="00F1159D" w:rsidRPr="00391FE7" w:rsidRDefault="00F1159D" w:rsidP="00391FE7">
            <w:pPr>
              <w:autoSpaceDE w:val="0"/>
              <w:autoSpaceDN w:val="0"/>
              <w:adjustRightInd w:val="0"/>
              <w:spacing w:after="0" w:line="240" w:lineRule="auto"/>
              <w:ind w:firstLine="142"/>
              <w:rPr>
                <w:rFonts w:ascii="Times New Roman" w:hAnsi="Times New Roman"/>
                <w:color w:val="000000"/>
                <w:sz w:val="20"/>
                <w:szCs w:val="20"/>
                <w:lang w:eastAsia="hr-HR"/>
              </w:rPr>
            </w:pPr>
            <w:r w:rsidRPr="005B469E">
              <w:rPr>
                <w:rFonts w:ascii="Times New Roman" w:hAnsi="Times New Roman"/>
                <w:color w:val="000000"/>
                <w:sz w:val="20"/>
                <w:szCs w:val="20"/>
                <w:lang w:eastAsia="hr-HR"/>
              </w:rPr>
              <w:t xml:space="preserve">Druge uredbe, pravilnici, tehnički propisi i drugi podzakonski akti. </w:t>
            </w:r>
          </w:p>
        </w:tc>
      </w:tr>
      <w:tr w:rsidR="00F1159D" w:rsidRPr="005B469E" w14:paraId="3DFD19F7" w14:textId="77777777" w:rsidTr="00391FE7">
        <w:trPr>
          <w:trHeight w:val="584"/>
        </w:trPr>
        <w:tc>
          <w:tcPr>
            <w:tcW w:w="5000" w:type="pct"/>
            <w:tcBorders>
              <w:top w:val="single" w:sz="4" w:space="0" w:color="auto"/>
              <w:left w:val="single" w:sz="4" w:space="0" w:color="auto"/>
              <w:bottom w:val="single" w:sz="4" w:space="0" w:color="auto"/>
              <w:right w:val="single" w:sz="4" w:space="0" w:color="000000"/>
            </w:tcBorders>
            <w:hideMark/>
          </w:tcPr>
          <w:p w14:paraId="6491FF3E" w14:textId="38AB68F6" w:rsidR="00F1159D" w:rsidRPr="005B469E" w:rsidRDefault="00F1159D" w:rsidP="000F5208">
            <w:pPr>
              <w:spacing w:after="0" w:line="240" w:lineRule="auto"/>
              <w:rPr>
                <w:rFonts w:ascii="Times New Roman" w:eastAsia="Times New Roman" w:hAnsi="Times New Roman"/>
                <w:b/>
                <w:sz w:val="20"/>
                <w:szCs w:val="20"/>
                <w:lang w:eastAsia="hr-HR"/>
              </w:rPr>
            </w:pPr>
            <w:r w:rsidRPr="005B469E">
              <w:rPr>
                <w:rFonts w:ascii="Times New Roman" w:eastAsia="Times New Roman" w:hAnsi="Times New Roman"/>
                <w:b/>
                <w:sz w:val="20"/>
                <w:szCs w:val="20"/>
                <w:lang w:eastAsia="hr-HR"/>
              </w:rPr>
              <w:lastRenderedPageBreak/>
              <w:t>Ciljevi provedbe programa u razdoblju 202</w:t>
            </w:r>
            <w:r w:rsidR="00691236">
              <w:rPr>
                <w:rFonts w:ascii="Times New Roman" w:eastAsia="Times New Roman" w:hAnsi="Times New Roman"/>
                <w:b/>
                <w:sz w:val="20"/>
                <w:szCs w:val="20"/>
                <w:lang w:eastAsia="hr-HR"/>
              </w:rPr>
              <w:t>5</w:t>
            </w:r>
            <w:r w:rsidRPr="005B469E">
              <w:rPr>
                <w:rFonts w:ascii="Times New Roman" w:eastAsia="Times New Roman" w:hAnsi="Times New Roman"/>
                <w:b/>
                <w:sz w:val="20"/>
                <w:szCs w:val="20"/>
                <w:lang w:eastAsia="hr-HR"/>
              </w:rPr>
              <w:t>.-202</w:t>
            </w:r>
            <w:r w:rsidR="00691236">
              <w:rPr>
                <w:rFonts w:ascii="Times New Roman" w:eastAsia="Times New Roman" w:hAnsi="Times New Roman"/>
                <w:b/>
                <w:sz w:val="20"/>
                <w:szCs w:val="20"/>
                <w:lang w:eastAsia="hr-HR"/>
              </w:rPr>
              <w:t>7</w:t>
            </w:r>
            <w:r w:rsidRPr="005B469E">
              <w:rPr>
                <w:rFonts w:ascii="Times New Roman" w:eastAsia="Times New Roman" w:hAnsi="Times New Roman"/>
                <w:b/>
                <w:sz w:val="20"/>
                <w:szCs w:val="20"/>
                <w:lang w:eastAsia="hr-HR"/>
              </w:rPr>
              <w:t>.</w:t>
            </w:r>
          </w:p>
          <w:p w14:paraId="4FF9D214" w14:textId="77777777" w:rsidR="00F1159D" w:rsidRPr="005B469E" w:rsidRDefault="00F1159D" w:rsidP="00373013">
            <w:pPr>
              <w:autoSpaceDE w:val="0"/>
              <w:autoSpaceDN w:val="0"/>
              <w:adjustRightInd w:val="0"/>
              <w:spacing w:after="0"/>
              <w:ind w:left="142"/>
              <w:jc w:val="both"/>
              <w:rPr>
                <w:rFonts w:ascii="Times New Roman" w:eastAsia="Times New Roman" w:hAnsi="Times New Roman"/>
                <w:sz w:val="20"/>
                <w:szCs w:val="20"/>
                <w:lang w:eastAsia="hr-HR"/>
              </w:rPr>
            </w:pPr>
            <w:r w:rsidRPr="005B469E">
              <w:rPr>
                <w:rFonts w:ascii="Times New Roman" w:hAnsi="Times New Roman"/>
                <w:color w:val="000000"/>
                <w:sz w:val="20"/>
                <w:szCs w:val="20"/>
                <w:lang w:eastAsia="hr-HR"/>
              </w:rPr>
              <w:t>Cilj provedbe aktivnosti Javna uprava i administracija je stručno i u zakonskom roku izvršavanje aktivnosti Upravnog tijela sukladno propisima kao i pružanje usluga građanima putem svakodnevnih konzultacija.</w:t>
            </w:r>
          </w:p>
        </w:tc>
      </w:tr>
    </w:tbl>
    <w:p w14:paraId="31D9E442" w14:textId="77777777" w:rsidR="00F1159D" w:rsidRPr="005B469E" w:rsidRDefault="00F1159D" w:rsidP="00F1159D">
      <w:pPr>
        <w:pStyle w:val="Odlomakpopisa"/>
        <w:spacing w:after="0"/>
        <w:rPr>
          <w:rFonts w:ascii="Times New Roman" w:hAnsi="Times New Roman"/>
          <w:b/>
          <w:sz w:val="20"/>
          <w:szCs w:val="20"/>
        </w:rPr>
      </w:pPr>
    </w:p>
    <w:p w14:paraId="0F16956A" w14:textId="77777777" w:rsidR="00F1159D" w:rsidRPr="00C45F63" w:rsidRDefault="00F1159D" w:rsidP="00C45F63">
      <w:pPr>
        <w:spacing w:after="0"/>
        <w:rPr>
          <w:rFonts w:ascii="Times New Roman" w:hAnsi="Times New Roman"/>
          <w:b/>
          <w:sz w:val="20"/>
          <w:szCs w:val="20"/>
        </w:rPr>
      </w:pPr>
      <w:r w:rsidRPr="00C45F63">
        <w:rPr>
          <w:rFonts w:ascii="Times New Roman" w:hAnsi="Times New Roman"/>
          <w:b/>
          <w:sz w:val="20"/>
          <w:szCs w:val="20"/>
        </w:rPr>
        <w:t>Procjena i ishodište potrebnih sredstava za aktivnosti/projekte unutar programa</w:t>
      </w:r>
    </w:p>
    <w:p w14:paraId="706ECA63" w14:textId="77777777" w:rsidR="00F1159D" w:rsidRPr="005B469E" w:rsidRDefault="00F1159D" w:rsidP="00F1159D">
      <w:pPr>
        <w:spacing w:after="0"/>
        <w:rPr>
          <w:rFonts w:ascii="Times New Roman" w:hAnsi="Times New Roman"/>
          <w:sz w:val="20"/>
          <w:szCs w:val="20"/>
        </w:rPr>
      </w:pPr>
    </w:p>
    <w:tbl>
      <w:tblPr>
        <w:tblW w:w="8784" w:type="dxa"/>
        <w:jc w:val="center"/>
        <w:tblLook w:val="04A0" w:firstRow="1" w:lastRow="0" w:firstColumn="1" w:lastColumn="0" w:noHBand="0" w:noVBand="1"/>
      </w:tblPr>
      <w:tblGrid>
        <w:gridCol w:w="3686"/>
        <w:gridCol w:w="1493"/>
        <w:gridCol w:w="1836"/>
        <w:gridCol w:w="1769"/>
      </w:tblGrid>
      <w:tr w:rsidR="00CC1E89" w:rsidRPr="00391FE7" w14:paraId="08DDC61A" w14:textId="77777777" w:rsidTr="00194414">
        <w:trPr>
          <w:trHeight w:val="227"/>
          <w:jc w:val="center"/>
        </w:trPr>
        <w:tc>
          <w:tcPr>
            <w:tcW w:w="3686" w:type="dxa"/>
            <w:tcBorders>
              <w:top w:val="single" w:sz="4" w:space="0" w:color="auto"/>
              <w:left w:val="single" w:sz="4" w:space="0" w:color="auto"/>
              <w:bottom w:val="single" w:sz="4" w:space="0" w:color="auto"/>
              <w:right w:val="single" w:sz="4" w:space="0" w:color="auto"/>
            </w:tcBorders>
            <w:noWrap/>
            <w:vAlign w:val="center"/>
            <w:hideMark/>
          </w:tcPr>
          <w:p w14:paraId="655731B9" w14:textId="77777777" w:rsidR="00CC1E89" w:rsidRPr="00194414" w:rsidRDefault="00CC1E89" w:rsidP="00CC1E89">
            <w:pPr>
              <w:spacing w:after="0" w:line="240" w:lineRule="auto"/>
              <w:jc w:val="center"/>
              <w:rPr>
                <w:rFonts w:ascii="Times New Roman" w:eastAsia="Times New Roman" w:hAnsi="Times New Roman"/>
                <w:b/>
                <w:bCs/>
                <w:iCs/>
                <w:color w:val="000000"/>
                <w:sz w:val="20"/>
                <w:szCs w:val="20"/>
                <w:lang w:eastAsia="hr-HR"/>
              </w:rPr>
            </w:pPr>
            <w:r w:rsidRPr="00194414">
              <w:rPr>
                <w:rFonts w:ascii="Times New Roman" w:eastAsia="Times New Roman" w:hAnsi="Times New Roman"/>
                <w:b/>
                <w:bCs/>
                <w:iCs/>
                <w:color w:val="000000"/>
                <w:sz w:val="20"/>
                <w:szCs w:val="20"/>
                <w:lang w:eastAsia="hr-HR"/>
              </w:rPr>
              <w:t>Naziv programa iz Proračuna</w:t>
            </w:r>
          </w:p>
        </w:tc>
        <w:tc>
          <w:tcPr>
            <w:tcW w:w="1493" w:type="dxa"/>
            <w:tcBorders>
              <w:top w:val="single" w:sz="4" w:space="0" w:color="auto"/>
              <w:left w:val="nil"/>
              <w:bottom w:val="single" w:sz="4" w:space="0" w:color="auto"/>
              <w:right w:val="single" w:sz="4" w:space="0" w:color="auto"/>
            </w:tcBorders>
            <w:vAlign w:val="center"/>
            <w:hideMark/>
          </w:tcPr>
          <w:p w14:paraId="7F37B2E8" w14:textId="612F40B1" w:rsidR="00CC1E89" w:rsidRPr="00194414" w:rsidRDefault="00CC1E89" w:rsidP="00CC1E89">
            <w:pPr>
              <w:spacing w:after="0" w:line="240" w:lineRule="auto"/>
              <w:jc w:val="center"/>
              <w:rPr>
                <w:rFonts w:ascii="Times New Roman" w:eastAsia="Times New Roman" w:hAnsi="Times New Roman"/>
                <w:b/>
                <w:bCs/>
                <w:iCs/>
                <w:color w:val="000000"/>
                <w:sz w:val="20"/>
                <w:szCs w:val="20"/>
                <w:lang w:eastAsia="hr-HR"/>
              </w:rPr>
            </w:pPr>
            <w:r w:rsidRPr="00194414">
              <w:rPr>
                <w:rFonts w:ascii="Times New Roman" w:eastAsia="Times New Roman" w:hAnsi="Times New Roman" w:cs="Times New Roman"/>
                <w:b/>
                <w:bCs/>
                <w:iCs/>
                <w:color w:val="000000"/>
                <w:sz w:val="20"/>
                <w:szCs w:val="20"/>
                <w:lang w:eastAsia="hr-HR"/>
              </w:rPr>
              <w:t>Plan 2025.</w:t>
            </w:r>
          </w:p>
        </w:tc>
        <w:tc>
          <w:tcPr>
            <w:tcW w:w="0" w:type="auto"/>
            <w:tcBorders>
              <w:top w:val="single" w:sz="4" w:space="0" w:color="auto"/>
              <w:left w:val="nil"/>
              <w:bottom w:val="single" w:sz="4" w:space="0" w:color="auto"/>
              <w:right w:val="single" w:sz="4" w:space="0" w:color="auto"/>
            </w:tcBorders>
            <w:vAlign w:val="center"/>
            <w:hideMark/>
          </w:tcPr>
          <w:p w14:paraId="16D764E5" w14:textId="4F4C4710" w:rsidR="00CC1E89" w:rsidRPr="00194414" w:rsidRDefault="00CC1E89" w:rsidP="00CC1E89">
            <w:pPr>
              <w:spacing w:after="0" w:line="240" w:lineRule="auto"/>
              <w:jc w:val="center"/>
              <w:rPr>
                <w:rFonts w:ascii="Times New Roman" w:eastAsia="Times New Roman" w:hAnsi="Times New Roman"/>
                <w:b/>
                <w:bCs/>
                <w:iCs/>
                <w:color w:val="000000"/>
                <w:sz w:val="20"/>
                <w:szCs w:val="20"/>
                <w:lang w:eastAsia="hr-HR"/>
              </w:rPr>
            </w:pPr>
            <w:r w:rsidRPr="00194414">
              <w:rPr>
                <w:rFonts w:ascii="Times New Roman" w:eastAsia="Times New Roman" w:hAnsi="Times New Roman" w:cs="Times New Roman"/>
                <w:b/>
                <w:bCs/>
                <w:iCs/>
                <w:color w:val="000000"/>
                <w:sz w:val="18"/>
                <w:szCs w:val="18"/>
                <w:lang w:eastAsia="hr-HR"/>
              </w:rPr>
              <w:t>Povećanje/smanjenje</w:t>
            </w:r>
          </w:p>
        </w:tc>
        <w:tc>
          <w:tcPr>
            <w:tcW w:w="1769" w:type="dxa"/>
            <w:tcBorders>
              <w:top w:val="single" w:sz="4" w:space="0" w:color="auto"/>
              <w:left w:val="nil"/>
              <w:bottom w:val="single" w:sz="4" w:space="0" w:color="auto"/>
              <w:right w:val="single" w:sz="4" w:space="0" w:color="auto"/>
            </w:tcBorders>
            <w:vAlign w:val="center"/>
          </w:tcPr>
          <w:p w14:paraId="60466D59" w14:textId="3E83C3E9" w:rsidR="00CC1E89" w:rsidRPr="00194414" w:rsidRDefault="00CC1E89" w:rsidP="00CC1E89">
            <w:pPr>
              <w:spacing w:after="0" w:line="240" w:lineRule="auto"/>
              <w:jc w:val="center"/>
              <w:rPr>
                <w:rFonts w:ascii="Times New Roman" w:eastAsia="Times New Roman" w:hAnsi="Times New Roman"/>
                <w:b/>
                <w:bCs/>
                <w:iCs/>
                <w:color w:val="000000"/>
                <w:sz w:val="20"/>
                <w:szCs w:val="20"/>
                <w:lang w:eastAsia="hr-HR"/>
              </w:rPr>
            </w:pPr>
            <w:r w:rsidRPr="00194414">
              <w:rPr>
                <w:rFonts w:ascii="Times New Roman" w:eastAsia="Times New Roman" w:hAnsi="Times New Roman" w:cs="Times New Roman"/>
                <w:b/>
                <w:bCs/>
                <w:iCs/>
                <w:color w:val="000000"/>
                <w:sz w:val="18"/>
                <w:szCs w:val="18"/>
                <w:lang w:eastAsia="hr-HR"/>
              </w:rPr>
              <w:t>I. izmjene i dopune</w:t>
            </w:r>
          </w:p>
        </w:tc>
      </w:tr>
      <w:tr w:rsidR="00A93A89" w:rsidRPr="005B469E" w14:paraId="1A78A736" w14:textId="77777777" w:rsidTr="00194414">
        <w:trPr>
          <w:trHeight w:val="227"/>
          <w:jc w:val="center"/>
        </w:trPr>
        <w:tc>
          <w:tcPr>
            <w:tcW w:w="3686" w:type="dxa"/>
            <w:tcBorders>
              <w:top w:val="single" w:sz="4" w:space="0" w:color="auto"/>
              <w:left w:val="single" w:sz="4" w:space="0" w:color="auto"/>
              <w:bottom w:val="single" w:sz="4" w:space="0" w:color="auto"/>
              <w:right w:val="single" w:sz="4" w:space="0" w:color="auto"/>
            </w:tcBorders>
            <w:noWrap/>
            <w:vAlign w:val="center"/>
            <w:hideMark/>
          </w:tcPr>
          <w:p w14:paraId="3F0593F5" w14:textId="77777777" w:rsidR="00A93A89" w:rsidRPr="005B469E" w:rsidRDefault="00A93A89" w:rsidP="00A93A89">
            <w:pPr>
              <w:spacing w:after="0" w:line="240" w:lineRule="auto"/>
              <w:jc w:val="both"/>
              <w:rPr>
                <w:rFonts w:ascii="Times New Roman" w:eastAsia="Times New Roman" w:hAnsi="Times New Roman"/>
                <w:color w:val="000000"/>
                <w:sz w:val="20"/>
                <w:szCs w:val="20"/>
                <w:lang w:eastAsia="hr-HR"/>
              </w:rPr>
            </w:pPr>
            <w:r w:rsidRPr="005B469E">
              <w:rPr>
                <w:rFonts w:ascii="Times New Roman" w:eastAsia="Times New Roman" w:hAnsi="Times New Roman"/>
                <w:color w:val="000000"/>
                <w:sz w:val="20"/>
                <w:szCs w:val="20"/>
                <w:lang w:eastAsia="hr-HR"/>
              </w:rPr>
              <w:t>Sufinanciranje rada Upravnog odjela za prostorno uređenje i gradnju</w:t>
            </w:r>
          </w:p>
        </w:tc>
        <w:tc>
          <w:tcPr>
            <w:tcW w:w="1493" w:type="dxa"/>
            <w:tcBorders>
              <w:top w:val="single" w:sz="4" w:space="0" w:color="auto"/>
              <w:left w:val="nil"/>
              <w:bottom w:val="single" w:sz="4" w:space="0" w:color="auto"/>
              <w:right w:val="single" w:sz="4" w:space="0" w:color="auto"/>
            </w:tcBorders>
            <w:vAlign w:val="center"/>
            <w:hideMark/>
          </w:tcPr>
          <w:p w14:paraId="1FB7B126" w14:textId="2597C50E" w:rsidR="00A93A89" w:rsidRPr="00B04D18" w:rsidRDefault="00A93A89" w:rsidP="00A93A89">
            <w:pPr>
              <w:spacing w:after="0" w:line="240" w:lineRule="auto"/>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24.032,00</w:t>
            </w:r>
          </w:p>
        </w:tc>
        <w:tc>
          <w:tcPr>
            <w:tcW w:w="0" w:type="auto"/>
            <w:tcBorders>
              <w:top w:val="single" w:sz="4" w:space="0" w:color="auto"/>
              <w:left w:val="nil"/>
              <w:bottom w:val="single" w:sz="4" w:space="0" w:color="auto"/>
              <w:right w:val="single" w:sz="4" w:space="0" w:color="auto"/>
            </w:tcBorders>
            <w:vAlign w:val="center"/>
          </w:tcPr>
          <w:p w14:paraId="6513C17D" w14:textId="7F19DB67" w:rsidR="00A93A89" w:rsidRPr="00B04D18" w:rsidRDefault="00A93A89" w:rsidP="00A93A89">
            <w:pPr>
              <w:spacing w:after="0" w:line="240" w:lineRule="auto"/>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0,00</w:t>
            </w:r>
          </w:p>
        </w:tc>
        <w:tc>
          <w:tcPr>
            <w:tcW w:w="1769" w:type="dxa"/>
            <w:tcBorders>
              <w:top w:val="single" w:sz="4" w:space="0" w:color="auto"/>
              <w:left w:val="nil"/>
              <w:bottom w:val="single" w:sz="4" w:space="0" w:color="auto"/>
              <w:right w:val="single" w:sz="4" w:space="0" w:color="auto"/>
            </w:tcBorders>
            <w:vAlign w:val="center"/>
          </w:tcPr>
          <w:p w14:paraId="41F2CB93" w14:textId="35AB2710" w:rsidR="00A93A89" w:rsidRPr="00B04D18" w:rsidRDefault="00A93A89" w:rsidP="00A93A89">
            <w:pPr>
              <w:spacing w:after="0" w:line="240" w:lineRule="auto"/>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24.032,00</w:t>
            </w:r>
          </w:p>
        </w:tc>
      </w:tr>
      <w:tr w:rsidR="00A93A89" w:rsidRPr="005B469E" w14:paraId="2444A8E1" w14:textId="77777777" w:rsidTr="00194414">
        <w:trPr>
          <w:trHeight w:val="227"/>
          <w:jc w:val="center"/>
        </w:trPr>
        <w:tc>
          <w:tcPr>
            <w:tcW w:w="3686" w:type="dxa"/>
            <w:tcBorders>
              <w:top w:val="single" w:sz="4" w:space="0" w:color="auto"/>
              <w:left w:val="single" w:sz="4" w:space="0" w:color="auto"/>
              <w:bottom w:val="single" w:sz="4" w:space="0" w:color="auto"/>
              <w:right w:val="single" w:sz="4" w:space="0" w:color="auto"/>
            </w:tcBorders>
            <w:noWrap/>
            <w:vAlign w:val="center"/>
            <w:hideMark/>
          </w:tcPr>
          <w:p w14:paraId="21B3902C" w14:textId="77777777" w:rsidR="00A93A89" w:rsidRPr="007B6B2C" w:rsidRDefault="00A93A89" w:rsidP="00A93A89">
            <w:pPr>
              <w:spacing w:after="0" w:line="240" w:lineRule="auto"/>
              <w:jc w:val="both"/>
              <w:rPr>
                <w:rFonts w:ascii="Times New Roman" w:eastAsia="Times New Roman" w:hAnsi="Times New Roman"/>
                <w:color w:val="FF0000"/>
                <w:sz w:val="20"/>
                <w:szCs w:val="20"/>
                <w:lang w:eastAsia="hr-HR"/>
              </w:rPr>
            </w:pPr>
            <w:r w:rsidRPr="00B04D18">
              <w:rPr>
                <w:rFonts w:ascii="Times New Roman" w:eastAsia="Times New Roman" w:hAnsi="Times New Roman"/>
                <w:sz w:val="20"/>
                <w:szCs w:val="20"/>
                <w:lang w:eastAsia="hr-HR"/>
              </w:rPr>
              <w:t>Pristojbe za legalizaciju Romskih naselja Međimurske županije</w:t>
            </w:r>
          </w:p>
        </w:tc>
        <w:tc>
          <w:tcPr>
            <w:tcW w:w="1493" w:type="dxa"/>
            <w:tcBorders>
              <w:top w:val="single" w:sz="4" w:space="0" w:color="auto"/>
              <w:left w:val="nil"/>
              <w:bottom w:val="single" w:sz="4" w:space="0" w:color="auto"/>
              <w:right w:val="single" w:sz="4" w:space="0" w:color="auto"/>
            </w:tcBorders>
            <w:vAlign w:val="center"/>
            <w:hideMark/>
          </w:tcPr>
          <w:p w14:paraId="458BEFAB" w14:textId="69313AE6" w:rsidR="00A93A89" w:rsidRPr="00B04D18" w:rsidRDefault="00A93A89" w:rsidP="00A93A89">
            <w:pPr>
              <w:spacing w:after="0" w:line="240" w:lineRule="auto"/>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3</w:t>
            </w:r>
            <w:r w:rsidRPr="00B04D18">
              <w:rPr>
                <w:rFonts w:ascii="Times New Roman" w:eastAsia="Times New Roman" w:hAnsi="Times New Roman"/>
                <w:sz w:val="20"/>
                <w:szCs w:val="20"/>
                <w:lang w:eastAsia="hr-HR"/>
              </w:rPr>
              <w:t>.000,00</w:t>
            </w:r>
          </w:p>
        </w:tc>
        <w:tc>
          <w:tcPr>
            <w:tcW w:w="0" w:type="auto"/>
            <w:tcBorders>
              <w:top w:val="single" w:sz="4" w:space="0" w:color="auto"/>
              <w:left w:val="nil"/>
              <w:bottom w:val="single" w:sz="4" w:space="0" w:color="auto"/>
              <w:right w:val="single" w:sz="4" w:space="0" w:color="auto"/>
            </w:tcBorders>
            <w:vAlign w:val="center"/>
          </w:tcPr>
          <w:p w14:paraId="247650A3" w14:textId="7EC4EEE9" w:rsidR="00A93A89" w:rsidRPr="00B04D18" w:rsidRDefault="00A93A89" w:rsidP="00A93A89">
            <w:pPr>
              <w:spacing w:after="0" w:line="240" w:lineRule="auto"/>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0,00</w:t>
            </w:r>
          </w:p>
        </w:tc>
        <w:tc>
          <w:tcPr>
            <w:tcW w:w="1769" w:type="dxa"/>
            <w:tcBorders>
              <w:top w:val="single" w:sz="4" w:space="0" w:color="auto"/>
              <w:left w:val="nil"/>
              <w:bottom w:val="single" w:sz="4" w:space="0" w:color="auto"/>
              <w:right w:val="single" w:sz="4" w:space="0" w:color="auto"/>
            </w:tcBorders>
            <w:vAlign w:val="center"/>
          </w:tcPr>
          <w:p w14:paraId="6A00302A" w14:textId="020658BF" w:rsidR="00A93A89" w:rsidRPr="00B04D18" w:rsidRDefault="00A93A89" w:rsidP="00A93A89">
            <w:pPr>
              <w:spacing w:after="0" w:line="240" w:lineRule="auto"/>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3</w:t>
            </w:r>
            <w:r w:rsidRPr="00B04D18">
              <w:rPr>
                <w:rFonts w:ascii="Times New Roman" w:eastAsia="Times New Roman" w:hAnsi="Times New Roman"/>
                <w:sz w:val="20"/>
                <w:szCs w:val="20"/>
                <w:lang w:eastAsia="hr-HR"/>
              </w:rPr>
              <w:t>.000,00</w:t>
            </w:r>
          </w:p>
        </w:tc>
      </w:tr>
      <w:tr w:rsidR="00A93A89" w:rsidRPr="005B469E" w14:paraId="425960AB" w14:textId="77777777" w:rsidTr="00194414">
        <w:trPr>
          <w:trHeight w:val="227"/>
          <w:jc w:val="center"/>
        </w:trPr>
        <w:tc>
          <w:tcPr>
            <w:tcW w:w="3686" w:type="dxa"/>
            <w:tcBorders>
              <w:top w:val="single" w:sz="4" w:space="0" w:color="auto"/>
              <w:left w:val="single" w:sz="4" w:space="0" w:color="auto"/>
              <w:bottom w:val="single" w:sz="4" w:space="0" w:color="auto"/>
              <w:right w:val="single" w:sz="4" w:space="0" w:color="auto"/>
            </w:tcBorders>
            <w:vAlign w:val="center"/>
            <w:hideMark/>
          </w:tcPr>
          <w:p w14:paraId="790F8F9C" w14:textId="77777777" w:rsidR="00A93A89" w:rsidRPr="005B469E" w:rsidRDefault="00A93A89" w:rsidP="00A93A89">
            <w:pPr>
              <w:spacing w:after="0" w:line="240" w:lineRule="auto"/>
              <w:jc w:val="both"/>
              <w:rPr>
                <w:rFonts w:ascii="Times New Roman" w:eastAsia="Times New Roman" w:hAnsi="Times New Roman"/>
                <w:b/>
                <w:bCs/>
                <w:color w:val="000000"/>
                <w:sz w:val="20"/>
                <w:szCs w:val="20"/>
                <w:lang w:eastAsia="hr-HR"/>
              </w:rPr>
            </w:pPr>
            <w:r w:rsidRPr="005B469E">
              <w:rPr>
                <w:rFonts w:ascii="Times New Roman" w:eastAsia="Times New Roman" w:hAnsi="Times New Roman"/>
                <w:b/>
                <w:bCs/>
                <w:color w:val="000000"/>
                <w:sz w:val="20"/>
                <w:szCs w:val="20"/>
                <w:lang w:eastAsia="hr-HR"/>
              </w:rPr>
              <w:t>Ukupno:</w:t>
            </w:r>
          </w:p>
        </w:tc>
        <w:tc>
          <w:tcPr>
            <w:tcW w:w="1493" w:type="dxa"/>
            <w:tcBorders>
              <w:top w:val="nil"/>
              <w:left w:val="nil"/>
              <w:bottom w:val="single" w:sz="4" w:space="0" w:color="auto"/>
              <w:right w:val="single" w:sz="4" w:space="0" w:color="auto"/>
            </w:tcBorders>
            <w:noWrap/>
            <w:vAlign w:val="center"/>
            <w:hideMark/>
          </w:tcPr>
          <w:p w14:paraId="164D62B2" w14:textId="1FC50344" w:rsidR="00A93A89" w:rsidRPr="00A93A89" w:rsidRDefault="00A93A89" w:rsidP="00A93A89">
            <w:pPr>
              <w:spacing w:after="0" w:line="240" w:lineRule="auto"/>
              <w:jc w:val="right"/>
              <w:rPr>
                <w:rFonts w:ascii="Times New Roman" w:eastAsia="Times New Roman" w:hAnsi="Times New Roman"/>
                <w:b/>
                <w:bCs/>
                <w:sz w:val="20"/>
                <w:szCs w:val="20"/>
                <w:lang w:eastAsia="hr-HR"/>
              </w:rPr>
            </w:pPr>
            <w:r w:rsidRPr="00A93A89">
              <w:rPr>
                <w:rFonts w:ascii="Times New Roman" w:eastAsia="Times New Roman" w:hAnsi="Times New Roman"/>
                <w:b/>
                <w:bCs/>
                <w:sz w:val="20"/>
                <w:szCs w:val="20"/>
                <w:lang w:eastAsia="hr-HR"/>
              </w:rPr>
              <w:t>27.032,00</w:t>
            </w:r>
          </w:p>
        </w:tc>
        <w:tc>
          <w:tcPr>
            <w:tcW w:w="0" w:type="auto"/>
            <w:tcBorders>
              <w:top w:val="nil"/>
              <w:left w:val="nil"/>
              <w:bottom w:val="single" w:sz="4" w:space="0" w:color="auto"/>
              <w:right w:val="single" w:sz="4" w:space="0" w:color="auto"/>
            </w:tcBorders>
            <w:noWrap/>
            <w:vAlign w:val="center"/>
          </w:tcPr>
          <w:p w14:paraId="31D01065" w14:textId="56F3D3A5" w:rsidR="00A93A89" w:rsidRPr="00A93A89" w:rsidRDefault="00A93A89" w:rsidP="00A93A89">
            <w:pPr>
              <w:spacing w:after="0" w:line="240" w:lineRule="auto"/>
              <w:jc w:val="right"/>
              <w:rPr>
                <w:rFonts w:ascii="Times New Roman" w:eastAsia="Times New Roman" w:hAnsi="Times New Roman"/>
                <w:b/>
                <w:bCs/>
                <w:sz w:val="20"/>
                <w:szCs w:val="20"/>
                <w:lang w:eastAsia="hr-HR"/>
              </w:rPr>
            </w:pPr>
            <w:r w:rsidRPr="00A93A89">
              <w:rPr>
                <w:rFonts w:ascii="Times New Roman" w:eastAsia="Times New Roman" w:hAnsi="Times New Roman"/>
                <w:b/>
                <w:bCs/>
                <w:sz w:val="20"/>
                <w:szCs w:val="20"/>
                <w:lang w:eastAsia="hr-HR"/>
              </w:rPr>
              <w:t>0,00</w:t>
            </w:r>
          </w:p>
        </w:tc>
        <w:tc>
          <w:tcPr>
            <w:tcW w:w="1769" w:type="dxa"/>
            <w:tcBorders>
              <w:top w:val="nil"/>
              <w:left w:val="nil"/>
              <w:bottom w:val="single" w:sz="4" w:space="0" w:color="auto"/>
              <w:right w:val="single" w:sz="4" w:space="0" w:color="auto"/>
            </w:tcBorders>
            <w:vAlign w:val="center"/>
          </w:tcPr>
          <w:p w14:paraId="1611C258" w14:textId="48875940" w:rsidR="00A93A89" w:rsidRPr="00A93A89" w:rsidRDefault="00A93A89" w:rsidP="00A93A89">
            <w:pPr>
              <w:spacing w:after="0" w:line="240" w:lineRule="auto"/>
              <w:jc w:val="right"/>
              <w:rPr>
                <w:rFonts w:ascii="Times New Roman" w:eastAsia="Times New Roman" w:hAnsi="Times New Roman"/>
                <w:b/>
                <w:bCs/>
                <w:sz w:val="20"/>
                <w:szCs w:val="20"/>
                <w:lang w:eastAsia="hr-HR"/>
              </w:rPr>
            </w:pPr>
            <w:r w:rsidRPr="00A93A89">
              <w:rPr>
                <w:rFonts w:ascii="Times New Roman" w:eastAsia="Times New Roman" w:hAnsi="Times New Roman"/>
                <w:b/>
                <w:bCs/>
                <w:sz w:val="20"/>
                <w:szCs w:val="20"/>
                <w:lang w:eastAsia="hr-HR"/>
              </w:rPr>
              <w:t>27.032,00</w:t>
            </w:r>
          </w:p>
        </w:tc>
      </w:tr>
    </w:tbl>
    <w:p w14:paraId="79DE4A86" w14:textId="77777777" w:rsidR="00F1159D" w:rsidRPr="005B469E" w:rsidRDefault="00F1159D" w:rsidP="00F1159D">
      <w:pPr>
        <w:spacing w:after="0"/>
        <w:rPr>
          <w:rFonts w:ascii="Times New Roman" w:hAnsi="Times New Roman"/>
          <w:sz w:val="20"/>
          <w:szCs w:val="20"/>
        </w:rPr>
      </w:pPr>
    </w:p>
    <w:p w14:paraId="5FDDDEAE" w14:textId="77777777" w:rsidR="00F1159D" w:rsidRPr="005B469E" w:rsidRDefault="00F1159D" w:rsidP="00F1159D">
      <w:pPr>
        <w:spacing w:after="0" w:line="240" w:lineRule="auto"/>
        <w:rPr>
          <w:rFonts w:ascii="Times New Roman" w:eastAsia="Times New Roman" w:hAnsi="Times New Roman"/>
          <w:sz w:val="20"/>
          <w:szCs w:val="20"/>
          <w:lang w:eastAsia="hr-HR"/>
        </w:rPr>
      </w:pPr>
      <w:r w:rsidRPr="005B469E">
        <w:rPr>
          <w:rFonts w:ascii="Times New Roman" w:eastAsia="Times New Roman" w:hAnsi="Times New Roman"/>
          <w:sz w:val="20"/>
          <w:szCs w:val="20"/>
          <w:lang w:eastAsia="hr-HR"/>
        </w:rPr>
        <w:t>U nastavku se za svaku aktivnost/projekt daje obrazloženje i definiraju pokazatelji rezultata</w:t>
      </w:r>
    </w:p>
    <w:p w14:paraId="5DB4978B" w14:textId="77777777" w:rsidR="00F1159D" w:rsidRPr="005B469E" w:rsidRDefault="00F1159D" w:rsidP="00F1159D">
      <w:pPr>
        <w:spacing w:after="0"/>
        <w:rPr>
          <w:rFonts w:ascii="Times New Roman" w:hAnsi="Times New Roman"/>
          <w:sz w:val="20"/>
          <w:szCs w:val="20"/>
        </w:rPr>
      </w:pPr>
    </w:p>
    <w:tbl>
      <w:tblPr>
        <w:tblW w:w="5000" w:type="pct"/>
        <w:tblLook w:val="04A0" w:firstRow="1" w:lastRow="0" w:firstColumn="1" w:lastColumn="0" w:noHBand="0" w:noVBand="1"/>
      </w:tblPr>
      <w:tblGrid>
        <w:gridCol w:w="9628"/>
      </w:tblGrid>
      <w:tr w:rsidR="00F1159D" w:rsidRPr="005B469E" w14:paraId="09606C86" w14:textId="77777777" w:rsidTr="00373013">
        <w:trPr>
          <w:trHeight w:val="284"/>
        </w:trPr>
        <w:tc>
          <w:tcPr>
            <w:tcW w:w="5000" w:type="pct"/>
            <w:tcBorders>
              <w:top w:val="single" w:sz="4" w:space="0" w:color="auto"/>
              <w:left w:val="single" w:sz="4" w:space="0" w:color="auto"/>
              <w:bottom w:val="single" w:sz="4" w:space="0" w:color="auto"/>
              <w:right w:val="single" w:sz="4" w:space="0" w:color="auto"/>
            </w:tcBorders>
            <w:noWrap/>
            <w:vAlign w:val="center"/>
            <w:hideMark/>
          </w:tcPr>
          <w:p w14:paraId="7426A3A2" w14:textId="77777777" w:rsidR="00F1159D" w:rsidRPr="00391FE7" w:rsidRDefault="00F1159D" w:rsidP="000F5208">
            <w:pPr>
              <w:spacing w:after="0" w:line="240" w:lineRule="auto"/>
              <w:rPr>
                <w:rFonts w:ascii="Times New Roman" w:eastAsia="Times New Roman" w:hAnsi="Times New Roman"/>
                <w:b/>
                <w:bCs/>
                <w:sz w:val="20"/>
                <w:szCs w:val="20"/>
                <w:lang w:eastAsia="hr-HR"/>
              </w:rPr>
            </w:pPr>
            <w:r w:rsidRPr="00391FE7">
              <w:rPr>
                <w:rFonts w:ascii="Times New Roman" w:eastAsia="Times New Roman" w:hAnsi="Times New Roman"/>
                <w:b/>
                <w:color w:val="000000"/>
                <w:sz w:val="20"/>
                <w:szCs w:val="20"/>
                <w:lang w:eastAsia="hr-HR"/>
              </w:rPr>
              <w:t>Sufinanciranje rada Upravnog odjela za prostorno uređenje i gradnju</w:t>
            </w:r>
          </w:p>
        </w:tc>
      </w:tr>
      <w:tr w:rsidR="00B04D18" w:rsidRPr="00B04D18" w14:paraId="75BFF152" w14:textId="77777777" w:rsidTr="00373013">
        <w:trPr>
          <w:trHeight w:val="284"/>
        </w:trPr>
        <w:tc>
          <w:tcPr>
            <w:tcW w:w="5000" w:type="pct"/>
            <w:tcBorders>
              <w:top w:val="single" w:sz="4" w:space="0" w:color="auto"/>
              <w:left w:val="single" w:sz="4" w:space="0" w:color="auto"/>
              <w:bottom w:val="single" w:sz="4" w:space="0" w:color="auto"/>
              <w:right w:val="single" w:sz="4" w:space="0" w:color="auto"/>
            </w:tcBorders>
            <w:noWrap/>
            <w:vAlign w:val="center"/>
            <w:hideMark/>
          </w:tcPr>
          <w:p w14:paraId="53300F18" w14:textId="77777777" w:rsidR="00F1159D" w:rsidRPr="00B04D18" w:rsidRDefault="00F1159D" w:rsidP="000F5208">
            <w:pPr>
              <w:spacing w:after="0" w:line="240" w:lineRule="auto"/>
              <w:jc w:val="both"/>
              <w:rPr>
                <w:rFonts w:ascii="Times New Roman" w:eastAsia="Times New Roman" w:hAnsi="Times New Roman"/>
                <w:sz w:val="20"/>
                <w:szCs w:val="20"/>
                <w:lang w:eastAsia="hr-HR"/>
              </w:rPr>
            </w:pPr>
            <w:r w:rsidRPr="00B04D18">
              <w:rPr>
                <w:rFonts w:ascii="Times New Roman" w:eastAsia="Times New Roman" w:hAnsi="Times New Roman"/>
                <w:sz w:val="20"/>
                <w:szCs w:val="20"/>
                <w:lang w:eastAsia="hr-HR"/>
              </w:rPr>
              <w:t>Edukacija i stručno usavršavanja službenika o politikama i praksama iz područja gradnje i prostornog planiranja kroz sudjelovanje na stručnim skupovima, seminarima i radionicama.</w:t>
            </w:r>
          </w:p>
        </w:tc>
      </w:tr>
      <w:tr w:rsidR="00B04D18" w:rsidRPr="00B04D18" w14:paraId="27DA4E10" w14:textId="77777777" w:rsidTr="00373013">
        <w:trPr>
          <w:trHeight w:val="284"/>
        </w:trPr>
        <w:tc>
          <w:tcPr>
            <w:tcW w:w="5000" w:type="pct"/>
            <w:tcBorders>
              <w:top w:val="single" w:sz="4" w:space="0" w:color="auto"/>
              <w:left w:val="single" w:sz="4" w:space="0" w:color="auto"/>
              <w:bottom w:val="single" w:sz="4" w:space="0" w:color="auto"/>
              <w:right w:val="single" w:sz="4" w:space="0" w:color="auto"/>
            </w:tcBorders>
            <w:noWrap/>
            <w:vAlign w:val="center"/>
            <w:hideMark/>
          </w:tcPr>
          <w:p w14:paraId="5F99BC51" w14:textId="77777777" w:rsidR="00F1159D" w:rsidRPr="00391FE7" w:rsidRDefault="00F1159D" w:rsidP="000F5208">
            <w:pPr>
              <w:spacing w:after="0" w:line="240" w:lineRule="auto"/>
              <w:rPr>
                <w:rFonts w:ascii="Times New Roman" w:eastAsia="Times New Roman" w:hAnsi="Times New Roman"/>
                <w:b/>
                <w:bCs/>
                <w:sz w:val="20"/>
                <w:szCs w:val="20"/>
                <w:lang w:eastAsia="hr-HR"/>
              </w:rPr>
            </w:pPr>
            <w:r w:rsidRPr="00391FE7">
              <w:rPr>
                <w:rFonts w:ascii="Times New Roman" w:eastAsia="Times New Roman" w:hAnsi="Times New Roman"/>
                <w:b/>
                <w:sz w:val="20"/>
                <w:szCs w:val="20"/>
                <w:lang w:eastAsia="hr-HR"/>
              </w:rPr>
              <w:t>Pristojbe za legalizaciju Romskih naselja Međimurske županije</w:t>
            </w:r>
          </w:p>
        </w:tc>
      </w:tr>
      <w:tr w:rsidR="00B04D18" w:rsidRPr="00B04D18" w14:paraId="57A5C044" w14:textId="77777777" w:rsidTr="00373013">
        <w:trPr>
          <w:trHeight w:val="284"/>
        </w:trPr>
        <w:tc>
          <w:tcPr>
            <w:tcW w:w="5000" w:type="pct"/>
            <w:tcBorders>
              <w:top w:val="single" w:sz="4" w:space="0" w:color="auto"/>
              <w:left w:val="single" w:sz="4" w:space="0" w:color="auto"/>
              <w:bottom w:val="single" w:sz="4" w:space="0" w:color="auto"/>
              <w:right w:val="single" w:sz="4" w:space="0" w:color="auto"/>
            </w:tcBorders>
            <w:noWrap/>
            <w:vAlign w:val="center"/>
            <w:hideMark/>
          </w:tcPr>
          <w:p w14:paraId="7CF17F18" w14:textId="32C85DCB" w:rsidR="00F1159D" w:rsidRPr="00B04D18" w:rsidRDefault="00F1159D" w:rsidP="000F5208">
            <w:pPr>
              <w:spacing w:after="0" w:line="240" w:lineRule="auto"/>
              <w:jc w:val="both"/>
              <w:rPr>
                <w:rFonts w:ascii="Times New Roman" w:eastAsia="Times New Roman" w:hAnsi="Times New Roman"/>
                <w:sz w:val="20"/>
                <w:szCs w:val="20"/>
                <w:lang w:eastAsia="hr-HR"/>
              </w:rPr>
            </w:pPr>
            <w:r w:rsidRPr="00B04D18">
              <w:rPr>
                <w:rFonts w:ascii="Times New Roman" w:hAnsi="Times New Roman"/>
                <w:sz w:val="20"/>
                <w:szCs w:val="20"/>
              </w:rPr>
              <w:t>Osigurana su i sredstva za pristojbe za legalizaciju Romskih naselja Međimurske županije. U 202</w:t>
            </w:r>
            <w:r w:rsidR="002875A0">
              <w:rPr>
                <w:rFonts w:ascii="Times New Roman" w:hAnsi="Times New Roman"/>
                <w:sz w:val="20"/>
                <w:szCs w:val="20"/>
              </w:rPr>
              <w:t>4</w:t>
            </w:r>
            <w:r w:rsidRPr="00B04D18">
              <w:rPr>
                <w:rFonts w:ascii="Times New Roman" w:hAnsi="Times New Roman"/>
                <w:sz w:val="20"/>
                <w:szCs w:val="20"/>
              </w:rPr>
              <w:t xml:space="preserve">. godini nije bilo uplaćenih </w:t>
            </w:r>
            <w:r w:rsidRPr="00302189">
              <w:rPr>
                <w:rFonts w:ascii="Times New Roman" w:hAnsi="Times New Roman"/>
                <w:sz w:val="20"/>
                <w:szCs w:val="20"/>
              </w:rPr>
              <w:t xml:space="preserve">pristojbi, </w:t>
            </w:r>
            <w:r w:rsidR="00302189" w:rsidRPr="00302189">
              <w:rPr>
                <w:rFonts w:ascii="Times New Roman" w:hAnsi="Times New Roman"/>
                <w:sz w:val="20"/>
                <w:szCs w:val="20"/>
              </w:rPr>
              <w:t xml:space="preserve">a ostalo je još za legalizaciju </w:t>
            </w:r>
            <w:proofErr w:type="spellStart"/>
            <w:r w:rsidR="00302189" w:rsidRPr="00302189">
              <w:rPr>
                <w:rFonts w:ascii="Times New Roman" w:hAnsi="Times New Roman"/>
                <w:sz w:val="20"/>
                <w:szCs w:val="20"/>
              </w:rPr>
              <w:t>šezdesetsedam</w:t>
            </w:r>
            <w:proofErr w:type="spellEnd"/>
            <w:r w:rsidR="00302189" w:rsidRPr="00302189">
              <w:rPr>
                <w:rFonts w:ascii="Times New Roman" w:hAnsi="Times New Roman"/>
                <w:sz w:val="20"/>
                <w:szCs w:val="20"/>
              </w:rPr>
              <w:t xml:space="preserve"> (67) predmeta.</w:t>
            </w:r>
          </w:p>
        </w:tc>
      </w:tr>
    </w:tbl>
    <w:p w14:paraId="0CCDD6FC" w14:textId="77777777" w:rsidR="00782C14" w:rsidRPr="00B04D18" w:rsidRDefault="00782C14" w:rsidP="00F1159D">
      <w:pPr>
        <w:rPr>
          <w:rFonts w:ascii="Times New Roman" w:hAnsi="Times New Roman"/>
          <w:b/>
          <w:sz w:val="20"/>
          <w:szCs w:val="20"/>
        </w:rPr>
      </w:pPr>
    </w:p>
    <w:p w14:paraId="4FBD32B3" w14:textId="77777777" w:rsidR="00F1159D" w:rsidRPr="00391FE7" w:rsidRDefault="00F1159D" w:rsidP="00391FE7">
      <w:pPr>
        <w:spacing w:after="0"/>
        <w:rPr>
          <w:rFonts w:ascii="Times New Roman" w:hAnsi="Times New Roman"/>
          <w:b/>
          <w:sz w:val="18"/>
          <w:szCs w:val="18"/>
        </w:rPr>
      </w:pPr>
      <w:r w:rsidRPr="00391FE7">
        <w:rPr>
          <w:rFonts w:ascii="Times New Roman" w:hAnsi="Times New Roman"/>
          <w:b/>
          <w:sz w:val="18"/>
          <w:szCs w:val="18"/>
        </w:rPr>
        <w:t>POKAZATELJI REZULTATA:</w:t>
      </w:r>
    </w:p>
    <w:tbl>
      <w:tblPr>
        <w:tblW w:w="4729" w:type="pct"/>
        <w:tblInd w:w="534" w:type="dxa"/>
        <w:tblLayout w:type="fixed"/>
        <w:tblLook w:val="04A0" w:firstRow="1" w:lastRow="0" w:firstColumn="1" w:lastColumn="0" w:noHBand="0" w:noVBand="1"/>
      </w:tblPr>
      <w:tblGrid>
        <w:gridCol w:w="2216"/>
        <w:gridCol w:w="1384"/>
        <w:gridCol w:w="830"/>
        <w:gridCol w:w="994"/>
        <w:gridCol w:w="1084"/>
        <w:gridCol w:w="1248"/>
        <w:gridCol w:w="1350"/>
      </w:tblGrid>
      <w:tr w:rsidR="00B04D18" w:rsidRPr="00373013" w14:paraId="6E077769" w14:textId="77777777" w:rsidTr="00373013">
        <w:trPr>
          <w:trHeight w:val="564"/>
        </w:trPr>
        <w:tc>
          <w:tcPr>
            <w:tcW w:w="1217" w:type="pct"/>
            <w:tcBorders>
              <w:top w:val="single" w:sz="4" w:space="0" w:color="auto"/>
              <w:left w:val="single" w:sz="4" w:space="0" w:color="auto"/>
              <w:bottom w:val="single" w:sz="4" w:space="0" w:color="auto"/>
              <w:right w:val="single" w:sz="4" w:space="0" w:color="auto"/>
            </w:tcBorders>
            <w:noWrap/>
            <w:vAlign w:val="center"/>
            <w:hideMark/>
          </w:tcPr>
          <w:p w14:paraId="284EDCDD" w14:textId="77777777" w:rsidR="00F1159D" w:rsidRPr="00373013" w:rsidRDefault="00F1159D" w:rsidP="000F5208">
            <w:pPr>
              <w:spacing w:after="0" w:line="240" w:lineRule="auto"/>
              <w:jc w:val="center"/>
              <w:rPr>
                <w:rFonts w:ascii="Times New Roman" w:eastAsia="Times New Roman" w:hAnsi="Times New Roman"/>
                <w:sz w:val="18"/>
                <w:szCs w:val="18"/>
                <w:lang w:eastAsia="hr-HR"/>
              </w:rPr>
            </w:pPr>
            <w:r w:rsidRPr="00373013">
              <w:rPr>
                <w:rFonts w:ascii="Times New Roman" w:eastAsia="Times New Roman" w:hAnsi="Times New Roman"/>
                <w:sz w:val="18"/>
                <w:szCs w:val="18"/>
                <w:lang w:eastAsia="hr-HR"/>
              </w:rPr>
              <w:t>Pokazatelj</w:t>
            </w:r>
          </w:p>
          <w:p w14:paraId="747BC9F9" w14:textId="77777777" w:rsidR="00F1159D" w:rsidRPr="00373013" w:rsidRDefault="00F1159D" w:rsidP="000F5208">
            <w:pPr>
              <w:spacing w:after="0" w:line="240" w:lineRule="auto"/>
              <w:jc w:val="center"/>
              <w:rPr>
                <w:rFonts w:ascii="Times New Roman" w:eastAsia="Times New Roman" w:hAnsi="Times New Roman"/>
                <w:sz w:val="18"/>
                <w:szCs w:val="18"/>
                <w:lang w:eastAsia="hr-HR"/>
              </w:rPr>
            </w:pPr>
            <w:r w:rsidRPr="00373013">
              <w:rPr>
                <w:rFonts w:ascii="Times New Roman" w:eastAsia="Times New Roman" w:hAnsi="Times New Roman"/>
                <w:sz w:val="18"/>
                <w:szCs w:val="18"/>
                <w:lang w:eastAsia="hr-HR"/>
              </w:rPr>
              <w:t>rezultata</w:t>
            </w:r>
          </w:p>
        </w:tc>
        <w:tc>
          <w:tcPr>
            <w:tcW w:w="760" w:type="pct"/>
            <w:tcBorders>
              <w:top w:val="single" w:sz="4" w:space="0" w:color="auto"/>
              <w:left w:val="nil"/>
              <w:bottom w:val="single" w:sz="4" w:space="0" w:color="auto"/>
              <w:right w:val="single" w:sz="4" w:space="0" w:color="auto"/>
            </w:tcBorders>
            <w:noWrap/>
            <w:vAlign w:val="center"/>
            <w:hideMark/>
          </w:tcPr>
          <w:p w14:paraId="4C003E6E" w14:textId="77777777" w:rsidR="00F1159D" w:rsidRPr="00373013" w:rsidRDefault="00F1159D" w:rsidP="000F5208">
            <w:pPr>
              <w:spacing w:after="0" w:line="240" w:lineRule="auto"/>
              <w:jc w:val="center"/>
              <w:rPr>
                <w:rFonts w:ascii="Times New Roman" w:eastAsia="Times New Roman" w:hAnsi="Times New Roman"/>
                <w:sz w:val="18"/>
                <w:szCs w:val="18"/>
                <w:lang w:eastAsia="hr-HR"/>
              </w:rPr>
            </w:pPr>
            <w:r w:rsidRPr="00373013">
              <w:rPr>
                <w:rFonts w:ascii="Times New Roman" w:eastAsia="Times New Roman" w:hAnsi="Times New Roman"/>
                <w:sz w:val="18"/>
                <w:szCs w:val="18"/>
                <w:lang w:eastAsia="hr-HR"/>
              </w:rPr>
              <w:t>Definicija pokazatelja</w:t>
            </w:r>
          </w:p>
        </w:tc>
        <w:tc>
          <w:tcPr>
            <w:tcW w:w="456" w:type="pct"/>
            <w:tcBorders>
              <w:top w:val="single" w:sz="4" w:space="0" w:color="auto"/>
              <w:left w:val="nil"/>
              <w:bottom w:val="single" w:sz="4" w:space="0" w:color="auto"/>
              <w:right w:val="single" w:sz="4" w:space="0" w:color="auto"/>
            </w:tcBorders>
            <w:vAlign w:val="center"/>
          </w:tcPr>
          <w:p w14:paraId="4067EE3C" w14:textId="77777777" w:rsidR="00F1159D" w:rsidRPr="00373013" w:rsidRDefault="00F1159D" w:rsidP="000F5208">
            <w:pPr>
              <w:spacing w:after="0" w:line="240" w:lineRule="auto"/>
              <w:jc w:val="center"/>
              <w:rPr>
                <w:rFonts w:ascii="Times New Roman" w:eastAsia="Times New Roman" w:hAnsi="Times New Roman"/>
                <w:sz w:val="18"/>
                <w:szCs w:val="18"/>
                <w:lang w:eastAsia="hr-HR"/>
              </w:rPr>
            </w:pPr>
            <w:r w:rsidRPr="00373013">
              <w:rPr>
                <w:rFonts w:ascii="Times New Roman" w:eastAsia="Times New Roman" w:hAnsi="Times New Roman"/>
                <w:sz w:val="18"/>
                <w:szCs w:val="18"/>
                <w:lang w:eastAsia="hr-HR"/>
              </w:rPr>
              <w:t>Jedinica</w:t>
            </w:r>
          </w:p>
        </w:tc>
        <w:tc>
          <w:tcPr>
            <w:tcW w:w="546" w:type="pct"/>
            <w:tcBorders>
              <w:top w:val="single" w:sz="4" w:space="0" w:color="auto"/>
              <w:left w:val="single" w:sz="4" w:space="0" w:color="auto"/>
              <w:bottom w:val="single" w:sz="4" w:space="0" w:color="auto"/>
              <w:right w:val="single" w:sz="4" w:space="0" w:color="auto"/>
            </w:tcBorders>
            <w:vAlign w:val="center"/>
            <w:hideMark/>
          </w:tcPr>
          <w:p w14:paraId="6E2B3954" w14:textId="77777777" w:rsidR="00F1159D" w:rsidRPr="00373013" w:rsidRDefault="00F1159D" w:rsidP="000F5208">
            <w:pPr>
              <w:spacing w:after="0" w:line="240" w:lineRule="auto"/>
              <w:jc w:val="center"/>
              <w:rPr>
                <w:rFonts w:ascii="Times New Roman" w:eastAsia="Times New Roman" w:hAnsi="Times New Roman"/>
                <w:sz w:val="18"/>
                <w:szCs w:val="18"/>
                <w:lang w:eastAsia="hr-HR"/>
              </w:rPr>
            </w:pPr>
            <w:r w:rsidRPr="00373013">
              <w:rPr>
                <w:rFonts w:ascii="Times New Roman" w:eastAsia="Times New Roman" w:hAnsi="Times New Roman"/>
                <w:sz w:val="18"/>
                <w:szCs w:val="18"/>
                <w:lang w:eastAsia="hr-HR"/>
              </w:rPr>
              <w:t>Polazna vrijednost 2023.</w:t>
            </w:r>
          </w:p>
        </w:tc>
        <w:tc>
          <w:tcPr>
            <w:tcW w:w="595" w:type="pct"/>
            <w:tcBorders>
              <w:top w:val="single" w:sz="4" w:space="0" w:color="auto"/>
              <w:left w:val="nil"/>
              <w:bottom w:val="single" w:sz="4" w:space="0" w:color="auto"/>
              <w:right w:val="single" w:sz="4" w:space="0" w:color="auto"/>
            </w:tcBorders>
            <w:vAlign w:val="center"/>
            <w:hideMark/>
          </w:tcPr>
          <w:p w14:paraId="0B433AF0" w14:textId="77777777" w:rsidR="00F1159D" w:rsidRPr="00373013" w:rsidRDefault="00F1159D" w:rsidP="000F5208">
            <w:pPr>
              <w:spacing w:after="0" w:line="240" w:lineRule="auto"/>
              <w:jc w:val="center"/>
              <w:rPr>
                <w:rFonts w:ascii="Times New Roman" w:eastAsia="Times New Roman" w:hAnsi="Times New Roman"/>
                <w:sz w:val="18"/>
                <w:szCs w:val="18"/>
                <w:lang w:eastAsia="hr-HR"/>
              </w:rPr>
            </w:pPr>
            <w:r w:rsidRPr="00373013">
              <w:rPr>
                <w:rFonts w:ascii="Times New Roman" w:eastAsia="Times New Roman" w:hAnsi="Times New Roman"/>
                <w:sz w:val="18"/>
                <w:szCs w:val="18"/>
                <w:lang w:eastAsia="hr-HR"/>
              </w:rPr>
              <w:t>Ciljana vrijednost</w:t>
            </w:r>
          </w:p>
          <w:p w14:paraId="2D38C090" w14:textId="77777777" w:rsidR="00F1159D" w:rsidRPr="00373013" w:rsidRDefault="00F1159D" w:rsidP="000F5208">
            <w:pPr>
              <w:spacing w:after="0" w:line="240" w:lineRule="auto"/>
              <w:jc w:val="center"/>
              <w:rPr>
                <w:rFonts w:ascii="Times New Roman" w:eastAsia="Times New Roman" w:hAnsi="Times New Roman"/>
                <w:sz w:val="18"/>
                <w:szCs w:val="18"/>
                <w:lang w:eastAsia="hr-HR"/>
              </w:rPr>
            </w:pPr>
            <w:r w:rsidRPr="00373013">
              <w:rPr>
                <w:rFonts w:ascii="Times New Roman" w:eastAsia="Times New Roman" w:hAnsi="Times New Roman"/>
                <w:sz w:val="18"/>
                <w:szCs w:val="18"/>
                <w:lang w:eastAsia="hr-HR"/>
              </w:rPr>
              <w:t>2024.</w:t>
            </w:r>
          </w:p>
        </w:tc>
        <w:tc>
          <w:tcPr>
            <w:tcW w:w="685" w:type="pct"/>
            <w:tcBorders>
              <w:top w:val="single" w:sz="4" w:space="0" w:color="auto"/>
              <w:left w:val="nil"/>
              <w:bottom w:val="single" w:sz="4" w:space="0" w:color="auto"/>
              <w:right w:val="single" w:sz="4" w:space="0" w:color="auto"/>
            </w:tcBorders>
            <w:vAlign w:val="center"/>
          </w:tcPr>
          <w:p w14:paraId="754010B4" w14:textId="77777777" w:rsidR="00F1159D" w:rsidRPr="00373013" w:rsidRDefault="00F1159D" w:rsidP="000F5208">
            <w:pPr>
              <w:spacing w:after="0" w:line="240" w:lineRule="auto"/>
              <w:jc w:val="center"/>
              <w:rPr>
                <w:rFonts w:ascii="Times New Roman" w:eastAsia="Times New Roman" w:hAnsi="Times New Roman"/>
                <w:sz w:val="18"/>
                <w:szCs w:val="18"/>
                <w:lang w:eastAsia="hr-HR"/>
              </w:rPr>
            </w:pPr>
            <w:r w:rsidRPr="00373013">
              <w:rPr>
                <w:rFonts w:ascii="Times New Roman" w:eastAsia="Times New Roman" w:hAnsi="Times New Roman"/>
                <w:sz w:val="18"/>
                <w:szCs w:val="18"/>
                <w:lang w:eastAsia="hr-HR"/>
              </w:rPr>
              <w:t>Ciljana vrijednost</w:t>
            </w:r>
          </w:p>
          <w:p w14:paraId="35CDB2AA" w14:textId="77777777" w:rsidR="00F1159D" w:rsidRPr="00373013" w:rsidRDefault="00F1159D" w:rsidP="000F5208">
            <w:pPr>
              <w:spacing w:after="0" w:line="240" w:lineRule="auto"/>
              <w:jc w:val="center"/>
              <w:rPr>
                <w:rFonts w:ascii="Times New Roman" w:eastAsia="Times New Roman" w:hAnsi="Times New Roman"/>
                <w:sz w:val="18"/>
                <w:szCs w:val="18"/>
                <w:lang w:eastAsia="hr-HR"/>
              </w:rPr>
            </w:pPr>
            <w:r w:rsidRPr="00373013">
              <w:rPr>
                <w:rFonts w:ascii="Times New Roman" w:eastAsia="Times New Roman" w:hAnsi="Times New Roman"/>
                <w:sz w:val="18"/>
                <w:szCs w:val="18"/>
                <w:lang w:eastAsia="hr-HR"/>
              </w:rPr>
              <w:t>2025.</w:t>
            </w:r>
          </w:p>
        </w:tc>
        <w:tc>
          <w:tcPr>
            <w:tcW w:w="741" w:type="pct"/>
            <w:tcBorders>
              <w:top w:val="single" w:sz="4" w:space="0" w:color="auto"/>
              <w:left w:val="nil"/>
              <w:bottom w:val="single" w:sz="4" w:space="0" w:color="auto"/>
              <w:right w:val="single" w:sz="4" w:space="0" w:color="auto"/>
            </w:tcBorders>
            <w:vAlign w:val="center"/>
          </w:tcPr>
          <w:p w14:paraId="2F4C058A" w14:textId="77777777" w:rsidR="00F1159D" w:rsidRPr="00373013" w:rsidRDefault="00F1159D" w:rsidP="000F5208">
            <w:pPr>
              <w:spacing w:after="0" w:line="240" w:lineRule="auto"/>
              <w:jc w:val="center"/>
              <w:rPr>
                <w:rFonts w:ascii="Times New Roman" w:eastAsia="Times New Roman" w:hAnsi="Times New Roman"/>
                <w:sz w:val="18"/>
                <w:szCs w:val="18"/>
                <w:lang w:eastAsia="hr-HR"/>
              </w:rPr>
            </w:pPr>
            <w:r w:rsidRPr="00373013">
              <w:rPr>
                <w:rFonts w:ascii="Times New Roman" w:eastAsia="Times New Roman" w:hAnsi="Times New Roman"/>
                <w:sz w:val="18"/>
                <w:szCs w:val="18"/>
                <w:lang w:eastAsia="hr-HR"/>
              </w:rPr>
              <w:t>Ciljana vrijednost</w:t>
            </w:r>
          </w:p>
          <w:p w14:paraId="127D5A8C" w14:textId="77777777" w:rsidR="00F1159D" w:rsidRPr="00373013" w:rsidRDefault="00F1159D" w:rsidP="000F5208">
            <w:pPr>
              <w:spacing w:after="0" w:line="240" w:lineRule="auto"/>
              <w:jc w:val="center"/>
              <w:rPr>
                <w:rFonts w:ascii="Times New Roman" w:eastAsia="Times New Roman" w:hAnsi="Times New Roman"/>
                <w:sz w:val="18"/>
                <w:szCs w:val="18"/>
                <w:lang w:eastAsia="hr-HR"/>
              </w:rPr>
            </w:pPr>
            <w:r w:rsidRPr="00373013">
              <w:rPr>
                <w:rFonts w:ascii="Times New Roman" w:eastAsia="Times New Roman" w:hAnsi="Times New Roman"/>
                <w:sz w:val="18"/>
                <w:szCs w:val="18"/>
                <w:lang w:eastAsia="hr-HR"/>
              </w:rPr>
              <w:t>2026.</w:t>
            </w:r>
          </w:p>
        </w:tc>
      </w:tr>
      <w:tr w:rsidR="00B04D18" w:rsidRPr="00373013" w14:paraId="07CAE48E" w14:textId="77777777" w:rsidTr="00373013">
        <w:trPr>
          <w:trHeight w:val="282"/>
        </w:trPr>
        <w:tc>
          <w:tcPr>
            <w:tcW w:w="1217" w:type="pct"/>
            <w:tcBorders>
              <w:top w:val="single" w:sz="4" w:space="0" w:color="auto"/>
              <w:left w:val="single" w:sz="4" w:space="0" w:color="auto"/>
              <w:bottom w:val="single" w:sz="4" w:space="0" w:color="auto"/>
              <w:right w:val="single" w:sz="4" w:space="0" w:color="auto"/>
            </w:tcBorders>
          </w:tcPr>
          <w:p w14:paraId="2F7CED15" w14:textId="77777777" w:rsidR="00F1159D" w:rsidRPr="00373013" w:rsidRDefault="00F1159D" w:rsidP="000F5208">
            <w:pPr>
              <w:spacing w:after="0" w:line="240" w:lineRule="auto"/>
              <w:rPr>
                <w:rFonts w:ascii="Times New Roman" w:eastAsia="Times New Roman" w:hAnsi="Times New Roman"/>
                <w:sz w:val="18"/>
                <w:szCs w:val="18"/>
                <w:lang w:eastAsia="hr-HR"/>
              </w:rPr>
            </w:pPr>
            <w:r w:rsidRPr="00373013">
              <w:rPr>
                <w:rFonts w:ascii="Times New Roman" w:eastAsia="Times New Roman" w:hAnsi="Times New Roman"/>
                <w:sz w:val="18"/>
                <w:szCs w:val="18"/>
                <w:lang w:eastAsia="hr-HR"/>
              </w:rPr>
              <w:t>Građevinske dozvole i drugi akti</w:t>
            </w:r>
          </w:p>
        </w:tc>
        <w:tc>
          <w:tcPr>
            <w:tcW w:w="760" w:type="pct"/>
            <w:tcBorders>
              <w:top w:val="nil"/>
              <w:left w:val="nil"/>
              <w:bottom w:val="single" w:sz="4" w:space="0" w:color="auto"/>
              <w:right w:val="single" w:sz="4" w:space="0" w:color="auto"/>
            </w:tcBorders>
            <w:noWrap/>
            <w:vAlign w:val="bottom"/>
          </w:tcPr>
          <w:p w14:paraId="66A014DF" w14:textId="77777777" w:rsidR="00F1159D" w:rsidRPr="00373013" w:rsidRDefault="00F1159D" w:rsidP="000F5208">
            <w:pPr>
              <w:spacing w:after="0" w:line="240" w:lineRule="auto"/>
              <w:rPr>
                <w:rFonts w:ascii="Times New Roman" w:eastAsia="Times New Roman" w:hAnsi="Times New Roman"/>
                <w:sz w:val="18"/>
                <w:szCs w:val="18"/>
                <w:lang w:eastAsia="hr-HR"/>
              </w:rPr>
            </w:pPr>
          </w:p>
        </w:tc>
        <w:tc>
          <w:tcPr>
            <w:tcW w:w="456" w:type="pct"/>
            <w:tcBorders>
              <w:top w:val="nil"/>
              <w:left w:val="nil"/>
              <w:bottom w:val="single" w:sz="4" w:space="0" w:color="auto"/>
              <w:right w:val="single" w:sz="4" w:space="0" w:color="auto"/>
            </w:tcBorders>
          </w:tcPr>
          <w:p w14:paraId="264D8B7A" w14:textId="77777777" w:rsidR="00F1159D" w:rsidRPr="00373013" w:rsidRDefault="00F1159D" w:rsidP="000F5208">
            <w:pPr>
              <w:spacing w:after="0" w:line="240" w:lineRule="auto"/>
              <w:rPr>
                <w:rFonts w:ascii="Times New Roman" w:eastAsia="Times New Roman" w:hAnsi="Times New Roman"/>
                <w:sz w:val="18"/>
                <w:szCs w:val="18"/>
                <w:lang w:eastAsia="hr-HR"/>
              </w:rPr>
            </w:pPr>
            <w:r w:rsidRPr="00373013">
              <w:rPr>
                <w:rFonts w:ascii="Times New Roman" w:eastAsia="Times New Roman" w:hAnsi="Times New Roman"/>
                <w:sz w:val="18"/>
                <w:szCs w:val="18"/>
                <w:lang w:eastAsia="hr-HR"/>
              </w:rPr>
              <w:t>kom.</w:t>
            </w:r>
          </w:p>
        </w:tc>
        <w:tc>
          <w:tcPr>
            <w:tcW w:w="546" w:type="pct"/>
            <w:tcBorders>
              <w:top w:val="single" w:sz="4" w:space="0" w:color="auto"/>
              <w:left w:val="single" w:sz="4" w:space="0" w:color="auto"/>
              <w:bottom w:val="single" w:sz="4" w:space="0" w:color="auto"/>
              <w:right w:val="single" w:sz="4" w:space="0" w:color="auto"/>
            </w:tcBorders>
            <w:noWrap/>
            <w:vAlign w:val="center"/>
          </w:tcPr>
          <w:p w14:paraId="07EC8058" w14:textId="61D1A564" w:rsidR="00F1159D" w:rsidRPr="00302189" w:rsidRDefault="00302189" w:rsidP="000F5208">
            <w:pPr>
              <w:spacing w:after="0" w:line="240" w:lineRule="auto"/>
              <w:jc w:val="center"/>
              <w:rPr>
                <w:rFonts w:ascii="Times New Roman" w:eastAsia="Times New Roman" w:hAnsi="Times New Roman"/>
                <w:sz w:val="18"/>
                <w:szCs w:val="18"/>
                <w:lang w:eastAsia="hr-HR"/>
              </w:rPr>
            </w:pPr>
            <w:r w:rsidRPr="00302189">
              <w:rPr>
                <w:rFonts w:ascii="Times New Roman" w:eastAsia="Times New Roman" w:hAnsi="Times New Roman"/>
                <w:sz w:val="18"/>
                <w:szCs w:val="18"/>
                <w:lang w:eastAsia="hr-HR"/>
              </w:rPr>
              <w:t>3056</w:t>
            </w:r>
          </w:p>
        </w:tc>
        <w:tc>
          <w:tcPr>
            <w:tcW w:w="595" w:type="pct"/>
            <w:tcBorders>
              <w:top w:val="nil"/>
              <w:left w:val="nil"/>
              <w:bottom w:val="single" w:sz="4" w:space="0" w:color="auto"/>
              <w:right w:val="single" w:sz="4" w:space="0" w:color="auto"/>
            </w:tcBorders>
            <w:noWrap/>
            <w:vAlign w:val="center"/>
          </w:tcPr>
          <w:p w14:paraId="17046C37" w14:textId="556BA972" w:rsidR="00F1159D" w:rsidRPr="00302189" w:rsidRDefault="00302189" w:rsidP="000F5208">
            <w:pPr>
              <w:spacing w:after="0" w:line="240" w:lineRule="auto"/>
              <w:jc w:val="center"/>
              <w:rPr>
                <w:rFonts w:ascii="Times New Roman" w:eastAsia="Times New Roman" w:hAnsi="Times New Roman"/>
                <w:sz w:val="18"/>
                <w:szCs w:val="18"/>
                <w:lang w:eastAsia="hr-HR"/>
              </w:rPr>
            </w:pPr>
            <w:r w:rsidRPr="00302189">
              <w:rPr>
                <w:rFonts w:ascii="Times New Roman" w:eastAsia="Times New Roman" w:hAnsi="Times New Roman"/>
                <w:sz w:val="18"/>
                <w:szCs w:val="18"/>
                <w:lang w:eastAsia="hr-HR"/>
              </w:rPr>
              <w:t>3100</w:t>
            </w:r>
          </w:p>
        </w:tc>
        <w:tc>
          <w:tcPr>
            <w:tcW w:w="685" w:type="pct"/>
            <w:tcBorders>
              <w:top w:val="nil"/>
              <w:left w:val="nil"/>
              <w:bottom w:val="single" w:sz="4" w:space="0" w:color="auto"/>
              <w:right w:val="single" w:sz="4" w:space="0" w:color="auto"/>
            </w:tcBorders>
            <w:vAlign w:val="center"/>
          </w:tcPr>
          <w:p w14:paraId="1FB82EF5" w14:textId="77777777" w:rsidR="00F1159D" w:rsidRPr="00302189" w:rsidRDefault="00F1159D" w:rsidP="000F5208">
            <w:pPr>
              <w:spacing w:after="0" w:line="240" w:lineRule="auto"/>
              <w:jc w:val="center"/>
              <w:rPr>
                <w:rFonts w:ascii="Times New Roman" w:eastAsia="Times New Roman" w:hAnsi="Times New Roman"/>
                <w:sz w:val="18"/>
                <w:szCs w:val="18"/>
                <w:lang w:eastAsia="hr-HR"/>
              </w:rPr>
            </w:pPr>
            <w:r w:rsidRPr="00302189">
              <w:rPr>
                <w:rFonts w:ascii="Times New Roman" w:eastAsia="Times New Roman" w:hAnsi="Times New Roman"/>
                <w:sz w:val="18"/>
                <w:szCs w:val="18"/>
                <w:lang w:eastAsia="hr-HR"/>
              </w:rPr>
              <w:t>3250</w:t>
            </w:r>
          </w:p>
        </w:tc>
        <w:tc>
          <w:tcPr>
            <w:tcW w:w="741" w:type="pct"/>
            <w:tcBorders>
              <w:top w:val="nil"/>
              <w:left w:val="nil"/>
              <w:bottom w:val="single" w:sz="4" w:space="0" w:color="auto"/>
              <w:right w:val="single" w:sz="4" w:space="0" w:color="auto"/>
            </w:tcBorders>
            <w:vAlign w:val="center"/>
          </w:tcPr>
          <w:p w14:paraId="77EE3096" w14:textId="77777777" w:rsidR="00F1159D" w:rsidRPr="00302189" w:rsidRDefault="00F1159D" w:rsidP="000F5208">
            <w:pPr>
              <w:spacing w:after="0" w:line="240" w:lineRule="auto"/>
              <w:jc w:val="center"/>
              <w:rPr>
                <w:rFonts w:ascii="Times New Roman" w:eastAsia="Times New Roman" w:hAnsi="Times New Roman"/>
                <w:sz w:val="18"/>
                <w:szCs w:val="18"/>
                <w:lang w:eastAsia="hr-HR"/>
              </w:rPr>
            </w:pPr>
            <w:r w:rsidRPr="00302189">
              <w:rPr>
                <w:rFonts w:ascii="Times New Roman" w:eastAsia="Times New Roman" w:hAnsi="Times New Roman"/>
                <w:sz w:val="18"/>
                <w:szCs w:val="18"/>
                <w:lang w:eastAsia="hr-HR"/>
              </w:rPr>
              <w:t>3300</w:t>
            </w:r>
          </w:p>
        </w:tc>
      </w:tr>
    </w:tbl>
    <w:p w14:paraId="0DAECB05" w14:textId="77777777" w:rsidR="00F1159D" w:rsidRPr="00B04D18" w:rsidRDefault="00F1159D" w:rsidP="00F1159D">
      <w:pPr>
        <w:rPr>
          <w:rFonts w:ascii="Times New Roman" w:hAnsi="Times New Roman"/>
          <w:b/>
          <w:sz w:val="20"/>
          <w:szCs w:val="20"/>
        </w:rPr>
      </w:pPr>
    </w:p>
    <w:p w14:paraId="05AF3179" w14:textId="77777777" w:rsidR="00F1159D" w:rsidRPr="005B469E" w:rsidRDefault="00F1159D" w:rsidP="00F1159D">
      <w:pPr>
        <w:pStyle w:val="Odlomakpopisa"/>
        <w:spacing w:after="0"/>
        <w:ind w:left="0"/>
        <w:rPr>
          <w:rFonts w:ascii="Times New Roman" w:hAnsi="Times New Roman"/>
          <w:b/>
          <w:sz w:val="20"/>
          <w:szCs w:val="20"/>
        </w:rPr>
      </w:pPr>
      <w:r w:rsidRPr="00373013">
        <w:rPr>
          <w:rFonts w:ascii="Times New Roman" w:hAnsi="Times New Roman"/>
          <w:b/>
          <w:sz w:val="20"/>
          <w:szCs w:val="20"/>
        </w:rPr>
        <w:t>OBRAZLOŽENJE PROGRAMA:</w:t>
      </w:r>
    </w:p>
    <w:p w14:paraId="2D099A58" w14:textId="77777777" w:rsidR="00F1159D" w:rsidRPr="005B469E" w:rsidRDefault="00F1159D" w:rsidP="00F1159D">
      <w:pPr>
        <w:spacing w:after="0"/>
        <w:rPr>
          <w:rFonts w:ascii="Times New Roman" w:hAnsi="Times New Roman"/>
          <w:sz w:val="20"/>
          <w:szCs w:val="20"/>
        </w:rPr>
      </w:pPr>
    </w:p>
    <w:tbl>
      <w:tblPr>
        <w:tblW w:w="5000" w:type="pct"/>
        <w:tblLook w:val="04A0" w:firstRow="1" w:lastRow="0" w:firstColumn="1" w:lastColumn="0" w:noHBand="0" w:noVBand="1"/>
      </w:tblPr>
      <w:tblGrid>
        <w:gridCol w:w="9628"/>
      </w:tblGrid>
      <w:tr w:rsidR="00F1159D" w:rsidRPr="005B469E" w14:paraId="6F8F49DE" w14:textId="77777777" w:rsidTr="00ED2F34">
        <w:trPr>
          <w:trHeight w:val="266"/>
        </w:trPr>
        <w:tc>
          <w:tcPr>
            <w:tcW w:w="5000" w:type="pct"/>
            <w:tcBorders>
              <w:top w:val="single" w:sz="4" w:space="0" w:color="auto"/>
              <w:left w:val="single" w:sz="4" w:space="0" w:color="auto"/>
              <w:bottom w:val="single" w:sz="4" w:space="0" w:color="auto"/>
              <w:right w:val="single" w:sz="4" w:space="0" w:color="auto"/>
            </w:tcBorders>
            <w:noWrap/>
            <w:hideMark/>
          </w:tcPr>
          <w:p w14:paraId="6472DBF6" w14:textId="77777777" w:rsidR="00F1159D" w:rsidRPr="00B15778" w:rsidRDefault="00997098" w:rsidP="000F5208">
            <w:pPr>
              <w:spacing w:after="0" w:line="240" w:lineRule="auto"/>
              <w:rPr>
                <w:rFonts w:ascii="Times New Roman" w:eastAsia="Times New Roman" w:hAnsi="Times New Roman"/>
                <w:b/>
                <w:lang w:eastAsia="hr-HR"/>
              </w:rPr>
            </w:pPr>
            <w:r>
              <w:rPr>
                <w:rFonts w:ascii="Times New Roman" w:eastAsia="Times New Roman" w:hAnsi="Times New Roman"/>
                <w:b/>
                <w:lang w:eastAsia="hr-HR"/>
              </w:rPr>
              <w:t xml:space="preserve">PROGRAM 1003 </w:t>
            </w:r>
            <w:r w:rsidR="00C45F63" w:rsidRPr="00B15778">
              <w:rPr>
                <w:rFonts w:ascii="Times New Roman" w:eastAsia="Times New Roman" w:hAnsi="Times New Roman"/>
                <w:b/>
                <w:lang w:eastAsia="hr-HR"/>
              </w:rPr>
              <w:t xml:space="preserve"> ZAŠTITA OKOLIŠA</w:t>
            </w:r>
          </w:p>
          <w:p w14:paraId="256D5CD6" w14:textId="77777777" w:rsidR="00F1159D" w:rsidRPr="005B469E" w:rsidRDefault="00F1159D" w:rsidP="000F5208">
            <w:pPr>
              <w:spacing w:after="0" w:line="240" w:lineRule="auto"/>
              <w:rPr>
                <w:rFonts w:ascii="Times New Roman" w:eastAsia="Times New Roman" w:hAnsi="Times New Roman"/>
                <w:b/>
                <w:bCs/>
                <w:sz w:val="20"/>
                <w:szCs w:val="20"/>
                <w:lang w:eastAsia="hr-HR"/>
              </w:rPr>
            </w:pPr>
            <w:r w:rsidRPr="008A733A">
              <w:rPr>
                <w:rFonts w:ascii="Times New Roman" w:eastAsia="Times New Roman" w:hAnsi="Times New Roman"/>
                <w:sz w:val="20"/>
                <w:szCs w:val="20"/>
                <w:lang w:eastAsia="hr-HR"/>
              </w:rPr>
              <w:t>A100313 Strateška procjena III izmjena i dopuna Prostornog plana Međimurske županije</w:t>
            </w:r>
          </w:p>
        </w:tc>
      </w:tr>
      <w:tr w:rsidR="00F1159D" w:rsidRPr="005B469E" w14:paraId="50AAE446" w14:textId="77777777" w:rsidTr="00391FE7">
        <w:trPr>
          <w:trHeight w:val="576"/>
        </w:trPr>
        <w:tc>
          <w:tcPr>
            <w:tcW w:w="5000" w:type="pct"/>
            <w:tcBorders>
              <w:top w:val="single" w:sz="4" w:space="0" w:color="auto"/>
              <w:left w:val="single" w:sz="4" w:space="0" w:color="auto"/>
              <w:bottom w:val="single" w:sz="4" w:space="0" w:color="auto"/>
              <w:right w:val="single" w:sz="4" w:space="0" w:color="auto"/>
            </w:tcBorders>
            <w:noWrap/>
            <w:hideMark/>
          </w:tcPr>
          <w:p w14:paraId="6711B877" w14:textId="77777777" w:rsidR="00F1159D" w:rsidRPr="005B469E" w:rsidRDefault="00F1159D" w:rsidP="000F5208">
            <w:pPr>
              <w:spacing w:after="0" w:line="240" w:lineRule="auto"/>
              <w:jc w:val="both"/>
              <w:rPr>
                <w:rFonts w:ascii="Times New Roman" w:eastAsia="Times New Roman" w:hAnsi="Times New Roman"/>
                <w:sz w:val="20"/>
                <w:szCs w:val="20"/>
                <w:lang w:eastAsia="hr-HR"/>
              </w:rPr>
            </w:pPr>
            <w:r w:rsidRPr="005B469E">
              <w:rPr>
                <w:rFonts w:ascii="Times New Roman" w:eastAsia="Times New Roman" w:hAnsi="Times New Roman"/>
                <w:b/>
                <w:sz w:val="20"/>
                <w:szCs w:val="20"/>
                <w:lang w:eastAsia="hr-HR"/>
              </w:rPr>
              <w:t>Opis programa</w:t>
            </w:r>
            <w:r w:rsidRPr="005B469E">
              <w:rPr>
                <w:rFonts w:ascii="Times New Roman" w:eastAsia="Times New Roman" w:hAnsi="Times New Roman"/>
                <w:sz w:val="20"/>
                <w:szCs w:val="20"/>
                <w:lang w:eastAsia="hr-HR"/>
              </w:rPr>
              <w:t>:</w:t>
            </w:r>
          </w:p>
          <w:p w14:paraId="2DDE9FF2" w14:textId="77777777" w:rsidR="00F1159D" w:rsidRPr="005B469E" w:rsidRDefault="00F1159D" w:rsidP="00997098">
            <w:pPr>
              <w:spacing w:after="0" w:line="240" w:lineRule="auto"/>
              <w:ind w:left="142"/>
              <w:jc w:val="both"/>
              <w:rPr>
                <w:rFonts w:ascii="Times New Roman" w:eastAsia="Times New Roman" w:hAnsi="Times New Roman"/>
                <w:sz w:val="20"/>
                <w:szCs w:val="20"/>
                <w:lang w:eastAsia="hr-HR"/>
              </w:rPr>
            </w:pPr>
            <w:r w:rsidRPr="005B469E">
              <w:rPr>
                <w:rFonts w:ascii="Times New Roman" w:eastAsia="Times New Roman" w:hAnsi="Times New Roman"/>
                <w:sz w:val="20"/>
                <w:szCs w:val="20"/>
                <w:lang w:eastAsia="hr-HR"/>
              </w:rPr>
              <w:t>Ovaj postupak uključuje određivanje sadržaja strateške studije, izradu strateške studije i ocjenu cjelovitosti i stručne utemeljenosti strateške studije osobito u vezi s razumnim alternativama plana, postupak davanja mišljenja povjerenstva za stratešku procjenu, postupak davanja mišljenja tijela i/ili osoba određenih posebnim propisima te mišljenja jedinica lokalne samouprave i drugih tijela, rezultate prekograničnih konzultacija ako su bile obvezne sukladno Zakonu o zaštiti okoliša, informiranje i sudjelovanje javnosti, postupak davanja mišljenja Ministarstva gospodarstva i održivog razvoja o provedenoj strateškoj procjeni te postupak izvješćivanja nakon donošenja plana.</w:t>
            </w:r>
          </w:p>
        </w:tc>
      </w:tr>
      <w:tr w:rsidR="00F1159D" w:rsidRPr="005B469E" w14:paraId="17900C49" w14:textId="77777777" w:rsidTr="00391FE7">
        <w:trPr>
          <w:trHeight w:val="576"/>
        </w:trPr>
        <w:tc>
          <w:tcPr>
            <w:tcW w:w="5000" w:type="pct"/>
            <w:tcBorders>
              <w:top w:val="single" w:sz="4" w:space="0" w:color="auto"/>
              <w:left w:val="single" w:sz="4" w:space="0" w:color="auto"/>
              <w:bottom w:val="single" w:sz="4" w:space="0" w:color="auto"/>
              <w:right w:val="single" w:sz="4" w:space="0" w:color="auto"/>
            </w:tcBorders>
            <w:noWrap/>
            <w:hideMark/>
          </w:tcPr>
          <w:p w14:paraId="470437B5" w14:textId="77777777" w:rsidR="00F1159D" w:rsidRPr="005B469E" w:rsidRDefault="00F1159D" w:rsidP="000F5208">
            <w:pPr>
              <w:spacing w:after="0" w:line="240" w:lineRule="auto"/>
              <w:jc w:val="both"/>
              <w:rPr>
                <w:rFonts w:ascii="Times New Roman" w:eastAsia="Times New Roman" w:hAnsi="Times New Roman"/>
                <w:sz w:val="20"/>
                <w:szCs w:val="20"/>
                <w:lang w:eastAsia="hr-HR"/>
              </w:rPr>
            </w:pPr>
            <w:r w:rsidRPr="005B469E">
              <w:rPr>
                <w:rFonts w:ascii="Times New Roman" w:eastAsia="Times New Roman" w:hAnsi="Times New Roman"/>
                <w:b/>
                <w:sz w:val="20"/>
                <w:szCs w:val="20"/>
                <w:lang w:eastAsia="hr-HR"/>
              </w:rPr>
              <w:t>Zakonske i druge pravne osnove programa</w:t>
            </w:r>
            <w:r w:rsidRPr="005B469E">
              <w:rPr>
                <w:rFonts w:ascii="Times New Roman" w:eastAsia="Times New Roman" w:hAnsi="Times New Roman"/>
                <w:sz w:val="20"/>
                <w:szCs w:val="20"/>
                <w:lang w:eastAsia="hr-HR"/>
              </w:rPr>
              <w:t>:</w:t>
            </w:r>
          </w:p>
          <w:p w14:paraId="07D9F246" w14:textId="77777777" w:rsidR="00B04D18" w:rsidRDefault="00F1159D" w:rsidP="00997098">
            <w:pPr>
              <w:autoSpaceDE w:val="0"/>
              <w:autoSpaceDN w:val="0"/>
              <w:adjustRightInd w:val="0"/>
              <w:spacing w:after="0"/>
              <w:ind w:left="142"/>
              <w:jc w:val="both"/>
              <w:rPr>
                <w:rFonts w:ascii="Times New Roman" w:eastAsia="Times New Roman" w:hAnsi="Times New Roman"/>
                <w:sz w:val="20"/>
                <w:szCs w:val="20"/>
                <w:lang w:eastAsia="hr-HR"/>
              </w:rPr>
            </w:pPr>
            <w:r w:rsidRPr="005B469E">
              <w:rPr>
                <w:rFonts w:ascii="Times New Roman" w:eastAsia="Times New Roman" w:hAnsi="Times New Roman"/>
                <w:sz w:val="20"/>
                <w:szCs w:val="20"/>
                <w:lang w:eastAsia="hr-HR"/>
              </w:rPr>
              <w:t xml:space="preserve">Zakonu o zaštiti okoliša ('Narodne novine', broj </w:t>
            </w:r>
            <w:r w:rsidRPr="00B15778">
              <w:rPr>
                <w:rFonts w:ascii="Times New Roman" w:eastAsia="Times New Roman" w:hAnsi="Times New Roman"/>
                <w:sz w:val="20"/>
                <w:szCs w:val="20"/>
                <w:lang w:eastAsia="hr-HR"/>
              </w:rPr>
              <w:t>80/13</w:t>
            </w:r>
            <w:r w:rsidRPr="005B469E">
              <w:rPr>
                <w:rFonts w:ascii="Times New Roman" w:eastAsia="Times New Roman" w:hAnsi="Times New Roman"/>
                <w:sz w:val="20"/>
                <w:szCs w:val="20"/>
                <w:lang w:eastAsia="hr-HR"/>
              </w:rPr>
              <w:t xml:space="preserve">, </w:t>
            </w:r>
            <w:r w:rsidRPr="00B15778">
              <w:rPr>
                <w:rFonts w:ascii="Times New Roman" w:eastAsia="Times New Roman" w:hAnsi="Times New Roman"/>
                <w:sz w:val="20"/>
                <w:szCs w:val="20"/>
                <w:lang w:eastAsia="hr-HR"/>
              </w:rPr>
              <w:t>153/13</w:t>
            </w:r>
            <w:r w:rsidRPr="005B469E">
              <w:rPr>
                <w:rFonts w:ascii="Times New Roman" w:eastAsia="Times New Roman" w:hAnsi="Times New Roman"/>
                <w:sz w:val="20"/>
                <w:szCs w:val="20"/>
                <w:lang w:eastAsia="hr-HR"/>
              </w:rPr>
              <w:t xml:space="preserve">, </w:t>
            </w:r>
            <w:r w:rsidRPr="00B15778">
              <w:rPr>
                <w:rFonts w:ascii="Times New Roman" w:eastAsia="Times New Roman" w:hAnsi="Times New Roman"/>
                <w:sz w:val="20"/>
                <w:szCs w:val="20"/>
                <w:lang w:eastAsia="hr-HR"/>
              </w:rPr>
              <w:t>78/15</w:t>
            </w:r>
            <w:r w:rsidRPr="005B469E">
              <w:rPr>
                <w:rFonts w:ascii="Times New Roman" w:eastAsia="Times New Roman" w:hAnsi="Times New Roman"/>
                <w:sz w:val="20"/>
                <w:szCs w:val="20"/>
                <w:lang w:eastAsia="hr-HR"/>
              </w:rPr>
              <w:t xml:space="preserve">, </w:t>
            </w:r>
            <w:r w:rsidRPr="00B15778">
              <w:rPr>
                <w:rFonts w:ascii="Times New Roman" w:eastAsia="Times New Roman" w:hAnsi="Times New Roman"/>
                <w:sz w:val="20"/>
                <w:szCs w:val="20"/>
                <w:lang w:eastAsia="hr-HR"/>
              </w:rPr>
              <w:t>12/18</w:t>
            </w:r>
            <w:r w:rsidRPr="005B469E">
              <w:rPr>
                <w:rFonts w:ascii="Times New Roman" w:eastAsia="Times New Roman" w:hAnsi="Times New Roman"/>
                <w:sz w:val="20"/>
                <w:szCs w:val="20"/>
                <w:lang w:eastAsia="hr-HR"/>
              </w:rPr>
              <w:t xml:space="preserve"> i </w:t>
            </w:r>
            <w:r w:rsidRPr="00B15778">
              <w:rPr>
                <w:rFonts w:ascii="Times New Roman" w:eastAsia="Times New Roman" w:hAnsi="Times New Roman"/>
                <w:sz w:val="20"/>
                <w:szCs w:val="20"/>
                <w:lang w:eastAsia="hr-HR"/>
              </w:rPr>
              <w:t>118/18</w:t>
            </w:r>
            <w:r w:rsidRPr="005B469E">
              <w:rPr>
                <w:rFonts w:ascii="Times New Roman" w:eastAsia="Times New Roman" w:hAnsi="Times New Roman"/>
                <w:sz w:val="20"/>
                <w:szCs w:val="20"/>
                <w:lang w:eastAsia="hr-HR"/>
              </w:rPr>
              <w:t xml:space="preserve">), </w:t>
            </w:r>
          </w:p>
          <w:p w14:paraId="4F3020E6" w14:textId="77777777" w:rsidR="00B04D18" w:rsidRDefault="00F1159D" w:rsidP="00997098">
            <w:pPr>
              <w:autoSpaceDE w:val="0"/>
              <w:autoSpaceDN w:val="0"/>
              <w:adjustRightInd w:val="0"/>
              <w:spacing w:after="0"/>
              <w:ind w:left="142"/>
              <w:jc w:val="both"/>
              <w:rPr>
                <w:rFonts w:ascii="Times New Roman" w:eastAsia="Times New Roman" w:hAnsi="Times New Roman"/>
                <w:sz w:val="20"/>
                <w:szCs w:val="20"/>
                <w:lang w:eastAsia="hr-HR"/>
              </w:rPr>
            </w:pPr>
            <w:r w:rsidRPr="005B469E">
              <w:rPr>
                <w:rFonts w:ascii="Times New Roman" w:eastAsia="Times New Roman" w:hAnsi="Times New Roman"/>
                <w:sz w:val="20"/>
                <w:szCs w:val="20"/>
                <w:lang w:eastAsia="hr-HR"/>
              </w:rPr>
              <w:t xml:space="preserve">Uredba o strateškoj procjeni utjecaja strategije, plana i programa na okoliš ('Narodne novine', broj </w:t>
            </w:r>
            <w:r w:rsidRPr="00B15778">
              <w:rPr>
                <w:rFonts w:ascii="Times New Roman" w:eastAsia="Times New Roman" w:hAnsi="Times New Roman"/>
                <w:sz w:val="20"/>
                <w:szCs w:val="20"/>
                <w:lang w:eastAsia="hr-HR"/>
              </w:rPr>
              <w:t>3/17</w:t>
            </w:r>
            <w:r w:rsidRPr="005B469E">
              <w:rPr>
                <w:rFonts w:ascii="Times New Roman" w:eastAsia="Times New Roman" w:hAnsi="Times New Roman"/>
                <w:sz w:val="20"/>
                <w:szCs w:val="20"/>
                <w:lang w:eastAsia="hr-HR"/>
              </w:rPr>
              <w:t xml:space="preserve">), </w:t>
            </w:r>
          </w:p>
          <w:p w14:paraId="046AFD9C" w14:textId="77777777" w:rsidR="00F1159D" w:rsidRPr="005B469E" w:rsidRDefault="00F1159D" w:rsidP="00997098">
            <w:pPr>
              <w:autoSpaceDE w:val="0"/>
              <w:autoSpaceDN w:val="0"/>
              <w:adjustRightInd w:val="0"/>
              <w:spacing w:after="0"/>
              <w:ind w:left="142"/>
              <w:jc w:val="both"/>
              <w:rPr>
                <w:rFonts w:ascii="Times New Roman" w:eastAsia="Times New Roman" w:hAnsi="Times New Roman"/>
                <w:sz w:val="20"/>
                <w:szCs w:val="20"/>
                <w:lang w:eastAsia="hr-HR"/>
              </w:rPr>
            </w:pPr>
            <w:r w:rsidRPr="005B469E">
              <w:rPr>
                <w:rFonts w:ascii="Times New Roman" w:eastAsia="Times New Roman" w:hAnsi="Times New Roman"/>
                <w:sz w:val="20"/>
                <w:szCs w:val="20"/>
                <w:lang w:eastAsia="hr-HR"/>
              </w:rPr>
              <w:t xml:space="preserve">Uredbe o informiranju i sudjelovanju javnosti i zainteresirane javnosti u pitanjima zaštite okoliša ('Narodne novine', broj </w:t>
            </w:r>
            <w:r w:rsidRPr="00B15778">
              <w:rPr>
                <w:rFonts w:ascii="Times New Roman" w:eastAsia="Times New Roman" w:hAnsi="Times New Roman"/>
                <w:sz w:val="20"/>
                <w:szCs w:val="20"/>
                <w:lang w:eastAsia="hr-HR"/>
              </w:rPr>
              <w:t>64/08</w:t>
            </w:r>
            <w:r w:rsidRPr="005B469E">
              <w:rPr>
                <w:rFonts w:ascii="Times New Roman" w:eastAsia="Times New Roman" w:hAnsi="Times New Roman"/>
                <w:sz w:val="20"/>
                <w:szCs w:val="20"/>
                <w:lang w:eastAsia="hr-HR"/>
              </w:rPr>
              <w:t>)</w:t>
            </w:r>
          </w:p>
        </w:tc>
      </w:tr>
      <w:tr w:rsidR="00F1159D" w:rsidRPr="005B469E" w14:paraId="524C264D" w14:textId="77777777" w:rsidTr="00391FE7">
        <w:trPr>
          <w:trHeight w:val="584"/>
        </w:trPr>
        <w:tc>
          <w:tcPr>
            <w:tcW w:w="5000" w:type="pct"/>
            <w:tcBorders>
              <w:top w:val="single" w:sz="4" w:space="0" w:color="auto"/>
              <w:left w:val="single" w:sz="4" w:space="0" w:color="auto"/>
              <w:bottom w:val="single" w:sz="4" w:space="0" w:color="auto"/>
              <w:right w:val="single" w:sz="4" w:space="0" w:color="000000"/>
            </w:tcBorders>
            <w:hideMark/>
          </w:tcPr>
          <w:p w14:paraId="0C34125B" w14:textId="0EAF431A" w:rsidR="00F1159D" w:rsidRPr="005B469E" w:rsidRDefault="00F1159D" w:rsidP="000F5208">
            <w:pPr>
              <w:spacing w:after="0" w:line="240" w:lineRule="auto"/>
              <w:rPr>
                <w:rFonts w:ascii="Times New Roman" w:eastAsia="Times New Roman" w:hAnsi="Times New Roman"/>
                <w:b/>
                <w:sz w:val="20"/>
                <w:szCs w:val="20"/>
                <w:lang w:eastAsia="hr-HR"/>
              </w:rPr>
            </w:pPr>
            <w:r w:rsidRPr="005B469E">
              <w:rPr>
                <w:rFonts w:ascii="Times New Roman" w:eastAsia="Times New Roman" w:hAnsi="Times New Roman"/>
                <w:b/>
                <w:sz w:val="20"/>
                <w:szCs w:val="20"/>
                <w:lang w:eastAsia="hr-HR"/>
              </w:rPr>
              <w:t>Ciljevi provedbe programa u razdoblju 202</w:t>
            </w:r>
            <w:r w:rsidR="00691236">
              <w:rPr>
                <w:rFonts w:ascii="Times New Roman" w:eastAsia="Times New Roman" w:hAnsi="Times New Roman"/>
                <w:b/>
                <w:sz w:val="20"/>
                <w:szCs w:val="20"/>
                <w:lang w:eastAsia="hr-HR"/>
              </w:rPr>
              <w:t>5</w:t>
            </w:r>
            <w:r w:rsidRPr="005B469E">
              <w:rPr>
                <w:rFonts w:ascii="Times New Roman" w:eastAsia="Times New Roman" w:hAnsi="Times New Roman"/>
                <w:b/>
                <w:sz w:val="20"/>
                <w:szCs w:val="20"/>
                <w:lang w:eastAsia="hr-HR"/>
              </w:rPr>
              <w:t>.-202</w:t>
            </w:r>
            <w:r w:rsidR="00691236">
              <w:rPr>
                <w:rFonts w:ascii="Times New Roman" w:eastAsia="Times New Roman" w:hAnsi="Times New Roman"/>
                <w:b/>
                <w:sz w:val="20"/>
                <w:szCs w:val="20"/>
                <w:lang w:eastAsia="hr-HR"/>
              </w:rPr>
              <w:t>7</w:t>
            </w:r>
            <w:r w:rsidRPr="005B469E">
              <w:rPr>
                <w:rFonts w:ascii="Times New Roman" w:eastAsia="Times New Roman" w:hAnsi="Times New Roman"/>
                <w:b/>
                <w:sz w:val="20"/>
                <w:szCs w:val="20"/>
                <w:lang w:eastAsia="hr-HR"/>
              </w:rPr>
              <w:t>.</w:t>
            </w:r>
          </w:p>
          <w:p w14:paraId="44B0EBA0" w14:textId="77777777" w:rsidR="00F1159D" w:rsidRPr="005B469E" w:rsidRDefault="00F1159D" w:rsidP="00997098">
            <w:pPr>
              <w:autoSpaceDE w:val="0"/>
              <w:autoSpaceDN w:val="0"/>
              <w:adjustRightInd w:val="0"/>
              <w:spacing w:after="0"/>
              <w:ind w:left="142"/>
              <w:jc w:val="both"/>
              <w:rPr>
                <w:rFonts w:ascii="Times New Roman" w:eastAsia="Times New Roman" w:hAnsi="Times New Roman"/>
                <w:sz w:val="20"/>
                <w:szCs w:val="20"/>
                <w:lang w:eastAsia="hr-HR"/>
              </w:rPr>
            </w:pPr>
            <w:r w:rsidRPr="005B469E">
              <w:rPr>
                <w:rFonts w:ascii="Times New Roman" w:eastAsia="Times New Roman" w:hAnsi="Times New Roman"/>
                <w:sz w:val="20"/>
                <w:szCs w:val="20"/>
                <w:lang w:eastAsia="hr-HR"/>
              </w:rPr>
              <w:t>Procijenjeni vjerojatno značajni utjecaji na okoliš koji mogu nastati provedbom plana</w:t>
            </w:r>
          </w:p>
        </w:tc>
      </w:tr>
    </w:tbl>
    <w:p w14:paraId="4E663542" w14:textId="77777777" w:rsidR="00F1159D" w:rsidRPr="005B469E" w:rsidRDefault="00F1159D" w:rsidP="00F1159D">
      <w:pPr>
        <w:pStyle w:val="Odlomakpopisa"/>
        <w:spacing w:after="0"/>
        <w:rPr>
          <w:rFonts w:ascii="Times New Roman" w:hAnsi="Times New Roman"/>
          <w:b/>
          <w:sz w:val="20"/>
          <w:szCs w:val="20"/>
        </w:rPr>
      </w:pPr>
    </w:p>
    <w:p w14:paraId="42160449" w14:textId="77777777" w:rsidR="00F1159D" w:rsidRPr="00C45F63" w:rsidRDefault="00F1159D" w:rsidP="00C45F63">
      <w:pPr>
        <w:spacing w:after="0"/>
        <w:rPr>
          <w:rFonts w:ascii="Times New Roman" w:hAnsi="Times New Roman"/>
          <w:b/>
          <w:sz w:val="20"/>
          <w:szCs w:val="20"/>
        </w:rPr>
      </w:pPr>
      <w:r w:rsidRPr="00C45F63">
        <w:rPr>
          <w:rFonts w:ascii="Times New Roman" w:hAnsi="Times New Roman"/>
          <w:b/>
          <w:sz w:val="20"/>
          <w:szCs w:val="20"/>
        </w:rPr>
        <w:t>Procjena i ishodište potrebnih sredstava za aktivnosti/projekte unutar programa</w:t>
      </w:r>
    </w:p>
    <w:p w14:paraId="61AF4028" w14:textId="77777777" w:rsidR="00F1159D" w:rsidRPr="005B469E" w:rsidRDefault="00F1159D" w:rsidP="00F1159D">
      <w:pPr>
        <w:spacing w:after="0"/>
        <w:rPr>
          <w:rFonts w:ascii="Times New Roman" w:hAnsi="Times New Roman"/>
          <w:sz w:val="20"/>
          <w:szCs w:val="20"/>
        </w:rPr>
      </w:pPr>
    </w:p>
    <w:tbl>
      <w:tblPr>
        <w:tblW w:w="0" w:type="auto"/>
        <w:jc w:val="center"/>
        <w:tblLayout w:type="fixed"/>
        <w:tblLook w:val="04A0" w:firstRow="1" w:lastRow="0" w:firstColumn="1" w:lastColumn="0" w:noHBand="0" w:noVBand="1"/>
      </w:tblPr>
      <w:tblGrid>
        <w:gridCol w:w="3985"/>
        <w:gridCol w:w="1276"/>
        <w:gridCol w:w="1964"/>
        <w:gridCol w:w="1842"/>
      </w:tblGrid>
      <w:tr w:rsidR="00CC1E89" w:rsidRPr="005B469E" w14:paraId="5858E2F0" w14:textId="77777777" w:rsidTr="00194414">
        <w:trPr>
          <w:trHeight w:val="227"/>
          <w:jc w:val="center"/>
        </w:trPr>
        <w:tc>
          <w:tcPr>
            <w:tcW w:w="3985" w:type="dxa"/>
            <w:tcBorders>
              <w:top w:val="single" w:sz="4" w:space="0" w:color="auto"/>
              <w:left w:val="single" w:sz="4" w:space="0" w:color="auto"/>
              <w:bottom w:val="single" w:sz="4" w:space="0" w:color="auto"/>
              <w:right w:val="single" w:sz="4" w:space="0" w:color="auto"/>
            </w:tcBorders>
            <w:noWrap/>
            <w:vAlign w:val="center"/>
            <w:hideMark/>
          </w:tcPr>
          <w:p w14:paraId="1B3D1DFE" w14:textId="77777777" w:rsidR="00CC1E89" w:rsidRPr="00194414" w:rsidRDefault="00CC1E89" w:rsidP="00CC1E89">
            <w:pPr>
              <w:spacing w:after="0" w:line="240" w:lineRule="auto"/>
              <w:jc w:val="center"/>
              <w:rPr>
                <w:rFonts w:ascii="Times New Roman" w:eastAsia="Times New Roman" w:hAnsi="Times New Roman"/>
                <w:b/>
                <w:bCs/>
                <w:iCs/>
                <w:sz w:val="20"/>
                <w:szCs w:val="20"/>
                <w:lang w:eastAsia="hr-HR"/>
              </w:rPr>
            </w:pPr>
            <w:r w:rsidRPr="00194414">
              <w:rPr>
                <w:rFonts w:ascii="Times New Roman" w:eastAsia="Times New Roman" w:hAnsi="Times New Roman"/>
                <w:b/>
                <w:bCs/>
                <w:iCs/>
                <w:sz w:val="20"/>
                <w:szCs w:val="20"/>
                <w:lang w:eastAsia="hr-HR"/>
              </w:rPr>
              <w:t>Naziv aktivnosti</w:t>
            </w:r>
          </w:p>
        </w:tc>
        <w:tc>
          <w:tcPr>
            <w:tcW w:w="1276" w:type="dxa"/>
            <w:tcBorders>
              <w:top w:val="single" w:sz="4" w:space="0" w:color="auto"/>
              <w:left w:val="nil"/>
              <w:bottom w:val="single" w:sz="4" w:space="0" w:color="auto"/>
              <w:right w:val="single" w:sz="4" w:space="0" w:color="auto"/>
            </w:tcBorders>
            <w:vAlign w:val="center"/>
            <w:hideMark/>
          </w:tcPr>
          <w:p w14:paraId="2C4CD844" w14:textId="4026F247" w:rsidR="00CC1E89" w:rsidRPr="00194414" w:rsidRDefault="00CC1E89" w:rsidP="00CC1E89">
            <w:pPr>
              <w:spacing w:after="0" w:line="240" w:lineRule="auto"/>
              <w:jc w:val="center"/>
              <w:rPr>
                <w:rFonts w:ascii="Times New Roman" w:eastAsia="Times New Roman" w:hAnsi="Times New Roman"/>
                <w:b/>
                <w:bCs/>
                <w:iCs/>
                <w:color w:val="000000"/>
                <w:sz w:val="20"/>
                <w:szCs w:val="20"/>
                <w:lang w:eastAsia="hr-HR"/>
              </w:rPr>
            </w:pPr>
            <w:r w:rsidRPr="00194414">
              <w:rPr>
                <w:rFonts w:ascii="Times New Roman" w:eastAsia="Times New Roman" w:hAnsi="Times New Roman" w:cs="Times New Roman"/>
                <w:b/>
                <w:bCs/>
                <w:iCs/>
                <w:color w:val="000000"/>
                <w:sz w:val="20"/>
                <w:szCs w:val="20"/>
                <w:lang w:eastAsia="hr-HR"/>
              </w:rPr>
              <w:t>Plan 2025.</w:t>
            </w:r>
          </w:p>
        </w:tc>
        <w:tc>
          <w:tcPr>
            <w:tcW w:w="1964" w:type="dxa"/>
            <w:tcBorders>
              <w:top w:val="single" w:sz="4" w:space="0" w:color="auto"/>
              <w:left w:val="nil"/>
              <w:bottom w:val="single" w:sz="4" w:space="0" w:color="auto"/>
              <w:right w:val="single" w:sz="4" w:space="0" w:color="auto"/>
            </w:tcBorders>
            <w:vAlign w:val="center"/>
            <w:hideMark/>
          </w:tcPr>
          <w:p w14:paraId="1B116CAA" w14:textId="7C6AA136" w:rsidR="00CC1E89" w:rsidRPr="00194414" w:rsidRDefault="00CC1E89" w:rsidP="00CC1E89">
            <w:pPr>
              <w:spacing w:after="0" w:line="240" w:lineRule="auto"/>
              <w:jc w:val="center"/>
              <w:rPr>
                <w:rFonts w:ascii="Times New Roman" w:eastAsia="Times New Roman" w:hAnsi="Times New Roman"/>
                <w:b/>
                <w:bCs/>
                <w:iCs/>
                <w:color w:val="000000"/>
                <w:sz w:val="20"/>
                <w:szCs w:val="20"/>
                <w:lang w:eastAsia="hr-HR"/>
              </w:rPr>
            </w:pPr>
            <w:r w:rsidRPr="00194414">
              <w:rPr>
                <w:rFonts w:ascii="Times New Roman" w:eastAsia="Times New Roman" w:hAnsi="Times New Roman" w:cs="Times New Roman"/>
                <w:b/>
                <w:bCs/>
                <w:iCs/>
                <w:color w:val="000000"/>
                <w:sz w:val="18"/>
                <w:szCs w:val="18"/>
                <w:lang w:eastAsia="hr-HR"/>
              </w:rPr>
              <w:t>Povećanje/smanjenje</w:t>
            </w:r>
          </w:p>
        </w:tc>
        <w:tc>
          <w:tcPr>
            <w:tcW w:w="1842" w:type="dxa"/>
            <w:tcBorders>
              <w:top w:val="single" w:sz="4" w:space="0" w:color="auto"/>
              <w:left w:val="nil"/>
              <w:bottom w:val="single" w:sz="4" w:space="0" w:color="auto"/>
              <w:right w:val="single" w:sz="4" w:space="0" w:color="auto"/>
            </w:tcBorders>
            <w:vAlign w:val="center"/>
          </w:tcPr>
          <w:p w14:paraId="068285EF" w14:textId="1BC962F9" w:rsidR="00CC1E89" w:rsidRPr="00194414" w:rsidRDefault="00CC1E89" w:rsidP="00CC1E89">
            <w:pPr>
              <w:spacing w:after="0" w:line="240" w:lineRule="auto"/>
              <w:jc w:val="center"/>
              <w:rPr>
                <w:rFonts w:ascii="Times New Roman" w:eastAsia="Times New Roman" w:hAnsi="Times New Roman"/>
                <w:b/>
                <w:bCs/>
                <w:iCs/>
                <w:color w:val="000000"/>
                <w:sz w:val="20"/>
                <w:szCs w:val="20"/>
                <w:lang w:eastAsia="hr-HR"/>
              </w:rPr>
            </w:pPr>
            <w:r w:rsidRPr="00194414">
              <w:rPr>
                <w:rFonts w:ascii="Times New Roman" w:eastAsia="Times New Roman" w:hAnsi="Times New Roman" w:cs="Times New Roman"/>
                <w:b/>
                <w:bCs/>
                <w:iCs/>
                <w:color w:val="000000"/>
                <w:sz w:val="18"/>
                <w:szCs w:val="18"/>
                <w:lang w:eastAsia="hr-HR"/>
              </w:rPr>
              <w:t>I. izmjene i dopune</w:t>
            </w:r>
          </w:p>
        </w:tc>
      </w:tr>
      <w:tr w:rsidR="00A93A89" w:rsidRPr="005B469E" w14:paraId="75E225DC" w14:textId="77777777" w:rsidTr="00194414">
        <w:trPr>
          <w:trHeight w:val="227"/>
          <w:jc w:val="center"/>
        </w:trPr>
        <w:tc>
          <w:tcPr>
            <w:tcW w:w="3985" w:type="dxa"/>
            <w:tcBorders>
              <w:top w:val="single" w:sz="4" w:space="0" w:color="auto"/>
              <w:left w:val="single" w:sz="4" w:space="0" w:color="auto"/>
              <w:bottom w:val="single" w:sz="4" w:space="0" w:color="auto"/>
              <w:right w:val="single" w:sz="4" w:space="0" w:color="auto"/>
            </w:tcBorders>
            <w:noWrap/>
            <w:vAlign w:val="center"/>
          </w:tcPr>
          <w:p w14:paraId="1B9ABC40" w14:textId="2128AD98" w:rsidR="00A93A89" w:rsidRPr="005B469E" w:rsidRDefault="00A93A89" w:rsidP="000F5208">
            <w:pPr>
              <w:spacing w:after="0" w:line="240" w:lineRule="auto"/>
              <w:rPr>
                <w:rFonts w:ascii="Times New Roman" w:eastAsia="Times New Roman" w:hAnsi="Times New Roman"/>
                <w:sz w:val="20"/>
                <w:szCs w:val="20"/>
                <w:lang w:eastAsia="hr-HR"/>
              </w:rPr>
            </w:pPr>
            <w:r>
              <w:rPr>
                <w:rFonts w:ascii="Times New Roman" w:eastAsia="Times New Roman" w:hAnsi="Times New Roman"/>
                <w:sz w:val="20"/>
                <w:szCs w:val="20"/>
                <w:lang w:eastAsia="hr-HR"/>
              </w:rPr>
              <w:t>Zavod za prostorno uređenje Međimurske županije</w:t>
            </w:r>
          </w:p>
        </w:tc>
        <w:tc>
          <w:tcPr>
            <w:tcW w:w="1276" w:type="dxa"/>
            <w:tcBorders>
              <w:top w:val="single" w:sz="4" w:space="0" w:color="auto"/>
              <w:left w:val="nil"/>
              <w:bottom w:val="single" w:sz="4" w:space="0" w:color="auto"/>
              <w:right w:val="single" w:sz="4" w:space="0" w:color="auto"/>
            </w:tcBorders>
            <w:vAlign w:val="center"/>
          </w:tcPr>
          <w:p w14:paraId="1A34A5B7" w14:textId="6E91179B" w:rsidR="00A93A89" w:rsidRPr="00394D83" w:rsidRDefault="00A93A89" w:rsidP="00782C14">
            <w:pPr>
              <w:spacing w:after="0" w:line="240" w:lineRule="auto"/>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417.467,00</w:t>
            </w:r>
          </w:p>
        </w:tc>
        <w:tc>
          <w:tcPr>
            <w:tcW w:w="1964" w:type="dxa"/>
            <w:tcBorders>
              <w:top w:val="single" w:sz="4" w:space="0" w:color="auto"/>
              <w:left w:val="nil"/>
              <w:bottom w:val="single" w:sz="4" w:space="0" w:color="auto"/>
              <w:right w:val="single" w:sz="4" w:space="0" w:color="auto"/>
            </w:tcBorders>
            <w:vAlign w:val="center"/>
          </w:tcPr>
          <w:p w14:paraId="70C61560" w14:textId="062C7DF3" w:rsidR="00A93A89" w:rsidRPr="00394D83" w:rsidRDefault="00A93A89" w:rsidP="00782C14">
            <w:pPr>
              <w:spacing w:after="0" w:line="240" w:lineRule="auto"/>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0,00</w:t>
            </w:r>
          </w:p>
        </w:tc>
        <w:tc>
          <w:tcPr>
            <w:tcW w:w="1842" w:type="dxa"/>
            <w:tcBorders>
              <w:top w:val="single" w:sz="4" w:space="0" w:color="auto"/>
              <w:left w:val="nil"/>
              <w:bottom w:val="single" w:sz="4" w:space="0" w:color="auto"/>
              <w:right w:val="single" w:sz="4" w:space="0" w:color="auto"/>
            </w:tcBorders>
            <w:vAlign w:val="center"/>
          </w:tcPr>
          <w:p w14:paraId="7A2EF10B" w14:textId="51596EB3" w:rsidR="00A93A89" w:rsidRPr="00394D83" w:rsidRDefault="00A93A89" w:rsidP="00782C14">
            <w:pPr>
              <w:spacing w:after="0" w:line="240" w:lineRule="auto"/>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417.467,00</w:t>
            </w:r>
          </w:p>
        </w:tc>
      </w:tr>
      <w:tr w:rsidR="00CC1E89" w:rsidRPr="005B469E" w14:paraId="279008E1" w14:textId="77777777" w:rsidTr="00194414">
        <w:trPr>
          <w:trHeight w:val="227"/>
          <w:jc w:val="center"/>
        </w:trPr>
        <w:tc>
          <w:tcPr>
            <w:tcW w:w="3985" w:type="dxa"/>
            <w:tcBorders>
              <w:top w:val="single" w:sz="4" w:space="0" w:color="auto"/>
              <w:left w:val="single" w:sz="4" w:space="0" w:color="auto"/>
              <w:bottom w:val="single" w:sz="4" w:space="0" w:color="auto"/>
              <w:right w:val="single" w:sz="4" w:space="0" w:color="auto"/>
            </w:tcBorders>
            <w:noWrap/>
            <w:vAlign w:val="center"/>
            <w:hideMark/>
          </w:tcPr>
          <w:p w14:paraId="6506E51B" w14:textId="77777777" w:rsidR="00CC1E89" w:rsidRPr="005B469E" w:rsidRDefault="00CC1E89" w:rsidP="000F5208">
            <w:pPr>
              <w:spacing w:after="0" w:line="240" w:lineRule="auto"/>
              <w:rPr>
                <w:rFonts w:ascii="Times New Roman" w:eastAsia="Times New Roman" w:hAnsi="Times New Roman"/>
                <w:sz w:val="20"/>
                <w:szCs w:val="20"/>
                <w:lang w:eastAsia="hr-HR"/>
              </w:rPr>
            </w:pPr>
            <w:r w:rsidRPr="005B469E">
              <w:rPr>
                <w:rFonts w:ascii="Times New Roman" w:eastAsia="Times New Roman" w:hAnsi="Times New Roman"/>
                <w:sz w:val="20"/>
                <w:szCs w:val="20"/>
                <w:lang w:eastAsia="hr-HR"/>
              </w:rPr>
              <w:t>Strateška procjena III izmjena i dopuna Prostornog plana Međimurske županije</w:t>
            </w:r>
          </w:p>
        </w:tc>
        <w:tc>
          <w:tcPr>
            <w:tcW w:w="1276" w:type="dxa"/>
            <w:tcBorders>
              <w:top w:val="single" w:sz="4" w:space="0" w:color="auto"/>
              <w:left w:val="nil"/>
              <w:bottom w:val="single" w:sz="4" w:space="0" w:color="auto"/>
              <w:right w:val="single" w:sz="4" w:space="0" w:color="auto"/>
            </w:tcBorders>
            <w:vAlign w:val="center"/>
            <w:hideMark/>
          </w:tcPr>
          <w:p w14:paraId="39459302" w14:textId="77777777" w:rsidR="00CC1E89" w:rsidRPr="00394D83" w:rsidRDefault="00CC1E89" w:rsidP="00782C14">
            <w:pPr>
              <w:spacing w:after="0" w:line="240" w:lineRule="auto"/>
              <w:jc w:val="right"/>
              <w:rPr>
                <w:rFonts w:ascii="Times New Roman" w:eastAsia="Times New Roman" w:hAnsi="Times New Roman"/>
                <w:sz w:val="20"/>
                <w:szCs w:val="20"/>
                <w:lang w:eastAsia="hr-HR"/>
              </w:rPr>
            </w:pPr>
            <w:r w:rsidRPr="00394D83">
              <w:rPr>
                <w:rFonts w:ascii="Times New Roman" w:eastAsia="Times New Roman" w:hAnsi="Times New Roman"/>
                <w:sz w:val="20"/>
                <w:szCs w:val="20"/>
                <w:lang w:eastAsia="hr-HR"/>
              </w:rPr>
              <w:t>15.000,00</w:t>
            </w:r>
          </w:p>
        </w:tc>
        <w:tc>
          <w:tcPr>
            <w:tcW w:w="1964" w:type="dxa"/>
            <w:tcBorders>
              <w:top w:val="single" w:sz="4" w:space="0" w:color="auto"/>
              <w:left w:val="nil"/>
              <w:bottom w:val="single" w:sz="4" w:space="0" w:color="auto"/>
              <w:right w:val="single" w:sz="4" w:space="0" w:color="auto"/>
            </w:tcBorders>
            <w:vAlign w:val="center"/>
          </w:tcPr>
          <w:p w14:paraId="3D258AB8" w14:textId="79D80B97" w:rsidR="00CC1E89" w:rsidRPr="00394D83" w:rsidRDefault="00A93A89" w:rsidP="00782C14">
            <w:pPr>
              <w:spacing w:after="0" w:line="240" w:lineRule="auto"/>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0,00</w:t>
            </w:r>
          </w:p>
        </w:tc>
        <w:tc>
          <w:tcPr>
            <w:tcW w:w="1842" w:type="dxa"/>
            <w:tcBorders>
              <w:top w:val="single" w:sz="4" w:space="0" w:color="auto"/>
              <w:left w:val="nil"/>
              <w:bottom w:val="single" w:sz="4" w:space="0" w:color="auto"/>
              <w:right w:val="single" w:sz="4" w:space="0" w:color="auto"/>
            </w:tcBorders>
            <w:vAlign w:val="center"/>
          </w:tcPr>
          <w:p w14:paraId="64478A43" w14:textId="15B78CA7" w:rsidR="00CC1E89" w:rsidRPr="00394D83" w:rsidRDefault="00A93A89" w:rsidP="00782C14">
            <w:pPr>
              <w:spacing w:after="0" w:line="240" w:lineRule="auto"/>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15.000,00</w:t>
            </w:r>
          </w:p>
        </w:tc>
      </w:tr>
      <w:tr w:rsidR="00CC1E89" w:rsidRPr="005B469E" w14:paraId="3ABA0873" w14:textId="77777777" w:rsidTr="00194414">
        <w:trPr>
          <w:trHeight w:val="227"/>
          <w:jc w:val="center"/>
        </w:trPr>
        <w:tc>
          <w:tcPr>
            <w:tcW w:w="3985" w:type="dxa"/>
            <w:tcBorders>
              <w:top w:val="single" w:sz="4" w:space="0" w:color="auto"/>
              <w:left w:val="single" w:sz="4" w:space="0" w:color="auto"/>
              <w:bottom w:val="single" w:sz="4" w:space="0" w:color="auto"/>
              <w:right w:val="single" w:sz="4" w:space="0" w:color="auto"/>
            </w:tcBorders>
            <w:noWrap/>
            <w:vAlign w:val="center"/>
          </w:tcPr>
          <w:p w14:paraId="5BB15FBA" w14:textId="77777777" w:rsidR="00CC1E89" w:rsidRPr="00161BDC" w:rsidRDefault="00CC1E89" w:rsidP="002875A0">
            <w:pPr>
              <w:spacing w:after="0" w:line="240" w:lineRule="auto"/>
              <w:rPr>
                <w:rFonts w:ascii="Times New Roman" w:eastAsia="Times New Roman" w:hAnsi="Times New Roman"/>
                <w:b/>
                <w:bCs/>
                <w:sz w:val="20"/>
                <w:szCs w:val="20"/>
                <w:lang w:eastAsia="hr-HR"/>
              </w:rPr>
            </w:pPr>
            <w:r w:rsidRPr="00161BDC">
              <w:rPr>
                <w:rFonts w:ascii="Times New Roman" w:eastAsia="Times New Roman" w:hAnsi="Times New Roman"/>
                <w:b/>
                <w:bCs/>
                <w:sz w:val="20"/>
                <w:szCs w:val="20"/>
                <w:lang w:eastAsia="hr-HR"/>
              </w:rPr>
              <w:lastRenderedPageBreak/>
              <w:t>Ukupno:</w:t>
            </w:r>
          </w:p>
        </w:tc>
        <w:tc>
          <w:tcPr>
            <w:tcW w:w="1276" w:type="dxa"/>
            <w:tcBorders>
              <w:top w:val="single" w:sz="4" w:space="0" w:color="auto"/>
              <w:left w:val="nil"/>
              <w:bottom w:val="single" w:sz="4" w:space="0" w:color="auto"/>
              <w:right w:val="single" w:sz="4" w:space="0" w:color="auto"/>
            </w:tcBorders>
            <w:vAlign w:val="center"/>
          </w:tcPr>
          <w:p w14:paraId="577691CC" w14:textId="74DC5FD3" w:rsidR="00CC1E89" w:rsidRPr="002875A0" w:rsidRDefault="00A93A89" w:rsidP="002875A0">
            <w:pPr>
              <w:spacing w:after="0" w:line="240" w:lineRule="auto"/>
              <w:jc w:val="right"/>
              <w:rPr>
                <w:rFonts w:ascii="Times New Roman" w:eastAsia="Times New Roman" w:hAnsi="Times New Roman"/>
                <w:b/>
                <w:bCs/>
                <w:sz w:val="20"/>
                <w:szCs w:val="20"/>
                <w:lang w:eastAsia="hr-HR"/>
              </w:rPr>
            </w:pPr>
            <w:r>
              <w:rPr>
                <w:rFonts w:ascii="Times New Roman" w:eastAsia="Times New Roman" w:hAnsi="Times New Roman"/>
                <w:b/>
                <w:bCs/>
                <w:sz w:val="20"/>
                <w:szCs w:val="20"/>
                <w:lang w:eastAsia="hr-HR"/>
              </w:rPr>
              <w:t>432.467</w:t>
            </w:r>
            <w:r w:rsidR="00CC1E89" w:rsidRPr="002875A0">
              <w:rPr>
                <w:rFonts w:ascii="Times New Roman" w:eastAsia="Times New Roman" w:hAnsi="Times New Roman"/>
                <w:b/>
                <w:bCs/>
                <w:sz w:val="20"/>
                <w:szCs w:val="20"/>
                <w:lang w:eastAsia="hr-HR"/>
              </w:rPr>
              <w:t>,00</w:t>
            </w:r>
          </w:p>
        </w:tc>
        <w:tc>
          <w:tcPr>
            <w:tcW w:w="1964" w:type="dxa"/>
            <w:tcBorders>
              <w:top w:val="single" w:sz="4" w:space="0" w:color="auto"/>
              <w:left w:val="nil"/>
              <w:bottom w:val="single" w:sz="4" w:space="0" w:color="auto"/>
              <w:right w:val="single" w:sz="4" w:space="0" w:color="auto"/>
            </w:tcBorders>
            <w:vAlign w:val="center"/>
          </w:tcPr>
          <w:p w14:paraId="7AC42588" w14:textId="3445C64A" w:rsidR="00CC1E89" w:rsidRPr="00161BDC" w:rsidRDefault="00A93A89" w:rsidP="002875A0">
            <w:pPr>
              <w:spacing w:after="0" w:line="240" w:lineRule="auto"/>
              <w:jc w:val="right"/>
              <w:rPr>
                <w:rFonts w:ascii="Times New Roman" w:eastAsia="Times New Roman" w:hAnsi="Times New Roman"/>
                <w:b/>
                <w:bCs/>
                <w:sz w:val="20"/>
                <w:szCs w:val="20"/>
                <w:lang w:eastAsia="hr-HR"/>
              </w:rPr>
            </w:pPr>
            <w:r>
              <w:rPr>
                <w:rFonts w:ascii="Times New Roman" w:eastAsia="Times New Roman" w:hAnsi="Times New Roman"/>
                <w:b/>
                <w:bCs/>
                <w:sz w:val="20"/>
                <w:szCs w:val="20"/>
                <w:lang w:eastAsia="hr-HR"/>
              </w:rPr>
              <w:t>0,00</w:t>
            </w:r>
          </w:p>
        </w:tc>
        <w:tc>
          <w:tcPr>
            <w:tcW w:w="1842" w:type="dxa"/>
            <w:tcBorders>
              <w:top w:val="single" w:sz="4" w:space="0" w:color="auto"/>
              <w:left w:val="nil"/>
              <w:bottom w:val="single" w:sz="4" w:space="0" w:color="auto"/>
              <w:right w:val="single" w:sz="4" w:space="0" w:color="auto"/>
            </w:tcBorders>
            <w:vAlign w:val="center"/>
          </w:tcPr>
          <w:p w14:paraId="51E0DE39" w14:textId="5214B585" w:rsidR="00CC1E89" w:rsidRPr="00161BDC" w:rsidRDefault="00A93A89" w:rsidP="002875A0">
            <w:pPr>
              <w:spacing w:after="0" w:line="240" w:lineRule="auto"/>
              <w:jc w:val="right"/>
              <w:rPr>
                <w:rFonts w:ascii="Times New Roman" w:eastAsia="Times New Roman" w:hAnsi="Times New Roman"/>
                <w:b/>
                <w:bCs/>
                <w:sz w:val="20"/>
                <w:szCs w:val="20"/>
                <w:lang w:eastAsia="hr-HR"/>
              </w:rPr>
            </w:pPr>
            <w:r>
              <w:rPr>
                <w:rFonts w:ascii="Times New Roman" w:eastAsia="Times New Roman" w:hAnsi="Times New Roman"/>
                <w:b/>
                <w:bCs/>
                <w:sz w:val="20"/>
                <w:szCs w:val="20"/>
                <w:lang w:eastAsia="hr-HR"/>
              </w:rPr>
              <w:t>432.467,00</w:t>
            </w:r>
          </w:p>
        </w:tc>
      </w:tr>
    </w:tbl>
    <w:p w14:paraId="0DE2F228" w14:textId="77777777" w:rsidR="00F1159D" w:rsidRPr="005B469E" w:rsidRDefault="00F1159D" w:rsidP="00F1159D">
      <w:pPr>
        <w:spacing w:after="0"/>
        <w:rPr>
          <w:rFonts w:ascii="Times New Roman" w:hAnsi="Times New Roman"/>
          <w:sz w:val="20"/>
          <w:szCs w:val="20"/>
        </w:rPr>
      </w:pPr>
    </w:p>
    <w:p w14:paraId="56709BDB" w14:textId="77777777" w:rsidR="00F1159D" w:rsidRPr="005B469E" w:rsidRDefault="00F1159D" w:rsidP="00F1159D">
      <w:pPr>
        <w:spacing w:after="0" w:line="240" w:lineRule="auto"/>
        <w:rPr>
          <w:rFonts w:ascii="Times New Roman" w:eastAsia="Times New Roman" w:hAnsi="Times New Roman"/>
          <w:sz w:val="20"/>
          <w:szCs w:val="20"/>
          <w:lang w:eastAsia="hr-HR"/>
        </w:rPr>
      </w:pPr>
      <w:r w:rsidRPr="005B469E">
        <w:rPr>
          <w:rFonts w:ascii="Times New Roman" w:eastAsia="Times New Roman" w:hAnsi="Times New Roman"/>
          <w:sz w:val="20"/>
          <w:szCs w:val="20"/>
          <w:lang w:eastAsia="hr-HR"/>
        </w:rPr>
        <w:t>U nastavku se za svaku aktivnost/projekt daje obrazloženje i definiraju pokazatelji rezultata</w:t>
      </w:r>
    </w:p>
    <w:p w14:paraId="39180AA8" w14:textId="77777777" w:rsidR="00F1159D" w:rsidRPr="005B469E" w:rsidRDefault="00F1159D" w:rsidP="00F1159D">
      <w:pPr>
        <w:spacing w:after="0"/>
        <w:rPr>
          <w:rFonts w:ascii="Times New Roman" w:hAnsi="Times New Roman"/>
          <w:sz w:val="20"/>
          <w:szCs w:val="20"/>
        </w:rPr>
      </w:pPr>
    </w:p>
    <w:tbl>
      <w:tblPr>
        <w:tblW w:w="5000" w:type="pct"/>
        <w:tblLook w:val="04A0" w:firstRow="1" w:lastRow="0" w:firstColumn="1" w:lastColumn="0" w:noHBand="0" w:noVBand="1"/>
      </w:tblPr>
      <w:tblGrid>
        <w:gridCol w:w="9628"/>
      </w:tblGrid>
      <w:tr w:rsidR="00F1159D" w:rsidRPr="005B469E" w14:paraId="274F373C" w14:textId="77777777" w:rsidTr="00391FE7">
        <w:trPr>
          <w:trHeight w:val="266"/>
        </w:trPr>
        <w:tc>
          <w:tcPr>
            <w:tcW w:w="5000" w:type="pct"/>
            <w:tcBorders>
              <w:top w:val="single" w:sz="4" w:space="0" w:color="auto"/>
              <w:left w:val="single" w:sz="4" w:space="0" w:color="auto"/>
              <w:bottom w:val="single" w:sz="4" w:space="0" w:color="auto"/>
              <w:right w:val="single" w:sz="4" w:space="0" w:color="auto"/>
            </w:tcBorders>
            <w:noWrap/>
            <w:hideMark/>
          </w:tcPr>
          <w:p w14:paraId="6A5DB0A9" w14:textId="77777777" w:rsidR="00F1159D" w:rsidRPr="00391FE7" w:rsidRDefault="00F1159D" w:rsidP="000F5208">
            <w:pPr>
              <w:spacing w:after="0" w:line="240" w:lineRule="auto"/>
              <w:rPr>
                <w:rFonts w:ascii="Times New Roman" w:eastAsia="Times New Roman" w:hAnsi="Times New Roman"/>
                <w:b/>
                <w:bCs/>
                <w:sz w:val="20"/>
                <w:szCs w:val="20"/>
                <w:lang w:eastAsia="hr-HR"/>
              </w:rPr>
            </w:pPr>
            <w:r w:rsidRPr="00391FE7">
              <w:rPr>
                <w:rFonts w:ascii="Times New Roman" w:eastAsia="Times New Roman" w:hAnsi="Times New Roman"/>
                <w:b/>
                <w:sz w:val="20"/>
                <w:szCs w:val="20"/>
                <w:lang w:eastAsia="hr-HR"/>
              </w:rPr>
              <w:t>Strateška procjena III izmjena i dopuna Prostornog plana Međimurske županije</w:t>
            </w:r>
          </w:p>
        </w:tc>
      </w:tr>
      <w:tr w:rsidR="00F1159D" w:rsidRPr="005B469E" w14:paraId="10BD550C" w14:textId="77777777" w:rsidTr="00391FE7">
        <w:trPr>
          <w:trHeight w:val="576"/>
        </w:trPr>
        <w:tc>
          <w:tcPr>
            <w:tcW w:w="5000" w:type="pct"/>
            <w:tcBorders>
              <w:top w:val="single" w:sz="4" w:space="0" w:color="auto"/>
              <w:left w:val="single" w:sz="4" w:space="0" w:color="auto"/>
              <w:bottom w:val="single" w:sz="4" w:space="0" w:color="auto"/>
              <w:right w:val="single" w:sz="4" w:space="0" w:color="auto"/>
            </w:tcBorders>
            <w:noWrap/>
            <w:hideMark/>
          </w:tcPr>
          <w:p w14:paraId="2506CB98" w14:textId="77777777" w:rsidR="00F1159D" w:rsidRPr="005B469E" w:rsidRDefault="00F1159D" w:rsidP="00997098">
            <w:pPr>
              <w:spacing w:after="0" w:line="240" w:lineRule="auto"/>
              <w:ind w:left="142"/>
              <w:jc w:val="both"/>
              <w:rPr>
                <w:rFonts w:ascii="Times New Roman" w:eastAsia="Times New Roman" w:hAnsi="Times New Roman"/>
                <w:sz w:val="20"/>
                <w:szCs w:val="20"/>
                <w:lang w:eastAsia="hr-HR"/>
              </w:rPr>
            </w:pPr>
            <w:r w:rsidRPr="005B469E">
              <w:rPr>
                <w:rFonts w:ascii="Times New Roman" w:eastAsia="Times New Roman" w:hAnsi="Times New Roman"/>
                <w:sz w:val="20"/>
                <w:szCs w:val="20"/>
                <w:lang w:eastAsia="hr-HR"/>
              </w:rPr>
              <w:t>Ovaj postupak uključuje određivanje sadržaja strateške studije, izradu strateške studije i ocjenu cjelovitosti i stručne utemeljenosti strateške studije osobito u vezi s razumnim alternativama plana, postupak davanja mišljenja povjerenstva za stratešku procjenu, postupak davanja mišljenja tijela i/ili osoba određenih posebnim propisima te mišljenja jedinica lokalne samouprave i drugih tijela, rezultate prekograničnih konzultacija ako su bile obvezne sukladno Zakonu o zaštiti okoliša, informiranje i sudjelovanje javnosti, postupak davanja mišljenja Ministarstva gospodarstva i održivog razvoja o provedenoj strateškoj procjeni te postupak izvješćivanja nakon donošenja plana.</w:t>
            </w:r>
          </w:p>
        </w:tc>
      </w:tr>
    </w:tbl>
    <w:p w14:paraId="4A746422" w14:textId="77777777" w:rsidR="00B15778" w:rsidRDefault="00B15778" w:rsidP="00391FE7">
      <w:pPr>
        <w:spacing w:after="0"/>
        <w:rPr>
          <w:rFonts w:ascii="Times New Roman" w:hAnsi="Times New Roman"/>
          <w:b/>
          <w:sz w:val="18"/>
          <w:szCs w:val="18"/>
        </w:rPr>
      </w:pPr>
    </w:p>
    <w:p w14:paraId="6E323DB9" w14:textId="77777777" w:rsidR="00F1159D" w:rsidRPr="00391FE7" w:rsidRDefault="00F1159D" w:rsidP="00391FE7">
      <w:pPr>
        <w:spacing w:after="0"/>
        <w:rPr>
          <w:rFonts w:ascii="Times New Roman" w:hAnsi="Times New Roman"/>
          <w:b/>
          <w:sz w:val="18"/>
          <w:szCs w:val="18"/>
        </w:rPr>
      </w:pPr>
      <w:r w:rsidRPr="00391FE7">
        <w:rPr>
          <w:rFonts w:ascii="Times New Roman" w:hAnsi="Times New Roman"/>
          <w:b/>
          <w:sz w:val="18"/>
          <w:szCs w:val="18"/>
        </w:rPr>
        <w:t>POKAZATELJI REZULTATA:</w:t>
      </w:r>
    </w:p>
    <w:p w14:paraId="1876C617" w14:textId="77777777" w:rsidR="00F1159D" w:rsidRPr="005B469E" w:rsidRDefault="00F1159D" w:rsidP="00373013">
      <w:pPr>
        <w:ind w:firstLine="142"/>
        <w:rPr>
          <w:rFonts w:ascii="Times New Roman" w:eastAsia="Times New Roman" w:hAnsi="Times New Roman"/>
          <w:sz w:val="20"/>
          <w:szCs w:val="20"/>
          <w:lang w:eastAsia="hr-HR"/>
        </w:rPr>
      </w:pPr>
      <w:r w:rsidRPr="005B469E">
        <w:rPr>
          <w:rFonts w:ascii="Times New Roman" w:eastAsia="Times New Roman" w:hAnsi="Times New Roman"/>
          <w:sz w:val="20"/>
          <w:szCs w:val="20"/>
          <w:lang w:eastAsia="hr-HR"/>
        </w:rPr>
        <w:t>Izrađena strateška studija i kojoj će biti utvrđeni utjecaji na okoliš koji mogu nastati provedbom plana.</w:t>
      </w:r>
    </w:p>
    <w:p w14:paraId="1F9A18C7" w14:textId="77777777" w:rsidR="008A733A" w:rsidRDefault="008A733A" w:rsidP="00F1159D">
      <w:pPr>
        <w:pStyle w:val="Odlomakpopisa"/>
        <w:spacing w:after="0"/>
        <w:ind w:left="0"/>
        <w:rPr>
          <w:rFonts w:ascii="Times New Roman" w:hAnsi="Times New Roman"/>
          <w:b/>
          <w:sz w:val="20"/>
          <w:szCs w:val="20"/>
        </w:rPr>
      </w:pPr>
    </w:p>
    <w:p w14:paraId="75B55B83" w14:textId="77777777" w:rsidR="00F1159D" w:rsidRPr="005B469E" w:rsidRDefault="00F1159D" w:rsidP="00F1159D">
      <w:pPr>
        <w:pStyle w:val="Odlomakpopisa"/>
        <w:spacing w:after="0"/>
        <w:ind w:left="0"/>
        <w:rPr>
          <w:rFonts w:ascii="Times New Roman" w:hAnsi="Times New Roman"/>
          <w:b/>
          <w:sz w:val="20"/>
          <w:szCs w:val="20"/>
        </w:rPr>
      </w:pPr>
      <w:r w:rsidRPr="00373013">
        <w:rPr>
          <w:rFonts w:ascii="Times New Roman" w:hAnsi="Times New Roman"/>
          <w:b/>
          <w:sz w:val="20"/>
          <w:szCs w:val="20"/>
        </w:rPr>
        <w:t>OBRAZLOŽENJE PROGRAMA:</w:t>
      </w:r>
    </w:p>
    <w:p w14:paraId="4984ACE5" w14:textId="77777777" w:rsidR="00F1159D" w:rsidRPr="005B469E" w:rsidRDefault="00F1159D" w:rsidP="00F1159D">
      <w:pPr>
        <w:spacing w:after="0" w:line="240" w:lineRule="auto"/>
        <w:rPr>
          <w:rFonts w:ascii="Times New Roman" w:eastAsia="Times New Roman" w:hAnsi="Times New Roman"/>
          <w:sz w:val="20"/>
          <w:szCs w:val="20"/>
          <w:lang w:eastAsia="hr-HR"/>
        </w:rPr>
      </w:pPr>
    </w:p>
    <w:tbl>
      <w:tblPr>
        <w:tblW w:w="5000" w:type="pct"/>
        <w:tblLook w:val="04A0" w:firstRow="1" w:lastRow="0" w:firstColumn="1" w:lastColumn="0" w:noHBand="0" w:noVBand="1"/>
      </w:tblPr>
      <w:tblGrid>
        <w:gridCol w:w="9628"/>
      </w:tblGrid>
      <w:tr w:rsidR="00F1159D" w:rsidRPr="00B15778" w14:paraId="7DB398D0" w14:textId="77777777" w:rsidTr="00ED2F34">
        <w:trPr>
          <w:trHeight w:val="266"/>
        </w:trPr>
        <w:tc>
          <w:tcPr>
            <w:tcW w:w="5000" w:type="pct"/>
            <w:tcBorders>
              <w:top w:val="single" w:sz="4" w:space="0" w:color="auto"/>
              <w:left w:val="single" w:sz="4" w:space="0" w:color="auto"/>
              <w:bottom w:val="single" w:sz="4" w:space="0" w:color="auto"/>
              <w:right w:val="single" w:sz="4" w:space="0" w:color="auto"/>
            </w:tcBorders>
            <w:noWrap/>
            <w:hideMark/>
          </w:tcPr>
          <w:p w14:paraId="01E9B439" w14:textId="77777777" w:rsidR="00F1159D" w:rsidRPr="00B15778" w:rsidRDefault="00394D83" w:rsidP="00B6621D">
            <w:pPr>
              <w:spacing w:after="0" w:line="240" w:lineRule="auto"/>
              <w:rPr>
                <w:rFonts w:ascii="Times New Roman" w:eastAsia="Times New Roman" w:hAnsi="Times New Roman"/>
                <w:b/>
                <w:bCs/>
                <w:lang w:eastAsia="hr-HR"/>
              </w:rPr>
            </w:pPr>
            <w:r w:rsidRPr="00B15778">
              <w:rPr>
                <w:rFonts w:ascii="Times New Roman" w:eastAsia="Times New Roman" w:hAnsi="Times New Roman"/>
                <w:b/>
                <w:bCs/>
                <w:lang w:eastAsia="hr-HR"/>
              </w:rPr>
              <w:t>PROGRAM 1003 ZAŠTITA OKOLIŠA</w:t>
            </w:r>
          </w:p>
        </w:tc>
      </w:tr>
      <w:tr w:rsidR="00F1159D" w:rsidRPr="005B469E" w14:paraId="69506D8B" w14:textId="77777777" w:rsidTr="00391FE7">
        <w:trPr>
          <w:trHeight w:val="576"/>
        </w:trPr>
        <w:tc>
          <w:tcPr>
            <w:tcW w:w="5000" w:type="pct"/>
            <w:tcBorders>
              <w:top w:val="single" w:sz="4" w:space="0" w:color="auto"/>
              <w:left w:val="single" w:sz="4" w:space="0" w:color="auto"/>
              <w:bottom w:val="single" w:sz="4" w:space="0" w:color="auto"/>
              <w:right w:val="single" w:sz="4" w:space="0" w:color="auto"/>
            </w:tcBorders>
            <w:noWrap/>
            <w:hideMark/>
          </w:tcPr>
          <w:p w14:paraId="6DFA66E9" w14:textId="77777777" w:rsidR="00F1159D" w:rsidRPr="005B469E" w:rsidRDefault="00F1159D" w:rsidP="00B6621D">
            <w:pPr>
              <w:spacing w:after="0" w:line="240" w:lineRule="auto"/>
              <w:rPr>
                <w:rFonts w:ascii="Times New Roman" w:eastAsia="Times New Roman" w:hAnsi="Times New Roman"/>
                <w:sz w:val="20"/>
                <w:szCs w:val="20"/>
                <w:lang w:eastAsia="hr-HR"/>
              </w:rPr>
            </w:pPr>
            <w:r w:rsidRPr="005B469E">
              <w:rPr>
                <w:rFonts w:ascii="Times New Roman" w:eastAsia="Times New Roman" w:hAnsi="Times New Roman"/>
                <w:b/>
                <w:sz w:val="20"/>
                <w:szCs w:val="20"/>
                <w:lang w:eastAsia="hr-HR"/>
              </w:rPr>
              <w:t>Opis programa</w:t>
            </w:r>
            <w:r w:rsidRPr="005B469E">
              <w:rPr>
                <w:rFonts w:ascii="Times New Roman" w:eastAsia="Times New Roman" w:hAnsi="Times New Roman"/>
                <w:sz w:val="20"/>
                <w:szCs w:val="20"/>
                <w:lang w:eastAsia="hr-HR"/>
              </w:rPr>
              <w:t>:</w:t>
            </w:r>
          </w:p>
          <w:p w14:paraId="3A4AF972" w14:textId="77777777" w:rsidR="00F1159D" w:rsidRPr="005B469E" w:rsidRDefault="00F1159D" w:rsidP="00B6621D">
            <w:pPr>
              <w:spacing w:after="0" w:line="240" w:lineRule="auto"/>
              <w:ind w:left="142"/>
              <w:jc w:val="both"/>
              <w:rPr>
                <w:rFonts w:ascii="Times New Roman" w:eastAsia="Times New Roman" w:hAnsi="Times New Roman"/>
                <w:sz w:val="20"/>
                <w:szCs w:val="20"/>
                <w:lang w:eastAsia="hr-HR"/>
              </w:rPr>
            </w:pPr>
            <w:r w:rsidRPr="005B469E">
              <w:rPr>
                <w:rFonts w:ascii="Times New Roman" w:hAnsi="Times New Roman"/>
                <w:color w:val="000000"/>
                <w:sz w:val="20"/>
                <w:szCs w:val="20"/>
                <w:lang w:eastAsia="hr-HR"/>
              </w:rPr>
              <w:t>Ovim programom osiguravaju se sredstva za realizaciju strateškog cilja usmjerenog na održivo gospodarenje zrakom i tlom kao prirodnim resursima kako bi se očuvalo ili unaprijedilo postojeće stanje tih dvaju ključnih prirodnih resursa te očuvanje i unaprjeđenje postojeće biološke i krajobrazne raznolikosti sukladno principima održivog razvoja. Poticati će se aktivnosti potrebne za zaštitu okoliša, ali isto tako i mjere podizanja svijesti različitih skupina građana o njihovoj ulozi u zaštiti okoliša.</w:t>
            </w:r>
          </w:p>
        </w:tc>
      </w:tr>
      <w:tr w:rsidR="00F1159D" w:rsidRPr="005B469E" w14:paraId="20A37C2B" w14:textId="77777777" w:rsidTr="00391FE7">
        <w:trPr>
          <w:trHeight w:val="576"/>
        </w:trPr>
        <w:tc>
          <w:tcPr>
            <w:tcW w:w="5000" w:type="pct"/>
            <w:tcBorders>
              <w:top w:val="single" w:sz="4" w:space="0" w:color="auto"/>
              <w:left w:val="single" w:sz="4" w:space="0" w:color="auto"/>
              <w:bottom w:val="single" w:sz="4" w:space="0" w:color="auto"/>
              <w:right w:val="single" w:sz="4" w:space="0" w:color="auto"/>
            </w:tcBorders>
            <w:noWrap/>
            <w:hideMark/>
          </w:tcPr>
          <w:p w14:paraId="4D875340" w14:textId="77777777" w:rsidR="00F1159D" w:rsidRPr="005B469E" w:rsidRDefault="00F1159D" w:rsidP="00B6621D">
            <w:pPr>
              <w:spacing w:after="0" w:line="240" w:lineRule="auto"/>
              <w:rPr>
                <w:rFonts w:ascii="Times New Roman" w:eastAsia="Times New Roman" w:hAnsi="Times New Roman"/>
                <w:sz w:val="20"/>
                <w:szCs w:val="20"/>
                <w:lang w:eastAsia="hr-HR"/>
              </w:rPr>
            </w:pPr>
            <w:r w:rsidRPr="005B469E">
              <w:rPr>
                <w:rFonts w:ascii="Times New Roman" w:eastAsia="Times New Roman" w:hAnsi="Times New Roman"/>
                <w:b/>
                <w:sz w:val="20"/>
                <w:szCs w:val="20"/>
                <w:lang w:eastAsia="hr-HR"/>
              </w:rPr>
              <w:t>Zakonske i druge pravne osnove programa</w:t>
            </w:r>
            <w:r w:rsidRPr="005B469E">
              <w:rPr>
                <w:rFonts w:ascii="Times New Roman" w:eastAsia="Times New Roman" w:hAnsi="Times New Roman"/>
                <w:sz w:val="20"/>
                <w:szCs w:val="20"/>
                <w:lang w:eastAsia="hr-HR"/>
              </w:rPr>
              <w:t>:</w:t>
            </w:r>
          </w:p>
          <w:p w14:paraId="5B918B5A" w14:textId="77777777" w:rsidR="00F1159D" w:rsidRPr="005B469E" w:rsidRDefault="00F1159D" w:rsidP="00B6621D">
            <w:pPr>
              <w:spacing w:after="0" w:line="240" w:lineRule="auto"/>
              <w:ind w:left="142"/>
              <w:rPr>
                <w:rFonts w:ascii="Times New Roman" w:eastAsia="Times New Roman" w:hAnsi="Times New Roman"/>
                <w:sz w:val="20"/>
                <w:szCs w:val="20"/>
                <w:lang w:eastAsia="hr-HR"/>
              </w:rPr>
            </w:pPr>
            <w:r w:rsidRPr="005B469E">
              <w:rPr>
                <w:rFonts w:ascii="Times New Roman" w:eastAsia="Times New Roman" w:hAnsi="Times New Roman"/>
                <w:sz w:val="20"/>
                <w:szCs w:val="20"/>
                <w:lang w:eastAsia="hr-HR"/>
              </w:rPr>
              <w:t>Zakonu o zaštiti okoliša,</w:t>
            </w:r>
          </w:p>
          <w:p w14:paraId="799BD202" w14:textId="77777777" w:rsidR="00F1159D" w:rsidRPr="005B469E" w:rsidRDefault="00F1159D" w:rsidP="00B6621D">
            <w:pPr>
              <w:spacing w:after="0" w:line="240" w:lineRule="auto"/>
              <w:ind w:left="142"/>
              <w:rPr>
                <w:rFonts w:ascii="Times New Roman" w:eastAsia="SimSun" w:hAnsi="Times New Roman"/>
                <w:sz w:val="20"/>
                <w:szCs w:val="20"/>
                <w:lang w:eastAsia="zh-CN"/>
              </w:rPr>
            </w:pPr>
            <w:r w:rsidRPr="005B469E">
              <w:rPr>
                <w:rFonts w:ascii="Times New Roman" w:eastAsia="SimSun" w:hAnsi="Times New Roman"/>
                <w:sz w:val="20"/>
                <w:szCs w:val="20"/>
                <w:lang w:eastAsia="zh-CN"/>
              </w:rPr>
              <w:t>Zakon o zaštiti prirode,</w:t>
            </w:r>
          </w:p>
          <w:p w14:paraId="69D4A084" w14:textId="77777777" w:rsidR="00F1159D" w:rsidRPr="005B469E" w:rsidRDefault="00F1159D" w:rsidP="00B6621D">
            <w:pPr>
              <w:spacing w:after="0" w:line="240" w:lineRule="auto"/>
              <w:ind w:left="142"/>
              <w:rPr>
                <w:rFonts w:ascii="Times New Roman" w:eastAsia="SimSun" w:hAnsi="Times New Roman"/>
                <w:sz w:val="20"/>
                <w:szCs w:val="20"/>
                <w:lang w:eastAsia="zh-CN"/>
              </w:rPr>
            </w:pPr>
            <w:r w:rsidRPr="005B469E">
              <w:rPr>
                <w:rFonts w:ascii="Times New Roman" w:eastAsia="Times New Roman" w:hAnsi="Times New Roman"/>
                <w:sz w:val="20"/>
                <w:szCs w:val="20"/>
                <w:lang w:eastAsia="hr-HR"/>
              </w:rPr>
              <w:t>Zakon o gospodarenju otpadom,</w:t>
            </w:r>
          </w:p>
          <w:p w14:paraId="1D1EE9A8" w14:textId="77777777" w:rsidR="00F1159D" w:rsidRPr="005B469E" w:rsidRDefault="00F1159D" w:rsidP="00B6621D">
            <w:pPr>
              <w:spacing w:after="0" w:line="240" w:lineRule="auto"/>
              <w:ind w:left="142"/>
              <w:rPr>
                <w:rFonts w:ascii="Times New Roman" w:hAnsi="Times New Roman"/>
                <w:sz w:val="20"/>
                <w:szCs w:val="20"/>
              </w:rPr>
            </w:pPr>
            <w:r w:rsidRPr="005B469E">
              <w:rPr>
                <w:rFonts w:ascii="Times New Roman" w:hAnsi="Times New Roman"/>
                <w:sz w:val="20"/>
                <w:szCs w:val="20"/>
              </w:rPr>
              <w:t>Zakon o zaštiti zraka,</w:t>
            </w:r>
          </w:p>
          <w:p w14:paraId="45F6959E" w14:textId="77777777" w:rsidR="00F1159D" w:rsidRPr="005B469E" w:rsidRDefault="00F1159D" w:rsidP="00B6621D">
            <w:pPr>
              <w:spacing w:after="0" w:line="240" w:lineRule="auto"/>
              <w:ind w:left="142"/>
              <w:rPr>
                <w:rFonts w:ascii="Times New Roman" w:hAnsi="Times New Roman"/>
                <w:sz w:val="20"/>
                <w:szCs w:val="20"/>
              </w:rPr>
            </w:pPr>
            <w:r w:rsidRPr="005B469E">
              <w:rPr>
                <w:rFonts w:ascii="Times New Roman" w:hAnsi="Times New Roman"/>
                <w:sz w:val="20"/>
                <w:szCs w:val="20"/>
              </w:rPr>
              <w:t>Zakon o klimatskim promjenama i zaštiti ozonskog sloja,</w:t>
            </w:r>
          </w:p>
          <w:p w14:paraId="1FD6A218" w14:textId="77777777" w:rsidR="00F1159D" w:rsidRPr="005B469E" w:rsidRDefault="00F1159D" w:rsidP="00B6621D">
            <w:pPr>
              <w:spacing w:after="0" w:line="240" w:lineRule="auto"/>
              <w:ind w:left="142"/>
              <w:rPr>
                <w:rFonts w:ascii="Times New Roman" w:eastAsia="Times New Roman" w:hAnsi="Times New Roman"/>
                <w:sz w:val="20"/>
                <w:szCs w:val="20"/>
                <w:lang w:eastAsia="hr-HR"/>
              </w:rPr>
            </w:pPr>
            <w:r w:rsidRPr="005B469E">
              <w:rPr>
                <w:rFonts w:ascii="Times New Roman" w:hAnsi="Times New Roman"/>
                <w:sz w:val="20"/>
                <w:szCs w:val="20"/>
              </w:rPr>
              <w:t>Pravilnik o registru onečišćavanja okoliša,</w:t>
            </w:r>
          </w:p>
          <w:p w14:paraId="08154871" w14:textId="77777777" w:rsidR="00F1159D" w:rsidRPr="005B469E" w:rsidRDefault="00F1159D" w:rsidP="00B6621D">
            <w:pPr>
              <w:spacing w:after="0" w:line="240" w:lineRule="auto"/>
              <w:ind w:left="142"/>
              <w:rPr>
                <w:rFonts w:ascii="Times New Roman" w:eastAsia="Times New Roman" w:hAnsi="Times New Roman"/>
                <w:sz w:val="20"/>
                <w:szCs w:val="20"/>
                <w:lang w:eastAsia="hr-HR"/>
              </w:rPr>
            </w:pPr>
            <w:r w:rsidRPr="005B469E">
              <w:rPr>
                <w:rFonts w:ascii="Times New Roman" w:eastAsia="Times New Roman" w:hAnsi="Times New Roman"/>
                <w:sz w:val="20"/>
                <w:szCs w:val="20"/>
                <w:lang w:eastAsia="hr-HR"/>
              </w:rPr>
              <w:t>Uredba o strateškoj procjeni utjecaja strategije, plana i programa na okoliš,</w:t>
            </w:r>
          </w:p>
          <w:p w14:paraId="3388C2BC" w14:textId="77777777" w:rsidR="00F1159D" w:rsidRPr="005B469E" w:rsidRDefault="00F1159D" w:rsidP="00B6621D">
            <w:pPr>
              <w:spacing w:after="0" w:line="240" w:lineRule="auto"/>
              <w:ind w:left="142"/>
              <w:rPr>
                <w:rFonts w:ascii="Times New Roman" w:eastAsia="Times New Roman" w:hAnsi="Times New Roman"/>
                <w:sz w:val="20"/>
                <w:szCs w:val="20"/>
                <w:lang w:eastAsia="hr-HR"/>
              </w:rPr>
            </w:pPr>
            <w:r w:rsidRPr="005B469E">
              <w:rPr>
                <w:rFonts w:ascii="Times New Roman" w:eastAsia="Times New Roman" w:hAnsi="Times New Roman"/>
                <w:sz w:val="20"/>
                <w:szCs w:val="20"/>
                <w:lang w:eastAsia="hr-HR"/>
              </w:rPr>
              <w:t>Uredbe o informiranju i sudjelovanju javnosti i zainteresirane javnosti u pitanjima zaštite okoliša,</w:t>
            </w:r>
          </w:p>
        </w:tc>
      </w:tr>
      <w:tr w:rsidR="00F1159D" w:rsidRPr="005B469E" w14:paraId="0CF169B8" w14:textId="77777777" w:rsidTr="00391FE7">
        <w:trPr>
          <w:trHeight w:val="510"/>
        </w:trPr>
        <w:tc>
          <w:tcPr>
            <w:tcW w:w="5000" w:type="pct"/>
            <w:tcBorders>
              <w:top w:val="single" w:sz="4" w:space="0" w:color="auto"/>
              <w:left w:val="single" w:sz="4" w:space="0" w:color="auto"/>
              <w:bottom w:val="single" w:sz="4" w:space="0" w:color="auto"/>
              <w:right w:val="single" w:sz="4" w:space="0" w:color="000000"/>
            </w:tcBorders>
            <w:hideMark/>
          </w:tcPr>
          <w:p w14:paraId="3ADF373E" w14:textId="62A91349" w:rsidR="00F1159D" w:rsidRPr="005B469E" w:rsidRDefault="00F1159D" w:rsidP="00B6621D">
            <w:pPr>
              <w:spacing w:after="0" w:line="240" w:lineRule="auto"/>
              <w:rPr>
                <w:rFonts w:ascii="Times New Roman" w:eastAsia="Times New Roman" w:hAnsi="Times New Roman"/>
                <w:b/>
                <w:sz w:val="20"/>
                <w:szCs w:val="20"/>
                <w:lang w:eastAsia="hr-HR"/>
              </w:rPr>
            </w:pPr>
            <w:r w:rsidRPr="005B469E">
              <w:rPr>
                <w:rFonts w:ascii="Times New Roman" w:eastAsia="Times New Roman" w:hAnsi="Times New Roman"/>
                <w:b/>
                <w:sz w:val="20"/>
                <w:szCs w:val="20"/>
                <w:lang w:eastAsia="hr-HR"/>
              </w:rPr>
              <w:t>Ciljevi provedbe programa u razdoblju 202</w:t>
            </w:r>
            <w:r w:rsidR="00691236">
              <w:rPr>
                <w:rFonts w:ascii="Times New Roman" w:eastAsia="Times New Roman" w:hAnsi="Times New Roman"/>
                <w:b/>
                <w:sz w:val="20"/>
                <w:szCs w:val="20"/>
                <w:lang w:eastAsia="hr-HR"/>
              </w:rPr>
              <w:t>5</w:t>
            </w:r>
            <w:r w:rsidRPr="005B469E">
              <w:rPr>
                <w:rFonts w:ascii="Times New Roman" w:eastAsia="Times New Roman" w:hAnsi="Times New Roman"/>
                <w:b/>
                <w:sz w:val="20"/>
                <w:szCs w:val="20"/>
                <w:lang w:eastAsia="hr-HR"/>
              </w:rPr>
              <w:t>.-202</w:t>
            </w:r>
            <w:r w:rsidR="00691236">
              <w:rPr>
                <w:rFonts w:ascii="Times New Roman" w:eastAsia="Times New Roman" w:hAnsi="Times New Roman"/>
                <w:b/>
                <w:sz w:val="20"/>
                <w:szCs w:val="20"/>
                <w:lang w:eastAsia="hr-HR"/>
              </w:rPr>
              <w:t>7</w:t>
            </w:r>
            <w:r w:rsidRPr="005B469E">
              <w:rPr>
                <w:rFonts w:ascii="Times New Roman" w:eastAsia="Times New Roman" w:hAnsi="Times New Roman"/>
                <w:b/>
                <w:sz w:val="20"/>
                <w:szCs w:val="20"/>
                <w:lang w:eastAsia="hr-HR"/>
              </w:rPr>
              <w:t>.</w:t>
            </w:r>
          </w:p>
          <w:p w14:paraId="20571327" w14:textId="77777777" w:rsidR="00F1159D" w:rsidRDefault="00F1159D" w:rsidP="00B6621D">
            <w:pPr>
              <w:autoSpaceDE w:val="0"/>
              <w:autoSpaceDN w:val="0"/>
              <w:adjustRightInd w:val="0"/>
              <w:spacing w:after="0" w:line="240" w:lineRule="auto"/>
              <w:ind w:left="142"/>
              <w:jc w:val="both"/>
              <w:rPr>
                <w:rFonts w:ascii="Times New Roman" w:hAnsi="Times New Roman"/>
                <w:sz w:val="20"/>
                <w:szCs w:val="20"/>
                <w:lang w:eastAsia="hr-HR"/>
              </w:rPr>
            </w:pPr>
            <w:r w:rsidRPr="005B469E">
              <w:rPr>
                <w:rFonts w:ascii="Times New Roman" w:hAnsi="Times New Roman"/>
                <w:sz w:val="20"/>
                <w:szCs w:val="20"/>
                <w:lang w:eastAsia="hr-HR"/>
              </w:rPr>
              <w:t>Povećati znanje i dostupnost podataka o prirodi i okolišu, podići razinu znanja, razumijevanja i podrške javnosti za zaštitu prirode i okoliša, kontinuirano razvijati i jačati svijest javnosti o važnosti zaštite okoliša i prirode te postizanja održivog razvoja, podići razinu znanja, razumijevanja i podrške javnosti za zaštitu prirode</w:t>
            </w:r>
            <w:r>
              <w:rPr>
                <w:rFonts w:ascii="Times New Roman" w:hAnsi="Times New Roman"/>
                <w:sz w:val="20"/>
                <w:szCs w:val="20"/>
                <w:lang w:eastAsia="hr-HR"/>
              </w:rPr>
              <w:t>,</w:t>
            </w:r>
          </w:p>
          <w:p w14:paraId="47867989" w14:textId="77777777" w:rsidR="00F1159D" w:rsidRPr="005B469E" w:rsidRDefault="00F1159D" w:rsidP="00B6621D">
            <w:pPr>
              <w:autoSpaceDE w:val="0"/>
              <w:autoSpaceDN w:val="0"/>
              <w:adjustRightInd w:val="0"/>
              <w:spacing w:after="0" w:line="240" w:lineRule="auto"/>
              <w:ind w:left="142"/>
              <w:jc w:val="both"/>
              <w:rPr>
                <w:rFonts w:ascii="Times New Roman" w:hAnsi="Times New Roman"/>
                <w:sz w:val="20"/>
                <w:szCs w:val="20"/>
                <w:lang w:eastAsia="hr-HR"/>
              </w:rPr>
            </w:pPr>
            <w:r w:rsidRPr="00F1159D">
              <w:rPr>
                <w:rFonts w:ascii="Times New Roman" w:hAnsi="Times New Roman"/>
                <w:sz w:val="20"/>
                <w:szCs w:val="20"/>
                <w:lang w:eastAsia="hr-HR"/>
              </w:rPr>
              <w:t>Društveni ugovor „</w:t>
            </w:r>
            <w:proofErr w:type="spellStart"/>
            <w:r w:rsidRPr="00F1159D">
              <w:rPr>
                <w:rFonts w:ascii="Times New Roman" w:hAnsi="Times New Roman"/>
                <w:sz w:val="20"/>
                <w:szCs w:val="20"/>
                <w:lang w:eastAsia="hr-HR"/>
              </w:rPr>
              <w:t>Piškornica</w:t>
            </w:r>
            <w:proofErr w:type="spellEnd"/>
            <w:r w:rsidRPr="00F1159D">
              <w:rPr>
                <w:rFonts w:ascii="Times New Roman" w:hAnsi="Times New Roman"/>
                <w:sz w:val="20"/>
                <w:szCs w:val="20"/>
                <w:lang w:eastAsia="hr-HR"/>
              </w:rPr>
              <w:t>“ d.o.o. – regionalni centar za gospodarenje otpadom sjeverozapadne Hrvatske (OU-115/18-4, od 17. svibnja 2018. godine)</w:t>
            </w:r>
          </w:p>
        </w:tc>
      </w:tr>
    </w:tbl>
    <w:p w14:paraId="24716F5E" w14:textId="77777777" w:rsidR="00F1159D" w:rsidRPr="005B469E" w:rsidRDefault="00F1159D" w:rsidP="00F1159D">
      <w:pPr>
        <w:spacing w:after="0" w:line="240" w:lineRule="auto"/>
        <w:rPr>
          <w:rFonts w:ascii="Times New Roman" w:eastAsia="Times New Roman" w:hAnsi="Times New Roman"/>
          <w:sz w:val="20"/>
          <w:szCs w:val="20"/>
          <w:lang w:eastAsia="hr-HR"/>
        </w:rPr>
      </w:pPr>
    </w:p>
    <w:p w14:paraId="2ECA337B" w14:textId="77777777" w:rsidR="00F1159D" w:rsidRPr="005B469E" w:rsidRDefault="00F1159D" w:rsidP="00F1159D">
      <w:pPr>
        <w:spacing w:after="0" w:line="240" w:lineRule="auto"/>
        <w:rPr>
          <w:rFonts w:ascii="Times New Roman" w:eastAsia="Times New Roman" w:hAnsi="Times New Roman"/>
          <w:sz w:val="20"/>
          <w:szCs w:val="20"/>
          <w:lang w:eastAsia="hr-HR"/>
        </w:rPr>
      </w:pPr>
    </w:p>
    <w:p w14:paraId="1E25B05B" w14:textId="77777777" w:rsidR="00F1159D" w:rsidRPr="00373013" w:rsidRDefault="00F1159D" w:rsidP="00B6621D">
      <w:pPr>
        <w:rPr>
          <w:rFonts w:ascii="Times New Roman" w:hAnsi="Times New Roman"/>
          <w:b/>
          <w:sz w:val="20"/>
          <w:szCs w:val="20"/>
        </w:rPr>
      </w:pPr>
      <w:r w:rsidRPr="00373013">
        <w:rPr>
          <w:rFonts w:ascii="Times New Roman" w:hAnsi="Times New Roman"/>
          <w:b/>
          <w:sz w:val="20"/>
          <w:szCs w:val="20"/>
        </w:rPr>
        <w:t>Procjena i ishodište potrebnih sredstava za aktivnosti/projekte unutar programa</w:t>
      </w:r>
    </w:p>
    <w:tbl>
      <w:tblPr>
        <w:tblStyle w:val="Reetkatablice"/>
        <w:tblW w:w="0" w:type="auto"/>
        <w:jc w:val="center"/>
        <w:tblLayout w:type="fixed"/>
        <w:tblLook w:val="04A0" w:firstRow="1" w:lastRow="0" w:firstColumn="1" w:lastColumn="0" w:noHBand="0" w:noVBand="1"/>
      </w:tblPr>
      <w:tblGrid>
        <w:gridCol w:w="4111"/>
        <w:gridCol w:w="1280"/>
        <w:gridCol w:w="1975"/>
        <w:gridCol w:w="1701"/>
      </w:tblGrid>
      <w:tr w:rsidR="00CC1E89" w:rsidRPr="00391FE7" w14:paraId="6D09CC05" w14:textId="77777777" w:rsidTr="00194414">
        <w:trPr>
          <w:trHeight w:val="227"/>
          <w:jc w:val="center"/>
        </w:trPr>
        <w:tc>
          <w:tcPr>
            <w:tcW w:w="4111" w:type="dxa"/>
            <w:noWrap/>
            <w:vAlign w:val="center"/>
            <w:hideMark/>
          </w:tcPr>
          <w:p w14:paraId="26EB4F27" w14:textId="77777777" w:rsidR="00CC1E89" w:rsidRPr="00194414" w:rsidRDefault="00CC1E89" w:rsidP="00CC1E89">
            <w:pPr>
              <w:rPr>
                <w:rFonts w:ascii="Times New Roman" w:eastAsia="Times New Roman" w:hAnsi="Times New Roman"/>
                <w:b/>
                <w:bCs/>
                <w:iCs/>
                <w:sz w:val="20"/>
                <w:szCs w:val="20"/>
                <w:lang w:eastAsia="hr-HR"/>
              </w:rPr>
            </w:pPr>
            <w:r w:rsidRPr="00194414">
              <w:rPr>
                <w:rFonts w:ascii="Times New Roman" w:eastAsia="Times New Roman" w:hAnsi="Times New Roman"/>
                <w:b/>
                <w:bCs/>
                <w:iCs/>
                <w:sz w:val="20"/>
                <w:szCs w:val="20"/>
                <w:lang w:eastAsia="hr-HR"/>
              </w:rPr>
              <w:t>Naziv aktivnosti</w:t>
            </w:r>
          </w:p>
        </w:tc>
        <w:tc>
          <w:tcPr>
            <w:tcW w:w="1280" w:type="dxa"/>
            <w:vAlign w:val="center"/>
            <w:hideMark/>
          </w:tcPr>
          <w:p w14:paraId="6E7AA4DD" w14:textId="6094AAC3" w:rsidR="00CC1E89" w:rsidRPr="00194414" w:rsidRDefault="00CC1E89" w:rsidP="00CC1E89">
            <w:pPr>
              <w:jc w:val="center"/>
              <w:rPr>
                <w:rFonts w:ascii="Times New Roman" w:eastAsia="Times New Roman" w:hAnsi="Times New Roman"/>
                <w:b/>
                <w:bCs/>
                <w:iCs/>
                <w:color w:val="000000"/>
                <w:sz w:val="20"/>
                <w:szCs w:val="20"/>
                <w:lang w:eastAsia="hr-HR"/>
              </w:rPr>
            </w:pPr>
            <w:r w:rsidRPr="00194414">
              <w:rPr>
                <w:rFonts w:ascii="Times New Roman" w:eastAsia="Times New Roman" w:hAnsi="Times New Roman" w:cs="Times New Roman"/>
                <w:b/>
                <w:bCs/>
                <w:iCs/>
                <w:color w:val="000000"/>
                <w:sz w:val="20"/>
                <w:szCs w:val="20"/>
                <w:lang w:eastAsia="hr-HR"/>
              </w:rPr>
              <w:t>Plan 2025.</w:t>
            </w:r>
          </w:p>
        </w:tc>
        <w:tc>
          <w:tcPr>
            <w:tcW w:w="1975" w:type="dxa"/>
            <w:vAlign w:val="center"/>
            <w:hideMark/>
          </w:tcPr>
          <w:p w14:paraId="7213AB97" w14:textId="097D6D67" w:rsidR="00CC1E89" w:rsidRPr="00194414" w:rsidRDefault="00CC1E89" w:rsidP="00CC1E89">
            <w:pPr>
              <w:jc w:val="center"/>
              <w:rPr>
                <w:rFonts w:ascii="Times New Roman" w:eastAsia="Times New Roman" w:hAnsi="Times New Roman"/>
                <w:b/>
                <w:bCs/>
                <w:iCs/>
                <w:color w:val="000000"/>
                <w:sz w:val="20"/>
                <w:szCs w:val="20"/>
                <w:lang w:eastAsia="hr-HR"/>
              </w:rPr>
            </w:pPr>
            <w:r w:rsidRPr="00194414">
              <w:rPr>
                <w:rFonts w:ascii="Times New Roman" w:eastAsia="Times New Roman" w:hAnsi="Times New Roman" w:cs="Times New Roman"/>
                <w:b/>
                <w:bCs/>
                <w:iCs/>
                <w:color w:val="000000"/>
                <w:sz w:val="18"/>
                <w:szCs w:val="18"/>
                <w:lang w:eastAsia="hr-HR"/>
              </w:rPr>
              <w:t>Povećanje/smanjenje</w:t>
            </w:r>
          </w:p>
        </w:tc>
        <w:tc>
          <w:tcPr>
            <w:tcW w:w="1701" w:type="dxa"/>
            <w:vAlign w:val="center"/>
          </w:tcPr>
          <w:p w14:paraId="77AAC30D" w14:textId="01E2AC4E" w:rsidR="00CC1E89" w:rsidRPr="00194414" w:rsidRDefault="00CC1E89" w:rsidP="00CC1E89">
            <w:pPr>
              <w:jc w:val="center"/>
              <w:rPr>
                <w:rFonts w:ascii="Times New Roman" w:eastAsia="Times New Roman" w:hAnsi="Times New Roman"/>
                <w:b/>
                <w:bCs/>
                <w:iCs/>
                <w:color w:val="000000"/>
                <w:sz w:val="20"/>
                <w:szCs w:val="20"/>
                <w:lang w:eastAsia="hr-HR"/>
              </w:rPr>
            </w:pPr>
            <w:r w:rsidRPr="00194414">
              <w:rPr>
                <w:rFonts w:ascii="Times New Roman" w:eastAsia="Times New Roman" w:hAnsi="Times New Roman" w:cs="Times New Roman"/>
                <w:b/>
                <w:bCs/>
                <w:iCs/>
                <w:color w:val="000000"/>
                <w:sz w:val="18"/>
                <w:szCs w:val="18"/>
                <w:lang w:eastAsia="hr-HR"/>
              </w:rPr>
              <w:t>I. izmjene i dopune</w:t>
            </w:r>
          </w:p>
        </w:tc>
      </w:tr>
      <w:tr w:rsidR="00A93A89" w:rsidRPr="005B469E" w14:paraId="4F484EDC" w14:textId="77777777" w:rsidTr="00194414">
        <w:trPr>
          <w:trHeight w:val="227"/>
          <w:jc w:val="center"/>
        </w:trPr>
        <w:tc>
          <w:tcPr>
            <w:tcW w:w="4111" w:type="dxa"/>
            <w:noWrap/>
            <w:vAlign w:val="center"/>
            <w:hideMark/>
          </w:tcPr>
          <w:p w14:paraId="2BE4D73A" w14:textId="77777777" w:rsidR="00A93A89" w:rsidRPr="005B469E" w:rsidRDefault="00A93A89" w:rsidP="00A93A89">
            <w:pPr>
              <w:rPr>
                <w:rFonts w:ascii="Times New Roman" w:eastAsia="Times New Roman" w:hAnsi="Times New Roman"/>
                <w:sz w:val="20"/>
                <w:szCs w:val="20"/>
                <w:lang w:eastAsia="hr-HR"/>
              </w:rPr>
            </w:pPr>
            <w:r w:rsidRPr="005B469E">
              <w:rPr>
                <w:rFonts w:ascii="Times New Roman" w:eastAsia="Times New Roman" w:hAnsi="Times New Roman"/>
                <w:sz w:val="20"/>
                <w:szCs w:val="20"/>
                <w:lang w:eastAsia="hr-HR"/>
              </w:rPr>
              <w:t>Zaštita okoliša i prirode - edukacija</w:t>
            </w:r>
          </w:p>
        </w:tc>
        <w:tc>
          <w:tcPr>
            <w:tcW w:w="1280" w:type="dxa"/>
            <w:vAlign w:val="center"/>
            <w:hideMark/>
          </w:tcPr>
          <w:p w14:paraId="721864AA" w14:textId="77777777" w:rsidR="00A93A89" w:rsidRPr="009408D9" w:rsidRDefault="00A93A89" w:rsidP="00A93A89">
            <w:pPr>
              <w:jc w:val="right"/>
              <w:rPr>
                <w:rFonts w:ascii="Times New Roman" w:eastAsia="Times New Roman" w:hAnsi="Times New Roman"/>
                <w:sz w:val="20"/>
                <w:szCs w:val="20"/>
                <w:lang w:eastAsia="hr-HR"/>
              </w:rPr>
            </w:pPr>
            <w:r w:rsidRPr="009408D9">
              <w:rPr>
                <w:rFonts w:ascii="Times New Roman" w:eastAsia="Times New Roman" w:hAnsi="Times New Roman"/>
                <w:sz w:val="20"/>
                <w:szCs w:val="20"/>
                <w:lang w:eastAsia="hr-HR"/>
              </w:rPr>
              <w:t>15.000,00</w:t>
            </w:r>
          </w:p>
        </w:tc>
        <w:tc>
          <w:tcPr>
            <w:tcW w:w="1975" w:type="dxa"/>
            <w:vAlign w:val="center"/>
          </w:tcPr>
          <w:p w14:paraId="2CDACC9D" w14:textId="1271105D" w:rsidR="00A93A89" w:rsidRPr="009408D9" w:rsidRDefault="00A93A89" w:rsidP="00A93A89">
            <w:pPr>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0,00</w:t>
            </w:r>
          </w:p>
        </w:tc>
        <w:tc>
          <w:tcPr>
            <w:tcW w:w="1701" w:type="dxa"/>
            <w:vAlign w:val="center"/>
          </w:tcPr>
          <w:p w14:paraId="60E86A71" w14:textId="7E59CCF1" w:rsidR="00A93A89" w:rsidRPr="009408D9" w:rsidRDefault="00A93A89" w:rsidP="00A93A89">
            <w:pPr>
              <w:jc w:val="right"/>
              <w:rPr>
                <w:rFonts w:ascii="Times New Roman" w:eastAsia="Times New Roman" w:hAnsi="Times New Roman"/>
                <w:sz w:val="20"/>
                <w:szCs w:val="20"/>
                <w:lang w:eastAsia="hr-HR"/>
              </w:rPr>
            </w:pPr>
            <w:r w:rsidRPr="009408D9">
              <w:rPr>
                <w:rFonts w:ascii="Times New Roman" w:eastAsia="Times New Roman" w:hAnsi="Times New Roman"/>
                <w:sz w:val="20"/>
                <w:szCs w:val="20"/>
                <w:lang w:eastAsia="hr-HR"/>
              </w:rPr>
              <w:t>15.000,00</w:t>
            </w:r>
          </w:p>
        </w:tc>
      </w:tr>
      <w:tr w:rsidR="00A93A89" w:rsidRPr="005B469E" w14:paraId="3A7B60C6" w14:textId="77777777" w:rsidTr="00194414">
        <w:trPr>
          <w:trHeight w:val="227"/>
          <w:jc w:val="center"/>
        </w:trPr>
        <w:tc>
          <w:tcPr>
            <w:tcW w:w="4111" w:type="dxa"/>
            <w:noWrap/>
            <w:vAlign w:val="center"/>
            <w:hideMark/>
          </w:tcPr>
          <w:p w14:paraId="240637A6" w14:textId="77777777" w:rsidR="00A93A89" w:rsidRPr="005B469E" w:rsidRDefault="00A93A89" w:rsidP="00A93A89">
            <w:pPr>
              <w:rPr>
                <w:rFonts w:ascii="Times New Roman" w:eastAsia="Times New Roman" w:hAnsi="Times New Roman"/>
                <w:sz w:val="20"/>
                <w:szCs w:val="20"/>
                <w:lang w:eastAsia="hr-HR"/>
              </w:rPr>
            </w:pPr>
            <w:r w:rsidRPr="005B469E">
              <w:rPr>
                <w:rFonts w:ascii="Times New Roman" w:eastAsia="Times New Roman" w:hAnsi="Times New Roman"/>
                <w:sz w:val="20"/>
                <w:szCs w:val="20"/>
                <w:lang w:eastAsia="hr-HR"/>
              </w:rPr>
              <w:t xml:space="preserve">Mjere postupanja s otpadom </w:t>
            </w:r>
          </w:p>
        </w:tc>
        <w:tc>
          <w:tcPr>
            <w:tcW w:w="1280" w:type="dxa"/>
            <w:vAlign w:val="center"/>
            <w:hideMark/>
          </w:tcPr>
          <w:p w14:paraId="75D16CCC" w14:textId="77777777" w:rsidR="00A93A89" w:rsidRPr="009408D9" w:rsidRDefault="00A93A89" w:rsidP="00A93A89">
            <w:pPr>
              <w:jc w:val="right"/>
              <w:rPr>
                <w:rFonts w:ascii="Times New Roman" w:eastAsia="Times New Roman" w:hAnsi="Times New Roman"/>
                <w:sz w:val="20"/>
                <w:szCs w:val="20"/>
                <w:lang w:eastAsia="hr-HR"/>
              </w:rPr>
            </w:pPr>
            <w:r w:rsidRPr="009408D9">
              <w:rPr>
                <w:rFonts w:ascii="Times New Roman" w:eastAsia="Times New Roman" w:hAnsi="Times New Roman"/>
                <w:sz w:val="20"/>
                <w:szCs w:val="20"/>
                <w:lang w:eastAsia="hr-HR"/>
              </w:rPr>
              <w:t>25.000,00</w:t>
            </w:r>
          </w:p>
        </w:tc>
        <w:tc>
          <w:tcPr>
            <w:tcW w:w="1975" w:type="dxa"/>
            <w:vAlign w:val="center"/>
          </w:tcPr>
          <w:p w14:paraId="7E47C564" w14:textId="247BB6C9" w:rsidR="00A93A89" w:rsidRPr="009408D9" w:rsidRDefault="00A93A89" w:rsidP="00A93A89">
            <w:pPr>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0,00</w:t>
            </w:r>
          </w:p>
        </w:tc>
        <w:tc>
          <w:tcPr>
            <w:tcW w:w="1701" w:type="dxa"/>
            <w:vAlign w:val="center"/>
          </w:tcPr>
          <w:p w14:paraId="226C9420" w14:textId="561830E9" w:rsidR="00A93A89" w:rsidRPr="009408D9" w:rsidRDefault="00A93A89" w:rsidP="00A93A89">
            <w:pPr>
              <w:jc w:val="right"/>
              <w:rPr>
                <w:rFonts w:ascii="Times New Roman" w:eastAsia="Times New Roman" w:hAnsi="Times New Roman"/>
                <w:sz w:val="20"/>
                <w:szCs w:val="20"/>
                <w:lang w:eastAsia="hr-HR"/>
              </w:rPr>
            </w:pPr>
            <w:r w:rsidRPr="009408D9">
              <w:rPr>
                <w:rFonts w:ascii="Times New Roman" w:eastAsia="Times New Roman" w:hAnsi="Times New Roman"/>
                <w:sz w:val="20"/>
                <w:szCs w:val="20"/>
                <w:lang w:eastAsia="hr-HR"/>
              </w:rPr>
              <w:t>25.000,00</w:t>
            </w:r>
          </w:p>
        </w:tc>
      </w:tr>
      <w:tr w:rsidR="00A93A89" w:rsidRPr="005B469E" w14:paraId="67F6F4F5" w14:textId="77777777" w:rsidTr="00194414">
        <w:trPr>
          <w:trHeight w:val="227"/>
          <w:jc w:val="center"/>
        </w:trPr>
        <w:tc>
          <w:tcPr>
            <w:tcW w:w="4111" w:type="dxa"/>
            <w:noWrap/>
            <w:vAlign w:val="center"/>
          </w:tcPr>
          <w:p w14:paraId="03F62ECB" w14:textId="2A1E19AC" w:rsidR="00A93A89" w:rsidRPr="005B469E" w:rsidRDefault="00A93A89" w:rsidP="00A93A89">
            <w:pPr>
              <w:rPr>
                <w:rFonts w:ascii="Times New Roman" w:eastAsia="Times New Roman" w:hAnsi="Times New Roman"/>
                <w:sz w:val="20"/>
                <w:szCs w:val="20"/>
                <w:lang w:eastAsia="hr-HR"/>
              </w:rPr>
            </w:pPr>
            <w:r>
              <w:rPr>
                <w:rFonts w:ascii="Times New Roman" w:eastAsia="Times New Roman" w:hAnsi="Times New Roman"/>
                <w:sz w:val="20"/>
                <w:szCs w:val="20"/>
                <w:lang w:eastAsia="hr-HR"/>
              </w:rPr>
              <w:t>Međimurska priroda-Javna ustanova za zaštitu prirode</w:t>
            </w:r>
          </w:p>
        </w:tc>
        <w:tc>
          <w:tcPr>
            <w:tcW w:w="1280" w:type="dxa"/>
            <w:vAlign w:val="center"/>
          </w:tcPr>
          <w:p w14:paraId="166DC62A" w14:textId="3781EE87" w:rsidR="00A93A89" w:rsidRDefault="00A93A89" w:rsidP="00A93A89">
            <w:pPr>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1.404.680,00</w:t>
            </w:r>
          </w:p>
        </w:tc>
        <w:tc>
          <w:tcPr>
            <w:tcW w:w="1975" w:type="dxa"/>
            <w:vAlign w:val="center"/>
          </w:tcPr>
          <w:p w14:paraId="0C57F760" w14:textId="6991A2C4" w:rsidR="00A93A89" w:rsidRPr="009408D9" w:rsidRDefault="00A93A89" w:rsidP="00A93A89">
            <w:pPr>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23.070,00</w:t>
            </w:r>
          </w:p>
        </w:tc>
        <w:tc>
          <w:tcPr>
            <w:tcW w:w="1701" w:type="dxa"/>
            <w:vAlign w:val="center"/>
          </w:tcPr>
          <w:p w14:paraId="25B9E79B" w14:textId="4ED22D5D" w:rsidR="00A93A89" w:rsidRDefault="00A93A89" w:rsidP="00A93A89">
            <w:pPr>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1.427.750,00</w:t>
            </w:r>
          </w:p>
        </w:tc>
      </w:tr>
      <w:tr w:rsidR="00A93A89" w:rsidRPr="005B469E" w14:paraId="00FCF2F4" w14:textId="77777777" w:rsidTr="00194414">
        <w:trPr>
          <w:trHeight w:val="227"/>
          <w:jc w:val="center"/>
        </w:trPr>
        <w:tc>
          <w:tcPr>
            <w:tcW w:w="4111" w:type="dxa"/>
            <w:noWrap/>
            <w:vAlign w:val="center"/>
            <w:hideMark/>
          </w:tcPr>
          <w:p w14:paraId="2A3C5AE8" w14:textId="029B65A9" w:rsidR="00A93A89" w:rsidRPr="005B469E" w:rsidRDefault="00A93A89" w:rsidP="00A93A89">
            <w:pPr>
              <w:rPr>
                <w:rFonts w:ascii="Times New Roman" w:eastAsia="Times New Roman" w:hAnsi="Times New Roman"/>
                <w:sz w:val="20"/>
                <w:szCs w:val="20"/>
                <w:lang w:eastAsia="hr-HR"/>
              </w:rPr>
            </w:pPr>
            <w:r w:rsidRPr="005B469E">
              <w:rPr>
                <w:rFonts w:ascii="Times New Roman" w:eastAsia="Times New Roman" w:hAnsi="Times New Roman"/>
                <w:sz w:val="20"/>
                <w:szCs w:val="20"/>
                <w:lang w:eastAsia="hr-HR"/>
              </w:rPr>
              <w:t>Plan gospodarenja otpadom Međimurske županije za razdoblje 202</w:t>
            </w:r>
            <w:r>
              <w:rPr>
                <w:rFonts w:ascii="Times New Roman" w:eastAsia="Times New Roman" w:hAnsi="Times New Roman"/>
                <w:sz w:val="20"/>
                <w:szCs w:val="20"/>
                <w:lang w:eastAsia="hr-HR"/>
              </w:rPr>
              <w:t>4</w:t>
            </w:r>
            <w:r w:rsidRPr="005B469E">
              <w:rPr>
                <w:rFonts w:ascii="Times New Roman" w:eastAsia="Times New Roman" w:hAnsi="Times New Roman"/>
                <w:sz w:val="20"/>
                <w:szCs w:val="20"/>
                <w:lang w:eastAsia="hr-HR"/>
              </w:rPr>
              <w:t>. – 2029.</w:t>
            </w:r>
          </w:p>
        </w:tc>
        <w:tc>
          <w:tcPr>
            <w:tcW w:w="1280" w:type="dxa"/>
            <w:vAlign w:val="center"/>
            <w:hideMark/>
          </w:tcPr>
          <w:p w14:paraId="677BEB67" w14:textId="48AA0FAD" w:rsidR="00A93A89" w:rsidRPr="009408D9" w:rsidRDefault="00A93A89" w:rsidP="00A93A89">
            <w:pPr>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15.000,00</w:t>
            </w:r>
          </w:p>
        </w:tc>
        <w:tc>
          <w:tcPr>
            <w:tcW w:w="1975" w:type="dxa"/>
            <w:vAlign w:val="center"/>
          </w:tcPr>
          <w:p w14:paraId="1802B30D" w14:textId="75FB4FE0" w:rsidR="00A93A89" w:rsidRPr="009408D9" w:rsidRDefault="00A93A89" w:rsidP="00A93A89">
            <w:pPr>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0,00</w:t>
            </w:r>
          </w:p>
        </w:tc>
        <w:tc>
          <w:tcPr>
            <w:tcW w:w="1701" w:type="dxa"/>
            <w:vAlign w:val="center"/>
          </w:tcPr>
          <w:p w14:paraId="3A9BAB07" w14:textId="7919421E" w:rsidR="00A93A89" w:rsidRPr="009408D9" w:rsidRDefault="00A93A89" w:rsidP="00A93A89">
            <w:pPr>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15.000,00</w:t>
            </w:r>
          </w:p>
        </w:tc>
      </w:tr>
      <w:tr w:rsidR="00A93A89" w:rsidRPr="005B469E" w14:paraId="29D5D888" w14:textId="77777777" w:rsidTr="00194414">
        <w:trPr>
          <w:trHeight w:val="227"/>
          <w:jc w:val="center"/>
        </w:trPr>
        <w:tc>
          <w:tcPr>
            <w:tcW w:w="4111" w:type="dxa"/>
            <w:noWrap/>
            <w:vAlign w:val="center"/>
            <w:hideMark/>
          </w:tcPr>
          <w:p w14:paraId="03013217" w14:textId="77777777" w:rsidR="00A93A89" w:rsidRPr="005B469E" w:rsidRDefault="00A93A89" w:rsidP="00A93A89">
            <w:pPr>
              <w:rPr>
                <w:rFonts w:ascii="Times New Roman" w:eastAsia="Times New Roman" w:hAnsi="Times New Roman"/>
                <w:sz w:val="20"/>
                <w:szCs w:val="20"/>
                <w:lang w:eastAsia="hr-HR"/>
              </w:rPr>
            </w:pPr>
            <w:r w:rsidRPr="005B469E">
              <w:rPr>
                <w:rFonts w:ascii="Times New Roman" w:eastAsia="Times New Roman" w:hAnsi="Times New Roman"/>
                <w:sz w:val="20"/>
                <w:szCs w:val="20"/>
                <w:lang w:eastAsia="hr-HR"/>
              </w:rPr>
              <w:t>Registar onečišćavanja okoliša</w:t>
            </w:r>
          </w:p>
        </w:tc>
        <w:tc>
          <w:tcPr>
            <w:tcW w:w="1280" w:type="dxa"/>
            <w:vAlign w:val="center"/>
            <w:hideMark/>
          </w:tcPr>
          <w:p w14:paraId="63C3E022" w14:textId="77777777" w:rsidR="00A93A89" w:rsidRPr="009408D9" w:rsidRDefault="00A93A89" w:rsidP="00A93A89">
            <w:pPr>
              <w:jc w:val="right"/>
              <w:rPr>
                <w:rFonts w:ascii="Times New Roman" w:eastAsia="Times New Roman" w:hAnsi="Times New Roman"/>
                <w:sz w:val="20"/>
                <w:szCs w:val="20"/>
                <w:lang w:eastAsia="hr-HR"/>
              </w:rPr>
            </w:pPr>
            <w:r w:rsidRPr="009408D9">
              <w:rPr>
                <w:rFonts w:ascii="Times New Roman" w:eastAsia="Times New Roman" w:hAnsi="Times New Roman"/>
                <w:sz w:val="20"/>
                <w:szCs w:val="20"/>
                <w:lang w:eastAsia="hr-HR"/>
              </w:rPr>
              <w:t>15.000,00</w:t>
            </w:r>
          </w:p>
        </w:tc>
        <w:tc>
          <w:tcPr>
            <w:tcW w:w="1975" w:type="dxa"/>
            <w:vAlign w:val="center"/>
          </w:tcPr>
          <w:p w14:paraId="6C7A521D" w14:textId="6F8C05A2" w:rsidR="00A93A89" w:rsidRPr="009408D9" w:rsidRDefault="00A93A89" w:rsidP="00A93A89">
            <w:pPr>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0,00</w:t>
            </w:r>
          </w:p>
        </w:tc>
        <w:tc>
          <w:tcPr>
            <w:tcW w:w="1701" w:type="dxa"/>
            <w:vAlign w:val="center"/>
          </w:tcPr>
          <w:p w14:paraId="2BAD139B" w14:textId="590A732E" w:rsidR="00A93A89" w:rsidRPr="009408D9" w:rsidRDefault="00A93A89" w:rsidP="00A93A89">
            <w:pPr>
              <w:jc w:val="right"/>
              <w:rPr>
                <w:rFonts w:ascii="Times New Roman" w:eastAsia="Times New Roman" w:hAnsi="Times New Roman"/>
                <w:sz w:val="20"/>
                <w:szCs w:val="20"/>
                <w:lang w:eastAsia="hr-HR"/>
              </w:rPr>
            </w:pPr>
            <w:r w:rsidRPr="009408D9">
              <w:rPr>
                <w:rFonts w:ascii="Times New Roman" w:eastAsia="Times New Roman" w:hAnsi="Times New Roman"/>
                <w:sz w:val="20"/>
                <w:szCs w:val="20"/>
                <w:lang w:eastAsia="hr-HR"/>
              </w:rPr>
              <w:t>15.000,00</w:t>
            </w:r>
          </w:p>
        </w:tc>
      </w:tr>
      <w:tr w:rsidR="00A93A89" w:rsidRPr="005B469E" w14:paraId="4112A799" w14:textId="77777777" w:rsidTr="00194414">
        <w:trPr>
          <w:trHeight w:val="227"/>
          <w:jc w:val="center"/>
        </w:trPr>
        <w:tc>
          <w:tcPr>
            <w:tcW w:w="4111" w:type="dxa"/>
            <w:noWrap/>
            <w:vAlign w:val="center"/>
            <w:hideMark/>
          </w:tcPr>
          <w:p w14:paraId="0BE0AE3B" w14:textId="73745E1C" w:rsidR="00A93A89" w:rsidRPr="005B469E" w:rsidRDefault="00A93A89" w:rsidP="00A93A89">
            <w:pPr>
              <w:rPr>
                <w:rFonts w:ascii="Times New Roman" w:eastAsia="Times New Roman" w:hAnsi="Times New Roman"/>
                <w:sz w:val="20"/>
                <w:szCs w:val="20"/>
                <w:lang w:eastAsia="hr-HR"/>
              </w:rPr>
            </w:pPr>
            <w:r w:rsidRPr="005B469E">
              <w:rPr>
                <w:rFonts w:ascii="Times New Roman" w:eastAsia="Times New Roman" w:hAnsi="Times New Roman"/>
                <w:sz w:val="20"/>
                <w:szCs w:val="20"/>
                <w:lang w:eastAsia="hr-HR"/>
              </w:rPr>
              <w:t xml:space="preserve">Zaštita prirode – Mjere očuvanja bioraznolikosti, krajobrazne raznolikosti i </w:t>
            </w:r>
            <w:proofErr w:type="spellStart"/>
            <w:r w:rsidRPr="005B469E">
              <w:rPr>
                <w:rFonts w:ascii="Times New Roman" w:eastAsia="Times New Roman" w:hAnsi="Times New Roman"/>
                <w:sz w:val="20"/>
                <w:szCs w:val="20"/>
                <w:lang w:eastAsia="hr-HR"/>
              </w:rPr>
              <w:t>georaznoli</w:t>
            </w:r>
            <w:r>
              <w:rPr>
                <w:rFonts w:ascii="Times New Roman" w:eastAsia="Times New Roman" w:hAnsi="Times New Roman"/>
                <w:sz w:val="20"/>
                <w:szCs w:val="20"/>
                <w:lang w:eastAsia="hr-HR"/>
              </w:rPr>
              <w:t>k</w:t>
            </w:r>
            <w:r w:rsidRPr="005B469E">
              <w:rPr>
                <w:rFonts w:ascii="Times New Roman" w:eastAsia="Times New Roman" w:hAnsi="Times New Roman"/>
                <w:sz w:val="20"/>
                <w:szCs w:val="20"/>
                <w:lang w:eastAsia="hr-HR"/>
              </w:rPr>
              <w:t>osti</w:t>
            </w:r>
            <w:proofErr w:type="spellEnd"/>
          </w:p>
        </w:tc>
        <w:tc>
          <w:tcPr>
            <w:tcW w:w="1280" w:type="dxa"/>
            <w:vAlign w:val="center"/>
            <w:hideMark/>
          </w:tcPr>
          <w:p w14:paraId="282A15AB" w14:textId="77777777" w:rsidR="00A93A89" w:rsidRPr="009408D9" w:rsidRDefault="00A93A89" w:rsidP="00A93A89">
            <w:pPr>
              <w:jc w:val="right"/>
              <w:rPr>
                <w:rFonts w:ascii="Times New Roman" w:eastAsia="Times New Roman" w:hAnsi="Times New Roman"/>
                <w:sz w:val="20"/>
                <w:szCs w:val="20"/>
                <w:lang w:eastAsia="hr-HR"/>
              </w:rPr>
            </w:pPr>
            <w:r w:rsidRPr="009408D9">
              <w:rPr>
                <w:rFonts w:ascii="Times New Roman" w:eastAsia="Times New Roman" w:hAnsi="Times New Roman"/>
                <w:sz w:val="20"/>
                <w:szCs w:val="20"/>
                <w:lang w:eastAsia="hr-HR"/>
              </w:rPr>
              <w:t>20.000,00</w:t>
            </w:r>
          </w:p>
        </w:tc>
        <w:tc>
          <w:tcPr>
            <w:tcW w:w="1975" w:type="dxa"/>
            <w:vAlign w:val="center"/>
          </w:tcPr>
          <w:p w14:paraId="718DF63E" w14:textId="20BB5950" w:rsidR="00A93A89" w:rsidRPr="009408D9" w:rsidRDefault="00CD3662" w:rsidP="00A93A89">
            <w:pPr>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0,00</w:t>
            </w:r>
          </w:p>
        </w:tc>
        <w:tc>
          <w:tcPr>
            <w:tcW w:w="1701" w:type="dxa"/>
            <w:vAlign w:val="center"/>
          </w:tcPr>
          <w:p w14:paraId="6E2CA068" w14:textId="00F19657" w:rsidR="00A93A89" w:rsidRPr="009408D9" w:rsidRDefault="00A93A89" w:rsidP="00A93A89">
            <w:pPr>
              <w:jc w:val="right"/>
              <w:rPr>
                <w:rFonts w:ascii="Times New Roman" w:eastAsia="Times New Roman" w:hAnsi="Times New Roman"/>
                <w:sz w:val="20"/>
                <w:szCs w:val="20"/>
                <w:lang w:eastAsia="hr-HR"/>
              </w:rPr>
            </w:pPr>
            <w:r w:rsidRPr="009408D9">
              <w:rPr>
                <w:rFonts w:ascii="Times New Roman" w:eastAsia="Times New Roman" w:hAnsi="Times New Roman"/>
                <w:sz w:val="20"/>
                <w:szCs w:val="20"/>
                <w:lang w:eastAsia="hr-HR"/>
              </w:rPr>
              <w:t>20.000,00</w:t>
            </w:r>
          </w:p>
        </w:tc>
      </w:tr>
      <w:tr w:rsidR="00A93A89" w:rsidRPr="005B469E" w14:paraId="0F45B31C" w14:textId="77777777" w:rsidTr="00194414">
        <w:trPr>
          <w:trHeight w:val="227"/>
          <w:jc w:val="center"/>
        </w:trPr>
        <w:tc>
          <w:tcPr>
            <w:tcW w:w="4111" w:type="dxa"/>
            <w:noWrap/>
            <w:vAlign w:val="center"/>
            <w:hideMark/>
          </w:tcPr>
          <w:p w14:paraId="03B46F21" w14:textId="77777777" w:rsidR="00A93A89" w:rsidRPr="005B469E" w:rsidRDefault="00A93A89" w:rsidP="00A93A89">
            <w:pPr>
              <w:rPr>
                <w:rFonts w:ascii="Times New Roman" w:eastAsia="Times New Roman" w:hAnsi="Times New Roman"/>
                <w:sz w:val="20"/>
                <w:szCs w:val="20"/>
                <w:lang w:eastAsia="hr-HR"/>
              </w:rPr>
            </w:pPr>
            <w:r w:rsidRPr="005B469E">
              <w:rPr>
                <w:rFonts w:ascii="Times New Roman" w:eastAsia="Times New Roman" w:hAnsi="Times New Roman"/>
                <w:sz w:val="20"/>
                <w:szCs w:val="20"/>
                <w:lang w:eastAsia="hr-HR"/>
              </w:rPr>
              <w:t>Strateška procjena utjecaja na okoliš Plan gospodarenja otpadom Međimurske županije za razdoblje 202</w:t>
            </w:r>
            <w:r>
              <w:rPr>
                <w:rFonts w:ascii="Times New Roman" w:eastAsia="Times New Roman" w:hAnsi="Times New Roman"/>
                <w:sz w:val="20"/>
                <w:szCs w:val="20"/>
                <w:lang w:eastAsia="hr-HR"/>
              </w:rPr>
              <w:t>4</w:t>
            </w:r>
            <w:r w:rsidRPr="005B469E">
              <w:rPr>
                <w:rFonts w:ascii="Times New Roman" w:eastAsia="Times New Roman" w:hAnsi="Times New Roman"/>
                <w:sz w:val="20"/>
                <w:szCs w:val="20"/>
                <w:lang w:eastAsia="hr-HR"/>
              </w:rPr>
              <w:t>. – 2029.</w:t>
            </w:r>
          </w:p>
        </w:tc>
        <w:tc>
          <w:tcPr>
            <w:tcW w:w="1280" w:type="dxa"/>
            <w:vAlign w:val="center"/>
            <w:hideMark/>
          </w:tcPr>
          <w:p w14:paraId="7D75EC7A" w14:textId="53E90B7C" w:rsidR="00A93A89" w:rsidRPr="009408D9" w:rsidRDefault="00A93A89" w:rsidP="00A93A89">
            <w:pPr>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1</w:t>
            </w:r>
            <w:r w:rsidRPr="009408D9">
              <w:rPr>
                <w:rFonts w:ascii="Times New Roman" w:eastAsia="Times New Roman" w:hAnsi="Times New Roman"/>
                <w:sz w:val="20"/>
                <w:szCs w:val="20"/>
                <w:lang w:eastAsia="hr-HR"/>
              </w:rPr>
              <w:t>0.000,00</w:t>
            </w:r>
          </w:p>
        </w:tc>
        <w:tc>
          <w:tcPr>
            <w:tcW w:w="1975" w:type="dxa"/>
            <w:vAlign w:val="center"/>
          </w:tcPr>
          <w:p w14:paraId="2FFE0ECA" w14:textId="597E4627" w:rsidR="00A93A89" w:rsidRPr="009408D9" w:rsidRDefault="00CD3662" w:rsidP="00A93A89">
            <w:pPr>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0,00</w:t>
            </w:r>
          </w:p>
        </w:tc>
        <w:tc>
          <w:tcPr>
            <w:tcW w:w="1701" w:type="dxa"/>
            <w:vAlign w:val="center"/>
          </w:tcPr>
          <w:p w14:paraId="408A28A2" w14:textId="4F2126ED" w:rsidR="00A93A89" w:rsidRPr="009408D9" w:rsidRDefault="00A93A89" w:rsidP="00A93A89">
            <w:pPr>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1</w:t>
            </w:r>
            <w:r w:rsidRPr="009408D9">
              <w:rPr>
                <w:rFonts w:ascii="Times New Roman" w:eastAsia="Times New Roman" w:hAnsi="Times New Roman"/>
                <w:sz w:val="20"/>
                <w:szCs w:val="20"/>
                <w:lang w:eastAsia="hr-HR"/>
              </w:rPr>
              <w:t>0.000,00</w:t>
            </w:r>
          </w:p>
        </w:tc>
      </w:tr>
      <w:tr w:rsidR="00A93A89" w:rsidRPr="005B469E" w14:paraId="2C06F6B9" w14:textId="77777777" w:rsidTr="00194414">
        <w:trPr>
          <w:trHeight w:val="227"/>
          <w:jc w:val="center"/>
        </w:trPr>
        <w:tc>
          <w:tcPr>
            <w:tcW w:w="4111" w:type="dxa"/>
            <w:noWrap/>
            <w:vAlign w:val="center"/>
            <w:hideMark/>
          </w:tcPr>
          <w:p w14:paraId="1004D771" w14:textId="77777777" w:rsidR="00A93A89" w:rsidRPr="004E29C5" w:rsidRDefault="00A93A89" w:rsidP="00A93A89">
            <w:pPr>
              <w:rPr>
                <w:rFonts w:ascii="Times New Roman" w:eastAsia="Times New Roman" w:hAnsi="Times New Roman"/>
                <w:sz w:val="20"/>
                <w:szCs w:val="20"/>
                <w:lang w:eastAsia="hr-HR"/>
              </w:rPr>
            </w:pPr>
            <w:r w:rsidRPr="004E29C5">
              <w:rPr>
                <w:rFonts w:ascii="Times New Roman" w:eastAsia="Times New Roman" w:hAnsi="Times New Roman"/>
                <w:sz w:val="20"/>
                <w:szCs w:val="20"/>
                <w:lang w:eastAsia="hr-HR"/>
              </w:rPr>
              <w:t>Uspostava mreže postaja za trajno praćenje kvalitete zraka na području Međimurske županije</w:t>
            </w:r>
          </w:p>
        </w:tc>
        <w:tc>
          <w:tcPr>
            <w:tcW w:w="1280" w:type="dxa"/>
            <w:vAlign w:val="center"/>
            <w:hideMark/>
          </w:tcPr>
          <w:p w14:paraId="6D641416" w14:textId="332DE2F4" w:rsidR="00A93A89" w:rsidRPr="004E29C5" w:rsidRDefault="00A93A89" w:rsidP="00A93A89">
            <w:pPr>
              <w:jc w:val="right"/>
              <w:rPr>
                <w:rFonts w:ascii="Times New Roman" w:eastAsia="Times New Roman" w:hAnsi="Times New Roman"/>
                <w:sz w:val="20"/>
                <w:szCs w:val="20"/>
                <w:lang w:eastAsia="hr-HR"/>
              </w:rPr>
            </w:pPr>
            <w:r w:rsidRPr="004E29C5">
              <w:rPr>
                <w:rFonts w:ascii="Times New Roman" w:eastAsia="Times New Roman" w:hAnsi="Times New Roman"/>
                <w:sz w:val="20"/>
                <w:szCs w:val="20"/>
                <w:lang w:eastAsia="hr-HR"/>
              </w:rPr>
              <w:t>50.000,00</w:t>
            </w:r>
          </w:p>
        </w:tc>
        <w:tc>
          <w:tcPr>
            <w:tcW w:w="1975" w:type="dxa"/>
            <w:vAlign w:val="center"/>
          </w:tcPr>
          <w:p w14:paraId="33639272" w14:textId="3E050E05" w:rsidR="00A93A89" w:rsidRPr="004E29C5" w:rsidRDefault="00CD3662" w:rsidP="00A93A89">
            <w:pPr>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0,00</w:t>
            </w:r>
          </w:p>
        </w:tc>
        <w:tc>
          <w:tcPr>
            <w:tcW w:w="1701" w:type="dxa"/>
            <w:vAlign w:val="center"/>
          </w:tcPr>
          <w:p w14:paraId="0DF5DC09" w14:textId="1D38383D" w:rsidR="00A93A89" w:rsidRPr="004E29C5" w:rsidRDefault="00A93A89" w:rsidP="00A93A89">
            <w:pPr>
              <w:jc w:val="right"/>
              <w:rPr>
                <w:rFonts w:ascii="Times New Roman" w:eastAsia="Times New Roman" w:hAnsi="Times New Roman"/>
                <w:sz w:val="20"/>
                <w:szCs w:val="20"/>
                <w:lang w:eastAsia="hr-HR"/>
              </w:rPr>
            </w:pPr>
            <w:r w:rsidRPr="004E29C5">
              <w:rPr>
                <w:rFonts w:ascii="Times New Roman" w:eastAsia="Times New Roman" w:hAnsi="Times New Roman"/>
                <w:sz w:val="20"/>
                <w:szCs w:val="20"/>
                <w:lang w:eastAsia="hr-HR"/>
              </w:rPr>
              <w:t>50.000,00</w:t>
            </w:r>
          </w:p>
        </w:tc>
      </w:tr>
      <w:tr w:rsidR="00A93A89" w:rsidRPr="005B469E" w14:paraId="16A73EBB" w14:textId="77777777" w:rsidTr="00194414">
        <w:trPr>
          <w:trHeight w:val="227"/>
          <w:jc w:val="center"/>
        </w:trPr>
        <w:tc>
          <w:tcPr>
            <w:tcW w:w="4111" w:type="dxa"/>
            <w:noWrap/>
            <w:vAlign w:val="center"/>
            <w:hideMark/>
          </w:tcPr>
          <w:p w14:paraId="2233EC8D" w14:textId="77777777" w:rsidR="00A93A89" w:rsidRPr="005B469E" w:rsidRDefault="00A93A89" w:rsidP="00A93A89">
            <w:pPr>
              <w:rPr>
                <w:rFonts w:ascii="Times New Roman" w:eastAsia="Times New Roman" w:hAnsi="Times New Roman"/>
                <w:sz w:val="20"/>
                <w:szCs w:val="20"/>
                <w:lang w:eastAsia="hr-HR"/>
              </w:rPr>
            </w:pPr>
            <w:r w:rsidRPr="005B469E">
              <w:rPr>
                <w:rFonts w:ascii="Times New Roman" w:eastAsia="Times New Roman" w:hAnsi="Times New Roman"/>
                <w:sz w:val="20"/>
                <w:szCs w:val="20"/>
                <w:lang w:eastAsia="hr-HR"/>
              </w:rPr>
              <w:t>Akcijski plan poboljšanja kvalitete zraka</w:t>
            </w:r>
          </w:p>
        </w:tc>
        <w:tc>
          <w:tcPr>
            <w:tcW w:w="1280" w:type="dxa"/>
            <w:vAlign w:val="center"/>
            <w:hideMark/>
          </w:tcPr>
          <w:p w14:paraId="4505D9DB" w14:textId="77777777" w:rsidR="00A93A89" w:rsidRPr="009408D9" w:rsidRDefault="00A93A89" w:rsidP="00A93A89">
            <w:pPr>
              <w:jc w:val="right"/>
              <w:rPr>
                <w:rFonts w:ascii="Times New Roman" w:eastAsia="Times New Roman" w:hAnsi="Times New Roman"/>
                <w:sz w:val="20"/>
                <w:szCs w:val="20"/>
                <w:lang w:eastAsia="hr-HR"/>
              </w:rPr>
            </w:pPr>
            <w:r w:rsidRPr="009408D9">
              <w:rPr>
                <w:rFonts w:ascii="Times New Roman" w:eastAsia="Times New Roman" w:hAnsi="Times New Roman"/>
                <w:sz w:val="20"/>
                <w:szCs w:val="20"/>
                <w:lang w:eastAsia="hr-HR"/>
              </w:rPr>
              <w:t>25.000,00</w:t>
            </w:r>
          </w:p>
        </w:tc>
        <w:tc>
          <w:tcPr>
            <w:tcW w:w="1975" w:type="dxa"/>
            <w:vAlign w:val="center"/>
          </w:tcPr>
          <w:p w14:paraId="0C8384AC" w14:textId="25F375FE" w:rsidR="00A93A89" w:rsidRPr="009408D9" w:rsidRDefault="00CD3662" w:rsidP="00A93A89">
            <w:pPr>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0,00</w:t>
            </w:r>
          </w:p>
        </w:tc>
        <w:tc>
          <w:tcPr>
            <w:tcW w:w="1701" w:type="dxa"/>
            <w:vAlign w:val="center"/>
          </w:tcPr>
          <w:p w14:paraId="2C85735B" w14:textId="10D250AF" w:rsidR="00A93A89" w:rsidRPr="009408D9" w:rsidRDefault="00A93A89" w:rsidP="00A93A89">
            <w:pPr>
              <w:jc w:val="right"/>
              <w:rPr>
                <w:rFonts w:ascii="Times New Roman" w:eastAsia="Times New Roman" w:hAnsi="Times New Roman"/>
                <w:sz w:val="20"/>
                <w:szCs w:val="20"/>
                <w:lang w:eastAsia="hr-HR"/>
              </w:rPr>
            </w:pPr>
            <w:r w:rsidRPr="009408D9">
              <w:rPr>
                <w:rFonts w:ascii="Times New Roman" w:eastAsia="Times New Roman" w:hAnsi="Times New Roman"/>
                <w:sz w:val="20"/>
                <w:szCs w:val="20"/>
                <w:lang w:eastAsia="hr-HR"/>
              </w:rPr>
              <w:t>25.000,00</w:t>
            </w:r>
          </w:p>
        </w:tc>
      </w:tr>
      <w:tr w:rsidR="00A93A89" w:rsidRPr="005B469E" w14:paraId="2B39BF0D" w14:textId="77777777" w:rsidTr="00194414">
        <w:trPr>
          <w:trHeight w:val="227"/>
          <w:jc w:val="center"/>
        </w:trPr>
        <w:tc>
          <w:tcPr>
            <w:tcW w:w="4111" w:type="dxa"/>
            <w:noWrap/>
            <w:vAlign w:val="center"/>
            <w:hideMark/>
          </w:tcPr>
          <w:p w14:paraId="291E4927" w14:textId="77777777" w:rsidR="00A93A89" w:rsidRPr="005B469E" w:rsidRDefault="00A93A89" w:rsidP="00A93A89">
            <w:pPr>
              <w:rPr>
                <w:rFonts w:ascii="Times New Roman" w:eastAsia="Times New Roman" w:hAnsi="Times New Roman"/>
                <w:sz w:val="20"/>
                <w:szCs w:val="20"/>
                <w:lang w:eastAsia="hr-HR"/>
              </w:rPr>
            </w:pPr>
            <w:r w:rsidRPr="005B469E">
              <w:rPr>
                <w:rFonts w:ascii="Times New Roman" w:eastAsia="Times New Roman" w:hAnsi="Times New Roman"/>
                <w:sz w:val="20"/>
                <w:szCs w:val="20"/>
                <w:lang w:eastAsia="hr-HR"/>
              </w:rPr>
              <w:lastRenderedPageBreak/>
              <w:t>Mjere ublažavanja klimatskih promjena</w:t>
            </w:r>
          </w:p>
        </w:tc>
        <w:tc>
          <w:tcPr>
            <w:tcW w:w="1280" w:type="dxa"/>
            <w:vAlign w:val="center"/>
            <w:hideMark/>
          </w:tcPr>
          <w:p w14:paraId="4F7DA11A" w14:textId="77777777" w:rsidR="00A93A89" w:rsidRPr="009408D9" w:rsidRDefault="00A93A89" w:rsidP="00A93A89">
            <w:pPr>
              <w:jc w:val="right"/>
              <w:rPr>
                <w:rFonts w:ascii="Times New Roman" w:eastAsia="Times New Roman" w:hAnsi="Times New Roman"/>
                <w:sz w:val="20"/>
                <w:szCs w:val="20"/>
                <w:lang w:eastAsia="hr-HR"/>
              </w:rPr>
            </w:pPr>
            <w:r w:rsidRPr="009408D9">
              <w:rPr>
                <w:rFonts w:ascii="Times New Roman" w:eastAsia="Times New Roman" w:hAnsi="Times New Roman"/>
                <w:sz w:val="20"/>
                <w:szCs w:val="20"/>
                <w:lang w:eastAsia="hr-HR"/>
              </w:rPr>
              <w:t>50.000,00</w:t>
            </w:r>
          </w:p>
        </w:tc>
        <w:tc>
          <w:tcPr>
            <w:tcW w:w="1975" w:type="dxa"/>
            <w:vAlign w:val="center"/>
          </w:tcPr>
          <w:p w14:paraId="219A3B03" w14:textId="40EC2F00" w:rsidR="00A93A89" w:rsidRPr="009408D9" w:rsidRDefault="00CD3662" w:rsidP="00A93A89">
            <w:pPr>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0,00</w:t>
            </w:r>
          </w:p>
        </w:tc>
        <w:tc>
          <w:tcPr>
            <w:tcW w:w="1701" w:type="dxa"/>
            <w:vAlign w:val="center"/>
          </w:tcPr>
          <w:p w14:paraId="34D6B064" w14:textId="6F6DF8DA" w:rsidR="00A93A89" w:rsidRPr="009408D9" w:rsidRDefault="00A93A89" w:rsidP="00A93A89">
            <w:pPr>
              <w:jc w:val="right"/>
              <w:rPr>
                <w:rFonts w:ascii="Times New Roman" w:eastAsia="Times New Roman" w:hAnsi="Times New Roman"/>
                <w:sz w:val="20"/>
                <w:szCs w:val="20"/>
                <w:lang w:eastAsia="hr-HR"/>
              </w:rPr>
            </w:pPr>
            <w:r w:rsidRPr="009408D9">
              <w:rPr>
                <w:rFonts w:ascii="Times New Roman" w:eastAsia="Times New Roman" w:hAnsi="Times New Roman"/>
                <w:sz w:val="20"/>
                <w:szCs w:val="20"/>
                <w:lang w:eastAsia="hr-HR"/>
              </w:rPr>
              <w:t>50.000,00</w:t>
            </w:r>
          </w:p>
        </w:tc>
      </w:tr>
      <w:tr w:rsidR="00A93A89" w:rsidRPr="005B469E" w14:paraId="611E03C5" w14:textId="77777777" w:rsidTr="00194414">
        <w:trPr>
          <w:trHeight w:val="227"/>
          <w:jc w:val="center"/>
        </w:trPr>
        <w:tc>
          <w:tcPr>
            <w:tcW w:w="4111" w:type="dxa"/>
            <w:noWrap/>
            <w:vAlign w:val="center"/>
            <w:hideMark/>
          </w:tcPr>
          <w:p w14:paraId="61631D94" w14:textId="77777777" w:rsidR="00A93A89" w:rsidRPr="005B469E" w:rsidRDefault="00A93A89" w:rsidP="00A93A89">
            <w:pPr>
              <w:rPr>
                <w:rFonts w:ascii="Times New Roman" w:eastAsia="Times New Roman" w:hAnsi="Times New Roman"/>
                <w:sz w:val="20"/>
                <w:szCs w:val="20"/>
                <w:lang w:eastAsia="hr-HR"/>
              </w:rPr>
            </w:pPr>
            <w:r w:rsidRPr="005B469E">
              <w:rPr>
                <w:rFonts w:ascii="Times New Roman" w:eastAsia="Times New Roman" w:hAnsi="Times New Roman"/>
                <w:sz w:val="20"/>
                <w:szCs w:val="20"/>
                <w:lang w:eastAsia="hr-HR"/>
              </w:rPr>
              <w:t>Uvođenje sustava upravljanja okoliša Međimurske županije (EMAS)</w:t>
            </w:r>
          </w:p>
        </w:tc>
        <w:tc>
          <w:tcPr>
            <w:tcW w:w="1280" w:type="dxa"/>
            <w:vAlign w:val="center"/>
            <w:hideMark/>
          </w:tcPr>
          <w:p w14:paraId="713EEF2D" w14:textId="77777777" w:rsidR="00A93A89" w:rsidRPr="009408D9" w:rsidRDefault="00A93A89" w:rsidP="00A93A89">
            <w:pPr>
              <w:jc w:val="right"/>
              <w:rPr>
                <w:rFonts w:ascii="Times New Roman" w:eastAsia="Times New Roman" w:hAnsi="Times New Roman"/>
                <w:sz w:val="20"/>
                <w:szCs w:val="20"/>
                <w:lang w:eastAsia="hr-HR"/>
              </w:rPr>
            </w:pPr>
            <w:r w:rsidRPr="009408D9">
              <w:rPr>
                <w:rFonts w:ascii="Times New Roman" w:eastAsia="Times New Roman" w:hAnsi="Times New Roman"/>
                <w:sz w:val="20"/>
                <w:szCs w:val="20"/>
                <w:lang w:eastAsia="hr-HR"/>
              </w:rPr>
              <w:t>10.000,00</w:t>
            </w:r>
          </w:p>
        </w:tc>
        <w:tc>
          <w:tcPr>
            <w:tcW w:w="1975" w:type="dxa"/>
            <w:vAlign w:val="center"/>
          </w:tcPr>
          <w:p w14:paraId="166A78C0" w14:textId="5D046266" w:rsidR="00A93A89" w:rsidRPr="009408D9" w:rsidRDefault="00CD3662" w:rsidP="00A93A89">
            <w:pPr>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0,00</w:t>
            </w:r>
          </w:p>
        </w:tc>
        <w:tc>
          <w:tcPr>
            <w:tcW w:w="1701" w:type="dxa"/>
            <w:vAlign w:val="center"/>
          </w:tcPr>
          <w:p w14:paraId="0DA72AB4" w14:textId="68F0B4A2" w:rsidR="00A93A89" w:rsidRPr="009408D9" w:rsidRDefault="00A93A89" w:rsidP="00A93A89">
            <w:pPr>
              <w:jc w:val="right"/>
              <w:rPr>
                <w:rFonts w:ascii="Times New Roman" w:eastAsia="Times New Roman" w:hAnsi="Times New Roman"/>
                <w:sz w:val="20"/>
                <w:szCs w:val="20"/>
                <w:lang w:eastAsia="hr-HR"/>
              </w:rPr>
            </w:pPr>
            <w:r w:rsidRPr="009408D9">
              <w:rPr>
                <w:rFonts w:ascii="Times New Roman" w:eastAsia="Times New Roman" w:hAnsi="Times New Roman"/>
                <w:sz w:val="20"/>
                <w:szCs w:val="20"/>
                <w:lang w:eastAsia="hr-HR"/>
              </w:rPr>
              <w:t>10.000,00</w:t>
            </w:r>
          </w:p>
        </w:tc>
      </w:tr>
      <w:tr w:rsidR="00A93A89" w:rsidRPr="00D52167" w14:paraId="0D1070C9" w14:textId="77777777" w:rsidTr="00194414">
        <w:trPr>
          <w:trHeight w:val="227"/>
          <w:jc w:val="center"/>
        </w:trPr>
        <w:tc>
          <w:tcPr>
            <w:tcW w:w="4111" w:type="dxa"/>
            <w:noWrap/>
            <w:vAlign w:val="center"/>
          </w:tcPr>
          <w:p w14:paraId="5783883D" w14:textId="77777777" w:rsidR="00A93A89" w:rsidRPr="00394D83" w:rsidRDefault="00A93A89" w:rsidP="00A93A89">
            <w:pPr>
              <w:rPr>
                <w:rFonts w:ascii="Times New Roman" w:eastAsia="Times New Roman" w:hAnsi="Times New Roman"/>
                <w:sz w:val="20"/>
                <w:szCs w:val="20"/>
                <w:lang w:eastAsia="hr-HR"/>
              </w:rPr>
            </w:pPr>
            <w:r w:rsidRPr="00394D83">
              <w:rPr>
                <w:rFonts w:ascii="Times New Roman" w:eastAsia="Times New Roman" w:hAnsi="Times New Roman"/>
                <w:sz w:val="20"/>
                <w:szCs w:val="20"/>
                <w:lang w:eastAsia="hr-HR"/>
              </w:rPr>
              <w:t xml:space="preserve">Regionalni centar za gospodarenje otpadom </w:t>
            </w:r>
            <w:proofErr w:type="spellStart"/>
            <w:r w:rsidRPr="00394D83">
              <w:rPr>
                <w:rFonts w:ascii="Times New Roman" w:eastAsia="Times New Roman" w:hAnsi="Times New Roman"/>
                <w:sz w:val="20"/>
                <w:szCs w:val="20"/>
                <w:lang w:eastAsia="hr-HR"/>
              </w:rPr>
              <w:t>Piškornica</w:t>
            </w:r>
            <w:proofErr w:type="spellEnd"/>
          </w:p>
        </w:tc>
        <w:tc>
          <w:tcPr>
            <w:tcW w:w="1280" w:type="dxa"/>
            <w:vAlign w:val="center"/>
          </w:tcPr>
          <w:p w14:paraId="7F85BE81" w14:textId="604B6701" w:rsidR="00A93A89" w:rsidRPr="00FB1AB1" w:rsidRDefault="00A93A89" w:rsidP="00A93A89">
            <w:pPr>
              <w:jc w:val="right"/>
              <w:rPr>
                <w:rFonts w:ascii="Times New Roman" w:eastAsia="Times New Roman" w:hAnsi="Times New Roman"/>
                <w:sz w:val="20"/>
                <w:szCs w:val="20"/>
                <w:lang w:eastAsia="hr-HR"/>
              </w:rPr>
            </w:pPr>
            <w:r w:rsidRPr="00FB1AB1">
              <w:rPr>
                <w:rFonts w:ascii="Times New Roman" w:eastAsia="Times New Roman" w:hAnsi="Times New Roman"/>
                <w:sz w:val="20"/>
                <w:szCs w:val="20"/>
                <w:lang w:eastAsia="hr-HR"/>
              </w:rPr>
              <w:t>1.000.000,00</w:t>
            </w:r>
          </w:p>
        </w:tc>
        <w:tc>
          <w:tcPr>
            <w:tcW w:w="1975" w:type="dxa"/>
            <w:vAlign w:val="center"/>
          </w:tcPr>
          <w:p w14:paraId="48EA5BF7" w14:textId="76E47DB9" w:rsidR="00A93A89" w:rsidRPr="00FB1AB1" w:rsidRDefault="00A93A89" w:rsidP="00A93A89">
            <w:pPr>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-400.000,00</w:t>
            </w:r>
          </w:p>
        </w:tc>
        <w:tc>
          <w:tcPr>
            <w:tcW w:w="1701" w:type="dxa"/>
            <w:vAlign w:val="center"/>
          </w:tcPr>
          <w:p w14:paraId="61D6EB5E" w14:textId="181ED49B" w:rsidR="00A93A89" w:rsidRPr="00FB1AB1" w:rsidRDefault="00A93A89" w:rsidP="00A93A89">
            <w:pPr>
              <w:jc w:val="right"/>
              <w:rPr>
                <w:rFonts w:ascii="Times New Roman" w:eastAsia="Times New Roman" w:hAnsi="Times New Roman"/>
                <w:sz w:val="20"/>
                <w:szCs w:val="20"/>
                <w:lang w:eastAsia="hr-HR"/>
              </w:rPr>
            </w:pPr>
            <w:r>
              <w:rPr>
                <w:rFonts w:ascii="Times New Roman" w:eastAsia="Times New Roman" w:hAnsi="Times New Roman"/>
                <w:sz w:val="20"/>
                <w:szCs w:val="20"/>
                <w:lang w:eastAsia="hr-HR"/>
              </w:rPr>
              <w:t>6</w:t>
            </w:r>
            <w:r w:rsidRPr="00FB1AB1">
              <w:rPr>
                <w:rFonts w:ascii="Times New Roman" w:eastAsia="Times New Roman" w:hAnsi="Times New Roman"/>
                <w:sz w:val="20"/>
                <w:szCs w:val="20"/>
                <w:lang w:eastAsia="hr-HR"/>
              </w:rPr>
              <w:t>00.000,00</w:t>
            </w:r>
          </w:p>
        </w:tc>
      </w:tr>
      <w:tr w:rsidR="00A93A89" w:rsidRPr="005B469E" w14:paraId="2D97D49D" w14:textId="77777777" w:rsidTr="00194414">
        <w:trPr>
          <w:trHeight w:val="227"/>
          <w:jc w:val="center"/>
        </w:trPr>
        <w:tc>
          <w:tcPr>
            <w:tcW w:w="4111" w:type="dxa"/>
            <w:noWrap/>
            <w:vAlign w:val="center"/>
          </w:tcPr>
          <w:p w14:paraId="4AC37741" w14:textId="77777777" w:rsidR="00A93A89" w:rsidRPr="009408D9" w:rsidRDefault="00A93A89" w:rsidP="00A93A89">
            <w:pPr>
              <w:rPr>
                <w:rFonts w:ascii="Times New Roman" w:eastAsia="Times New Roman" w:hAnsi="Times New Roman"/>
                <w:b/>
                <w:bCs/>
                <w:sz w:val="20"/>
                <w:szCs w:val="20"/>
                <w:lang w:eastAsia="hr-HR"/>
              </w:rPr>
            </w:pPr>
            <w:r w:rsidRPr="009408D9">
              <w:rPr>
                <w:rFonts w:ascii="Times New Roman" w:eastAsia="Times New Roman" w:hAnsi="Times New Roman"/>
                <w:b/>
                <w:bCs/>
                <w:sz w:val="20"/>
                <w:szCs w:val="20"/>
                <w:lang w:eastAsia="hr-HR"/>
              </w:rPr>
              <w:t>Ukupno:</w:t>
            </w:r>
          </w:p>
        </w:tc>
        <w:tc>
          <w:tcPr>
            <w:tcW w:w="1280" w:type="dxa"/>
            <w:vAlign w:val="center"/>
          </w:tcPr>
          <w:p w14:paraId="1B2CB9FE" w14:textId="3CD6A8CB" w:rsidR="00A93A89" w:rsidRPr="009408D9" w:rsidRDefault="00A93A89" w:rsidP="00A93A89">
            <w:pPr>
              <w:jc w:val="right"/>
              <w:rPr>
                <w:rFonts w:ascii="Times New Roman" w:eastAsia="Times New Roman" w:hAnsi="Times New Roman"/>
                <w:b/>
                <w:bCs/>
                <w:sz w:val="20"/>
                <w:szCs w:val="20"/>
                <w:lang w:eastAsia="hr-HR"/>
              </w:rPr>
            </w:pPr>
            <w:r>
              <w:rPr>
                <w:rFonts w:ascii="Times New Roman" w:eastAsia="Times New Roman" w:hAnsi="Times New Roman"/>
                <w:b/>
                <w:bCs/>
                <w:sz w:val="20"/>
                <w:szCs w:val="20"/>
                <w:lang w:eastAsia="hr-HR"/>
              </w:rPr>
              <w:t>2.639.680,00</w:t>
            </w:r>
          </w:p>
        </w:tc>
        <w:tc>
          <w:tcPr>
            <w:tcW w:w="1975" w:type="dxa"/>
            <w:vAlign w:val="center"/>
          </w:tcPr>
          <w:p w14:paraId="1DE801AB" w14:textId="52FCA67D" w:rsidR="00A93A89" w:rsidRPr="009408D9" w:rsidRDefault="00A93A89" w:rsidP="00A93A89">
            <w:pPr>
              <w:jc w:val="right"/>
              <w:rPr>
                <w:rFonts w:ascii="Times New Roman" w:eastAsia="Times New Roman" w:hAnsi="Times New Roman"/>
                <w:b/>
                <w:bCs/>
                <w:sz w:val="20"/>
                <w:szCs w:val="20"/>
                <w:lang w:eastAsia="hr-HR"/>
              </w:rPr>
            </w:pPr>
            <w:r>
              <w:rPr>
                <w:rFonts w:ascii="Times New Roman" w:eastAsia="Times New Roman" w:hAnsi="Times New Roman"/>
                <w:b/>
                <w:bCs/>
                <w:sz w:val="20"/>
                <w:szCs w:val="20"/>
                <w:lang w:eastAsia="hr-HR"/>
              </w:rPr>
              <w:t>-376.930,00</w:t>
            </w:r>
          </w:p>
        </w:tc>
        <w:tc>
          <w:tcPr>
            <w:tcW w:w="1701" w:type="dxa"/>
            <w:vAlign w:val="center"/>
          </w:tcPr>
          <w:p w14:paraId="6894C008" w14:textId="2DF75A76" w:rsidR="00A93A89" w:rsidRPr="009408D9" w:rsidRDefault="00A93A89" w:rsidP="00A93A89">
            <w:pPr>
              <w:jc w:val="right"/>
              <w:rPr>
                <w:rFonts w:ascii="Times New Roman" w:eastAsia="Times New Roman" w:hAnsi="Times New Roman"/>
                <w:b/>
                <w:bCs/>
                <w:sz w:val="20"/>
                <w:szCs w:val="20"/>
                <w:lang w:eastAsia="hr-HR"/>
              </w:rPr>
            </w:pPr>
            <w:r>
              <w:rPr>
                <w:rFonts w:ascii="Times New Roman" w:eastAsia="Times New Roman" w:hAnsi="Times New Roman"/>
                <w:b/>
                <w:bCs/>
                <w:sz w:val="20"/>
                <w:szCs w:val="20"/>
                <w:lang w:eastAsia="hr-HR"/>
              </w:rPr>
              <w:t>2.262.750,00</w:t>
            </w:r>
          </w:p>
        </w:tc>
      </w:tr>
    </w:tbl>
    <w:p w14:paraId="34C45F7B" w14:textId="77777777" w:rsidR="00F1159D" w:rsidRPr="005B469E" w:rsidRDefault="00F1159D" w:rsidP="00F1159D">
      <w:pPr>
        <w:spacing w:after="0" w:line="240" w:lineRule="auto"/>
        <w:rPr>
          <w:rFonts w:ascii="Times New Roman" w:eastAsia="Times New Roman" w:hAnsi="Times New Roman"/>
          <w:sz w:val="20"/>
          <w:szCs w:val="20"/>
          <w:lang w:eastAsia="hr-HR"/>
        </w:rPr>
      </w:pPr>
    </w:p>
    <w:p w14:paraId="6C8FC05B" w14:textId="77777777" w:rsidR="00F1159D" w:rsidRPr="005B469E" w:rsidRDefault="00F1159D" w:rsidP="00F1159D">
      <w:pPr>
        <w:spacing w:after="0" w:line="240" w:lineRule="auto"/>
        <w:rPr>
          <w:rFonts w:ascii="Times New Roman" w:eastAsia="Times New Roman" w:hAnsi="Times New Roman"/>
          <w:sz w:val="20"/>
          <w:szCs w:val="20"/>
          <w:lang w:eastAsia="hr-HR"/>
        </w:rPr>
      </w:pPr>
      <w:r w:rsidRPr="005B469E">
        <w:rPr>
          <w:rFonts w:ascii="Times New Roman" w:eastAsia="Times New Roman" w:hAnsi="Times New Roman"/>
          <w:sz w:val="20"/>
          <w:szCs w:val="20"/>
          <w:lang w:eastAsia="hr-HR"/>
        </w:rPr>
        <w:t>U nastavku se za svaku aktivnost/projekt daje obrazloženje i definiraju pokazatelji rezultata</w:t>
      </w:r>
    </w:p>
    <w:p w14:paraId="61D3589F" w14:textId="77777777" w:rsidR="00F1159D" w:rsidRPr="005B469E" w:rsidRDefault="00F1159D" w:rsidP="00F1159D">
      <w:pPr>
        <w:spacing w:after="0" w:line="240" w:lineRule="auto"/>
        <w:rPr>
          <w:rFonts w:ascii="Times New Roman" w:eastAsia="Times New Roman" w:hAnsi="Times New Roman"/>
          <w:sz w:val="20"/>
          <w:szCs w:val="20"/>
          <w:lang w:eastAsia="hr-HR"/>
        </w:rPr>
      </w:pPr>
    </w:p>
    <w:tbl>
      <w:tblPr>
        <w:tblW w:w="5000" w:type="pct"/>
        <w:tblLook w:val="04A0" w:firstRow="1" w:lastRow="0" w:firstColumn="1" w:lastColumn="0" w:noHBand="0" w:noVBand="1"/>
      </w:tblPr>
      <w:tblGrid>
        <w:gridCol w:w="9628"/>
      </w:tblGrid>
      <w:tr w:rsidR="00F1159D" w:rsidRPr="005B469E" w14:paraId="680716E0" w14:textId="77777777" w:rsidTr="00373013">
        <w:trPr>
          <w:trHeight w:val="284"/>
        </w:trPr>
        <w:tc>
          <w:tcPr>
            <w:tcW w:w="5000" w:type="pct"/>
            <w:tcBorders>
              <w:top w:val="single" w:sz="4" w:space="0" w:color="auto"/>
              <w:left w:val="single" w:sz="4" w:space="0" w:color="auto"/>
              <w:bottom w:val="single" w:sz="4" w:space="0" w:color="auto"/>
              <w:right w:val="single" w:sz="4" w:space="0" w:color="auto"/>
            </w:tcBorders>
            <w:noWrap/>
            <w:hideMark/>
          </w:tcPr>
          <w:p w14:paraId="03FBA574" w14:textId="77777777" w:rsidR="00F1159D" w:rsidRPr="005B469E" w:rsidRDefault="00F1159D" w:rsidP="000F5208">
            <w:pPr>
              <w:spacing w:after="0" w:line="240" w:lineRule="auto"/>
              <w:rPr>
                <w:rFonts w:ascii="Times New Roman" w:eastAsia="Times New Roman" w:hAnsi="Times New Roman"/>
                <w:b/>
                <w:bCs/>
                <w:sz w:val="20"/>
                <w:szCs w:val="20"/>
                <w:lang w:eastAsia="hr-HR"/>
              </w:rPr>
            </w:pPr>
            <w:r w:rsidRPr="005B469E">
              <w:rPr>
                <w:rFonts w:ascii="Times New Roman" w:eastAsia="Times New Roman" w:hAnsi="Times New Roman"/>
                <w:b/>
                <w:bCs/>
                <w:sz w:val="20"/>
                <w:szCs w:val="20"/>
                <w:lang w:eastAsia="hr-HR"/>
              </w:rPr>
              <w:t>Zaštita okoliša i prirode - edukacija</w:t>
            </w:r>
          </w:p>
        </w:tc>
      </w:tr>
      <w:tr w:rsidR="00F1159D" w:rsidRPr="005B469E" w14:paraId="32CD2734" w14:textId="77777777" w:rsidTr="00373013">
        <w:trPr>
          <w:trHeight w:val="284"/>
        </w:trPr>
        <w:tc>
          <w:tcPr>
            <w:tcW w:w="5000" w:type="pct"/>
            <w:tcBorders>
              <w:top w:val="single" w:sz="4" w:space="0" w:color="auto"/>
              <w:left w:val="single" w:sz="4" w:space="0" w:color="auto"/>
              <w:bottom w:val="single" w:sz="4" w:space="0" w:color="auto"/>
              <w:right w:val="single" w:sz="4" w:space="0" w:color="auto"/>
            </w:tcBorders>
            <w:noWrap/>
            <w:hideMark/>
          </w:tcPr>
          <w:p w14:paraId="73057101" w14:textId="77777777" w:rsidR="00F1159D" w:rsidRPr="00391FE7" w:rsidRDefault="00F1159D" w:rsidP="00997098">
            <w:pPr>
              <w:spacing w:after="0" w:line="240" w:lineRule="auto"/>
              <w:ind w:left="142"/>
              <w:jc w:val="both"/>
              <w:rPr>
                <w:rFonts w:ascii="Times New Roman" w:hAnsi="Times New Roman"/>
                <w:sz w:val="20"/>
                <w:szCs w:val="20"/>
                <w:lang w:eastAsia="hr-HR"/>
              </w:rPr>
            </w:pPr>
            <w:r w:rsidRPr="005B469E">
              <w:rPr>
                <w:rFonts w:ascii="Times New Roman" w:hAnsi="Times New Roman"/>
                <w:sz w:val="20"/>
                <w:szCs w:val="20"/>
                <w:lang w:eastAsia="hr-HR"/>
              </w:rPr>
              <w:t>Provedba edukacije putem savjetovanja, izrada internetskih stranica te izrada tiskanih edukacijskih materijala ili održavanjem radionica, u suradnji s nadležnim institucijama. Edukacija službenike tijela nadležnih za zaštitu okoliša o politikama i praksama održivog razvoja, zaštite okoliša, zelene javne nabave, klime kroz sudjelovanje na stručnim skupovima, seminarima, radionicama i sl.</w:t>
            </w:r>
          </w:p>
        </w:tc>
      </w:tr>
      <w:tr w:rsidR="00F1159D" w:rsidRPr="005B469E" w14:paraId="72D69680" w14:textId="77777777" w:rsidTr="00373013">
        <w:trPr>
          <w:trHeight w:val="284"/>
        </w:trPr>
        <w:tc>
          <w:tcPr>
            <w:tcW w:w="5000" w:type="pct"/>
            <w:tcBorders>
              <w:top w:val="single" w:sz="4" w:space="0" w:color="auto"/>
              <w:left w:val="single" w:sz="4" w:space="0" w:color="auto"/>
              <w:bottom w:val="single" w:sz="4" w:space="0" w:color="auto"/>
              <w:right w:val="single" w:sz="4" w:space="0" w:color="auto"/>
            </w:tcBorders>
            <w:noWrap/>
            <w:hideMark/>
          </w:tcPr>
          <w:p w14:paraId="0365C8D7" w14:textId="77777777" w:rsidR="00F1159D" w:rsidRPr="005B469E" w:rsidRDefault="00F1159D" w:rsidP="000F5208">
            <w:pPr>
              <w:spacing w:after="0" w:line="240" w:lineRule="auto"/>
              <w:jc w:val="both"/>
              <w:rPr>
                <w:rFonts w:ascii="Times New Roman" w:hAnsi="Times New Roman"/>
                <w:b/>
                <w:bCs/>
                <w:sz w:val="20"/>
                <w:szCs w:val="20"/>
                <w:lang w:eastAsia="hr-HR"/>
              </w:rPr>
            </w:pPr>
            <w:r w:rsidRPr="005B469E">
              <w:rPr>
                <w:rFonts w:ascii="Times New Roman" w:hAnsi="Times New Roman"/>
                <w:b/>
                <w:bCs/>
                <w:sz w:val="20"/>
                <w:szCs w:val="20"/>
                <w:lang w:eastAsia="hr-HR"/>
              </w:rPr>
              <w:t>Mjere postupanja s otpadom</w:t>
            </w:r>
          </w:p>
        </w:tc>
      </w:tr>
      <w:tr w:rsidR="00F1159D" w:rsidRPr="005B469E" w14:paraId="3D288FAC" w14:textId="77777777" w:rsidTr="00373013">
        <w:trPr>
          <w:trHeight w:val="284"/>
        </w:trPr>
        <w:tc>
          <w:tcPr>
            <w:tcW w:w="5000" w:type="pct"/>
            <w:tcBorders>
              <w:top w:val="single" w:sz="4" w:space="0" w:color="auto"/>
              <w:left w:val="single" w:sz="4" w:space="0" w:color="auto"/>
              <w:bottom w:val="single" w:sz="4" w:space="0" w:color="auto"/>
              <w:right w:val="single" w:sz="4" w:space="0" w:color="auto"/>
            </w:tcBorders>
            <w:noWrap/>
            <w:hideMark/>
          </w:tcPr>
          <w:p w14:paraId="2D58A7C2" w14:textId="64B31C93" w:rsidR="00F1159D" w:rsidRPr="005B469E" w:rsidRDefault="004E29C5" w:rsidP="00997098">
            <w:pPr>
              <w:spacing w:after="0" w:line="240" w:lineRule="auto"/>
              <w:ind w:left="142"/>
              <w:jc w:val="both"/>
              <w:rPr>
                <w:rFonts w:ascii="Times New Roman" w:hAnsi="Times New Roman"/>
                <w:sz w:val="20"/>
                <w:szCs w:val="20"/>
                <w:lang w:eastAsia="hr-HR"/>
              </w:rPr>
            </w:pPr>
            <w:r w:rsidRPr="005B469E">
              <w:rPr>
                <w:rFonts w:ascii="Times New Roman" w:hAnsi="Times New Roman"/>
                <w:sz w:val="20"/>
                <w:szCs w:val="20"/>
                <w:lang w:eastAsia="hr-HR"/>
              </w:rPr>
              <w:t>Nastaviti provoditi mjere unapređenja sustava gospodarenja otpadom kako je propisano zakonodavnim okvirom i Planom gospodarenja otpadom RH</w:t>
            </w:r>
            <w:r>
              <w:rPr>
                <w:rFonts w:ascii="Times New Roman" w:hAnsi="Times New Roman"/>
                <w:sz w:val="20"/>
                <w:szCs w:val="20"/>
                <w:lang w:eastAsia="hr-HR"/>
              </w:rPr>
              <w:t xml:space="preserve"> te</w:t>
            </w:r>
            <w:r w:rsidRPr="00C25CF6">
              <w:rPr>
                <w:rFonts w:ascii="Times New Roman" w:eastAsia="Times-NewRoman" w:hAnsi="Times New Roman" w:cs="Times New Roman"/>
                <w:bCs/>
                <w:color w:val="92D050"/>
                <w:sz w:val="20"/>
                <w:szCs w:val="20"/>
              </w:rPr>
              <w:t xml:space="preserve"> </w:t>
            </w:r>
            <w:r w:rsidRPr="004E29C5">
              <w:rPr>
                <w:rFonts w:ascii="Times New Roman" w:eastAsia="Times-NewRoman" w:hAnsi="Times New Roman" w:cs="Times New Roman"/>
                <w:bCs/>
                <w:sz w:val="20"/>
                <w:szCs w:val="20"/>
              </w:rPr>
              <w:t>Planom gospodarenja otpadom Međimurske županije za razdoblje 2024. – 2029. godine po njegovom donošenju.</w:t>
            </w:r>
            <w:r w:rsidRPr="004E29C5">
              <w:rPr>
                <w:rFonts w:ascii="Times New Roman" w:hAnsi="Times New Roman"/>
                <w:sz w:val="20"/>
                <w:szCs w:val="20"/>
                <w:lang w:eastAsia="hr-HR"/>
              </w:rPr>
              <w:t xml:space="preserve"> </w:t>
            </w:r>
            <w:r w:rsidRPr="005B469E">
              <w:rPr>
                <w:rFonts w:ascii="Times New Roman" w:hAnsi="Times New Roman"/>
                <w:sz w:val="20"/>
                <w:szCs w:val="20"/>
                <w:lang w:eastAsia="hr-HR"/>
              </w:rPr>
              <w:t>Mjere za smanjivanje nastajanja otpada se odnose na procese ili mjesta nastajanja otpada u svim područjima djelovanja, a podrazumijevaju odgovarajuće postupke, odnosno promjene u proizvodnim ili uporabnim procesima u svrhu smanjivanja otpada po količini, obujmu i štetnim sastojcima. Mjere postupanja s otpadom propisuju se radi poticanja prelaska na gospodarstvo koje je u većoj mjeri kružno i u kojem se što dulje zadržava vrijednost proizvoda, materijala i resursa, a stvaranje otpada se svodi na najmanju moguću mjeru.</w:t>
            </w:r>
          </w:p>
        </w:tc>
      </w:tr>
      <w:tr w:rsidR="00CD4447" w:rsidRPr="005B469E" w14:paraId="2C5ED00A" w14:textId="77777777" w:rsidTr="00373013">
        <w:trPr>
          <w:trHeight w:val="284"/>
        </w:trPr>
        <w:tc>
          <w:tcPr>
            <w:tcW w:w="5000" w:type="pct"/>
            <w:tcBorders>
              <w:top w:val="single" w:sz="4" w:space="0" w:color="auto"/>
              <w:left w:val="single" w:sz="4" w:space="0" w:color="auto"/>
              <w:bottom w:val="single" w:sz="4" w:space="0" w:color="auto"/>
              <w:right w:val="single" w:sz="4" w:space="0" w:color="auto"/>
            </w:tcBorders>
            <w:noWrap/>
          </w:tcPr>
          <w:p w14:paraId="5D47F3BF" w14:textId="11739359" w:rsidR="00CD4447" w:rsidRPr="00CD4447" w:rsidRDefault="00CD4447" w:rsidP="000F5208">
            <w:pPr>
              <w:spacing w:after="0" w:line="240" w:lineRule="auto"/>
              <w:jc w:val="both"/>
              <w:rPr>
                <w:rFonts w:ascii="Times New Roman" w:hAnsi="Times New Roman"/>
                <w:b/>
                <w:bCs/>
                <w:sz w:val="20"/>
                <w:szCs w:val="20"/>
                <w:lang w:eastAsia="hr-HR"/>
              </w:rPr>
            </w:pPr>
            <w:r w:rsidRPr="00CD4447">
              <w:rPr>
                <w:rFonts w:ascii="Times New Roman" w:eastAsia="Times New Roman" w:hAnsi="Times New Roman"/>
                <w:b/>
                <w:bCs/>
                <w:sz w:val="20"/>
                <w:szCs w:val="20"/>
                <w:lang w:eastAsia="hr-HR"/>
              </w:rPr>
              <w:t>Međimurska priroda-Javna ustanova za zaštitu prirode</w:t>
            </w:r>
          </w:p>
        </w:tc>
      </w:tr>
      <w:tr w:rsidR="00CD4447" w:rsidRPr="005B469E" w14:paraId="6F318182" w14:textId="77777777" w:rsidTr="00373013">
        <w:trPr>
          <w:trHeight w:val="284"/>
        </w:trPr>
        <w:tc>
          <w:tcPr>
            <w:tcW w:w="5000" w:type="pct"/>
            <w:tcBorders>
              <w:top w:val="single" w:sz="4" w:space="0" w:color="auto"/>
              <w:left w:val="single" w:sz="4" w:space="0" w:color="auto"/>
              <w:bottom w:val="single" w:sz="4" w:space="0" w:color="auto"/>
              <w:right w:val="single" w:sz="4" w:space="0" w:color="auto"/>
            </w:tcBorders>
            <w:noWrap/>
          </w:tcPr>
          <w:p w14:paraId="00A36AEC" w14:textId="6E4C265C" w:rsidR="00CD4447" w:rsidRPr="00CD4447" w:rsidRDefault="00CD4447" w:rsidP="00CD4447">
            <w:pPr>
              <w:spacing w:after="0" w:line="240" w:lineRule="auto"/>
              <w:jc w:val="both"/>
              <w:rPr>
                <w:rFonts w:ascii="Times New Roman" w:hAnsi="Times New Roman"/>
                <w:sz w:val="20"/>
                <w:szCs w:val="20"/>
                <w:lang w:eastAsia="hr-HR"/>
              </w:rPr>
            </w:pPr>
            <w:r w:rsidRPr="00CD4447">
              <w:rPr>
                <w:rFonts w:ascii="Times New Roman" w:hAnsi="Times New Roman"/>
                <w:sz w:val="20"/>
                <w:szCs w:val="20"/>
                <w:lang w:eastAsia="hr-HR"/>
              </w:rPr>
              <w:t xml:space="preserve">Ukupno povećanje Financijskog plana Međimurske prirode – Javne ustanove za zaštitu prirode za 2025. godinu iznosi 23.070,00 EUR i u cijelosti odnosi na troškove pripreme projektne dokumentacije za pripremu i prijavu projektnog prijedloga na otvoreni poziv za dodjelu bespovratnih sredstava „Poboljšano upravljanje zaštićenim područjima i područjima ekološke mreže Natura 2000“. </w:t>
            </w:r>
          </w:p>
          <w:p w14:paraId="18498101" w14:textId="77777777" w:rsidR="00CD4447" w:rsidRPr="00CD4447" w:rsidRDefault="00CD4447" w:rsidP="00CD4447">
            <w:pPr>
              <w:spacing w:after="0" w:line="240" w:lineRule="auto"/>
              <w:jc w:val="both"/>
              <w:rPr>
                <w:rFonts w:ascii="Times New Roman" w:hAnsi="Times New Roman"/>
                <w:sz w:val="20"/>
                <w:szCs w:val="20"/>
                <w:lang w:eastAsia="hr-HR"/>
              </w:rPr>
            </w:pPr>
            <w:r w:rsidRPr="00CD4447">
              <w:rPr>
                <w:rFonts w:ascii="Times New Roman" w:hAnsi="Times New Roman"/>
                <w:sz w:val="20"/>
                <w:szCs w:val="20"/>
                <w:lang w:eastAsia="hr-HR"/>
              </w:rPr>
              <w:t xml:space="preserve">U dijelu redovnih rashoda izvršene su korekcije prema izvršenju proračuna do 29. rujna 2025. godine, sukladno realnim potrebama za izvršenje planiranih aktivnosti. Značajnije promjene evidentirane su na sljedećim stavkama: </w:t>
            </w:r>
          </w:p>
          <w:p w14:paraId="56E6CFB7" w14:textId="6E539BC9" w:rsidR="00CD4447" w:rsidRPr="00CD4447" w:rsidRDefault="00CD4447" w:rsidP="00CD4447">
            <w:pPr>
              <w:pStyle w:val="Odlomakpopisa"/>
              <w:numPr>
                <w:ilvl w:val="0"/>
                <w:numId w:val="3"/>
              </w:numPr>
              <w:spacing w:after="0" w:line="240" w:lineRule="auto"/>
              <w:jc w:val="both"/>
              <w:rPr>
                <w:rFonts w:ascii="Times New Roman" w:hAnsi="Times New Roman"/>
                <w:sz w:val="20"/>
                <w:szCs w:val="20"/>
                <w:lang w:eastAsia="hr-HR"/>
              </w:rPr>
            </w:pPr>
            <w:r w:rsidRPr="00CD4447">
              <w:rPr>
                <w:rFonts w:ascii="Times New Roman" w:hAnsi="Times New Roman"/>
                <w:sz w:val="20"/>
                <w:szCs w:val="20"/>
                <w:lang w:eastAsia="hr-HR"/>
              </w:rPr>
              <w:t xml:space="preserve">31 rashodi za zaposlene: usklađenje osnovice za obračun plaća djelatnika te redovna otpremnina za odlazak u prijevremenu mirovinu; </w:t>
            </w:r>
          </w:p>
          <w:p w14:paraId="6FBB8857" w14:textId="3213C2A7" w:rsidR="00CD4447" w:rsidRPr="00CD4447" w:rsidRDefault="00CD4447" w:rsidP="00CD4447">
            <w:pPr>
              <w:pStyle w:val="Odlomakpopisa"/>
              <w:numPr>
                <w:ilvl w:val="0"/>
                <w:numId w:val="3"/>
              </w:numPr>
              <w:spacing w:after="0" w:line="240" w:lineRule="auto"/>
              <w:jc w:val="both"/>
              <w:rPr>
                <w:rFonts w:ascii="Times New Roman" w:hAnsi="Times New Roman"/>
                <w:sz w:val="20"/>
                <w:szCs w:val="20"/>
                <w:lang w:eastAsia="hr-HR"/>
              </w:rPr>
            </w:pPr>
            <w:r w:rsidRPr="00CD4447">
              <w:rPr>
                <w:rFonts w:ascii="Times New Roman" w:hAnsi="Times New Roman"/>
                <w:sz w:val="20"/>
                <w:szCs w:val="20"/>
                <w:lang w:eastAsia="hr-HR"/>
              </w:rPr>
              <w:t xml:space="preserve">323 rashodi za usluge: trošak pripreme projektne dokumentacije za pripremu i prijavu projektnog prijedloga na otvoreni poziv za dodjelu bespovratnih sredstava „Poboljšano upravljanje zaštićenim područjima i područjima ekološke mreže Natura 2000“ (32379 ostale intelektualne usluge =20.000,00 EUR); </w:t>
            </w:r>
          </w:p>
          <w:p w14:paraId="086A667F" w14:textId="500BE7DB" w:rsidR="00CD4447" w:rsidRPr="00CD4447" w:rsidRDefault="00CD4447" w:rsidP="00CD4447">
            <w:pPr>
              <w:pStyle w:val="Odlomakpopisa"/>
              <w:numPr>
                <w:ilvl w:val="0"/>
                <w:numId w:val="3"/>
              </w:numPr>
              <w:spacing w:after="0" w:line="240" w:lineRule="auto"/>
              <w:jc w:val="both"/>
              <w:rPr>
                <w:rFonts w:ascii="Times New Roman" w:hAnsi="Times New Roman"/>
                <w:sz w:val="20"/>
                <w:szCs w:val="20"/>
                <w:lang w:eastAsia="hr-HR"/>
              </w:rPr>
            </w:pPr>
            <w:r w:rsidRPr="00CD4447">
              <w:rPr>
                <w:rFonts w:ascii="Times New Roman" w:hAnsi="Times New Roman"/>
                <w:sz w:val="20"/>
                <w:szCs w:val="20"/>
                <w:lang w:eastAsia="hr-HR"/>
              </w:rPr>
              <w:t xml:space="preserve">trošak analize sastava sedimenta </w:t>
            </w:r>
            <w:proofErr w:type="spellStart"/>
            <w:r w:rsidRPr="00CD4447">
              <w:rPr>
                <w:rFonts w:ascii="Times New Roman" w:hAnsi="Times New Roman"/>
                <w:sz w:val="20"/>
                <w:szCs w:val="20"/>
                <w:lang w:eastAsia="hr-HR"/>
              </w:rPr>
              <w:t>mrtvica</w:t>
            </w:r>
            <w:proofErr w:type="spellEnd"/>
            <w:r w:rsidRPr="00CD4447">
              <w:rPr>
                <w:rFonts w:ascii="Times New Roman" w:hAnsi="Times New Roman"/>
                <w:sz w:val="20"/>
                <w:szCs w:val="20"/>
                <w:lang w:eastAsia="hr-HR"/>
              </w:rPr>
              <w:t xml:space="preserve"> radi odgovarajućeg odlaganja i zbrinjavanja i procjene zemljišta za potrebe pripreme projektne dokumentacije za pripremu i prijavu projektnog prijedloga na otvoreni poziv za dodjelu bespovratnih sredstava „Poboljšano upravljanje zaštićenim područjima i</w:t>
            </w:r>
          </w:p>
          <w:p w14:paraId="74EAD765" w14:textId="39ACC3C2" w:rsidR="00CD4447" w:rsidRPr="00CD4447" w:rsidRDefault="00CD4447" w:rsidP="00CD4447">
            <w:pPr>
              <w:pStyle w:val="Odlomakpopisa"/>
              <w:numPr>
                <w:ilvl w:val="0"/>
                <w:numId w:val="3"/>
              </w:numPr>
              <w:spacing w:after="0" w:line="240" w:lineRule="auto"/>
              <w:jc w:val="both"/>
              <w:rPr>
                <w:rFonts w:ascii="Times New Roman" w:hAnsi="Times New Roman"/>
                <w:sz w:val="20"/>
                <w:szCs w:val="20"/>
                <w:lang w:eastAsia="hr-HR"/>
              </w:rPr>
            </w:pPr>
            <w:r w:rsidRPr="00CD4447">
              <w:rPr>
                <w:rFonts w:ascii="Times New Roman" w:hAnsi="Times New Roman"/>
                <w:sz w:val="20"/>
                <w:szCs w:val="20"/>
                <w:lang w:eastAsia="hr-HR"/>
              </w:rPr>
              <w:t xml:space="preserve">područjima ekološke mreže Natura 2000“ (32363 laboratorijske usluge =1.500,00 EUR, 32376 usluge vještačenja =1.000,00 EUR). </w:t>
            </w:r>
          </w:p>
          <w:p w14:paraId="705645E9" w14:textId="77777777" w:rsidR="00CD4447" w:rsidRPr="00CD4447" w:rsidRDefault="00CD4447" w:rsidP="00CD4447">
            <w:pPr>
              <w:spacing w:after="0" w:line="240" w:lineRule="auto"/>
              <w:jc w:val="both"/>
              <w:rPr>
                <w:rFonts w:ascii="Times New Roman" w:hAnsi="Times New Roman"/>
                <w:sz w:val="20"/>
                <w:szCs w:val="20"/>
                <w:lang w:eastAsia="hr-HR"/>
              </w:rPr>
            </w:pPr>
            <w:r w:rsidRPr="00CD4447">
              <w:rPr>
                <w:rFonts w:ascii="Times New Roman" w:hAnsi="Times New Roman"/>
                <w:sz w:val="20"/>
                <w:szCs w:val="20"/>
                <w:lang w:eastAsia="hr-HR"/>
              </w:rPr>
              <w:t xml:space="preserve">Rashodi projekata koje Međimurska priroda – Javna ustanova za zaštitu prirode trenutno provodi korigirani su prema stvarno utrošenim iznosima i realiziranim aktivnostima projekata. </w:t>
            </w:r>
          </w:p>
          <w:p w14:paraId="60887D08" w14:textId="01B0465B" w:rsidR="00CD4447" w:rsidRPr="00CD4447" w:rsidRDefault="00CD4447" w:rsidP="00CD4447">
            <w:pPr>
              <w:spacing w:after="0" w:line="240" w:lineRule="auto"/>
              <w:jc w:val="both"/>
              <w:rPr>
                <w:rFonts w:ascii="Times New Roman" w:hAnsi="Times New Roman"/>
                <w:sz w:val="20"/>
                <w:szCs w:val="20"/>
                <w:lang w:eastAsia="hr-HR"/>
              </w:rPr>
            </w:pPr>
            <w:r w:rsidRPr="00CD4447">
              <w:rPr>
                <w:rFonts w:ascii="Times New Roman" w:hAnsi="Times New Roman"/>
                <w:sz w:val="20"/>
                <w:szCs w:val="20"/>
                <w:lang w:eastAsia="hr-HR"/>
              </w:rPr>
              <w:t>Značajne promjene evidentirane su vezano uz projekt „Dvorana Kukuvija - dogradnja i opremanje dvorane za posjetitelje i dionike zaštićene prirode Međimurja“: 4 rashodi za nabavu nefinancijske imovine – aktivnost projekta koji se odnosi na nabavu za opremanje Dvorane Kukuvija 2.0 realizirat će se u sljedećoj proračunskoj godini. Sukladno dogovoru s Međimurskom županijom za dodatna ulaganja na građevinskim objektima (konto 45111) u sklopu prethodno navedenog projekta osigurat će se dodatnih =100.000,00 EUR iz nadležnog proračuna zbog ugovaranja u vrijednosti iznad procijenjene vrijednosti nabave.</w:t>
            </w:r>
          </w:p>
        </w:tc>
      </w:tr>
      <w:tr w:rsidR="00F1159D" w:rsidRPr="005B469E" w14:paraId="5CCAF79F" w14:textId="77777777" w:rsidTr="00373013">
        <w:trPr>
          <w:trHeight w:val="284"/>
        </w:trPr>
        <w:tc>
          <w:tcPr>
            <w:tcW w:w="5000" w:type="pct"/>
            <w:tcBorders>
              <w:top w:val="single" w:sz="4" w:space="0" w:color="auto"/>
              <w:left w:val="single" w:sz="4" w:space="0" w:color="auto"/>
              <w:bottom w:val="single" w:sz="4" w:space="0" w:color="auto"/>
              <w:right w:val="single" w:sz="4" w:space="0" w:color="auto"/>
            </w:tcBorders>
            <w:noWrap/>
            <w:hideMark/>
          </w:tcPr>
          <w:p w14:paraId="581C9D4A" w14:textId="77777777" w:rsidR="00F1159D" w:rsidRPr="005B469E" w:rsidRDefault="00F1159D" w:rsidP="000F5208">
            <w:pPr>
              <w:spacing w:after="0" w:line="240" w:lineRule="auto"/>
              <w:jc w:val="both"/>
              <w:rPr>
                <w:rFonts w:ascii="Times New Roman" w:hAnsi="Times New Roman"/>
                <w:b/>
                <w:bCs/>
                <w:sz w:val="20"/>
                <w:szCs w:val="20"/>
                <w:lang w:eastAsia="hr-HR"/>
              </w:rPr>
            </w:pPr>
            <w:r w:rsidRPr="005B469E">
              <w:rPr>
                <w:rFonts w:ascii="Times New Roman" w:hAnsi="Times New Roman"/>
                <w:b/>
                <w:bCs/>
                <w:sz w:val="20"/>
                <w:szCs w:val="20"/>
                <w:lang w:eastAsia="hr-HR"/>
              </w:rPr>
              <w:t>Plan gospodarenja otpadom Međimurske županije za razdoblje 202</w:t>
            </w:r>
            <w:r w:rsidR="009408D9">
              <w:rPr>
                <w:rFonts w:ascii="Times New Roman" w:hAnsi="Times New Roman"/>
                <w:b/>
                <w:bCs/>
                <w:sz w:val="20"/>
                <w:szCs w:val="20"/>
                <w:lang w:eastAsia="hr-HR"/>
              </w:rPr>
              <w:t>4</w:t>
            </w:r>
            <w:r w:rsidRPr="005B469E">
              <w:rPr>
                <w:rFonts w:ascii="Times New Roman" w:hAnsi="Times New Roman"/>
                <w:b/>
                <w:bCs/>
                <w:sz w:val="20"/>
                <w:szCs w:val="20"/>
                <w:lang w:eastAsia="hr-HR"/>
              </w:rPr>
              <w:t>. – 2029.</w:t>
            </w:r>
          </w:p>
        </w:tc>
      </w:tr>
      <w:tr w:rsidR="00F1159D" w:rsidRPr="005B469E" w14:paraId="69E39F30" w14:textId="77777777" w:rsidTr="00373013">
        <w:trPr>
          <w:trHeight w:val="284"/>
        </w:trPr>
        <w:tc>
          <w:tcPr>
            <w:tcW w:w="5000" w:type="pct"/>
            <w:tcBorders>
              <w:top w:val="single" w:sz="4" w:space="0" w:color="auto"/>
              <w:left w:val="single" w:sz="4" w:space="0" w:color="auto"/>
              <w:bottom w:val="single" w:sz="4" w:space="0" w:color="auto"/>
              <w:right w:val="single" w:sz="4" w:space="0" w:color="auto"/>
            </w:tcBorders>
            <w:noWrap/>
            <w:hideMark/>
          </w:tcPr>
          <w:p w14:paraId="718A837F" w14:textId="77777777" w:rsidR="00F1159D" w:rsidRPr="005B469E" w:rsidRDefault="00F1159D" w:rsidP="00997098">
            <w:pPr>
              <w:spacing w:after="0" w:line="240" w:lineRule="auto"/>
              <w:ind w:left="142"/>
              <w:jc w:val="both"/>
              <w:rPr>
                <w:rFonts w:ascii="Times New Roman" w:hAnsi="Times New Roman"/>
                <w:sz w:val="20"/>
                <w:szCs w:val="20"/>
                <w:lang w:eastAsia="hr-HR"/>
              </w:rPr>
            </w:pPr>
            <w:r w:rsidRPr="005B469E">
              <w:rPr>
                <w:rFonts w:ascii="Times New Roman" w:hAnsi="Times New Roman"/>
                <w:sz w:val="20"/>
                <w:szCs w:val="20"/>
                <w:lang w:eastAsia="hr-HR"/>
              </w:rPr>
              <w:t xml:space="preserve">Obveza izrade Plana gospodarenja otpadom Međimurske županije definirana je člankom 111. Zakona o gospodarenju otpadom. Plan donosi predstavničko tijelo jedinice područne (regionalne) samouprave i o tome obavještava Ministarstvo. Evaluaciju plana radi predstavničko tijelo jedinice područne (regionalne samouprave) najmanje jednom u šest godina, a izmjenu plana prema potrebi. Plan se objavljuje u službenom glasilu jedinice područne (regionalne) samouprave. </w:t>
            </w:r>
          </w:p>
        </w:tc>
      </w:tr>
      <w:tr w:rsidR="00F1159D" w:rsidRPr="005B469E" w14:paraId="3E8EEF46" w14:textId="77777777" w:rsidTr="00373013">
        <w:trPr>
          <w:trHeight w:val="284"/>
        </w:trPr>
        <w:tc>
          <w:tcPr>
            <w:tcW w:w="5000" w:type="pct"/>
            <w:tcBorders>
              <w:top w:val="single" w:sz="4" w:space="0" w:color="auto"/>
              <w:left w:val="single" w:sz="4" w:space="0" w:color="auto"/>
              <w:bottom w:val="single" w:sz="4" w:space="0" w:color="auto"/>
              <w:right w:val="single" w:sz="4" w:space="0" w:color="auto"/>
            </w:tcBorders>
            <w:noWrap/>
            <w:hideMark/>
          </w:tcPr>
          <w:p w14:paraId="5C5EDE9C" w14:textId="77777777" w:rsidR="00F1159D" w:rsidRPr="005B469E" w:rsidRDefault="00F1159D" w:rsidP="000F5208">
            <w:pPr>
              <w:spacing w:after="0" w:line="240" w:lineRule="auto"/>
              <w:jc w:val="both"/>
              <w:rPr>
                <w:rFonts w:ascii="Times New Roman" w:hAnsi="Times New Roman"/>
                <w:b/>
                <w:bCs/>
                <w:sz w:val="20"/>
                <w:szCs w:val="20"/>
                <w:lang w:eastAsia="hr-HR"/>
              </w:rPr>
            </w:pPr>
            <w:r w:rsidRPr="005B469E">
              <w:rPr>
                <w:rFonts w:ascii="Times New Roman" w:hAnsi="Times New Roman"/>
                <w:b/>
                <w:bCs/>
                <w:sz w:val="20"/>
                <w:szCs w:val="20"/>
                <w:lang w:eastAsia="hr-HR"/>
              </w:rPr>
              <w:t>Registar onečišćavanja okoliša</w:t>
            </w:r>
          </w:p>
        </w:tc>
      </w:tr>
      <w:tr w:rsidR="00F1159D" w:rsidRPr="005B469E" w14:paraId="5CB00730" w14:textId="77777777" w:rsidTr="00373013">
        <w:trPr>
          <w:trHeight w:val="284"/>
        </w:trPr>
        <w:tc>
          <w:tcPr>
            <w:tcW w:w="5000" w:type="pct"/>
            <w:tcBorders>
              <w:top w:val="single" w:sz="4" w:space="0" w:color="auto"/>
              <w:left w:val="single" w:sz="4" w:space="0" w:color="auto"/>
              <w:bottom w:val="single" w:sz="4" w:space="0" w:color="auto"/>
              <w:right w:val="single" w:sz="4" w:space="0" w:color="auto"/>
            </w:tcBorders>
            <w:noWrap/>
            <w:hideMark/>
          </w:tcPr>
          <w:p w14:paraId="0C7E19CA" w14:textId="77777777" w:rsidR="00F1159D" w:rsidRPr="005B469E" w:rsidRDefault="00F1159D" w:rsidP="00997098">
            <w:pPr>
              <w:spacing w:after="0" w:line="240" w:lineRule="auto"/>
              <w:ind w:left="142"/>
              <w:jc w:val="both"/>
              <w:rPr>
                <w:rFonts w:ascii="Times New Roman" w:hAnsi="Times New Roman"/>
                <w:sz w:val="20"/>
                <w:szCs w:val="20"/>
                <w:lang w:eastAsia="hr-HR"/>
              </w:rPr>
            </w:pPr>
            <w:r w:rsidRPr="005B469E">
              <w:rPr>
                <w:rFonts w:ascii="Times New Roman" w:hAnsi="Times New Roman"/>
                <w:sz w:val="20"/>
                <w:szCs w:val="20"/>
                <w:lang w:eastAsia="hr-HR"/>
              </w:rPr>
              <w:t xml:space="preserve">Registar onečišćavanja okoliša je skup podataka o izvorima, vrsti, količini, načinu i mjestu ispuštanja i/ili prijenosa onečišćujućih tvari u zrak, vodu i/ili more i tlo te proizvedenome, sakupljenome i obrađenome otpadu. Registar sadrži podatke obveznika dostave podataka Registra onečišćavanja okoliša s područja 20 županija i Grada Zagreba o ispuštanjima i/ili prijenosu onečišćujućih tvari u zrak, vodu i/ili more i tlo te proizvedenom, sakupljenom i obrađenom otpadu. Ciljani korisnici registra su obveznici dostave podataka, ministarstva, nadležna tijela županija, inspekcijske službe, Fond za zaštitu okoliša i energetsku učinkovitost, stručna i šira javnost. Registar je dostupan na mrežnoj stranici Ministarstva gospodarstva i održivog razvoja - Zavoda za zaštitu okoliša i prirode. Pristup je omogućen </w:t>
            </w:r>
            <w:r w:rsidRPr="005B469E">
              <w:rPr>
                <w:rFonts w:ascii="Times New Roman" w:hAnsi="Times New Roman"/>
                <w:sz w:val="20"/>
                <w:szCs w:val="20"/>
                <w:lang w:eastAsia="hr-HR"/>
              </w:rPr>
              <w:lastRenderedPageBreak/>
              <w:t>pomoću korisničkoga imena i zaporke koji se izdaju po ispunjavanju i provjeri Zahtjeva za izdavanjem korisničkog računa.</w:t>
            </w:r>
          </w:p>
        </w:tc>
      </w:tr>
      <w:tr w:rsidR="00F1159D" w:rsidRPr="005B469E" w14:paraId="62F40A56" w14:textId="77777777" w:rsidTr="00373013">
        <w:trPr>
          <w:trHeight w:val="284"/>
        </w:trPr>
        <w:tc>
          <w:tcPr>
            <w:tcW w:w="5000" w:type="pct"/>
            <w:tcBorders>
              <w:top w:val="single" w:sz="4" w:space="0" w:color="auto"/>
              <w:left w:val="single" w:sz="4" w:space="0" w:color="auto"/>
              <w:bottom w:val="single" w:sz="4" w:space="0" w:color="auto"/>
              <w:right w:val="single" w:sz="4" w:space="0" w:color="auto"/>
            </w:tcBorders>
            <w:noWrap/>
            <w:hideMark/>
          </w:tcPr>
          <w:p w14:paraId="6810AE1A" w14:textId="0232D725" w:rsidR="00F1159D" w:rsidRPr="005B469E" w:rsidRDefault="00F1159D" w:rsidP="000F5208">
            <w:pPr>
              <w:spacing w:after="0" w:line="240" w:lineRule="auto"/>
              <w:jc w:val="both"/>
              <w:rPr>
                <w:rFonts w:ascii="Times New Roman" w:hAnsi="Times New Roman"/>
                <w:b/>
                <w:bCs/>
                <w:sz w:val="20"/>
                <w:szCs w:val="20"/>
                <w:lang w:eastAsia="hr-HR"/>
              </w:rPr>
            </w:pPr>
            <w:r w:rsidRPr="005B469E">
              <w:rPr>
                <w:rFonts w:ascii="Times New Roman" w:hAnsi="Times New Roman"/>
                <w:b/>
                <w:bCs/>
                <w:sz w:val="20"/>
                <w:szCs w:val="20"/>
                <w:lang w:eastAsia="hr-HR"/>
              </w:rPr>
              <w:lastRenderedPageBreak/>
              <w:t xml:space="preserve">Zaštita prirode – Mjere očuvanja bioraznolikosti, krajobrazne raznolikosti i </w:t>
            </w:r>
            <w:proofErr w:type="spellStart"/>
            <w:r w:rsidRPr="005B469E">
              <w:rPr>
                <w:rFonts w:ascii="Times New Roman" w:hAnsi="Times New Roman"/>
                <w:b/>
                <w:bCs/>
                <w:sz w:val="20"/>
                <w:szCs w:val="20"/>
                <w:lang w:eastAsia="hr-HR"/>
              </w:rPr>
              <w:t>georaznoli</w:t>
            </w:r>
            <w:r w:rsidR="00102894">
              <w:rPr>
                <w:rFonts w:ascii="Times New Roman" w:hAnsi="Times New Roman"/>
                <w:b/>
                <w:bCs/>
                <w:sz w:val="20"/>
                <w:szCs w:val="20"/>
                <w:lang w:eastAsia="hr-HR"/>
              </w:rPr>
              <w:t>k</w:t>
            </w:r>
            <w:r w:rsidRPr="005B469E">
              <w:rPr>
                <w:rFonts w:ascii="Times New Roman" w:hAnsi="Times New Roman"/>
                <w:b/>
                <w:bCs/>
                <w:sz w:val="20"/>
                <w:szCs w:val="20"/>
                <w:lang w:eastAsia="hr-HR"/>
              </w:rPr>
              <w:t>osti</w:t>
            </w:r>
            <w:proofErr w:type="spellEnd"/>
          </w:p>
        </w:tc>
      </w:tr>
      <w:tr w:rsidR="00F1159D" w:rsidRPr="005B469E" w14:paraId="1D384378" w14:textId="77777777" w:rsidTr="00373013">
        <w:trPr>
          <w:trHeight w:val="284"/>
        </w:trPr>
        <w:tc>
          <w:tcPr>
            <w:tcW w:w="5000" w:type="pct"/>
            <w:tcBorders>
              <w:top w:val="single" w:sz="4" w:space="0" w:color="auto"/>
              <w:left w:val="single" w:sz="4" w:space="0" w:color="auto"/>
              <w:bottom w:val="single" w:sz="4" w:space="0" w:color="auto"/>
              <w:right w:val="single" w:sz="4" w:space="0" w:color="auto"/>
            </w:tcBorders>
            <w:noWrap/>
            <w:hideMark/>
          </w:tcPr>
          <w:p w14:paraId="473D7EDA" w14:textId="77777777" w:rsidR="00F1159D" w:rsidRPr="005B469E" w:rsidRDefault="00F1159D" w:rsidP="00997098">
            <w:pPr>
              <w:spacing w:after="0" w:line="240" w:lineRule="auto"/>
              <w:ind w:left="142"/>
              <w:jc w:val="both"/>
              <w:rPr>
                <w:rFonts w:ascii="Times New Roman" w:hAnsi="Times New Roman"/>
                <w:sz w:val="20"/>
                <w:szCs w:val="20"/>
                <w:lang w:eastAsia="hr-HR"/>
              </w:rPr>
            </w:pPr>
            <w:r w:rsidRPr="005B469E">
              <w:rPr>
                <w:rFonts w:ascii="Times New Roman" w:hAnsi="Times New Roman"/>
                <w:sz w:val="20"/>
                <w:szCs w:val="20"/>
                <w:lang w:eastAsia="hr-HR"/>
              </w:rPr>
              <w:t>Provesti inventarizaciju i kartiranje prirode na području Međimurske županije, te ocijeniti njezinu ugroženost. U sklopu toga, provesti i inventarizaciju i kartiranje invazivnih stranih vrsta (pogotovo biljnih vrsta) te utvrditi njihov utjecaj na prirodu i izraditi akcijske planove suzbijanja negativnih učinaka. Na temelju podataka prikupljenih inventarizacijom, kartiranjem i monitoringom sastavnica prirode, vrednovati usluge ekosustava. Gdje god je to moguće, poticati obnovu / revitalizaciju narušenih ekosustava.</w:t>
            </w:r>
          </w:p>
        </w:tc>
      </w:tr>
      <w:tr w:rsidR="00F1159D" w:rsidRPr="005B469E" w14:paraId="7D5C54FB" w14:textId="77777777" w:rsidTr="00373013">
        <w:trPr>
          <w:trHeight w:val="284"/>
        </w:trPr>
        <w:tc>
          <w:tcPr>
            <w:tcW w:w="5000" w:type="pct"/>
            <w:tcBorders>
              <w:top w:val="single" w:sz="4" w:space="0" w:color="auto"/>
              <w:left w:val="single" w:sz="4" w:space="0" w:color="auto"/>
              <w:bottom w:val="single" w:sz="4" w:space="0" w:color="auto"/>
              <w:right w:val="single" w:sz="4" w:space="0" w:color="auto"/>
            </w:tcBorders>
            <w:noWrap/>
            <w:hideMark/>
          </w:tcPr>
          <w:p w14:paraId="12811702" w14:textId="2F4DE658" w:rsidR="00F1159D" w:rsidRPr="005B469E" w:rsidRDefault="00F1159D" w:rsidP="000F5208">
            <w:pPr>
              <w:spacing w:after="0" w:line="240" w:lineRule="auto"/>
              <w:jc w:val="both"/>
              <w:rPr>
                <w:rFonts w:ascii="Times New Roman" w:hAnsi="Times New Roman"/>
                <w:b/>
                <w:bCs/>
                <w:sz w:val="20"/>
                <w:szCs w:val="20"/>
                <w:lang w:eastAsia="hr-HR"/>
              </w:rPr>
            </w:pPr>
            <w:r w:rsidRPr="005B469E">
              <w:rPr>
                <w:rFonts w:ascii="Times New Roman" w:hAnsi="Times New Roman"/>
                <w:b/>
                <w:bCs/>
                <w:sz w:val="20"/>
                <w:szCs w:val="20"/>
                <w:lang w:eastAsia="hr-HR"/>
              </w:rPr>
              <w:t>Strateška procjena utjecaja na okoliš Plan gospodarenja otpadom Međimurske županije za razdoblje 202</w:t>
            </w:r>
            <w:r w:rsidR="00102894">
              <w:rPr>
                <w:rFonts w:ascii="Times New Roman" w:hAnsi="Times New Roman"/>
                <w:b/>
                <w:bCs/>
                <w:sz w:val="20"/>
                <w:szCs w:val="20"/>
                <w:lang w:eastAsia="hr-HR"/>
              </w:rPr>
              <w:t>4</w:t>
            </w:r>
            <w:r w:rsidRPr="005B469E">
              <w:rPr>
                <w:rFonts w:ascii="Times New Roman" w:hAnsi="Times New Roman"/>
                <w:b/>
                <w:bCs/>
                <w:sz w:val="20"/>
                <w:szCs w:val="20"/>
                <w:lang w:eastAsia="hr-HR"/>
              </w:rPr>
              <w:t>. – 2029.</w:t>
            </w:r>
          </w:p>
        </w:tc>
      </w:tr>
      <w:tr w:rsidR="00F1159D" w:rsidRPr="005B469E" w14:paraId="41A537DA" w14:textId="77777777" w:rsidTr="00373013">
        <w:trPr>
          <w:trHeight w:val="284"/>
        </w:trPr>
        <w:tc>
          <w:tcPr>
            <w:tcW w:w="5000" w:type="pct"/>
            <w:tcBorders>
              <w:top w:val="single" w:sz="4" w:space="0" w:color="auto"/>
              <w:left w:val="single" w:sz="4" w:space="0" w:color="auto"/>
              <w:bottom w:val="single" w:sz="4" w:space="0" w:color="auto"/>
              <w:right w:val="single" w:sz="4" w:space="0" w:color="auto"/>
            </w:tcBorders>
            <w:noWrap/>
            <w:hideMark/>
          </w:tcPr>
          <w:p w14:paraId="5A35164C" w14:textId="77777777" w:rsidR="00F1159D" w:rsidRPr="005B469E" w:rsidRDefault="00F1159D" w:rsidP="000F5208">
            <w:pPr>
              <w:spacing w:after="0" w:line="240" w:lineRule="auto"/>
              <w:jc w:val="both"/>
              <w:rPr>
                <w:rFonts w:ascii="Times New Roman" w:hAnsi="Times New Roman"/>
                <w:sz w:val="20"/>
                <w:szCs w:val="20"/>
                <w:lang w:eastAsia="hr-HR"/>
              </w:rPr>
            </w:pPr>
            <w:r w:rsidRPr="005B469E">
              <w:rPr>
                <w:rFonts w:ascii="Times New Roman" w:hAnsi="Times New Roman"/>
                <w:sz w:val="20"/>
                <w:szCs w:val="20"/>
                <w:lang w:eastAsia="hr-HR"/>
              </w:rPr>
              <w:t>Ovaj postupak uključuje određivanje sadržaja strateške studije, izradu strateške studije i ocjenu cjelovitosti i stručne utemeljenosti strateške studije osobito u vezi s razumnim alternativama plana, postupak davanja mišljenja povjerenstva za stratešku procjenu, postupak davanja mišljenja tijela i/ili osoba određenih posebnim propisima te mišljenja jedinica lokalne samouprave i drugih tijela, rezultate prekograničnih konzultacija ako su bile obvezne sukladno Zakonu o zaštiti okoliša, informiranje i sudjelovanje javnosti, postupak davanja mišljenja Ministarstva gospodarstva i održivog razvoja o provedenoj strateškoj procjeni te postupak izvješćivanja nakon donošenja plana.</w:t>
            </w:r>
          </w:p>
        </w:tc>
      </w:tr>
      <w:tr w:rsidR="00F1159D" w:rsidRPr="005B469E" w14:paraId="4B6A8F44" w14:textId="77777777" w:rsidTr="00373013">
        <w:trPr>
          <w:trHeight w:val="284"/>
        </w:trPr>
        <w:tc>
          <w:tcPr>
            <w:tcW w:w="5000" w:type="pct"/>
            <w:tcBorders>
              <w:top w:val="single" w:sz="4" w:space="0" w:color="auto"/>
              <w:left w:val="single" w:sz="4" w:space="0" w:color="auto"/>
              <w:bottom w:val="single" w:sz="4" w:space="0" w:color="auto"/>
              <w:right w:val="single" w:sz="4" w:space="0" w:color="auto"/>
            </w:tcBorders>
            <w:noWrap/>
            <w:hideMark/>
          </w:tcPr>
          <w:p w14:paraId="714050D9" w14:textId="77777777" w:rsidR="00F1159D" w:rsidRPr="005B469E" w:rsidRDefault="00F1159D" w:rsidP="000F5208">
            <w:pPr>
              <w:spacing w:after="0" w:line="240" w:lineRule="auto"/>
              <w:jc w:val="both"/>
              <w:rPr>
                <w:rFonts w:ascii="Times New Roman" w:hAnsi="Times New Roman"/>
                <w:b/>
                <w:bCs/>
                <w:sz w:val="20"/>
                <w:szCs w:val="20"/>
                <w:lang w:eastAsia="hr-HR"/>
              </w:rPr>
            </w:pPr>
            <w:r w:rsidRPr="005B469E">
              <w:rPr>
                <w:rFonts w:ascii="Times New Roman" w:hAnsi="Times New Roman"/>
                <w:b/>
                <w:bCs/>
                <w:sz w:val="20"/>
                <w:szCs w:val="20"/>
                <w:lang w:eastAsia="hr-HR"/>
              </w:rPr>
              <w:t>Uspostava mreže postaja za trajno praćenje kvalitete zraka na području Međimurske županije</w:t>
            </w:r>
          </w:p>
        </w:tc>
      </w:tr>
      <w:tr w:rsidR="00F1159D" w:rsidRPr="005B469E" w14:paraId="701A1C19" w14:textId="77777777" w:rsidTr="00373013">
        <w:trPr>
          <w:trHeight w:val="284"/>
        </w:trPr>
        <w:tc>
          <w:tcPr>
            <w:tcW w:w="5000" w:type="pct"/>
            <w:tcBorders>
              <w:top w:val="single" w:sz="4" w:space="0" w:color="auto"/>
              <w:left w:val="single" w:sz="4" w:space="0" w:color="auto"/>
              <w:bottom w:val="single" w:sz="4" w:space="0" w:color="auto"/>
              <w:right w:val="single" w:sz="4" w:space="0" w:color="auto"/>
            </w:tcBorders>
            <w:noWrap/>
            <w:hideMark/>
          </w:tcPr>
          <w:p w14:paraId="5206F60C" w14:textId="77777777" w:rsidR="00F1159D" w:rsidRPr="005B469E" w:rsidRDefault="00F1159D" w:rsidP="000F5208">
            <w:pPr>
              <w:spacing w:after="0" w:line="240" w:lineRule="auto"/>
              <w:jc w:val="both"/>
              <w:rPr>
                <w:rFonts w:ascii="Times New Roman" w:hAnsi="Times New Roman"/>
                <w:sz w:val="20"/>
                <w:szCs w:val="20"/>
                <w:lang w:eastAsia="hr-HR"/>
              </w:rPr>
            </w:pPr>
            <w:r w:rsidRPr="005B469E">
              <w:rPr>
                <w:rFonts w:ascii="Times New Roman" w:hAnsi="Times New Roman"/>
                <w:sz w:val="20"/>
                <w:szCs w:val="20"/>
                <w:lang w:eastAsia="hr-HR"/>
              </w:rPr>
              <w:t>U suradnji s JLS uspostaviti mrežu postaja za trajno praćenje kvalitete zraka na području županije i osigurati dostupnost informacija javnosti vezano uz kvalitetu zraka, emisije onečišćujućih tvari, stakleničkih plinova i potrošnje tvari koje oštećuju ozonski sloj, i provedbu mjera definiranih Programom zaštite zraka Međimurske županije za razdoblje 2022.–2025. godine.</w:t>
            </w:r>
          </w:p>
        </w:tc>
      </w:tr>
      <w:tr w:rsidR="00F1159D" w:rsidRPr="005B469E" w14:paraId="1A26731E" w14:textId="77777777" w:rsidTr="00373013">
        <w:trPr>
          <w:trHeight w:val="284"/>
        </w:trPr>
        <w:tc>
          <w:tcPr>
            <w:tcW w:w="5000" w:type="pct"/>
            <w:tcBorders>
              <w:top w:val="single" w:sz="4" w:space="0" w:color="auto"/>
              <w:left w:val="single" w:sz="4" w:space="0" w:color="auto"/>
              <w:bottom w:val="single" w:sz="4" w:space="0" w:color="auto"/>
              <w:right w:val="single" w:sz="4" w:space="0" w:color="auto"/>
            </w:tcBorders>
            <w:noWrap/>
            <w:hideMark/>
          </w:tcPr>
          <w:p w14:paraId="34B4E0F2" w14:textId="77777777" w:rsidR="00F1159D" w:rsidRPr="005B469E" w:rsidRDefault="00F1159D" w:rsidP="000F5208">
            <w:pPr>
              <w:spacing w:after="0" w:line="240" w:lineRule="auto"/>
              <w:jc w:val="both"/>
              <w:rPr>
                <w:rFonts w:ascii="Times New Roman" w:hAnsi="Times New Roman"/>
                <w:b/>
                <w:bCs/>
                <w:sz w:val="20"/>
                <w:szCs w:val="20"/>
                <w:lang w:eastAsia="hr-HR"/>
              </w:rPr>
            </w:pPr>
            <w:r w:rsidRPr="005B469E">
              <w:rPr>
                <w:rFonts w:ascii="Times New Roman" w:hAnsi="Times New Roman"/>
                <w:b/>
                <w:bCs/>
                <w:sz w:val="20"/>
                <w:szCs w:val="20"/>
                <w:lang w:eastAsia="hr-HR"/>
              </w:rPr>
              <w:t>Akcijski plan poboljšanja kvalitete zraka</w:t>
            </w:r>
          </w:p>
        </w:tc>
      </w:tr>
      <w:tr w:rsidR="00F1159D" w:rsidRPr="005B469E" w14:paraId="35D509F0" w14:textId="77777777" w:rsidTr="00373013">
        <w:trPr>
          <w:trHeight w:val="284"/>
        </w:trPr>
        <w:tc>
          <w:tcPr>
            <w:tcW w:w="5000" w:type="pct"/>
            <w:tcBorders>
              <w:top w:val="single" w:sz="4" w:space="0" w:color="auto"/>
              <w:left w:val="single" w:sz="4" w:space="0" w:color="auto"/>
              <w:bottom w:val="single" w:sz="4" w:space="0" w:color="auto"/>
              <w:right w:val="single" w:sz="4" w:space="0" w:color="auto"/>
            </w:tcBorders>
            <w:noWrap/>
            <w:hideMark/>
          </w:tcPr>
          <w:p w14:paraId="501AF926" w14:textId="77777777" w:rsidR="00F1159D" w:rsidRPr="005B469E" w:rsidRDefault="00F1159D" w:rsidP="000F5208">
            <w:pPr>
              <w:spacing w:after="0" w:line="240" w:lineRule="auto"/>
              <w:jc w:val="both"/>
              <w:rPr>
                <w:rFonts w:ascii="Times New Roman" w:hAnsi="Times New Roman"/>
                <w:sz w:val="20"/>
                <w:szCs w:val="20"/>
                <w:lang w:eastAsia="hr-HR"/>
              </w:rPr>
            </w:pPr>
            <w:r w:rsidRPr="005B469E">
              <w:rPr>
                <w:rFonts w:ascii="Times New Roman" w:hAnsi="Times New Roman"/>
                <w:sz w:val="20"/>
                <w:szCs w:val="20"/>
                <w:lang w:eastAsia="hr-HR"/>
              </w:rPr>
              <w:t>Zakonom o zaštiti zraka, člankom 45. propisano je da se u zonama i aglomeracijama za koje je utvrđeno da su razine pojedinih onečišćujućih tvari iznad propisanih graničnih vrijednosti (GV) i ciljnih vrijednosti provode mjere smanjivanja onečišćenosti zraka kako bi se postigle granične vrijednosti (GV) i ciljne vrijednosti koje moraju biti usklađene s akcijskim planovima za poboljšanje kvalitete zraka iz članka 54. i kratkoročnim akcijskim planovima iz članka 55. Zakona. Ukoliko se u narednom razdoblju utvrdi prekoračenje graničnih ili ciljnih vrijednosti za bilo koju od onečišćujući tvari potrebno je donijeti Akcijski plan poboljšanja kvalitete zraka u zakonom propisanim vremenskim okvirima odnosno u roku od 18 mjeseci od kraja one godine u kojoj je utvrđeno prekoračenje.</w:t>
            </w:r>
          </w:p>
        </w:tc>
      </w:tr>
      <w:tr w:rsidR="00F1159D" w:rsidRPr="00391FE7" w14:paraId="79C229DD" w14:textId="77777777" w:rsidTr="00373013">
        <w:trPr>
          <w:trHeight w:val="284"/>
        </w:trPr>
        <w:tc>
          <w:tcPr>
            <w:tcW w:w="5000" w:type="pct"/>
            <w:tcBorders>
              <w:top w:val="single" w:sz="4" w:space="0" w:color="auto"/>
              <w:left w:val="single" w:sz="4" w:space="0" w:color="auto"/>
              <w:bottom w:val="single" w:sz="4" w:space="0" w:color="auto"/>
              <w:right w:val="single" w:sz="4" w:space="0" w:color="auto"/>
            </w:tcBorders>
            <w:noWrap/>
            <w:hideMark/>
          </w:tcPr>
          <w:p w14:paraId="48EAFB94" w14:textId="77777777" w:rsidR="00F1159D" w:rsidRPr="00391FE7" w:rsidRDefault="00F1159D" w:rsidP="000F5208">
            <w:pPr>
              <w:spacing w:after="0" w:line="240" w:lineRule="auto"/>
              <w:jc w:val="both"/>
              <w:rPr>
                <w:rFonts w:ascii="Times New Roman" w:hAnsi="Times New Roman"/>
                <w:b/>
                <w:sz w:val="20"/>
                <w:szCs w:val="20"/>
                <w:lang w:eastAsia="hr-HR"/>
              </w:rPr>
            </w:pPr>
            <w:r w:rsidRPr="00391FE7">
              <w:rPr>
                <w:rFonts w:ascii="Times New Roman" w:hAnsi="Times New Roman"/>
                <w:b/>
                <w:sz w:val="20"/>
                <w:szCs w:val="20"/>
                <w:lang w:eastAsia="hr-HR"/>
              </w:rPr>
              <w:t>Mjere ublažavanja klimatskih promjena</w:t>
            </w:r>
          </w:p>
        </w:tc>
      </w:tr>
      <w:tr w:rsidR="00F1159D" w:rsidRPr="005B469E" w14:paraId="5B848A29" w14:textId="77777777" w:rsidTr="00373013">
        <w:trPr>
          <w:trHeight w:val="284"/>
        </w:trPr>
        <w:tc>
          <w:tcPr>
            <w:tcW w:w="5000" w:type="pct"/>
            <w:tcBorders>
              <w:top w:val="single" w:sz="4" w:space="0" w:color="auto"/>
              <w:left w:val="single" w:sz="4" w:space="0" w:color="auto"/>
              <w:bottom w:val="single" w:sz="4" w:space="0" w:color="auto"/>
              <w:right w:val="single" w:sz="4" w:space="0" w:color="auto"/>
            </w:tcBorders>
            <w:noWrap/>
            <w:hideMark/>
          </w:tcPr>
          <w:p w14:paraId="28CCFFF8" w14:textId="77777777" w:rsidR="00F1159D" w:rsidRPr="005B469E" w:rsidRDefault="00F1159D" w:rsidP="000F5208">
            <w:pPr>
              <w:spacing w:after="0" w:line="240" w:lineRule="auto"/>
              <w:jc w:val="both"/>
              <w:rPr>
                <w:rFonts w:ascii="Times New Roman" w:hAnsi="Times New Roman"/>
                <w:sz w:val="20"/>
                <w:szCs w:val="20"/>
                <w:lang w:eastAsia="hr-HR"/>
              </w:rPr>
            </w:pPr>
            <w:r w:rsidRPr="005B469E">
              <w:rPr>
                <w:rFonts w:ascii="Times New Roman" w:hAnsi="Times New Roman"/>
                <w:sz w:val="20"/>
                <w:szCs w:val="20"/>
                <w:lang w:eastAsia="hr-HR"/>
              </w:rPr>
              <w:t>Zakonom o klimatskim promjenama i zaštiti ozonskog sloja je propisana nadležnost i obveze županije i velikih gradova u pogledu donošenje vlastitih programskih dokumenta, te obveze izvješćivanja odnosno praćenja provedbe nacionalnih strateških i planskih dokumenta koji se odnose na ublažavanje klimatskih promjena i prilagodbu klimatskim promjenama. Provoditi mjere ublažavanja klimatskih promjena, prilagodbe klimatskim promjenama i zaštite ozonskog sloja propisane Programom ublažavanja klimatskih promjena, prilagodbe klimatskim promjenama i zaštite ozonskog sloja Međimurske županije.</w:t>
            </w:r>
          </w:p>
        </w:tc>
      </w:tr>
      <w:tr w:rsidR="00F1159D" w:rsidRPr="005B469E" w14:paraId="6DEC3B82" w14:textId="77777777" w:rsidTr="00373013">
        <w:trPr>
          <w:trHeight w:val="284"/>
        </w:trPr>
        <w:tc>
          <w:tcPr>
            <w:tcW w:w="5000" w:type="pct"/>
            <w:tcBorders>
              <w:top w:val="single" w:sz="4" w:space="0" w:color="auto"/>
              <w:left w:val="single" w:sz="4" w:space="0" w:color="auto"/>
              <w:bottom w:val="single" w:sz="4" w:space="0" w:color="auto"/>
              <w:right w:val="single" w:sz="4" w:space="0" w:color="auto"/>
            </w:tcBorders>
            <w:noWrap/>
            <w:hideMark/>
          </w:tcPr>
          <w:p w14:paraId="06B52229" w14:textId="77777777" w:rsidR="00F1159D" w:rsidRPr="00F1159D" w:rsidRDefault="00F1159D" w:rsidP="000F5208">
            <w:pPr>
              <w:spacing w:after="0" w:line="240" w:lineRule="auto"/>
              <w:jc w:val="both"/>
              <w:rPr>
                <w:rFonts w:ascii="Times New Roman" w:hAnsi="Times New Roman"/>
                <w:b/>
                <w:bCs/>
                <w:sz w:val="20"/>
                <w:szCs w:val="20"/>
                <w:lang w:eastAsia="hr-HR"/>
              </w:rPr>
            </w:pPr>
            <w:r w:rsidRPr="00F1159D">
              <w:rPr>
                <w:rFonts w:ascii="Times New Roman" w:hAnsi="Times New Roman"/>
                <w:b/>
                <w:bCs/>
                <w:sz w:val="20"/>
                <w:szCs w:val="20"/>
                <w:lang w:eastAsia="hr-HR"/>
              </w:rPr>
              <w:t>Uvođenje sustava upravljanja okoliša Međimurske županije (EMAS)</w:t>
            </w:r>
          </w:p>
        </w:tc>
      </w:tr>
      <w:tr w:rsidR="00F1159D" w:rsidRPr="005B469E" w14:paraId="02E7B321" w14:textId="77777777" w:rsidTr="00373013">
        <w:trPr>
          <w:trHeight w:val="284"/>
        </w:trPr>
        <w:tc>
          <w:tcPr>
            <w:tcW w:w="5000" w:type="pct"/>
            <w:tcBorders>
              <w:top w:val="single" w:sz="4" w:space="0" w:color="auto"/>
              <w:left w:val="single" w:sz="4" w:space="0" w:color="auto"/>
              <w:bottom w:val="single" w:sz="4" w:space="0" w:color="auto"/>
              <w:right w:val="single" w:sz="4" w:space="0" w:color="auto"/>
            </w:tcBorders>
            <w:noWrap/>
            <w:hideMark/>
          </w:tcPr>
          <w:p w14:paraId="1AB3E869" w14:textId="77777777" w:rsidR="00F1159D" w:rsidRPr="005B469E" w:rsidRDefault="00F1159D" w:rsidP="000F5208">
            <w:pPr>
              <w:spacing w:after="0" w:line="240" w:lineRule="auto"/>
              <w:jc w:val="both"/>
              <w:rPr>
                <w:rFonts w:ascii="Times New Roman" w:hAnsi="Times New Roman"/>
                <w:sz w:val="20"/>
                <w:szCs w:val="20"/>
                <w:lang w:eastAsia="hr-HR"/>
              </w:rPr>
            </w:pPr>
            <w:r w:rsidRPr="005B469E">
              <w:rPr>
                <w:rFonts w:ascii="Times New Roman" w:hAnsi="Times New Roman"/>
                <w:sz w:val="20"/>
                <w:szCs w:val="20"/>
                <w:lang w:eastAsia="hr-HR"/>
              </w:rPr>
              <w:t xml:space="preserve">Sustav upravljanja okolišem EMS (eng. </w:t>
            </w:r>
            <w:proofErr w:type="spellStart"/>
            <w:r w:rsidRPr="005B469E">
              <w:rPr>
                <w:rFonts w:ascii="Times New Roman" w:hAnsi="Times New Roman"/>
                <w:sz w:val="20"/>
                <w:szCs w:val="20"/>
                <w:lang w:eastAsia="hr-HR"/>
              </w:rPr>
              <w:t>Environmental</w:t>
            </w:r>
            <w:proofErr w:type="spellEnd"/>
            <w:r w:rsidRPr="005B469E">
              <w:rPr>
                <w:rFonts w:ascii="Times New Roman" w:hAnsi="Times New Roman"/>
                <w:sz w:val="20"/>
                <w:szCs w:val="20"/>
                <w:lang w:eastAsia="hr-HR"/>
              </w:rPr>
              <w:t xml:space="preserve"> Management System) odnosi se na upravljanje okolišnom politikom organizacije na sveobuhvatan, sistematski, planiran i dokumentiran način. Sustav EMAS (eng. Eco-Management </w:t>
            </w:r>
            <w:proofErr w:type="spellStart"/>
            <w:r w:rsidRPr="005B469E">
              <w:rPr>
                <w:rFonts w:ascii="Times New Roman" w:hAnsi="Times New Roman"/>
                <w:sz w:val="20"/>
                <w:szCs w:val="20"/>
                <w:lang w:eastAsia="hr-HR"/>
              </w:rPr>
              <w:t>and</w:t>
            </w:r>
            <w:proofErr w:type="spellEnd"/>
            <w:r w:rsidRPr="005B469E">
              <w:rPr>
                <w:rFonts w:ascii="Times New Roman" w:hAnsi="Times New Roman"/>
                <w:sz w:val="20"/>
                <w:szCs w:val="20"/>
                <w:lang w:eastAsia="hr-HR"/>
              </w:rPr>
              <w:t xml:space="preserve"> Audit </w:t>
            </w:r>
            <w:proofErr w:type="spellStart"/>
            <w:r w:rsidRPr="005B469E">
              <w:rPr>
                <w:rFonts w:ascii="Times New Roman" w:hAnsi="Times New Roman"/>
                <w:sz w:val="20"/>
                <w:szCs w:val="20"/>
                <w:lang w:eastAsia="hr-HR"/>
              </w:rPr>
              <w:t>Scheme</w:t>
            </w:r>
            <w:proofErr w:type="spellEnd"/>
            <w:r w:rsidRPr="005B469E">
              <w:rPr>
                <w:rFonts w:ascii="Times New Roman" w:hAnsi="Times New Roman"/>
                <w:sz w:val="20"/>
                <w:szCs w:val="20"/>
                <w:lang w:eastAsia="hr-HR"/>
              </w:rPr>
              <w:t>) namijenjeni je svim vrstama organizacija: javnim i privatnim. Sustav EMAS se temelji na normi ISO 14001 koju je EU nadogradila te je sve više priznata u i prihvaćena od organizacija koje pristaju primijeniti više standarde zaštite okoliša od propisanih. Program EMAS definirala je Europska komisija Uredbom (EZ) br. 1221/2009, dok je nacionalna Uredba o dobrovoljnom sudjelovanju organizacija u sustavu za ekološko upravljanje i neovisno ocjenjivanje (EMAS) (Narodne novine, broj 77/14) omogućila uspostavu nacionalne sheme za provedbu te Uredbe</w:t>
            </w:r>
          </w:p>
        </w:tc>
      </w:tr>
      <w:tr w:rsidR="00F1159D" w:rsidRPr="00391FE7" w14:paraId="72744A46" w14:textId="77777777" w:rsidTr="00373013">
        <w:trPr>
          <w:trHeight w:val="284"/>
        </w:trPr>
        <w:tc>
          <w:tcPr>
            <w:tcW w:w="5000" w:type="pct"/>
            <w:tcBorders>
              <w:top w:val="single" w:sz="4" w:space="0" w:color="auto"/>
              <w:left w:val="single" w:sz="4" w:space="0" w:color="auto"/>
              <w:bottom w:val="single" w:sz="4" w:space="0" w:color="auto"/>
              <w:right w:val="single" w:sz="4" w:space="0" w:color="auto"/>
            </w:tcBorders>
            <w:noWrap/>
          </w:tcPr>
          <w:p w14:paraId="0DCFA832" w14:textId="77777777" w:rsidR="00F1159D" w:rsidRPr="00391FE7" w:rsidRDefault="00F1159D" w:rsidP="000F5208">
            <w:pPr>
              <w:spacing w:after="0" w:line="240" w:lineRule="auto"/>
              <w:jc w:val="both"/>
              <w:rPr>
                <w:rFonts w:ascii="Times New Roman" w:hAnsi="Times New Roman"/>
                <w:b/>
                <w:sz w:val="20"/>
                <w:szCs w:val="20"/>
                <w:lang w:eastAsia="hr-HR"/>
              </w:rPr>
            </w:pPr>
            <w:r w:rsidRPr="00391FE7">
              <w:rPr>
                <w:rFonts w:ascii="Times New Roman" w:eastAsia="Times New Roman" w:hAnsi="Times New Roman"/>
                <w:b/>
                <w:sz w:val="20"/>
                <w:szCs w:val="20"/>
                <w:lang w:eastAsia="hr-HR"/>
              </w:rPr>
              <w:t xml:space="preserve">Regionalni centar za gospodarenje otpadom </w:t>
            </w:r>
            <w:proofErr w:type="spellStart"/>
            <w:r w:rsidRPr="00391FE7">
              <w:rPr>
                <w:rFonts w:ascii="Times New Roman" w:eastAsia="Times New Roman" w:hAnsi="Times New Roman"/>
                <w:b/>
                <w:sz w:val="20"/>
                <w:szCs w:val="20"/>
                <w:lang w:eastAsia="hr-HR"/>
              </w:rPr>
              <w:t>Piškornica</w:t>
            </w:r>
            <w:proofErr w:type="spellEnd"/>
          </w:p>
        </w:tc>
      </w:tr>
      <w:tr w:rsidR="00F1159D" w:rsidRPr="005B469E" w14:paraId="5B822EBD" w14:textId="77777777" w:rsidTr="00373013">
        <w:trPr>
          <w:trHeight w:val="284"/>
        </w:trPr>
        <w:tc>
          <w:tcPr>
            <w:tcW w:w="5000" w:type="pct"/>
            <w:tcBorders>
              <w:top w:val="single" w:sz="4" w:space="0" w:color="auto"/>
              <w:left w:val="single" w:sz="4" w:space="0" w:color="auto"/>
              <w:bottom w:val="single" w:sz="4" w:space="0" w:color="auto"/>
              <w:right w:val="single" w:sz="4" w:space="0" w:color="auto"/>
            </w:tcBorders>
            <w:noWrap/>
          </w:tcPr>
          <w:p w14:paraId="0ECA41B0" w14:textId="77777777" w:rsidR="00F1159D" w:rsidRDefault="004E29C5" w:rsidP="000F5208">
            <w:pPr>
              <w:spacing w:after="0" w:line="240" w:lineRule="auto"/>
              <w:jc w:val="both"/>
              <w:rPr>
                <w:rFonts w:ascii="Times New Roman" w:hAnsi="Times New Roman" w:cs="Times New Roman"/>
                <w:sz w:val="20"/>
                <w:szCs w:val="20"/>
              </w:rPr>
            </w:pPr>
            <w:r w:rsidRPr="009408D9">
              <w:rPr>
                <w:rFonts w:ascii="Times New Roman" w:hAnsi="Times New Roman" w:cs="Times New Roman"/>
                <w:sz w:val="20"/>
                <w:szCs w:val="20"/>
              </w:rPr>
              <w:t>Sukladno Društvenom ugovoru „</w:t>
            </w:r>
            <w:proofErr w:type="spellStart"/>
            <w:r w:rsidRPr="009408D9">
              <w:rPr>
                <w:rFonts w:ascii="Times New Roman" w:hAnsi="Times New Roman" w:cs="Times New Roman"/>
                <w:sz w:val="20"/>
                <w:szCs w:val="20"/>
              </w:rPr>
              <w:t>Piškornica</w:t>
            </w:r>
            <w:proofErr w:type="spellEnd"/>
            <w:r w:rsidRPr="009408D9">
              <w:rPr>
                <w:rFonts w:ascii="Times New Roman" w:hAnsi="Times New Roman" w:cs="Times New Roman"/>
                <w:sz w:val="20"/>
                <w:szCs w:val="20"/>
              </w:rPr>
              <w:t xml:space="preserve">“ d.o.o. – regionalni centar za gospodarenje otpadom sjeverozapadne Hrvatske planiraju se sredstva za redovno poslovanje </w:t>
            </w:r>
            <w:proofErr w:type="spellStart"/>
            <w:r w:rsidRPr="009408D9">
              <w:rPr>
                <w:rFonts w:ascii="Times New Roman" w:hAnsi="Times New Roman" w:cs="Times New Roman"/>
                <w:sz w:val="20"/>
                <w:szCs w:val="20"/>
              </w:rPr>
              <w:t>Piškornice</w:t>
            </w:r>
            <w:proofErr w:type="spellEnd"/>
            <w:r w:rsidRPr="009408D9">
              <w:rPr>
                <w:rFonts w:ascii="Times New Roman" w:hAnsi="Times New Roman" w:cs="Times New Roman"/>
                <w:sz w:val="20"/>
                <w:szCs w:val="20"/>
              </w:rPr>
              <w:t xml:space="preserve"> d.o.o. te investicijske troškove operative uspostave Regionalnog centra za gospodarenje otpadom (RCGO) u </w:t>
            </w:r>
            <w:proofErr w:type="spellStart"/>
            <w:r w:rsidRPr="009408D9">
              <w:rPr>
                <w:rFonts w:ascii="Times New Roman" w:hAnsi="Times New Roman" w:cs="Times New Roman"/>
                <w:sz w:val="20"/>
                <w:szCs w:val="20"/>
              </w:rPr>
              <w:t>Piškornici</w:t>
            </w:r>
            <w:proofErr w:type="spellEnd"/>
            <w:r w:rsidRPr="009408D9">
              <w:rPr>
                <w:rFonts w:ascii="Times New Roman" w:hAnsi="Times New Roman" w:cs="Times New Roman"/>
                <w:sz w:val="20"/>
                <w:szCs w:val="20"/>
              </w:rPr>
              <w:t xml:space="preserve">. Do značajnog odstupanja u potrebi planiranja znatno viših iznosa u odnosu na </w:t>
            </w:r>
            <w:r w:rsidRPr="004E29C5">
              <w:rPr>
                <w:rFonts w:ascii="Times New Roman" w:hAnsi="Times New Roman" w:cs="Times New Roman"/>
                <w:sz w:val="20"/>
                <w:szCs w:val="20"/>
              </w:rPr>
              <w:t>prijašnju godinu zajedno s projekcijama došlo je zbog činjenice da je 2024. godina označava početka projekta te u narednim godinama do završetka gradnje RCGO, započinje aktivna uloga osnivača. Povećanje troškova redovnog poslovanja u 2025. godini i narednim godinama se odnosi na trošak kamate na poček investicijskog kredita koji ulaze u dio sufinanciranja od strane osnivača.</w:t>
            </w:r>
          </w:p>
          <w:p w14:paraId="35C7A334" w14:textId="77777777" w:rsidR="00CD4447" w:rsidRDefault="00CD4447" w:rsidP="000F5208">
            <w:pPr>
              <w:spacing w:after="0" w:line="240" w:lineRule="auto"/>
              <w:jc w:val="both"/>
              <w:rPr>
                <w:rFonts w:ascii="Times New Roman" w:hAnsi="Times New Roman" w:cs="Times New Roman"/>
                <w:sz w:val="20"/>
                <w:szCs w:val="20"/>
              </w:rPr>
            </w:pPr>
          </w:p>
          <w:p w14:paraId="7252548A" w14:textId="7A664D50" w:rsidR="00CD4447" w:rsidRPr="00CD4447" w:rsidRDefault="00CD4447" w:rsidP="000F5208">
            <w:pPr>
              <w:spacing w:after="0" w:line="240" w:lineRule="auto"/>
              <w:jc w:val="both"/>
              <w:rPr>
                <w:rFonts w:ascii="Times New Roman" w:hAnsi="Times New Roman" w:cs="Times New Roman"/>
                <w:b/>
                <w:bCs/>
                <w:sz w:val="20"/>
                <w:szCs w:val="20"/>
                <w:lang w:eastAsia="hr-HR"/>
              </w:rPr>
            </w:pPr>
            <w:r w:rsidRPr="00CD4447">
              <w:rPr>
                <w:rFonts w:ascii="Times New Roman" w:hAnsi="Times New Roman" w:cs="Times New Roman"/>
                <w:b/>
                <w:bCs/>
                <w:sz w:val="20"/>
                <w:szCs w:val="20"/>
              </w:rPr>
              <w:t>Stavka se smanjuje sukladno trenutnom izvršenju</w:t>
            </w:r>
            <w:r w:rsidR="00061EAC">
              <w:rPr>
                <w:rFonts w:ascii="Times New Roman" w:hAnsi="Times New Roman" w:cs="Times New Roman"/>
                <w:b/>
                <w:bCs/>
                <w:sz w:val="20"/>
                <w:szCs w:val="20"/>
              </w:rPr>
              <w:t>, smanjuje se subvencija za redovito poslovanje ali se povećava kapitalna pomoć trgovačkim društvima.</w:t>
            </w:r>
          </w:p>
        </w:tc>
      </w:tr>
    </w:tbl>
    <w:p w14:paraId="2C47E533" w14:textId="77777777" w:rsidR="00F1159D" w:rsidRPr="005B469E" w:rsidRDefault="00F1159D" w:rsidP="00F1159D">
      <w:pPr>
        <w:spacing w:after="0" w:line="240" w:lineRule="auto"/>
        <w:rPr>
          <w:rFonts w:ascii="Times New Roman" w:eastAsia="Times New Roman" w:hAnsi="Times New Roman"/>
          <w:sz w:val="20"/>
          <w:szCs w:val="20"/>
          <w:lang w:eastAsia="hr-HR"/>
        </w:rPr>
      </w:pPr>
    </w:p>
    <w:p w14:paraId="5D309584" w14:textId="77777777" w:rsidR="00F1159D" w:rsidRPr="005B469E" w:rsidRDefault="00F1159D" w:rsidP="00F1159D">
      <w:pPr>
        <w:spacing w:after="0" w:line="240" w:lineRule="auto"/>
        <w:rPr>
          <w:rFonts w:ascii="Times New Roman" w:hAnsi="Times New Roman"/>
          <w:b/>
          <w:sz w:val="20"/>
          <w:szCs w:val="20"/>
        </w:rPr>
      </w:pPr>
    </w:p>
    <w:p w14:paraId="2BE4C770" w14:textId="77777777" w:rsidR="00F1159D" w:rsidRPr="00373013" w:rsidRDefault="00F1159D" w:rsidP="00B15778">
      <w:pPr>
        <w:pBdr>
          <w:bottom w:val="single" w:sz="4" w:space="1" w:color="auto"/>
        </w:pBdr>
        <w:spacing w:after="0" w:line="240" w:lineRule="auto"/>
        <w:rPr>
          <w:rFonts w:ascii="Times New Roman" w:hAnsi="Times New Roman"/>
          <w:b/>
          <w:sz w:val="18"/>
          <w:szCs w:val="18"/>
        </w:rPr>
      </w:pPr>
      <w:r w:rsidRPr="00373013">
        <w:rPr>
          <w:rFonts w:ascii="Times New Roman" w:hAnsi="Times New Roman"/>
          <w:b/>
          <w:sz w:val="18"/>
          <w:szCs w:val="18"/>
        </w:rPr>
        <w:t>POKAZATELJI REZULTATA:</w:t>
      </w:r>
    </w:p>
    <w:p w14:paraId="02C3EF67" w14:textId="77777777" w:rsidR="00F1159D" w:rsidRPr="005B469E" w:rsidRDefault="00F1159D" w:rsidP="00B15778">
      <w:pPr>
        <w:spacing w:after="0" w:line="240" w:lineRule="auto"/>
        <w:ind w:left="142"/>
        <w:rPr>
          <w:rFonts w:ascii="Times New Roman" w:eastAsia="Times New Roman" w:hAnsi="Times New Roman"/>
          <w:b/>
          <w:sz w:val="20"/>
          <w:szCs w:val="20"/>
          <w:lang w:eastAsia="hr-HR"/>
        </w:rPr>
      </w:pPr>
      <w:r w:rsidRPr="005B469E">
        <w:rPr>
          <w:rFonts w:ascii="Times New Roman" w:eastAsia="Times New Roman" w:hAnsi="Times New Roman"/>
          <w:b/>
          <w:sz w:val="20"/>
          <w:szCs w:val="20"/>
          <w:lang w:eastAsia="hr-HR"/>
        </w:rPr>
        <w:t>Zaštita okoliša i prirode – edukacija</w:t>
      </w:r>
    </w:p>
    <w:p w14:paraId="31C4027C" w14:textId="77777777" w:rsidR="00F1159D" w:rsidRPr="005B469E" w:rsidRDefault="00F1159D" w:rsidP="00B15778">
      <w:pPr>
        <w:spacing w:after="0" w:line="240" w:lineRule="auto"/>
        <w:ind w:left="284"/>
        <w:rPr>
          <w:rFonts w:ascii="Times New Roman" w:hAnsi="Times New Roman"/>
          <w:sz w:val="20"/>
          <w:szCs w:val="20"/>
          <w:lang w:eastAsia="hr-HR"/>
        </w:rPr>
      </w:pPr>
      <w:r w:rsidRPr="005B469E">
        <w:rPr>
          <w:rFonts w:ascii="Times New Roman" w:hAnsi="Times New Roman"/>
          <w:sz w:val="20"/>
          <w:szCs w:val="20"/>
          <w:lang w:eastAsia="hr-HR"/>
        </w:rPr>
        <w:lastRenderedPageBreak/>
        <w:t>Povećati znanje i dostupnost podataka o prirodi i okolišu, podići razinu znanja, razumijevanja i podrške javnosti za zaštitu prirode i okoliša, kontinuirano razvijati i jačati svijest javnosti o važnosti zaštite okoliša i prirode te postizanja održivog razvoja, podići razinu znanja, razumijevanja i podrške javnosti za zaštitu prirode.</w:t>
      </w:r>
    </w:p>
    <w:p w14:paraId="47A00E24" w14:textId="77777777" w:rsidR="00F1159D" w:rsidRPr="005B469E" w:rsidRDefault="00F1159D" w:rsidP="00B15778">
      <w:pPr>
        <w:spacing w:after="0" w:line="240" w:lineRule="auto"/>
        <w:ind w:left="142"/>
        <w:rPr>
          <w:rFonts w:ascii="Times New Roman" w:eastAsia="Times New Roman" w:hAnsi="Times New Roman"/>
          <w:b/>
          <w:sz w:val="20"/>
          <w:szCs w:val="20"/>
          <w:lang w:eastAsia="hr-HR"/>
        </w:rPr>
      </w:pPr>
      <w:r w:rsidRPr="005B469E">
        <w:rPr>
          <w:rFonts w:ascii="Times New Roman" w:eastAsia="Times New Roman" w:hAnsi="Times New Roman"/>
          <w:b/>
          <w:sz w:val="20"/>
          <w:szCs w:val="20"/>
          <w:lang w:eastAsia="hr-HR"/>
        </w:rPr>
        <w:t>Mjere postupanja s otpadom</w:t>
      </w:r>
    </w:p>
    <w:p w14:paraId="624B434F" w14:textId="77777777" w:rsidR="00F1159D" w:rsidRPr="005B469E" w:rsidRDefault="00F1159D" w:rsidP="00B15778">
      <w:pPr>
        <w:spacing w:after="0" w:line="240" w:lineRule="auto"/>
        <w:ind w:left="284"/>
        <w:rPr>
          <w:rFonts w:ascii="Times New Roman" w:hAnsi="Times New Roman"/>
          <w:sz w:val="20"/>
          <w:szCs w:val="20"/>
        </w:rPr>
      </w:pPr>
      <w:r w:rsidRPr="005B469E">
        <w:rPr>
          <w:rFonts w:ascii="Times New Roman" w:hAnsi="Times New Roman"/>
          <w:sz w:val="20"/>
          <w:szCs w:val="20"/>
        </w:rPr>
        <w:t>Sprječavanje nastajanja i smanjivanje količine krutog otpada, povećavati količinu odvojeno skupljenog i recikliranog krutog otpada, smanjivati količinu odloženog biorazgradivog otpada</w:t>
      </w:r>
    </w:p>
    <w:p w14:paraId="7C620B6E" w14:textId="77777777" w:rsidR="00F1159D" w:rsidRPr="005B469E" w:rsidRDefault="00F1159D" w:rsidP="00B15778">
      <w:pPr>
        <w:spacing w:after="0" w:line="240" w:lineRule="auto"/>
        <w:ind w:left="142"/>
        <w:rPr>
          <w:rFonts w:ascii="Times New Roman" w:eastAsia="Times New Roman" w:hAnsi="Times New Roman"/>
          <w:b/>
          <w:sz w:val="20"/>
          <w:szCs w:val="20"/>
          <w:lang w:eastAsia="hr-HR"/>
        </w:rPr>
      </w:pPr>
      <w:r w:rsidRPr="005B469E">
        <w:rPr>
          <w:rFonts w:ascii="Times New Roman" w:eastAsia="Times New Roman" w:hAnsi="Times New Roman"/>
          <w:b/>
          <w:sz w:val="20"/>
          <w:szCs w:val="20"/>
          <w:lang w:eastAsia="hr-HR"/>
        </w:rPr>
        <w:t>Plan gospodarenja otpadom Međimurske županije za razdoblje 202</w:t>
      </w:r>
      <w:r w:rsidR="009408D9">
        <w:rPr>
          <w:rFonts w:ascii="Times New Roman" w:eastAsia="Times New Roman" w:hAnsi="Times New Roman"/>
          <w:b/>
          <w:sz w:val="20"/>
          <w:szCs w:val="20"/>
          <w:lang w:eastAsia="hr-HR"/>
        </w:rPr>
        <w:t>4</w:t>
      </w:r>
      <w:r w:rsidRPr="005B469E">
        <w:rPr>
          <w:rFonts w:ascii="Times New Roman" w:eastAsia="Times New Roman" w:hAnsi="Times New Roman"/>
          <w:b/>
          <w:sz w:val="20"/>
          <w:szCs w:val="20"/>
          <w:lang w:eastAsia="hr-HR"/>
        </w:rPr>
        <w:t>. – 2029.</w:t>
      </w:r>
    </w:p>
    <w:p w14:paraId="585D8414" w14:textId="77777777" w:rsidR="00F1159D" w:rsidRPr="005B469E" w:rsidRDefault="00F1159D" w:rsidP="00B15778">
      <w:pPr>
        <w:spacing w:after="0" w:line="240" w:lineRule="auto"/>
        <w:ind w:left="284"/>
        <w:rPr>
          <w:rFonts w:ascii="Times New Roman" w:eastAsia="Times New Roman" w:hAnsi="Times New Roman"/>
          <w:b/>
          <w:sz w:val="20"/>
          <w:szCs w:val="20"/>
          <w:lang w:eastAsia="hr-HR"/>
        </w:rPr>
      </w:pPr>
      <w:r w:rsidRPr="005B469E">
        <w:rPr>
          <w:rFonts w:ascii="Times New Roman" w:eastAsia="Times New Roman" w:hAnsi="Times New Roman"/>
          <w:sz w:val="20"/>
          <w:szCs w:val="20"/>
          <w:lang w:eastAsia="hr-HR"/>
        </w:rPr>
        <w:t>Izraditi Plan gospodarenja otpadom Međimurske županije za razdoblje 202</w:t>
      </w:r>
      <w:r w:rsidR="009408D9">
        <w:rPr>
          <w:rFonts w:ascii="Times New Roman" w:eastAsia="Times New Roman" w:hAnsi="Times New Roman"/>
          <w:sz w:val="20"/>
          <w:szCs w:val="20"/>
          <w:lang w:eastAsia="hr-HR"/>
        </w:rPr>
        <w:t>4</w:t>
      </w:r>
      <w:r w:rsidRPr="005B469E">
        <w:rPr>
          <w:rFonts w:ascii="Times New Roman" w:eastAsia="Times New Roman" w:hAnsi="Times New Roman"/>
          <w:sz w:val="20"/>
          <w:szCs w:val="20"/>
          <w:lang w:eastAsia="hr-HR"/>
        </w:rPr>
        <w:t>. – 2029.</w:t>
      </w:r>
    </w:p>
    <w:p w14:paraId="16A0DCB1" w14:textId="77777777" w:rsidR="00F1159D" w:rsidRPr="005B469E" w:rsidRDefault="00F1159D" w:rsidP="00B15778">
      <w:pPr>
        <w:spacing w:after="0" w:line="240" w:lineRule="auto"/>
        <w:ind w:left="142"/>
        <w:rPr>
          <w:rFonts w:ascii="Times New Roman" w:eastAsia="Times New Roman" w:hAnsi="Times New Roman"/>
          <w:b/>
          <w:sz w:val="20"/>
          <w:szCs w:val="20"/>
          <w:lang w:eastAsia="hr-HR"/>
        </w:rPr>
      </w:pPr>
      <w:r w:rsidRPr="005B469E">
        <w:rPr>
          <w:rFonts w:ascii="Times New Roman" w:eastAsia="Times New Roman" w:hAnsi="Times New Roman"/>
          <w:b/>
          <w:sz w:val="20"/>
          <w:szCs w:val="20"/>
          <w:lang w:eastAsia="hr-HR"/>
        </w:rPr>
        <w:t>Registar onečišćavanja okoliša</w:t>
      </w:r>
    </w:p>
    <w:p w14:paraId="343F3B95" w14:textId="77777777" w:rsidR="00F1159D" w:rsidRPr="005B469E" w:rsidRDefault="00F1159D" w:rsidP="00B15778">
      <w:pPr>
        <w:spacing w:after="0" w:line="240" w:lineRule="auto"/>
        <w:ind w:left="284"/>
        <w:rPr>
          <w:rFonts w:ascii="Times New Roman" w:eastAsia="Times New Roman" w:hAnsi="Times New Roman"/>
          <w:sz w:val="20"/>
          <w:szCs w:val="20"/>
          <w:lang w:eastAsia="hr-HR"/>
        </w:rPr>
      </w:pPr>
      <w:r w:rsidRPr="005B469E">
        <w:rPr>
          <w:rFonts w:ascii="Times New Roman" w:eastAsia="Times New Roman" w:hAnsi="Times New Roman"/>
          <w:sz w:val="20"/>
          <w:szCs w:val="20"/>
          <w:lang w:eastAsia="hr-HR"/>
        </w:rPr>
        <w:t>I</w:t>
      </w:r>
      <w:r w:rsidR="00391FE7">
        <w:rPr>
          <w:rFonts w:ascii="Times New Roman" w:eastAsia="Times New Roman" w:hAnsi="Times New Roman"/>
          <w:sz w:val="20"/>
          <w:szCs w:val="20"/>
          <w:lang w:eastAsia="hr-HR"/>
        </w:rPr>
        <w:t>z</w:t>
      </w:r>
      <w:r w:rsidRPr="005B469E">
        <w:rPr>
          <w:rFonts w:ascii="Times New Roman" w:eastAsia="Times New Roman" w:hAnsi="Times New Roman"/>
          <w:sz w:val="20"/>
          <w:szCs w:val="20"/>
          <w:lang w:eastAsia="hr-HR"/>
        </w:rPr>
        <w:t>vršenje zakonske obveze kroz verifikaciju podataka najveće baze okolišnih podataka neophodnih za izvješćivanja</w:t>
      </w:r>
    </w:p>
    <w:p w14:paraId="78DD8F54" w14:textId="77777777" w:rsidR="00F1159D" w:rsidRPr="005B469E" w:rsidRDefault="00F1159D" w:rsidP="00B15778">
      <w:pPr>
        <w:spacing w:after="0" w:line="240" w:lineRule="auto"/>
        <w:ind w:left="142"/>
        <w:rPr>
          <w:rFonts w:ascii="Times New Roman" w:eastAsia="Times New Roman" w:hAnsi="Times New Roman"/>
          <w:b/>
          <w:sz w:val="20"/>
          <w:szCs w:val="20"/>
          <w:lang w:eastAsia="hr-HR"/>
        </w:rPr>
      </w:pPr>
      <w:r w:rsidRPr="005B469E">
        <w:rPr>
          <w:rFonts w:ascii="Times New Roman" w:eastAsia="Times New Roman" w:hAnsi="Times New Roman"/>
          <w:b/>
          <w:sz w:val="20"/>
          <w:szCs w:val="20"/>
          <w:lang w:eastAsia="hr-HR"/>
        </w:rPr>
        <w:t xml:space="preserve">Zaštita prirode – Mjere očuvanja bioraznolikosti, krajobrazne raznolikosti i </w:t>
      </w:r>
      <w:proofErr w:type="spellStart"/>
      <w:r w:rsidRPr="005B469E">
        <w:rPr>
          <w:rFonts w:ascii="Times New Roman" w:eastAsia="Times New Roman" w:hAnsi="Times New Roman"/>
          <w:b/>
          <w:sz w:val="20"/>
          <w:szCs w:val="20"/>
          <w:lang w:eastAsia="hr-HR"/>
        </w:rPr>
        <w:t>georaznoliosti</w:t>
      </w:r>
      <w:proofErr w:type="spellEnd"/>
    </w:p>
    <w:p w14:paraId="66D07F4D" w14:textId="77777777" w:rsidR="00F1159D" w:rsidRPr="005B469E" w:rsidRDefault="00F1159D" w:rsidP="00B15778">
      <w:pPr>
        <w:spacing w:after="0" w:line="240" w:lineRule="auto"/>
        <w:ind w:left="284"/>
        <w:rPr>
          <w:rFonts w:ascii="Times New Roman" w:hAnsi="Times New Roman"/>
          <w:sz w:val="20"/>
          <w:szCs w:val="20"/>
          <w:lang w:eastAsia="hr-HR"/>
        </w:rPr>
      </w:pPr>
      <w:r w:rsidRPr="005B469E">
        <w:rPr>
          <w:rFonts w:ascii="Times New Roman" w:hAnsi="Times New Roman"/>
          <w:sz w:val="20"/>
          <w:szCs w:val="20"/>
          <w:lang w:eastAsia="hr-HR"/>
        </w:rPr>
        <w:t xml:space="preserve">Povećati učinkovitost osnovnih mehanizama zaštite prirode, smanjiti direktne pritiske na prirodu i poticati održivo korištenje prirodnih dobara, </w:t>
      </w:r>
      <w:r w:rsidRPr="005B469E">
        <w:rPr>
          <w:rFonts w:ascii="Times New Roman" w:hAnsi="Times New Roman"/>
          <w:sz w:val="20"/>
          <w:szCs w:val="20"/>
        </w:rPr>
        <w:t xml:space="preserve">jačanje otpornosti ranjivih ekosustava, staništa i vrsta, </w:t>
      </w:r>
      <w:r w:rsidRPr="005B469E">
        <w:rPr>
          <w:rFonts w:ascii="Times New Roman" w:hAnsi="Times New Roman"/>
          <w:sz w:val="20"/>
          <w:szCs w:val="20"/>
          <w:lang w:eastAsia="hr-HR"/>
        </w:rPr>
        <w:t>povećati znanje i dostupnost podataka o prirodi</w:t>
      </w:r>
    </w:p>
    <w:p w14:paraId="67B09B7D" w14:textId="77777777" w:rsidR="00F1159D" w:rsidRPr="005B469E" w:rsidRDefault="00F1159D" w:rsidP="00B15778">
      <w:pPr>
        <w:spacing w:after="0" w:line="240" w:lineRule="auto"/>
        <w:ind w:left="142"/>
        <w:rPr>
          <w:rFonts w:ascii="Times New Roman" w:eastAsia="Times New Roman" w:hAnsi="Times New Roman"/>
          <w:b/>
          <w:sz w:val="20"/>
          <w:szCs w:val="20"/>
          <w:lang w:eastAsia="hr-HR"/>
        </w:rPr>
      </w:pPr>
      <w:r w:rsidRPr="005B469E">
        <w:rPr>
          <w:rFonts w:ascii="Times New Roman" w:eastAsia="Times New Roman" w:hAnsi="Times New Roman"/>
          <w:b/>
          <w:sz w:val="20"/>
          <w:szCs w:val="20"/>
          <w:lang w:eastAsia="hr-HR"/>
        </w:rPr>
        <w:t>Strateška procjena utjecaja na okoliš Plan gospodarenja otpadom Međimurske županije za razdoblje 2023. – 2029.</w:t>
      </w:r>
    </w:p>
    <w:p w14:paraId="7D4A0789" w14:textId="77777777" w:rsidR="00F1159D" w:rsidRPr="005B469E" w:rsidRDefault="00F1159D" w:rsidP="00B15778">
      <w:pPr>
        <w:spacing w:after="0" w:line="240" w:lineRule="auto"/>
        <w:ind w:left="284"/>
        <w:rPr>
          <w:rFonts w:ascii="Times New Roman" w:eastAsia="Times New Roman" w:hAnsi="Times New Roman"/>
          <w:sz w:val="20"/>
          <w:szCs w:val="20"/>
          <w:lang w:eastAsia="hr-HR"/>
        </w:rPr>
      </w:pPr>
      <w:r w:rsidRPr="005B469E">
        <w:rPr>
          <w:rFonts w:ascii="Times New Roman" w:eastAsia="Times New Roman" w:hAnsi="Times New Roman"/>
          <w:sz w:val="20"/>
          <w:szCs w:val="20"/>
          <w:lang w:eastAsia="hr-HR"/>
        </w:rPr>
        <w:t>Procijenjeni vjerojatno značajni utjecaji na okoliš koji mogu nastati provedbom plana</w:t>
      </w:r>
    </w:p>
    <w:p w14:paraId="351B203A" w14:textId="77777777" w:rsidR="00F1159D" w:rsidRPr="005B469E" w:rsidRDefault="00F1159D" w:rsidP="00B15778">
      <w:pPr>
        <w:spacing w:after="0" w:line="240" w:lineRule="auto"/>
        <w:ind w:left="142"/>
        <w:rPr>
          <w:rFonts w:ascii="Times New Roman" w:eastAsia="Times New Roman" w:hAnsi="Times New Roman"/>
          <w:b/>
          <w:sz w:val="20"/>
          <w:szCs w:val="20"/>
          <w:lang w:eastAsia="hr-HR"/>
        </w:rPr>
      </w:pPr>
      <w:r w:rsidRPr="005B469E">
        <w:rPr>
          <w:rFonts w:ascii="Times New Roman" w:eastAsia="Times New Roman" w:hAnsi="Times New Roman"/>
          <w:b/>
          <w:sz w:val="20"/>
          <w:szCs w:val="20"/>
          <w:lang w:eastAsia="hr-HR"/>
        </w:rPr>
        <w:t>Uspostava mreže postaja za trajno praćenje kvalitete zraka na području Međimurske županije</w:t>
      </w:r>
    </w:p>
    <w:p w14:paraId="6CB00FA2" w14:textId="77777777" w:rsidR="00F1159D" w:rsidRPr="005B469E" w:rsidRDefault="00F1159D" w:rsidP="00B15778">
      <w:pPr>
        <w:spacing w:after="0" w:line="240" w:lineRule="auto"/>
        <w:ind w:left="284"/>
        <w:rPr>
          <w:rFonts w:ascii="Times New Roman" w:hAnsi="Times New Roman"/>
          <w:sz w:val="20"/>
          <w:szCs w:val="20"/>
          <w:lang w:eastAsia="hr-HR"/>
        </w:rPr>
      </w:pPr>
      <w:r w:rsidRPr="005B469E">
        <w:rPr>
          <w:rFonts w:ascii="Times New Roman" w:hAnsi="Times New Roman"/>
          <w:sz w:val="20"/>
          <w:szCs w:val="20"/>
          <w:lang w:eastAsia="hr-HR"/>
        </w:rPr>
        <w:t>Uspostava mreže postaja za trajno praćenje kvalitete zraka na području županije, provoditi mjere zaštite i poboljšanja kvalitete zraka propisane Programom zaštite zraka Međimurske županije za razdoblje 2022.–2025. godine, održati I. kategoriju kvalitete zraka za sve onečišćujuće tvari</w:t>
      </w:r>
    </w:p>
    <w:p w14:paraId="3954AD64" w14:textId="77777777" w:rsidR="00F1159D" w:rsidRPr="005B469E" w:rsidRDefault="00F1159D" w:rsidP="00B15778">
      <w:pPr>
        <w:spacing w:after="0" w:line="240" w:lineRule="auto"/>
        <w:ind w:left="142"/>
        <w:rPr>
          <w:rFonts w:ascii="Times New Roman" w:eastAsia="Times New Roman" w:hAnsi="Times New Roman"/>
          <w:b/>
          <w:sz w:val="20"/>
          <w:szCs w:val="20"/>
          <w:lang w:eastAsia="hr-HR"/>
        </w:rPr>
      </w:pPr>
      <w:r w:rsidRPr="005B469E">
        <w:rPr>
          <w:rFonts w:ascii="Times New Roman" w:eastAsia="Times New Roman" w:hAnsi="Times New Roman"/>
          <w:b/>
          <w:sz w:val="20"/>
          <w:szCs w:val="20"/>
          <w:lang w:eastAsia="hr-HR"/>
        </w:rPr>
        <w:t>Akcijski plan poboljšanja kvalitete zraka</w:t>
      </w:r>
    </w:p>
    <w:p w14:paraId="008CB2C5" w14:textId="77777777" w:rsidR="00F1159D" w:rsidRPr="005B469E" w:rsidRDefault="00F1159D" w:rsidP="00B15778">
      <w:pPr>
        <w:spacing w:after="0" w:line="240" w:lineRule="auto"/>
        <w:ind w:left="284"/>
        <w:rPr>
          <w:rFonts w:ascii="Times New Roman" w:eastAsia="Times New Roman" w:hAnsi="Times New Roman"/>
          <w:sz w:val="20"/>
          <w:szCs w:val="20"/>
          <w:lang w:eastAsia="hr-HR"/>
        </w:rPr>
      </w:pPr>
      <w:r w:rsidRPr="005B469E">
        <w:rPr>
          <w:rFonts w:ascii="Times New Roman" w:eastAsia="Times New Roman" w:hAnsi="Times New Roman"/>
          <w:sz w:val="20"/>
          <w:szCs w:val="20"/>
          <w:lang w:eastAsia="hr-HR"/>
        </w:rPr>
        <w:t>Izrada Akcijskog plana poboljšanja kvalitete zraka</w:t>
      </w:r>
    </w:p>
    <w:p w14:paraId="30B2D016" w14:textId="77777777" w:rsidR="00F1159D" w:rsidRPr="005B469E" w:rsidRDefault="00F1159D" w:rsidP="00B15778">
      <w:pPr>
        <w:spacing w:after="0" w:line="240" w:lineRule="auto"/>
        <w:ind w:left="142"/>
        <w:rPr>
          <w:rFonts w:ascii="Times New Roman" w:eastAsia="Times New Roman" w:hAnsi="Times New Roman"/>
          <w:b/>
          <w:sz w:val="20"/>
          <w:szCs w:val="20"/>
          <w:lang w:eastAsia="hr-HR"/>
        </w:rPr>
      </w:pPr>
      <w:r w:rsidRPr="005B469E">
        <w:rPr>
          <w:rFonts w:ascii="Times New Roman" w:eastAsia="Times New Roman" w:hAnsi="Times New Roman"/>
          <w:b/>
          <w:sz w:val="20"/>
          <w:szCs w:val="20"/>
          <w:lang w:eastAsia="hr-HR"/>
        </w:rPr>
        <w:t>Mjere ublažavanja klimatskih promjena</w:t>
      </w:r>
    </w:p>
    <w:p w14:paraId="56E5AF63" w14:textId="77777777" w:rsidR="00F1159D" w:rsidRPr="005B469E" w:rsidRDefault="00F1159D" w:rsidP="00B15778">
      <w:pPr>
        <w:spacing w:after="0" w:line="240" w:lineRule="auto"/>
        <w:ind w:left="284"/>
        <w:rPr>
          <w:rFonts w:ascii="Times New Roman" w:hAnsi="Times New Roman"/>
          <w:sz w:val="20"/>
          <w:szCs w:val="20"/>
          <w:lang w:eastAsia="en-IE"/>
        </w:rPr>
      </w:pPr>
      <w:r w:rsidRPr="005B469E">
        <w:rPr>
          <w:rFonts w:ascii="Times New Roman" w:eastAsia="Times New Roman" w:hAnsi="Times New Roman"/>
          <w:sz w:val="20"/>
          <w:szCs w:val="20"/>
          <w:lang w:eastAsia="hr-HR"/>
        </w:rPr>
        <w:t>Smanjenje negativnih utjecaja klimatskih promjena</w:t>
      </w:r>
      <w:r w:rsidRPr="005B469E">
        <w:rPr>
          <w:rFonts w:ascii="Times New Roman" w:hAnsi="Times New Roman"/>
          <w:sz w:val="20"/>
          <w:szCs w:val="20"/>
          <w:lang w:eastAsia="hr-HR"/>
        </w:rPr>
        <w:t xml:space="preserve">, </w:t>
      </w:r>
      <w:r w:rsidRPr="005B469E">
        <w:rPr>
          <w:rFonts w:ascii="Times New Roman" w:eastAsia="Times New Roman" w:hAnsi="Times New Roman"/>
          <w:sz w:val="20"/>
          <w:szCs w:val="20"/>
          <w:lang w:eastAsia="hr-HR"/>
        </w:rPr>
        <w:t>jačanje otpornosti na klimatske promjene društva u cjelini,</w:t>
      </w:r>
      <w:r w:rsidRPr="005B469E">
        <w:rPr>
          <w:rFonts w:ascii="Times New Roman" w:hAnsi="Times New Roman"/>
          <w:sz w:val="20"/>
          <w:szCs w:val="20"/>
          <w:lang w:eastAsia="hr-HR"/>
        </w:rPr>
        <w:t xml:space="preserve"> kontinuirano provoditi projekte s glavnim ciljem prilagodbe klimatskim promjenama - </w:t>
      </w:r>
      <w:r w:rsidRPr="005B469E">
        <w:rPr>
          <w:rFonts w:ascii="Times New Roman" w:hAnsi="Times New Roman"/>
          <w:sz w:val="20"/>
          <w:szCs w:val="20"/>
        </w:rPr>
        <w:t>provedba projekata „Zelene infrastrukture -</w:t>
      </w:r>
      <w:r w:rsidRPr="005B469E">
        <w:rPr>
          <w:rFonts w:ascii="Times New Roman" w:hAnsi="Times New Roman"/>
          <w:sz w:val="20"/>
          <w:szCs w:val="20"/>
          <w:lang w:eastAsia="en-IE"/>
        </w:rPr>
        <w:t xml:space="preserve"> alata za pružanje ekoloških, gospodarskih i društvenih pogodnosti putem rješenja koja se temelje na razumijevanju prednosti koje priroda pruža ljudskom društvu i pokretanja ulaganja koja održavaju i poboljšavaju te pogodnosti“.</w:t>
      </w:r>
    </w:p>
    <w:p w14:paraId="448654AD" w14:textId="77777777" w:rsidR="00F1159D" w:rsidRPr="005B469E" w:rsidRDefault="00F1159D" w:rsidP="00B15778">
      <w:pPr>
        <w:spacing w:after="0" w:line="240" w:lineRule="auto"/>
        <w:ind w:left="142"/>
        <w:rPr>
          <w:rFonts w:ascii="Times New Roman" w:eastAsia="Times New Roman" w:hAnsi="Times New Roman"/>
          <w:b/>
          <w:sz w:val="20"/>
          <w:szCs w:val="20"/>
          <w:lang w:eastAsia="hr-HR"/>
        </w:rPr>
      </w:pPr>
      <w:r w:rsidRPr="005B469E">
        <w:rPr>
          <w:rFonts w:ascii="Times New Roman" w:eastAsia="Times New Roman" w:hAnsi="Times New Roman"/>
          <w:b/>
          <w:sz w:val="20"/>
          <w:szCs w:val="20"/>
          <w:lang w:eastAsia="hr-HR"/>
        </w:rPr>
        <w:t>Uvođenje sustava upravljanja okoliša Međimurske županije (EMAS)</w:t>
      </w:r>
    </w:p>
    <w:p w14:paraId="706B3BA0" w14:textId="77777777" w:rsidR="00F1159D" w:rsidRDefault="00F1159D" w:rsidP="00B15778">
      <w:pPr>
        <w:spacing w:after="0" w:line="240" w:lineRule="auto"/>
        <w:ind w:left="284"/>
        <w:rPr>
          <w:rFonts w:ascii="Times New Roman" w:hAnsi="Times New Roman"/>
          <w:sz w:val="20"/>
          <w:szCs w:val="20"/>
          <w:lang w:eastAsia="hr-HR"/>
        </w:rPr>
      </w:pPr>
      <w:r w:rsidRPr="005B469E">
        <w:rPr>
          <w:rFonts w:ascii="Times New Roman" w:hAnsi="Times New Roman"/>
          <w:sz w:val="20"/>
          <w:szCs w:val="20"/>
          <w:lang w:eastAsia="hr-HR"/>
        </w:rPr>
        <w:t>Međimurska županija uključena u EMAS</w:t>
      </w:r>
    </w:p>
    <w:p w14:paraId="6ACAC7B4" w14:textId="77777777" w:rsidR="0018667F" w:rsidRDefault="0018667F" w:rsidP="00B15778">
      <w:pPr>
        <w:spacing w:after="0" w:line="240" w:lineRule="auto"/>
        <w:ind w:left="284"/>
        <w:rPr>
          <w:rFonts w:ascii="Times New Roman" w:hAnsi="Times New Roman"/>
          <w:sz w:val="20"/>
          <w:szCs w:val="20"/>
          <w:lang w:eastAsia="hr-HR"/>
        </w:rPr>
      </w:pPr>
    </w:p>
    <w:p w14:paraId="315B8676" w14:textId="77777777" w:rsidR="0018667F" w:rsidRDefault="0018667F" w:rsidP="00B15778">
      <w:pPr>
        <w:spacing w:after="0" w:line="240" w:lineRule="auto"/>
        <w:ind w:left="284"/>
        <w:rPr>
          <w:rFonts w:ascii="Times New Roman" w:hAnsi="Times New Roman"/>
          <w:sz w:val="20"/>
          <w:szCs w:val="20"/>
          <w:lang w:eastAsia="hr-HR"/>
        </w:rPr>
      </w:pPr>
    </w:p>
    <w:p w14:paraId="2E81610A" w14:textId="77777777" w:rsidR="0018667F" w:rsidRDefault="0018667F" w:rsidP="00B15778">
      <w:pPr>
        <w:spacing w:after="0" w:line="240" w:lineRule="auto"/>
        <w:ind w:left="284"/>
        <w:rPr>
          <w:rFonts w:ascii="Times New Roman" w:hAnsi="Times New Roman"/>
          <w:sz w:val="20"/>
          <w:szCs w:val="20"/>
          <w:lang w:eastAsia="hr-HR"/>
        </w:rPr>
      </w:pPr>
    </w:p>
    <w:p w14:paraId="152A7764" w14:textId="77777777" w:rsidR="0018667F" w:rsidRDefault="0018667F" w:rsidP="00B15778">
      <w:pPr>
        <w:spacing w:after="0" w:line="240" w:lineRule="auto"/>
        <w:ind w:left="284"/>
        <w:rPr>
          <w:rFonts w:ascii="Times New Roman" w:hAnsi="Times New Roman"/>
          <w:sz w:val="20"/>
          <w:szCs w:val="20"/>
          <w:lang w:eastAsia="hr-HR"/>
        </w:rPr>
      </w:pPr>
    </w:p>
    <w:p w14:paraId="36D00A83" w14:textId="77777777" w:rsidR="0018667F" w:rsidRDefault="0018667F" w:rsidP="00B15778">
      <w:pPr>
        <w:spacing w:after="0" w:line="240" w:lineRule="auto"/>
        <w:ind w:left="284"/>
        <w:rPr>
          <w:rFonts w:ascii="Times New Roman" w:hAnsi="Times New Roman"/>
          <w:sz w:val="20"/>
          <w:szCs w:val="20"/>
          <w:lang w:eastAsia="hr-HR"/>
        </w:rPr>
      </w:pPr>
    </w:p>
    <w:p w14:paraId="01A410D2" w14:textId="77777777" w:rsidR="0018667F" w:rsidRDefault="0018667F" w:rsidP="00B15778">
      <w:pPr>
        <w:spacing w:after="0" w:line="240" w:lineRule="auto"/>
        <w:ind w:left="284"/>
        <w:rPr>
          <w:rFonts w:ascii="Times New Roman" w:hAnsi="Times New Roman"/>
          <w:sz w:val="20"/>
          <w:szCs w:val="20"/>
          <w:lang w:eastAsia="hr-HR"/>
        </w:rPr>
      </w:pPr>
    </w:p>
    <w:p w14:paraId="12C917D8" w14:textId="77777777" w:rsidR="0018667F" w:rsidRDefault="0018667F" w:rsidP="00B15778">
      <w:pPr>
        <w:spacing w:after="0" w:line="240" w:lineRule="auto"/>
        <w:ind w:left="284"/>
        <w:rPr>
          <w:rFonts w:ascii="Times New Roman" w:hAnsi="Times New Roman"/>
          <w:sz w:val="20"/>
          <w:szCs w:val="20"/>
          <w:lang w:eastAsia="hr-HR"/>
        </w:rPr>
      </w:pPr>
    </w:p>
    <w:p w14:paraId="74EA5CB0" w14:textId="77777777" w:rsidR="0018667F" w:rsidRDefault="0018667F" w:rsidP="00B15778">
      <w:pPr>
        <w:spacing w:after="0" w:line="240" w:lineRule="auto"/>
        <w:ind w:left="284"/>
        <w:rPr>
          <w:rFonts w:ascii="Times New Roman" w:hAnsi="Times New Roman"/>
          <w:sz w:val="20"/>
          <w:szCs w:val="20"/>
          <w:lang w:eastAsia="hr-HR"/>
        </w:rPr>
      </w:pPr>
    </w:p>
    <w:p w14:paraId="11860834" w14:textId="77777777" w:rsidR="0018667F" w:rsidRDefault="0018667F" w:rsidP="00B15778">
      <w:pPr>
        <w:spacing w:after="0" w:line="240" w:lineRule="auto"/>
        <w:ind w:left="284"/>
        <w:rPr>
          <w:rFonts w:ascii="Times New Roman" w:hAnsi="Times New Roman"/>
          <w:sz w:val="20"/>
          <w:szCs w:val="20"/>
          <w:lang w:eastAsia="hr-HR"/>
        </w:rPr>
      </w:pPr>
    </w:p>
    <w:p w14:paraId="64941BE4" w14:textId="77777777" w:rsidR="0018667F" w:rsidRDefault="0018667F" w:rsidP="00B15778">
      <w:pPr>
        <w:spacing w:after="0" w:line="240" w:lineRule="auto"/>
        <w:ind w:left="284"/>
        <w:rPr>
          <w:rFonts w:ascii="Times New Roman" w:hAnsi="Times New Roman"/>
          <w:sz w:val="20"/>
          <w:szCs w:val="20"/>
          <w:lang w:eastAsia="hr-HR"/>
        </w:rPr>
      </w:pPr>
    </w:p>
    <w:p w14:paraId="7B3164F9" w14:textId="77777777" w:rsidR="0018667F" w:rsidRDefault="0018667F" w:rsidP="00B15778">
      <w:pPr>
        <w:spacing w:after="0" w:line="240" w:lineRule="auto"/>
        <w:ind w:left="284"/>
        <w:rPr>
          <w:rFonts w:ascii="Times New Roman" w:hAnsi="Times New Roman"/>
          <w:sz w:val="20"/>
          <w:szCs w:val="20"/>
          <w:lang w:eastAsia="hr-HR"/>
        </w:rPr>
      </w:pPr>
    </w:p>
    <w:p w14:paraId="1588EE72" w14:textId="77777777" w:rsidR="0018667F" w:rsidRDefault="0018667F" w:rsidP="00B15778">
      <w:pPr>
        <w:spacing w:after="0" w:line="240" w:lineRule="auto"/>
        <w:ind w:left="284"/>
        <w:rPr>
          <w:rFonts w:ascii="Times New Roman" w:hAnsi="Times New Roman"/>
          <w:sz w:val="20"/>
          <w:szCs w:val="20"/>
          <w:lang w:eastAsia="hr-HR"/>
        </w:rPr>
      </w:pPr>
    </w:p>
    <w:p w14:paraId="5EB03AB7" w14:textId="77777777" w:rsidR="0018667F" w:rsidRDefault="0018667F" w:rsidP="00B15778">
      <w:pPr>
        <w:spacing w:after="0" w:line="240" w:lineRule="auto"/>
        <w:ind w:left="284"/>
        <w:rPr>
          <w:rFonts w:ascii="Times New Roman" w:hAnsi="Times New Roman"/>
          <w:sz w:val="20"/>
          <w:szCs w:val="20"/>
          <w:lang w:eastAsia="hr-HR"/>
        </w:rPr>
      </w:pPr>
    </w:p>
    <w:p w14:paraId="7704F4F4" w14:textId="77777777" w:rsidR="0018667F" w:rsidRDefault="0018667F" w:rsidP="00B15778">
      <w:pPr>
        <w:spacing w:after="0" w:line="240" w:lineRule="auto"/>
        <w:ind w:left="284"/>
        <w:rPr>
          <w:rFonts w:ascii="Times New Roman" w:hAnsi="Times New Roman"/>
          <w:sz w:val="20"/>
          <w:szCs w:val="20"/>
          <w:lang w:eastAsia="hr-HR"/>
        </w:rPr>
      </w:pPr>
    </w:p>
    <w:p w14:paraId="33CB12E8" w14:textId="77777777" w:rsidR="0018667F" w:rsidRDefault="0018667F" w:rsidP="00B15778">
      <w:pPr>
        <w:spacing w:after="0" w:line="240" w:lineRule="auto"/>
        <w:ind w:left="284"/>
        <w:rPr>
          <w:rFonts w:ascii="Times New Roman" w:hAnsi="Times New Roman"/>
          <w:sz w:val="20"/>
          <w:szCs w:val="20"/>
          <w:lang w:eastAsia="hr-HR"/>
        </w:rPr>
      </w:pPr>
    </w:p>
    <w:p w14:paraId="2FB0AE7B" w14:textId="77777777" w:rsidR="0018667F" w:rsidRDefault="0018667F" w:rsidP="00B15778">
      <w:pPr>
        <w:spacing w:after="0" w:line="240" w:lineRule="auto"/>
        <w:ind w:left="284"/>
        <w:rPr>
          <w:rFonts w:ascii="Times New Roman" w:hAnsi="Times New Roman"/>
          <w:sz w:val="20"/>
          <w:szCs w:val="20"/>
          <w:lang w:eastAsia="hr-HR"/>
        </w:rPr>
      </w:pPr>
    </w:p>
    <w:p w14:paraId="3FAB4FA1" w14:textId="77777777" w:rsidR="0018667F" w:rsidRDefault="0018667F" w:rsidP="00B15778">
      <w:pPr>
        <w:spacing w:after="0" w:line="240" w:lineRule="auto"/>
        <w:ind w:left="284"/>
        <w:rPr>
          <w:rFonts w:ascii="Times New Roman" w:hAnsi="Times New Roman"/>
          <w:sz w:val="20"/>
          <w:szCs w:val="20"/>
          <w:lang w:eastAsia="hr-HR"/>
        </w:rPr>
      </w:pPr>
    </w:p>
    <w:p w14:paraId="402501E9" w14:textId="77777777" w:rsidR="0018667F" w:rsidRDefault="0018667F" w:rsidP="00B15778">
      <w:pPr>
        <w:spacing w:after="0" w:line="240" w:lineRule="auto"/>
        <w:ind w:left="284"/>
        <w:rPr>
          <w:rFonts w:ascii="Times New Roman" w:hAnsi="Times New Roman"/>
          <w:sz w:val="20"/>
          <w:szCs w:val="20"/>
          <w:lang w:eastAsia="hr-HR"/>
        </w:rPr>
      </w:pPr>
    </w:p>
    <w:p w14:paraId="2895E61E" w14:textId="77777777" w:rsidR="0018667F" w:rsidRDefault="0018667F" w:rsidP="00B15778">
      <w:pPr>
        <w:spacing w:after="0" w:line="240" w:lineRule="auto"/>
        <w:ind w:left="284"/>
        <w:rPr>
          <w:rFonts w:ascii="Times New Roman" w:hAnsi="Times New Roman"/>
          <w:sz w:val="20"/>
          <w:szCs w:val="20"/>
          <w:lang w:eastAsia="hr-HR"/>
        </w:rPr>
      </w:pPr>
    </w:p>
    <w:p w14:paraId="6C704511" w14:textId="77777777" w:rsidR="0018667F" w:rsidRDefault="0018667F" w:rsidP="00B15778">
      <w:pPr>
        <w:spacing w:after="0" w:line="240" w:lineRule="auto"/>
        <w:ind w:left="284"/>
        <w:rPr>
          <w:rFonts w:ascii="Times New Roman" w:hAnsi="Times New Roman"/>
          <w:sz w:val="20"/>
          <w:szCs w:val="20"/>
          <w:lang w:eastAsia="hr-HR"/>
        </w:rPr>
      </w:pPr>
    </w:p>
    <w:p w14:paraId="39058A97" w14:textId="77777777" w:rsidR="0018667F" w:rsidRDefault="0018667F" w:rsidP="00B15778">
      <w:pPr>
        <w:spacing w:after="0" w:line="240" w:lineRule="auto"/>
        <w:ind w:left="284"/>
        <w:rPr>
          <w:rFonts w:ascii="Times New Roman" w:hAnsi="Times New Roman"/>
          <w:sz w:val="20"/>
          <w:szCs w:val="20"/>
          <w:lang w:eastAsia="hr-HR"/>
        </w:rPr>
      </w:pPr>
    </w:p>
    <w:p w14:paraId="5748CE00" w14:textId="77777777" w:rsidR="0018667F" w:rsidRDefault="0018667F" w:rsidP="00B15778">
      <w:pPr>
        <w:spacing w:after="0" w:line="240" w:lineRule="auto"/>
        <w:ind w:left="284"/>
        <w:rPr>
          <w:rFonts w:ascii="Times New Roman" w:hAnsi="Times New Roman"/>
          <w:sz w:val="20"/>
          <w:szCs w:val="20"/>
          <w:lang w:eastAsia="hr-HR"/>
        </w:rPr>
      </w:pPr>
    </w:p>
    <w:p w14:paraId="20C4A898" w14:textId="77777777" w:rsidR="0018667F" w:rsidRDefault="0018667F" w:rsidP="00B15778">
      <w:pPr>
        <w:spacing w:after="0" w:line="240" w:lineRule="auto"/>
        <w:ind w:left="284"/>
        <w:rPr>
          <w:rFonts w:ascii="Times New Roman" w:hAnsi="Times New Roman"/>
          <w:sz w:val="20"/>
          <w:szCs w:val="20"/>
          <w:lang w:eastAsia="hr-HR"/>
        </w:rPr>
      </w:pPr>
    </w:p>
    <w:p w14:paraId="4A5DA22A" w14:textId="77777777" w:rsidR="0018667F" w:rsidRDefault="0018667F" w:rsidP="00B15778">
      <w:pPr>
        <w:spacing w:after="0" w:line="240" w:lineRule="auto"/>
        <w:ind w:left="284"/>
        <w:rPr>
          <w:rFonts w:ascii="Times New Roman" w:hAnsi="Times New Roman"/>
          <w:sz w:val="20"/>
          <w:szCs w:val="20"/>
          <w:lang w:eastAsia="hr-HR"/>
        </w:rPr>
      </w:pPr>
    </w:p>
    <w:p w14:paraId="51B4A48A" w14:textId="77777777" w:rsidR="0018667F" w:rsidRDefault="0018667F" w:rsidP="00B15778">
      <w:pPr>
        <w:spacing w:after="0" w:line="240" w:lineRule="auto"/>
        <w:ind w:left="284"/>
        <w:rPr>
          <w:rFonts w:ascii="Times New Roman" w:hAnsi="Times New Roman"/>
          <w:sz w:val="20"/>
          <w:szCs w:val="20"/>
          <w:lang w:eastAsia="hr-HR"/>
        </w:rPr>
      </w:pPr>
    </w:p>
    <w:p w14:paraId="77943B85" w14:textId="77777777" w:rsidR="0018667F" w:rsidRDefault="0018667F" w:rsidP="00B15778">
      <w:pPr>
        <w:spacing w:after="0" w:line="240" w:lineRule="auto"/>
        <w:ind w:left="284"/>
        <w:rPr>
          <w:rFonts w:ascii="Times New Roman" w:hAnsi="Times New Roman"/>
          <w:sz w:val="20"/>
          <w:szCs w:val="20"/>
          <w:lang w:eastAsia="hr-HR"/>
        </w:rPr>
      </w:pPr>
    </w:p>
    <w:p w14:paraId="22CF553E" w14:textId="77777777" w:rsidR="0018667F" w:rsidRDefault="0018667F" w:rsidP="00B15778">
      <w:pPr>
        <w:spacing w:after="0" w:line="240" w:lineRule="auto"/>
        <w:ind w:left="284"/>
        <w:rPr>
          <w:rFonts w:ascii="Times New Roman" w:hAnsi="Times New Roman"/>
          <w:sz w:val="20"/>
          <w:szCs w:val="20"/>
          <w:lang w:eastAsia="hr-HR"/>
        </w:rPr>
      </w:pPr>
    </w:p>
    <w:p w14:paraId="04A2BBCC" w14:textId="77777777" w:rsidR="0018667F" w:rsidRDefault="0018667F" w:rsidP="00B15778">
      <w:pPr>
        <w:spacing w:after="0" w:line="240" w:lineRule="auto"/>
        <w:ind w:left="284"/>
        <w:rPr>
          <w:rFonts w:ascii="Times New Roman" w:hAnsi="Times New Roman"/>
          <w:sz w:val="20"/>
          <w:szCs w:val="20"/>
          <w:lang w:eastAsia="hr-HR"/>
        </w:rPr>
      </w:pPr>
    </w:p>
    <w:p w14:paraId="43A88B69" w14:textId="77777777" w:rsidR="0018667F" w:rsidRDefault="0018667F" w:rsidP="00B15778">
      <w:pPr>
        <w:spacing w:after="0" w:line="240" w:lineRule="auto"/>
        <w:ind w:left="284"/>
        <w:rPr>
          <w:rFonts w:ascii="Times New Roman" w:hAnsi="Times New Roman"/>
          <w:sz w:val="20"/>
          <w:szCs w:val="20"/>
          <w:lang w:eastAsia="hr-HR"/>
        </w:rPr>
      </w:pPr>
    </w:p>
    <w:p w14:paraId="650929ED" w14:textId="77777777" w:rsidR="0018667F" w:rsidRDefault="0018667F" w:rsidP="00B15778">
      <w:pPr>
        <w:spacing w:after="0" w:line="240" w:lineRule="auto"/>
        <w:ind w:left="284"/>
        <w:rPr>
          <w:rFonts w:ascii="Times New Roman" w:hAnsi="Times New Roman"/>
          <w:sz w:val="20"/>
          <w:szCs w:val="20"/>
          <w:lang w:eastAsia="hr-HR"/>
        </w:rPr>
      </w:pPr>
    </w:p>
    <w:p w14:paraId="56591533" w14:textId="77777777" w:rsidR="0018667F" w:rsidRDefault="0018667F" w:rsidP="00B15778">
      <w:pPr>
        <w:spacing w:after="0" w:line="240" w:lineRule="auto"/>
        <w:ind w:left="284"/>
        <w:rPr>
          <w:rFonts w:ascii="Times New Roman" w:hAnsi="Times New Roman"/>
          <w:sz w:val="20"/>
          <w:szCs w:val="20"/>
          <w:lang w:eastAsia="hr-HR"/>
        </w:rPr>
      </w:pPr>
    </w:p>
    <w:p w14:paraId="03126046" w14:textId="77777777" w:rsidR="0018667F" w:rsidRPr="005B469E" w:rsidRDefault="0018667F" w:rsidP="00B15778">
      <w:pPr>
        <w:spacing w:after="0" w:line="240" w:lineRule="auto"/>
        <w:ind w:left="284"/>
        <w:rPr>
          <w:rFonts w:ascii="Times New Roman" w:hAnsi="Times New Roman"/>
          <w:sz w:val="20"/>
          <w:szCs w:val="20"/>
          <w:lang w:eastAsia="hr-HR"/>
        </w:rPr>
      </w:pPr>
    </w:p>
    <w:bookmarkEnd w:id="12"/>
    <w:p w14:paraId="5CDB4D9A" w14:textId="77777777" w:rsidR="00F1159D" w:rsidRPr="005B469E" w:rsidRDefault="00F1159D" w:rsidP="00B15778">
      <w:pPr>
        <w:pBdr>
          <w:top w:val="single" w:sz="4" w:space="1" w:color="auto"/>
        </w:pBdr>
        <w:spacing w:after="60" w:line="240" w:lineRule="auto"/>
        <w:rPr>
          <w:rFonts w:ascii="Times New Roman" w:hAnsi="Times New Roman"/>
          <w:sz w:val="20"/>
          <w:szCs w:val="20"/>
          <w:lang w:eastAsia="hr-HR"/>
        </w:rPr>
      </w:pPr>
    </w:p>
    <w:p w14:paraId="7AF6691B" w14:textId="77777777" w:rsidR="00373013" w:rsidRPr="00391FE7" w:rsidRDefault="00373013" w:rsidP="00373013">
      <w:pPr>
        <w:pBdr>
          <w:top w:val="single" w:sz="4" w:space="1" w:color="auto"/>
          <w:bottom w:val="single" w:sz="4" w:space="1" w:color="auto"/>
        </w:pBdr>
        <w:spacing w:after="0"/>
        <w:jc w:val="center"/>
        <w:rPr>
          <w:rFonts w:ascii="Times New Roman" w:hAnsi="Times New Roman" w:cs="Times New Roman"/>
          <w:b/>
          <w:bCs/>
          <w:sz w:val="28"/>
          <w:szCs w:val="28"/>
        </w:rPr>
      </w:pPr>
      <w:r w:rsidRPr="00391FE7">
        <w:rPr>
          <w:rFonts w:ascii="Times New Roman" w:hAnsi="Times New Roman" w:cs="Times New Roman"/>
          <w:b/>
          <w:bCs/>
          <w:sz w:val="28"/>
          <w:szCs w:val="28"/>
        </w:rPr>
        <w:t>RAZDJEL 901</w:t>
      </w:r>
      <w:r>
        <w:rPr>
          <w:rFonts w:ascii="Times New Roman" w:hAnsi="Times New Roman" w:cs="Times New Roman"/>
          <w:b/>
          <w:bCs/>
          <w:sz w:val="28"/>
          <w:szCs w:val="28"/>
        </w:rPr>
        <w:t xml:space="preserve">: </w:t>
      </w:r>
      <w:r w:rsidRPr="00391FE7">
        <w:rPr>
          <w:rFonts w:ascii="Times New Roman" w:hAnsi="Times New Roman" w:cs="Times New Roman"/>
          <w:b/>
          <w:bCs/>
          <w:sz w:val="28"/>
          <w:szCs w:val="28"/>
        </w:rPr>
        <w:t xml:space="preserve"> UPRAVNI ODJEL ZA MEĐUNARODNU SURADNJU, UPRAVLJANJE PROJEKTIMA I INVESTICIJE</w:t>
      </w:r>
    </w:p>
    <w:p w14:paraId="5A2B21F3" w14:textId="77777777" w:rsidR="00373013" w:rsidRPr="008500B1" w:rsidRDefault="00373013" w:rsidP="00373013">
      <w:pPr>
        <w:spacing w:after="0"/>
        <w:jc w:val="both"/>
        <w:rPr>
          <w:rFonts w:ascii="Times New Roman" w:hAnsi="Times New Roman" w:cs="Times New Roman"/>
          <w:b/>
          <w:sz w:val="20"/>
          <w:szCs w:val="20"/>
        </w:rPr>
      </w:pPr>
    </w:p>
    <w:p w14:paraId="169D4E46" w14:textId="77777777" w:rsidR="0018667F" w:rsidRPr="004306DF" w:rsidRDefault="0018667F" w:rsidP="0018667F">
      <w:pPr>
        <w:pStyle w:val="Zaglavlje2"/>
        <w:jc w:val="both"/>
        <w:rPr>
          <w:rFonts w:ascii="Times New Roman" w:hAnsi="Times New Roman" w:cs="Times New Roman"/>
          <w:b/>
          <w:sz w:val="20"/>
          <w:szCs w:val="20"/>
        </w:rPr>
      </w:pPr>
      <w:r w:rsidRPr="004306DF">
        <w:rPr>
          <w:rFonts w:ascii="Times New Roman" w:hAnsi="Times New Roman" w:cs="Times New Roman"/>
          <w:b/>
          <w:sz w:val="20"/>
          <w:szCs w:val="20"/>
        </w:rPr>
        <w:t>SAŽETAK DJELOKRUGA RADA:</w:t>
      </w:r>
    </w:p>
    <w:p w14:paraId="2BD0A2A1" w14:textId="77777777" w:rsidR="0018667F" w:rsidRPr="007169B6" w:rsidRDefault="0018667F" w:rsidP="0018667F">
      <w:pPr>
        <w:spacing w:after="0"/>
        <w:jc w:val="both"/>
        <w:rPr>
          <w:rFonts w:ascii="Times New Roman" w:hAnsi="Times New Roman" w:cs="Times New Roman"/>
          <w:b/>
          <w:sz w:val="20"/>
          <w:szCs w:val="20"/>
        </w:rPr>
      </w:pPr>
    </w:p>
    <w:p w14:paraId="7DFBD419" w14:textId="77777777" w:rsidR="0018667F" w:rsidRPr="008500B1" w:rsidRDefault="0018667F" w:rsidP="0018667F">
      <w:pPr>
        <w:spacing w:after="0"/>
        <w:ind w:right="685" w:firstLine="567"/>
        <w:jc w:val="both"/>
        <w:rPr>
          <w:rFonts w:ascii="Times New Roman" w:hAnsi="Times New Roman" w:cs="Times New Roman"/>
          <w:sz w:val="20"/>
          <w:szCs w:val="20"/>
        </w:rPr>
      </w:pPr>
      <w:r w:rsidRPr="008500B1">
        <w:rPr>
          <w:rFonts w:ascii="Times New Roman" w:hAnsi="Times New Roman" w:cs="Times New Roman"/>
          <w:sz w:val="20"/>
          <w:szCs w:val="20"/>
        </w:rPr>
        <w:t xml:space="preserve">Odlukom o ustrojstvu i djelokrugu rada upravnih tijela Međimurske županije, određeni su poslovi i zadaci Upravnog odjela za međunarodnu suradnju, upravljanje projektima i investicije. </w:t>
      </w:r>
    </w:p>
    <w:p w14:paraId="4104CC93" w14:textId="77777777" w:rsidR="0018667F" w:rsidRPr="008500B1" w:rsidRDefault="0018667F" w:rsidP="0018667F">
      <w:pPr>
        <w:spacing w:after="0"/>
        <w:ind w:firstLine="567"/>
        <w:jc w:val="both"/>
        <w:rPr>
          <w:rFonts w:ascii="Times New Roman" w:hAnsi="Times New Roman" w:cs="Times New Roman"/>
          <w:sz w:val="20"/>
          <w:szCs w:val="20"/>
        </w:rPr>
      </w:pPr>
      <w:r w:rsidRPr="008500B1">
        <w:rPr>
          <w:rFonts w:ascii="Times New Roman" w:hAnsi="Times New Roman" w:cs="Times New Roman"/>
          <w:sz w:val="20"/>
          <w:szCs w:val="20"/>
        </w:rPr>
        <w:t>Ovaj Upravni odjel obavlja poslove vezane uz pripremu i prijavu projekata i izradu potrebne dokumentacije za prijavu projekata financiranih iz sredstava</w:t>
      </w:r>
      <w:r>
        <w:rPr>
          <w:rFonts w:ascii="Times New Roman" w:hAnsi="Times New Roman" w:cs="Times New Roman"/>
          <w:sz w:val="20"/>
          <w:szCs w:val="20"/>
        </w:rPr>
        <w:t xml:space="preserve"> odnosno fondova Europske unije, o</w:t>
      </w:r>
      <w:r w:rsidRPr="008500B1">
        <w:rPr>
          <w:rFonts w:ascii="Times New Roman" w:hAnsi="Times New Roman" w:cs="Times New Roman"/>
          <w:sz w:val="20"/>
          <w:szCs w:val="20"/>
        </w:rPr>
        <w:t>bavlja poslove organiziranja gospodarske, kulturne i druge suradnje Županije s regijama u inozemstvu, pripreme prijedloga sporazuma o suradnji, obavlja  savjetodavne i stručne poslove oko poticanja razvoja prekogranične i međuregionalne suradnje. Koordin</w:t>
      </w:r>
      <w:r>
        <w:rPr>
          <w:rFonts w:ascii="Times New Roman" w:hAnsi="Times New Roman" w:cs="Times New Roman"/>
          <w:sz w:val="20"/>
          <w:szCs w:val="20"/>
        </w:rPr>
        <w:t>ira</w:t>
      </w:r>
      <w:r w:rsidRPr="008500B1">
        <w:rPr>
          <w:rFonts w:ascii="Times New Roman" w:hAnsi="Times New Roman" w:cs="Times New Roman"/>
          <w:sz w:val="20"/>
          <w:szCs w:val="20"/>
        </w:rPr>
        <w:t xml:space="preserve"> i vodi projekte iz programa prekogranične suradnje i svih drugih programa na razini EU, obavlja poslove pripreme odnosno obrade prijedloga strategijskih i drugih programskih i planskih dokumenata od značaja za regionalni razvoj i razvoj Županije. Koordinira i </w:t>
      </w:r>
      <w:r>
        <w:rPr>
          <w:rFonts w:ascii="Times New Roman" w:hAnsi="Times New Roman" w:cs="Times New Roman"/>
          <w:sz w:val="20"/>
          <w:szCs w:val="20"/>
        </w:rPr>
        <w:t>pruža</w:t>
      </w:r>
      <w:r w:rsidRPr="008500B1">
        <w:rPr>
          <w:rFonts w:ascii="Times New Roman" w:hAnsi="Times New Roman" w:cs="Times New Roman"/>
          <w:sz w:val="20"/>
          <w:szCs w:val="20"/>
        </w:rPr>
        <w:t xml:space="preserve"> pomoć općinama i gradovima prilikom prijava na domaće i međunarodne projekte, obavlja poslove koji se odnose na analitičko-planske i stručne prijedloge investicijskih kretanja i razvoja Županije te prati njihova ostvarivanja i predlaže mjere njihova poticanja. Obavlja poslove pripreme za kapitalne investicije i izgradnju objekata javne namjene od interesa za Županiju pribavljanje i distribucija informacija o potencijalnim izvorima financiranja pripremanje materijala i strategije u međunarodnim asocijacijama čija je </w:t>
      </w:r>
      <w:r>
        <w:rPr>
          <w:rFonts w:ascii="Times New Roman" w:hAnsi="Times New Roman" w:cs="Times New Roman"/>
          <w:sz w:val="20"/>
          <w:szCs w:val="20"/>
        </w:rPr>
        <w:t>Ž</w:t>
      </w:r>
      <w:r w:rsidRPr="008500B1">
        <w:rPr>
          <w:rFonts w:ascii="Times New Roman" w:hAnsi="Times New Roman" w:cs="Times New Roman"/>
          <w:sz w:val="20"/>
          <w:szCs w:val="20"/>
        </w:rPr>
        <w:t>upanija član, surađuje s veleposlanstvima stranih država u RH i veleposlanstvima RH u stranim državama, te obavlja</w:t>
      </w:r>
      <w:r>
        <w:rPr>
          <w:rFonts w:ascii="Times New Roman" w:hAnsi="Times New Roman" w:cs="Times New Roman"/>
          <w:sz w:val="20"/>
          <w:szCs w:val="20"/>
        </w:rPr>
        <w:t xml:space="preserve"> </w:t>
      </w:r>
      <w:r w:rsidRPr="008500B1">
        <w:rPr>
          <w:rFonts w:ascii="Times New Roman" w:hAnsi="Times New Roman" w:cs="Times New Roman"/>
          <w:sz w:val="20"/>
          <w:szCs w:val="20"/>
        </w:rPr>
        <w:t>druge poslove određene posebnim zakonom, drugim propisima te odlukama župana.</w:t>
      </w:r>
    </w:p>
    <w:p w14:paraId="7029093A" w14:textId="77777777" w:rsidR="0018667F" w:rsidRDefault="0018667F" w:rsidP="0018667F">
      <w:pPr>
        <w:spacing w:after="0"/>
        <w:jc w:val="both"/>
        <w:rPr>
          <w:rFonts w:ascii="Times New Roman" w:hAnsi="Times New Roman" w:cs="Times New Roman"/>
          <w:b/>
          <w:bCs/>
          <w:sz w:val="20"/>
          <w:szCs w:val="20"/>
        </w:rPr>
      </w:pPr>
    </w:p>
    <w:p w14:paraId="7153F080" w14:textId="77777777" w:rsidR="0018667F" w:rsidRPr="008500B1" w:rsidRDefault="0018667F" w:rsidP="0018667F">
      <w:pPr>
        <w:spacing w:after="0"/>
        <w:jc w:val="both"/>
        <w:rPr>
          <w:rFonts w:ascii="Times New Roman" w:hAnsi="Times New Roman" w:cs="Times New Roman"/>
          <w:b/>
          <w:bCs/>
          <w:sz w:val="20"/>
          <w:szCs w:val="20"/>
        </w:rPr>
      </w:pPr>
      <w:r w:rsidRPr="008500B1">
        <w:rPr>
          <w:rFonts w:ascii="Times New Roman" w:hAnsi="Times New Roman" w:cs="Times New Roman"/>
          <w:b/>
          <w:bCs/>
          <w:sz w:val="20"/>
          <w:szCs w:val="20"/>
        </w:rPr>
        <w:t>ORGANIZACIJSKA STRUKTURA:</w:t>
      </w:r>
    </w:p>
    <w:p w14:paraId="3C3E5736" w14:textId="77777777" w:rsidR="0018667F" w:rsidRPr="008500B1" w:rsidRDefault="0018667F" w:rsidP="0018667F">
      <w:pPr>
        <w:tabs>
          <w:tab w:val="center" w:pos="4536"/>
          <w:tab w:val="right" w:pos="9072"/>
        </w:tabs>
        <w:spacing w:after="0"/>
        <w:ind w:firstLine="567"/>
        <w:jc w:val="both"/>
        <w:rPr>
          <w:rFonts w:ascii="Times New Roman" w:hAnsi="Times New Roman" w:cs="Times New Roman"/>
          <w:sz w:val="20"/>
          <w:szCs w:val="20"/>
        </w:rPr>
      </w:pPr>
      <w:r w:rsidRPr="008500B1">
        <w:rPr>
          <w:rFonts w:ascii="Times New Roman" w:hAnsi="Times New Roman" w:cs="Times New Roman"/>
          <w:b/>
          <w:sz w:val="20"/>
          <w:szCs w:val="20"/>
        </w:rPr>
        <w:t>Organizacijska struktura</w:t>
      </w:r>
      <w:r w:rsidRPr="008500B1">
        <w:rPr>
          <w:rFonts w:ascii="Times New Roman" w:hAnsi="Times New Roman" w:cs="Times New Roman"/>
          <w:sz w:val="20"/>
          <w:szCs w:val="20"/>
        </w:rPr>
        <w:t xml:space="preserve"> određena je Odlukom o ustrojstvu i djelokrugu rada upravnih tijela Međimurske županije i Pravilnikom o radu upravnih tijela Međimurske županije.  U Upravnom odjelu za međunarodnu suradnju, upravljanje projektima i investicije trenutno ima 3 izvršitelja (pročelnica, </w:t>
      </w:r>
      <w:r>
        <w:rPr>
          <w:rFonts w:ascii="Times New Roman" w:hAnsi="Times New Roman" w:cs="Times New Roman"/>
          <w:sz w:val="20"/>
          <w:szCs w:val="20"/>
        </w:rPr>
        <w:t>savjetnica za upravljanje projektima i investicije</w:t>
      </w:r>
      <w:r w:rsidRPr="008500B1">
        <w:rPr>
          <w:rFonts w:ascii="Times New Roman" w:hAnsi="Times New Roman" w:cs="Times New Roman"/>
          <w:sz w:val="20"/>
          <w:szCs w:val="20"/>
        </w:rPr>
        <w:t xml:space="preserve"> i viši stručni suradnik</w:t>
      </w:r>
      <w:r>
        <w:rPr>
          <w:rFonts w:ascii="Times New Roman" w:hAnsi="Times New Roman" w:cs="Times New Roman"/>
          <w:sz w:val="20"/>
          <w:szCs w:val="20"/>
        </w:rPr>
        <w:t xml:space="preserve"> za upravljanje projektima i investicije</w:t>
      </w:r>
      <w:r w:rsidRPr="008500B1">
        <w:rPr>
          <w:rFonts w:ascii="Times New Roman" w:hAnsi="Times New Roman" w:cs="Times New Roman"/>
          <w:sz w:val="20"/>
          <w:szCs w:val="20"/>
        </w:rPr>
        <w:t>).</w:t>
      </w:r>
    </w:p>
    <w:p w14:paraId="3EA47E12" w14:textId="77777777" w:rsidR="0018667F" w:rsidRPr="008500B1" w:rsidRDefault="0018667F" w:rsidP="0018667F">
      <w:pPr>
        <w:tabs>
          <w:tab w:val="center" w:pos="4536"/>
          <w:tab w:val="right" w:pos="9072"/>
        </w:tabs>
        <w:spacing w:after="0"/>
        <w:jc w:val="both"/>
        <w:rPr>
          <w:rFonts w:ascii="Times New Roman" w:hAnsi="Times New Roman" w:cs="Times New Roman"/>
          <w:sz w:val="20"/>
          <w:szCs w:val="20"/>
        </w:rPr>
      </w:pPr>
      <w:r w:rsidRPr="008500B1">
        <w:rPr>
          <w:rFonts w:ascii="Times New Roman" w:hAnsi="Times New Roman" w:cs="Times New Roman"/>
          <w:sz w:val="20"/>
          <w:szCs w:val="20"/>
        </w:rPr>
        <w:t>Upravni odjel za međunarodnu suradnju, upravljanje projektima i investicije se sastoji od dva odsjeka:</w:t>
      </w:r>
    </w:p>
    <w:p w14:paraId="47854F02" w14:textId="77777777" w:rsidR="0018667F" w:rsidRPr="008500B1" w:rsidRDefault="0018667F" w:rsidP="0018667F">
      <w:pPr>
        <w:numPr>
          <w:ilvl w:val="0"/>
          <w:numId w:val="50"/>
        </w:numPr>
        <w:tabs>
          <w:tab w:val="center" w:pos="4536"/>
          <w:tab w:val="right" w:pos="9072"/>
        </w:tabs>
        <w:spacing w:after="0" w:line="240" w:lineRule="auto"/>
        <w:ind w:left="851" w:hanging="284"/>
        <w:jc w:val="both"/>
        <w:rPr>
          <w:rFonts w:ascii="Times New Roman" w:hAnsi="Times New Roman" w:cs="Times New Roman"/>
          <w:sz w:val="20"/>
          <w:szCs w:val="20"/>
        </w:rPr>
      </w:pPr>
      <w:r w:rsidRPr="008500B1">
        <w:rPr>
          <w:rFonts w:ascii="Times New Roman" w:hAnsi="Times New Roman" w:cs="Times New Roman"/>
          <w:sz w:val="20"/>
          <w:szCs w:val="20"/>
        </w:rPr>
        <w:t>Odsjek za međunarodnu suradnju,</w:t>
      </w:r>
    </w:p>
    <w:p w14:paraId="6034CABA" w14:textId="77777777" w:rsidR="0018667F" w:rsidRDefault="0018667F" w:rsidP="0018667F">
      <w:pPr>
        <w:numPr>
          <w:ilvl w:val="0"/>
          <w:numId w:val="50"/>
        </w:numPr>
        <w:tabs>
          <w:tab w:val="center" w:pos="4536"/>
          <w:tab w:val="right" w:pos="9072"/>
        </w:tabs>
        <w:spacing w:after="0" w:line="240" w:lineRule="auto"/>
        <w:ind w:left="851" w:hanging="284"/>
        <w:jc w:val="both"/>
        <w:rPr>
          <w:rFonts w:ascii="Times New Roman" w:hAnsi="Times New Roman" w:cs="Times New Roman"/>
          <w:sz w:val="20"/>
          <w:szCs w:val="20"/>
        </w:rPr>
      </w:pPr>
      <w:r w:rsidRPr="008500B1">
        <w:rPr>
          <w:rFonts w:ascii="Times New Roman" w:hAnsi="Times New Roman" w:cs="Times New Roman"/>
          <w:sz w:val="20"/>
          <w:szCs w:val="20"/>
        </w:rPr>
        <w:t>O</w:t>
      </w:r>
      <w:r>
        <w:rPr>
          <w:rFonts w:ascii="Times New Roman" w:hAnsi="Times New Roman" w:cs="Times New Roman"/>
          <w:sz w:val="20"/>
          <w:szCs w:val="20"/>
        </w:rPr>
        <w:t>dsjek za upravljanje projektima investicije</w:t>
      </w:r>
    </w:p>
    <w:p w14:paraId="64523AF4" w14:textId="77777777" w:rsidR="0018667F" w:rsidRPr="008500B1" w:rsidRDefault="0018667F" w:rsidP="0018667F">
      <w:pPr>
        <w:tabs>
          <w:tab w:val="center" w:pos="4536"/>
          <w:tab w:val="right" w:pos="9072"/>
        </w:tabs>
        <w:spacing w:after="0" w:line="240" w:lineRule="auto"/>
        <w:ind w:left="851"/>
        <w:jc w:val="both"/>
        <w:rPr>
          <w:rFonts w:ascii="Times New Roman" w:hAnsi="Times New Roman" w:cs="Times New Roman"/>
          <w:sz w:val="20"/>
          <w:szCs w:val="20"/>
        </w:rPr>
      </w:pPr>
    </w:p>
    <w:p w14:paraId="41AC865F" w14:textId="77777777" w:rsidR="0018667F" w:rsidRPr="008F03BA" w:rsidRDefault="0018667F" w:rsidP="0018667F">
      <w:pPr>
        <w:spacing w:after="0" w:line="240" w:lineRule="auto"/>
        <w:jc w:val="both"/>
        <w:rPr>
          <w:rFonts w:ascii="Times New Roman" w:hAnsi="Times New Roman" w:cs="Times New Roman"/>
          <w:b/>
          <w:bCs/>
          <w:sz w:val="20"/>
          <w:szCs w:val="20"/>
        </w:rPr>
      </w:pPr>
      <w:r w:rsidRPr="008F03BA">
        <w:rPr>
          <w:rFonts w:ascii="Times New Roman" w:hAnsi="Times New Roman" w:cs="Times New Roman"/>
          <w:b/>
          <w:bCs/>
          <w:sz w:val="20"/>
          <w:szCs w:val="20"/>
        </w:rPr>
        <w:t>PRORAČUNSKI (RKP) KORISNICI IZ NADLEŽNOSTI ODJELA:</w:t>
      </w:r>
    </w:p>
    <w:p w14:paraId="12ABBB4A" w14:textId="77777777" w:rsidR="0018667F" w:rsidRPr="008F03BA" w:rsidRDefault="0018667F" w:rsidP="0018667F">
      <w:pPr>
        <w:spacing w:after="0"/>
        <w:ind w:firstLine="567"/>
        <w:jc w:val="both"/>
        <w:rPr>
          <w:rFonts w:ascii="Times New Roman" w:hAnsi="Times New Roman" w:cs="Times New Roman"/>
          <w:bCs/>
          <w:sz w:val="20"/>
          <w:szCs w:val="20"/>
        </w:rPr>
      </w:pPr>
      <w:r w:rsidRPr="008F03BA">
        <w:rPr>
          <w:rFonts w:ascii="Times New Roman" w:hAnsi="Times New Roman" w:cs="Times New Roman"/>
          <w:bCs/>
          <w:sz w:val="20"/>
          <w:szCs w:val="20"/>
        </w:rPr>
        <w:t>Upravni odjel nema proračunske korisnike.</w:t>
      </w:r>
    </w:p>
    <w:p w14:paraId="613CB204" w14:textId="77777777" w:rsidR="0018667F" w:rsidRPr="008500B1" w:rsidRDefault="0018667F" w:rsidP="0018667F">
      <w:pPr>
        <w:spacing w:after="0"/>
        <w:rPr>
          <w:rFonts w:ascii="Times New Roman" w:hAnsi="Times New Roman" w:cs="Times New Roman"/>
          <w:sz w:val="20"/>
          <w:szCs w:val="20"/>
        </w:rPr>
      </w:pPr>
    </w:p>
    <w:p w14:paraId="70861CC4" w14:textId="77777777" w:rsidR="0018667F" w:rsidRPr="00BE3EAF" w:rsidRDefault="0018667F" w:rsidP="0018667F">
      <w:pPr>
        <w:spacing w:after="0"/>
        <w:jc w:val="both"/>
        <w:rPr>
          <w:rFonts w:ascii="Times New Roman" w:hAnsi="Times New Roman" w:cs="Times New Roman"/>
          <w:bCs/>
          <w:sz w:val="20"/>
          <w:szCs w:val="20"/>
        </w:rPr>
      </w:pPr>
      <w:r w:rsidRPr="00BE3EAF">
        <w:rPr>
          <w:rFonts w:ascii="Times New Roman" w:hAnsi="Times New Roman" w:cs="Times New Roman"/>
          <w:b/>
          <w:sz w:val="20"/>
          <w:szCs w:val="20"/>
        </w:rPr>
        <w:t>PREGLED FINANCIJSKIH SREDSTAVA PO PROGRAMIMA:</w:t>
      </w:r>
    </w:p>
    <w:p w14:paraId="640A78D2" w14:textId="77777777" w:rsidR="0018667F" w:rsidRPr="001C4661" w:rsidRDefault="0018667F" w:rsidP="0018667F">
      <w:pPr>
        <w:pStyle w:val="Tijeloteksta"/>
        <w:spacing w:before="120"/>
        <w:rPr>
          <w:rFonts w:ascii="Times New Roman" w:hAnsi="Times New Roman"/>
          <w:lang w:val="fr-BE"/>
        </w:rPr>
      </w:pPr>
      <w:r w:rsidRPr="001C4661">
        <w:rPr>
          <w:rFonts w:ascii="Times New Roman" w:hAnsi="Times New Roman"/>
          <w:lang w:val="fr-BE"/>
        </w:rPr>
        <w:t>FINANCIJSKI PLAN:</w:t>
      </w:r>
    </w:p>
    <w:p w14:paraId="00CA069B" w14:textId="77777777" w:rsidR="0018667F" w:rsidRDefault="0018667F" w:rsidP="0018667F">
      <w:pPr>
        <w:pStyle w:val="Zaglavlje2"/>
        <w:ind w:firstLine="709"/>
        <w:jc w:val="both"/>
        <w:rPr>
          <w:rFonts w:ascii="Times New Roman" w:hAnsi="Times New Roman" w:cs="Times New Roman"/>
          <w:sz w:val="20"/>
          <w:szCs w:val="20"/>
        </w:rPr>
      </w:pPr>
      <w:r w:rsidRPr="00267CE6">
        <w:rPr>
          <w:rFonts w:ascii="Times New Roman" w:hAnsi="Times New Roman" w:cs="Times New Roman"/>
          <w:sz w:val="20"/>
          <w:szCs w:val="20"/>
        </w:rPr>
        <w:t>Unutar razdjela planiraju se sljedeći programi:</w:t>
      </w:r>
    </w:p>
    <w:tbl>
      <w:tblPr>
        <w:tblW w:w="8217" w:type="dxa"/>
        <w:jc w:val="center"/>
        <w:tblLook w:val="04A0" w:firstRow="1" w:lastRow="0" w:firstColumn="1" w:lastColumn="0" w:noHBand="0" w:noVBand="1"/>
      </w:tblPr>
      <w:tblGrid>
        <w:gridCol w:w="3111"/>
        <w:gridCol w:w="1383"/>
        <w:gridCol w:w="1836"/>
        <w:gridCol w:w="1887"/>
      </w:tblGrid>
      <w:tr w:rsidR="0018667F" w:rsidRPr="00AA76BF" w14:paraId="43888B46" w14:textId="77777777" w:rsidTr="00580E3A">
        <w:trPr>
          <w:trHeight w:val="564"/>
          <w:jc w:val="center"/>
        </w:trPr>
        <w:tc>
          <w:tcPr>
            <w:tcW w:w="3111" w:type="dxa"/>
            <w:tcBorders>
              <w:top w:val="single" w:sz="4" w:space="0" w:color="auto"/>
              <w:left w:val="single" w:sz="4" w:space="0" w:color="auto"/>
              <w:bottom w:val="single" w:sz="4" w:space="0" w:color="auto"/>
              <w:right w:val="single" w:sz="4" w:space="0" w:color="auto"/>
            </w:tcBorders>
            <w:noWrap/>
            <w:vAlign w:val="center"/>
            <w:hideMark/>
          </w:tcPr>
          <w:p w14:paraId="616C1484" w14:textId="77777777" w:rsidR="0018667F" w:rsidRPr="00194414" w:rsidRDefault="0018667F" w:rsidP="00580E3A">
            <w:pPr>
              <w:spacing w:after="0" w:line="240" w:lineRule="auto"/>
              <w:jc w:val="center"/>
              <w:rPr>
                <w:rFonts w:ascii="Times New Roman" w:eastAsia="Times New Roman" w:hAnsi="Times New Roman" w:cs="Times New Roman"/>
                <w:b/>
                <w:bCs/>
                <w:iCs/>
                <w:color w:val="000000"/>
                <w:sz w:val="20"/>
                <w:szCs w:val="20"/>
                <w:lang w:eastAsia="hr-HR"/>
              </w:rPr>
            </w:pPr>
            <w:r w:rsidRPr="00194414">
              <w:rPr>
                <w:rFonts w:ascii="Times New Roman" w:eastAsia="Times New Roman" w:hAnsi="Times New Roman" w:cs="Times New Roman"/>
                <w:b/>
                <w:bCs/>
                <w:iCs/>
                <w:color w:val="000000"/>
                <w:sz w:val="20"/>
                <w:szCs w:val="20"/>
                <w:lang w:eastAsia="hr-HR"/>
              </w:rPr>
              <w:t>Naziv programa iz Proračuna</w:t>
            </w:r>
          </w:p>
        </w:tc>
        <w:tc>
          <w:tcPr>
            <w:tcW w:w="1383" w:type="dxa"/>
            <w:tcBorders>
              <w:top w:val="single" w:sz="4" w:space="0" w:color="auto"/>
              <w:left w:val="nil"/>
              <w:bottom w:val="single" w:sz="4" w:space="0" w:color="auto"/>
              <w:right w:val="single" w:sz="4" w:space="0" w:color="auto"/>
            </w:tcBorders>
            <w:vAlign w:val="center"/>
            <w:hideMark/>
          </w:tcPr>
          <w:p w14:paraId="0A5BEC3E" w14:textId="77777777" w:rsidR="0018667F" w:rsidRPr="00194414" w:rsidRDefault="0018667F" w:rsidP="00580E3A">
            <w:pPr>
              <w:spacing w:after="0" w:line="240" w:lineRule="auto"/>
              <w:jc w:val="center"/>
              <w:rPr>
                <w:rFonts w:ascii="Times New Roman" w:eastAsia="Times New Roman" w:hAnsi="Times New Roman" w:cs="Times New Roman"/>
                <w:b/>
                <w:bCs/>
                <w:iCs/>
                <w:color w:val="000000"/>
                <w:sz w:val="20"/>
                <w:szCs w:val="20"/>
                <w:lang w:eastAsia="hr-HR"/>
              </w:rPr>
            </w:pPr>
            <w:r w:rsidRPr="00194414">
              <w:rPr>
                <w:rFonts w:ascii="Times New Roman" w:eastAsia="Times New Roman" w:hAnsi="Times New Roman" w:cs="Times New Roman"/>
                <w:b/>
                <w:bCs/>
                <w:iCs/>
                <w:color w:val="000000"/>
                <w:sz w:val="20"/>
                <w:szCs w:val="20"/>
                <w:lang w:eastAsia="hr-HR"/>
              </w:rPr>
              <w:t>Plan</w:t>
            </w:r>
            <w:r>
              <w:rPr>
                <w:rFonts w:ascii="Times New Roman" w:eastAsia="Times New Roman" w:hAnsi="Times New Roman" w:cs="Times New Roman"/>
                <w:b/>
                <w:bCs/>
                <w:iCs/>
                <w:color w:val="000000"/>
                <w:sz w:val="20"/>
                <w:szCs w:val="20"/>
                <w:lang w:eastAsia="hr-HR"/>
              </w:rPr>
              <w:t xml:space="preserve"> </w:t>
            </w:r>
            <w:r w:rsidRPr="00194414">
              <w:rPr>
                <w:rFonts w:ascii="Times New Roman" w:eastAsia="Times New Roman" w:hAnsi="Times New Roman" w:cs="Times New Roman"/>
                <w:b/>
                <w:bCs/>
                <w:iCs/>
                <w:color w:val="000000"/>
                <w:sz w:val="20"/>
                <w:szCs w:val="20"/>
                <w:lang w:eastAsia="hr-HR"/>
              </w:rPr>
              <w:t>2025.</w:t>
            </w:r>
          </w:p>
        </w:tc>
        <w:tc>
          <w:tcPr>
            <w:tcW w:w="1836" w:type="dxa"/>
            <w:tcBorders>
              <w:top w:val="single" w:sz="4" w:space="0" w:color="auto"/>
              <w:left w:val="nil"/>
              <w:bottom w:val="single" w:sz="4" w:space="0" w:color="auto"/>
              <w:right w:val="single" w:sz="4" w:space="0" w:color="auto"/>
            </w:tcBorders>
            <w:vAlign w:val="center"/>
            <w:hideMark/>
          </w:tcPr>
          <w:p w14:paraId="0382AEC4" w14:textId="77777777" w:rsidR="0018667F" w:rsidRPr="00194414" w:rsidRDefault="0018667F" w:rsidP="00580E3A">
            <w:pPr>
              <w:spacing w:after="0" w:line="240" w:lineRule="auto"/>
              <w:jc w:val="center"/>
              <w:rPr>
                <w:rFonts w:ascii="Times New Roman" w:eastAsia="Times New Roman" w:hAnsi="Times New Roman" w:cs="Times New Roman"/>
                <w:b/>
                <w:bCs/>
                <w:iCs/>
                <w:color w:val="000000"/>
                <w:sz w:val="20"/>
                <w:szCs w:val="20"/>
                <w:lang w:eastAsia="hr-HR"/>
              </w:rPr>
            </w:pPr>
            <w:r w:rsidRPr="00194414">
              <w:rPr>
                <w:rFonts w:ascii="Times New Roman" w:eastAsia="Times New Roman" w:hAnsi="Times New Roman" w:cs="Times New Roman"/>
                <w:b/>
                <w:bCs/>
                <w:iCs/>
                <w:color w:val="000000"/>
                <w:sz w:val="18"/>
                <w:szCs w:val="18"/>
                <w:lang w:eastAsia="hr-HR"/>
              </w:rPr>
              <w:t>Povećanje/smanjenje</w:t>
            </w:r>
          </w:p>
        </w:tc>
        <w:tc>
          <w:tcPr>
            <w:tcW w:w="1887" w:type="dxa"/>
            <w:tcBorders>
              <w:top w:val="single" w:sz="4" w:space="0" w:color="auto"/>
              <w:left w:val="nil"/>
              <w:bottom w:val="single" w:sz="4" w:space="0" w:color="auto"/>
              <w:right w:val="single" w:sz="4" w:space="0" w:color="auto"/>
            </w:tcBorders>
            <w:vAlign w:val="center"/>
          </w:tcPr>
          <w:p w14:paraId="47773712" w14:textId="77777777" w:rsidR="0018667F" w:rsidRPr="00194414" w:rsidRDefault="0018667F" w:rsidP="00580E3A">
            <w:pPr>
              <w:spacing w:after="0" w:line="240" w:lineRule="auto"/>
              <w:jc w:val="center"/>
              <w:rPr>
                <w:rFonts w:ascii="Times New Roman" w:eastAsia="Times New Roman" w:hAnsi="Times New Roman" w:cs="Times New Roman"/>
                <w:b/>
                <w:bCs/>
                <w:iCs/>
                <w:color w:val="000000"/>
                <w:sz w:val="20"/>
                <w:szCs w:val="20"/>
                <w:lang w:eastAsia="hr-HR"/>
              </w:rPr>
            </w:pPr>
            <w:r w:rsidRPr="00194414">
              <w:rPr>
                <w:rFonts w:ascii="Times New Roman" w:eastAsia="Times New Roman" w:hAnsi="Times New Roman" w:cs="Times New Roman"/>
                <w:b/>
                <w:bCs/>
                <w:iCs/>
                <w:color w:val="000000"/>
                <w:sz w:val="18"/>
                <w:szCs w:val="18"/>
                <w:lang w:eastAsia="hr-HR"/>
              </w:rPr>
              <w:t>I. izmjene i dopune</w:t>
            </w:r>
          </w:p>
        </w:tc>
      </w:tr>
      <w:tr w:rsidR="0018667F" w:rsidRPr="00881DCE" w14:paraId="7FE01CF0" w14:textId="77777777" w:rsidTr="00580E3A">
        <w:trPr>
          <w:trHeight w:val="282"/>
          <w:jc w:val="center"/>
        </w:trPr>
        <w:tc>
          <w:tcPr>
            <w:tcW w:w="3111" w:type="dxa"/>
            <w:tcBorders>
              <w:top w:val="single" w:sz="4" w:space="0" w:color="auto"/>
              <w:left w:val="single" w:sz="4" w:space="0" w:color="auto"/>
              <w:bottom w:val="single" w:sz="4" w:space="0" w:color="auto"/>
              <w:right w:val="single" w:sz="4" w:space="0" w:color="auto"/>
            </w:tcBorders>
            <w:noWrap/>
            <w:vAlign w:val="center"/>
            <w:hideMark/>
          </w:tcPr>
          <w:p w14:paraId="6853DF2F" w14:textId="77777777" w:rsidR="0018667F" w:rsidRPr="00BE3650" w:rsidRDefault="0018667F" w:rsidP="00580E3A">
            <w:pPr>
              <w:spacing w:after="0" w:line="240" w:lineRule="auto"/>
              <w:rPr>
                <w:rFonts w:ascii="Times New Roman" w:hAnsi="Times New Roman" w:cs="Times New Roman"/>
                <w:sz w:val="20"/>
                <w:szCs w:val="20"/>
              </w:rPr>
            </w:pPr>
            <w:r>
              <w:rPr>
                <w:rFonts w:ascii="Times New Roman" w:hAnsi="Times New Roman" w:cs="Times New Roman"/>
                <w:color w:val="000000"/>
                <w:sz w:val="20"/>
                <w:szCs w:val="20"/>
              </w:rPr>
              <w:t>Program 1001 T</w:t>
            </w:r>
            <w:r w:rsidRPr="00BE3650">
              <w:rPr>
                <w:rFonts w:ascii="Times New Roman" w:hAnsi="Times New Roman" w:cs="Times New Roman"/>
                <w:color w:val="000000"/>
                <w:sz w:val="20"/>
                <w:szCs w:val="20"/>
              </w:rPr>
              <w:t>ekući izdaci</w:t>
            </w:r>
          </w:p>
        </w:tc>
        <w:tc>
          <w:tcPr>
            <w:tcW w:w="1383" w:type="dxa"/>
            <w:tcBorders>
              <w:top w:val="nil"/>
              <w:left w:val="nil"/>
              <w:bottom w:val="single" w:sz="4" w:space="0" w:color="auto"/>
              <w:right w:val="single" w:sz="4" w:space="0" w:color="auto"/>
            </w:tcBorders>
            <w:noWrap/>
            <w:vAlign w:val="center"/>
            <w:hideMark/>
          </w:tcPr>
          <w:p w14:paraId="74A5F758" w14:textId="77777777" w:rsidR="0018667F" w:rsidRPr="00F35914"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32</w:t>
            </w:r>
            <w:r w:rsidRPr="00F35914">
              <w:rPr>
                <w:rFonts w:ascii="Times New Roman" w:eastAsia="Times New Roman" w:hAnsi="Times New Roman" w:cs="Times New Roman"/>
                <w:color w:val="000000"/>
                <w:sz w:val="20"/>
                <w:szCs w:val="20"/>
                <w:lang w:eastAsia="hr-HR"/>
              </w:rPr>
              <w:t>.</w:t>
            </w:r>
            <w:r>
              <w:rPr>
                <w:rFonts w:ascii="Times New Roman" w:eastAsia="Times New Roman" w:hAnsi="Times New Roman" w:cs="Times New Roman"/>
                <w:color w:val="000000"/>
                <w:sz w:val="20"/>
                <w:szCs w:val="20"/>
                <w:lang w:eastAsia="hr-HR"/>
              </w:rPr>
              <w:t>720</w:t>
            </w:r>
            <w:r w:rsidRPr="00F35914">
              <w:rPr>
                <w:rFonts w:ascii="Times New Roman" w:eastAsia="Times New Roman" w:hAnsi="Times New Roman" w:cs="Times New Roman"/>
                <w:color w:val="000000"/>
                <w:sz w:val="20"/>
                <w:szCs w:val="20"/>
                <w:lang w:eastAsia="hr-HR"/>
              </w:rPr>
              <w:t>,00</w:t>
            </w:r>
          </w:p>
        </w:tc>
        <w:tc>
          <w:tcPr>
            <w:tcW w:w="1836" w:type="dxa"/>
            <w:tcBorders>
              <w:top w:val="nil"/>
              <w:left w:val="nil"/>
              <w:bottom w:val="single" w:sz="4" w:space="0" w:color="auto"/>
              <w:right w:val="single" w:sz="4" w:space="0" w:color="auto"/>
            </w:tcBorders>
            <w:noWrap/>
            <w:vAlign w:val="center"/>
          </w:tcPr>
          <w:p w14:paraId="1E0EF30A" w14:textId="77777777" w:rsidR="0018667F" w:rsidRPr="00F35914"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c>
          <w:tcPr>
            <w:tcW w:w="1887" w:type="dxa"/>
            <w:tcBorders>
              <w:top w:val="nil"/>
              <w:left w:val="nil"/>
              <w:bottom w:val="single" w:sz="4" w:space="0" w:color="auto"/>
              <w:right w:val="single" w:sz="4" w:space="0" w:color="auto"/>
            </w:tcBorders>
            <w:vAlign w:val="center"/>
          </w:tcPr>
          <w:p w14:paraId="3E8E9B14" w14:textId="77777777" w:rsidR="0018667F" w:rsidRPr="00F35914"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32</w:t>
            </w:r>
            <w:r w:rsidRPr="00F35914">
              <w:rPr>
                <w:rFonts w:ascii="Times New Roman" w:eastAsia="Times New Roman" w:hAnsi="Times New Roman" w:cs="Times New Roman"/>
                <w:color w:val="000000"/>
                <w:sz w:val="20"/>
                <w:szCs w:val="20"/>
                <w:lang w:eastAsia="hr-HR"/>
              </w:rPr>
              <w:t>.</w:t>
            </w:r>
            <w:r>
              <w:rPr>
                <w:rFonts w:ascii="Times New Roman" w:eastAsia="Times New Roman" w:hAnsi="Times New Roman" w:cs="Times New Roman"/>
                <w:color w:val="000000"/>
                <w:sz w:val="20"/>
                <w:szCs w:val="20"/>
                <w:lang w:eastAsia="hr-HR"/>
              </w:rPr>
              <w:t>720</w:t>
            </w:r>
            <w:r w:rsidRPr="00F35914">
              <w:rPr>
                <w:rFonts w:ascii="Times New Roman" w:eastAsia="Times New Roman" w:hAnsi="Times New Roman" w:cs="Times New Roman"/>
                <w:color w:val="000000"/>
                <w:sz w:val="20"/>
                <w:szCs w:val="20"/>
                <w:lang w:eastAsia="hr-HR"/>
              </w:rPr>
              <w:t>,00</w:t>
            </w:r>
          </w:p>
        </w:tc>
      </w:tr>
      <w:tr w:rsidR="0018667F" w:rsidRPr="00881DCE" w14:paraId="5A764924" w14:textId="77777777" w:rsidTr="00580E3A">
        <w:trPr>
          <w:trHeight w:val="282"/>
          <w:jc w:val="center"/>
        </w:trPr>
        <w:tc>
          <w:tcPr>
            <w:tcW w:w="3111" w:type="dxa"/>
            <w:tcBorders>
              <w:top w:val="single" w:sz="4" w:space="0" w:color="auto"/>
              <w:left w:val="single" w:sz="4" w:space="0" w:color="auto"/>
              <w:bottom w:val="single" w:sz="4" w:space="0" w:color="auto"/>
              <w:right w:val="single" w:sz="4" w:space="0" w:color="auto"/>
            </w:tcBorders>
            <w:noWrap/>
            <w:vAlign w:val="center"/>
            <w:hideMark/>
          </w:tcPr>
          <w:p w14:paraId="53C318C0" w14:textId="77777777" w:rsidR="0018667F" w:rsidRPr="00BE3650" w:rsidRDefault="0018667F" w:rsidP="00580E3A">
            <w:pPr>
              <w:spacing w:after="0" w:line="240" w:lineRule="auto"/>
              <w:rPr>
                <w:rFonts w:ascii="Times New Roman" w:hAnsi="Times New Roman" w:cs="Times New Roman"/>
                <w:sz w:val="20"/>
                <w:szCs w:val="20"/>
              </w:rPr>
            </w:pPr>
            <w:r>
              <w:rPr>
                <w:rFonts w:ascii="Times New Roman" w:hAnsi="Times New Roman" w:cs="Times New Roman"/>
                <w:color w:val="000000"/>
                <w:sz w:val="20"/>
                <w:szCs w:val="20"/>
              </w:rPr>
              <w:t>Program 1001 T</w:t>
            </w:r>
            <w:r w:rsidRPr="00BE3650">
              <w:rPr>
                <w:rFonts w:ascii="Times New Roman" w:hAnsi="Times New Roman" w:cs="Times New Roman"/>
                <w:color w:val="000000"/>
                <w:sz w:val="20"/>
                <w:szCs w:val="20"/>
              </w:rPr>
              <w:t>ekući izdaci</w:t>
            </w:r>
          </w:p>
        </w:tc>
        <w:tc>
          <w:tcPr>
            <w:tcW w:w="1383" w:type="dxa"/>
            <w:tcBorders>
              <w:top w:val="nil"/>
              <w:left w:val="nil"/>
              <w:bottom w:val="single" w:sz="4" w:space="0" w:color="auto"/>
              <w:right w:val="single" w:sz="4" w:space="0" w:color="auto"/>
            </w:tcBorders>
            <w:noWrap/>
            <w:vAlign w:val="center"/>
            <w:hideMark/>
          </w:tcPr>
          <w:p w14:paraId="7E995770" w14:textId="77777777" w:rsidR="0018667F" w:rsidRPr="006C3246"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105</w:t>
            </w:r>
            <w:r w:rsidRPr="006C3246">
              <w:rPr>
                <w:rFonts w:ascii="Times New Roman" w:eastAsia="Times New Roman" w:hAnsi="Times New Roman" w:cs="Times New Roman"/>
                <w:color w:val="000000"/>
                <w:sz w:val="20"/>
                <w:szCs w:val="20"/>
                <w:lang w:eastAsia="hr-HR"/>
              </w:rPr>
              <w:t xml:space="preserve">.000,00    </w:t>
            </w:r>
          </w:p>
        </w:tc>
        <w:tc>
          <w:tcPr>
            <w:tcW w:w="1836" w:type="dxa"/>
            <w:tcBorders>
              <w:top w:val="nil"/>
              <w:left w:val="nil"/>
              <w:bottom w:val="single" w:sz="4" w:space="0" w:color="auto"/>
              <w:right w:val="single" w:sz="4" w:space="0" w:color="auto"/>
            </w:tcBorders>
            <w:noWrap/>
            <w:vAlign w:val="center"/>
          </w:tcPr>
          <w:p w14:paraId="5BBC4DC9" w14:textId="77777777" w:rsidR="0018667F" w:rsidRPr="00703528"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-10.000,00</w:t>
            </w:r>
          </w:p>
        </w:tc>
        <w:tc>
          <w:tcPr>
            <w:tcW w:w="1887" w:type="dxa"/>
            <w:tcBorders>
              <w:top w:val="nil"/>
              <w:left w:val="nil"/>
              <w:bottom w:val="single" w:sz="4" w:space="0" w:color="auto"/>
              <w:right w:val="single" w:sz="4" w:space="0" w:color="auto"/>
            </w:tcBorders>
            <w:vAlign w:val="center"/>
          </w:tcPr>
          <w:p w14:paraId="6200F9A6" w14:textId="77777777" w:rsidR="0018667F" w:rsidRPr="006C3246"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95</w:t>
            </w:r>
            <w:r w:rsidRPr="006C3246">
              <w:rPr>
                <w:rFonts w:ascii="Times New Roman" w:eastAsia="Times New Roman" w:hAnsi="Times New Roman" w:cs="Times New Roman"/>
                <w:color w:val="000000"/>
                <w:sz w:val="20"/>
                <w:szCs w:val="20"/>
                <w:lang w:eastAsia="hr-HR"/>
              </w:rPr>
              <w:t xml:space="preserve">.000,00    </w:t>
            </w:r>
          </w:p>
        </w:tc>
      </w:tr>
      <w:tr w:rsidR="0018667F" w:rsidRPr="00881DCE" w14:paraId="7A2A56BC" w14:textId="77777777" w:rsidTr="00580E3A">
        <w:trPr>
          <w:trHeight w:val="282"/>
          <w:jc w:val="center"/>
        </w:trPr>
        <w:tc>
          <w:tcPr>
            <w:tcW w:w="3111" w:type="dxa"/>
            <w:tcBorders>
              <w:top w:val="single" w:sz="4" w:space="0" w:color="auto"/>
              <w:left w:val="single" w:sz="4" w:space="0" w:color="auto"/>
              <w:bottom w:val="single" w:sz="4" w:space="0" w:color="auto"/>
              <w:right w:val="single" w:sz="4" w:space="0" w:color="auto"/>
            </w:tcBorders>
            <w:noWrap/>
            <w:vAlign w:val="center"/>
            <w:hideMark/>
          </w:tcPr>
          <w:p w14:paraId="06E0E33E" w14:textId="77777777" w:rsidR="0018667F" w:rsidRPr="00BE3650" w:rsidRDefault="0018667F" w:rsidP="00580E3A">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Program 1002 K</w:t>
            </w:r>
            <w:r w:rsidRPr="00BE3650">
              <w:rPr>
                <w:rFonts w:ascii="Times New Roman" w:hAnsi="Times New Roman" w:cs="Times New Roman"/>
                <w:color w:val="000000"/>
                <w:sz w:val="20"/>
                <w:szCs w:val="20"/>
              </w:rPr>
              <w:t>apitalni izdaci</w:t>
            </w:r>
          </w:p>
        </w:tc>
        <w:tc>
          <w:tcPr>
            <w:tcW w:w="1383" w:type="dxa"/>
            <w:tcBorders>
              <w:top w:val="nil"/>
              <w:left w:val="nil"/>
              <w:bottom w:val="single" w:sz="4" w:space="0" w:color="auto"/>
              <w:right w:val="single" w:sz="4" w:space="0" w:color="auto"/>
            </w:tcBorders>
            <w:noWrap/>
            <w:vAlign w:val="center"/>
            <w:hideMark/>
          </w:tcPr>
          <w:p w14:paraId="7C7A69FB" w14:textId="77777777" w:rsidR="0018667F" w:rsidRPr="00270342"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6</w:t>
            </w:r>
            <w:r w:rsidRPr="00270342">
              <w:rPr>
                <w:rFonts w:ascii="Times New Roman" w:eastAsia="Times New Roman" w:hAnsi="Times New Roman" w:cs="Times New Roman"/>
                <w:color w:val="000000"/>
                <w:sz w:val="20"/>
                <w:szCs w:val="20"/>
                <w:lang w:eastAsia="hr-HR"/>
              </w:rPr>
              <w:t xml:space="preserve">00.000,00    </w:t>
            </w:r>
          </w:p>
        </w:tc>
        <w:tc>
          <w:tcPr>
            <w:tcW w:w="1836" w:type="dxa"/>
            <w:tcBorders>
              <w:top w:val="nil"/>
              <w:left w:val="nil"/>
              <w:bottom w:val="single" w:sz="4" w:space="0" w:color="auto"/>
              <w:right w:val="single" w:sz="4" w:space="0" w:color="auto"/>
            </w:tcBorders>
            <w:noWrap/>
            <w:vAlign w:val="center"/>
          </w:tcPr>
          <w:p w14:paraId="7F40C5AE" w14:textId="77777777" w:rsidR="0018667F" w:rsidRPr="00703528"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30.000,00</w:t>
            </w:r>
          </w:p>
        </w:tc>
        <w:tc>
          <w:tcPr>
            <w:tcW w:w="1887" w:type="dxa"/>
            <w:tcBorders>
              <w:top w:val="nil"/>
              <w:left w:val="nil"/>
              <w:bottom w:val="single" w:sz="4" w:space="0" w:color="auto"/>
              <w:right w:val="single" w:sz="4" w:space="0" w:color="auto"/>
            </w:tcBorders>
            <w:vAlign w:val="center"/>
          </w:tcPr>
          <w:p w14:paraId="72EC9C05" w14:textId="77777777" w:rsidR="0018667F" w:rsidRPr="00270342"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630.000,00</w:t>
            </w:r>
          </w:p>
        </w:tc>
      </w:tr>
      <w:tr w:rsidR="0018667F" w:rsidRPr="00881DCE" w14:paraId="06DC4F85" w14:textId="77777777" w:rsidTr="00580E3A">
        <w:trPr>
          <w:trHeight w:val="282"/>
          <w:jc w:val="center"/>
        </w:trPr>
        <w:tc>
          <w:tcPr>
            <w:tcW w:w="3111" w:type="dxa"/>
            <w:tcBorders>
              <w:top w:val="single" w:sz="4" w:space="0" w:color="auto"/>
              <w:left w:val="single" w:sz="4" w:space="0" w:color="auto"/>
              <w:bottom w:val="single" w:sz="4" w:space="0" w:color="auto"/>
              <w:right w:val="single" w:sz="4" w:space="0" w:color="auto"/>
            </w:tcBorders>
            <w:noWrap/>
            <w:vAlign w:val="center"/>
          </w:tcPr>
          <w:p w14:paraId="454E724B" w14:textId="77777777" w:rsidR="0018667F" w:rsidRPr="00BE3650" w:rsidRDefault="0018667F" w:rsidP="00580E3A">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Program 1003 Z</w:t>
            </w:r>
            <w:r w:rsidRPr="00BE3650">
              <w:rPr>
                <w:rFonts w:ascii="Times New Roman" w:hAnsi="Times New Roman" w:cs="Times New Roman"/>
                <w:color w:val="000000"/>
                <w:sz w:val="20"/>
                <w:szCs w:val="20"/>
              </w:rPr>
              <w:t>aštita okoliša</w:t>
            </w:r>
          </w:p>
        </w:tc>
        <w:tc>
          <w:tcPr>
            <w:tcW w:w="1383" w:type="dxa"/>
            <w:tcBorders>
              <w:top w:val="nil"/>
              <w:left w:val="nil"/>
              <w:bottom w:val="single" w:sz="4" w:space="0" w:color="auto"/>
              <w:right w:val="single" w:sz="4" w:space="0" w:color="auto"/>
            </w:tcBorders>
            <w:noWrap/>
            <w:vAlign w:val="center"/>
          </w:tcPr>
          <w:p w14:paraId="6D8374CB" w14:textId="77777777" w:rsidR="0018667F" w:rsidRPr="00270342"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2.096.500</w:t>
            </w:r>
            <w:r w:rsidRPr="00270342">
              <w:rPr>
                <w:rFonts w:ascii="Times New Roman" w:eastAsia="Times New Roman" w:hAnsi="Times New Roman" w:cs="Times New Roman"/>
                <w:color w:val="000000"/>
                <w:sz w:val="20"/>
                <w:szCs w:val="20"/>
                <w:lang w:eastAsia="hr-HR"/>
              </w:rPr>
              <w:t xml:space="preserve">,00    </w:t>
            </w:r>
          </w:p>
        </w:tc>
        <w:tc>
          <w:tcPr>
            <w:tcW w:w="1836" w:type="dxa"/>
            <w:tcBorders>
              <w:top w:val="nil"/>
              <w:left w:val="nil"/>
              <w:bottom w:val="single" w:sz="4" w:space="0" w:color="auto"/>
              <w:right w:val="single" w:sz="4" w:space="0" w:color="auto"/>
            </w:tcBorders>
            <w:noWrap/>
            <w:vAlign w:val="center"/>
          </w:tcPr>
          <w:p w14:paraId="67248FDF" w14:textId="77777777" w:rsidR="0018667F" w:rsidRPr="00703528"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-393.900,00</w:t>
            </w:r>
          </w:p>
        </w:tc>
        <w:tc>
          <w:tcPr>
            <w:tcW w:w="1887" w:type="dxa"/>
            <w:tcBorders>
              <w:top w:val="nil"/>
              <w:left w:val="nil"/>
              <w:bottom w:val="single" w:sz="4" w:space="0" w:color="auto"/>
              <w:right w:val="single" w:sz="4" w:space="0" w:color="auto"/>
            </w:tcBorders>
            <w:vAlign w:val="center"/>
          </w:tcPr>
          <w:p w14:paraId="00B04F3C" w14:textId="77777777" w:rsidR="0018667F" w:rsidRPr="00270342"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1.702.600,00</w:t>
            </w:r>
          </w:p>
        </w:tc>
      </w:tr>
      <w:tr w:rsidR="0018667F" w:rsidRPr="006C3246" w14:paraId="2B14AEE8" w14:textId="77777777" w:rsidTr="00580E3A">
        <w:trPr>
          <w:trHeight w:val="282"/>
          <w:jc w:val="center"/>
        </w:trPr>
        <w:tc>
          <w:tcPr>
            <w:tcW w:w="3111" w:type="dxa"/>
            <w:tcBorders>
              <w:top w:val="single" w:sz="4" w:space="0" w:color="auto"/>
              <w:left w:val="single" w:sz="4" w:space="0" w:color="auto"/>
              <w:bottom w:val="single" w:sz="4" w:space="0" w:color="auto"/>
              <w:right w:val="single" w:sz="4" w:space="0" w:color="auto"/>
            </w:tcBorders>
            <w:noWrap/>
            <w:vAlign w:val="center"/>
          </w:tcPr>
          <w:p w14:paraId="4CE366ED" w14:textId="77777777" w:rsidR="0018667F" w:rsidRDefault="0018667F" w:rsidP="00580E3A">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Program 1003 Sigurnost u prometu</w:t>
            </w:r>
          </w:p>
        </w:tc>
        <w:tc>
          <w:tcPr>
            <w:tcW w:w="1383" w:type="dxa"/>
            <w:tcBorders>
              <w:top w:val="nil"/>
              <w:left w:val="nil"/>
              <w:bottom w:val="single" w:sz="4" w:space="0" w:color="auto"/>
              <w:right w:val="single" w:sz="4" w:space="0" w:color="auto"/>
            </w:tcBorders>
            <w:noWrap/>
            <w:vAlign w:val="center"/>
          </w:tcPr>
          <w:p w14:paraId="4AF06D9F" w14:textId="77777777" w:rsidR="0018667F" w:rsidRPr="006C3246" w:rsidRDefault="0018667F" w:rsidP="00580E3A">
            <w:pPr>
              <w:spacing w:after="0" w:line="240" w:lineRule="auto"/>
              <w:jc w:val="right"/>
              <w:rPr>
                <w:rFonts w:ascii="Times New Roman" w:hAnsi="Times New Roman" w:cs="Times New Roman"/>
                <w:color w:val="000000"/>
                <w:sz w:val="20"/>
                <w:szCs w:val="20"/>
              </w:rPr>
            </w:pPr>
            <w:r w:rsidRPr="006C3246">
              <w:rPr>
                <w:rFonts w:ascii="Times New Roman" w:hAnsi="Times New Roman" w:cs="Times New Roman"/>
                <w:color w:val="000000"/>
                <w:sz w:val="20"/>
                <w:szCs w:val="20"/>
              </w:rPr>
              <w:t>100.000,00</w:t>
            </w:r>
          </w:p>
        </w:tc>
        <w:tc>
          <w:tcPr>
            <w:tcW w:w="1836" w:type="dxa"/>
            <w:tcBorders>
              <w:top w:val="nil"/>
              <w:left w:val="nil"/>
              <w:bottom w:val="single" w:sz="4" w:space="0" w:color="auto"/>
              <w:right w:val="single" w:sz="4" w:space="0" w:color="auto"/>
            </w:tcBorders>
            <w:noWrap/>
          </w:tcPr>
          <w:p w14:paraId="04AA54EA" w14:textId="77777777" w:rsidR="0018667F" w:rsidRPr="00703528" w:rsidRDefault="0018667F" w:rsidP="00580E3A">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887" w:type="dxa"/>
            <w:tcBorders>
              <w:top w:val="nil"/>
              <w:left w:val="nil"/>
              <w:bottom w:val="single" w:sz="4" w:space="0" w:color="auto"/>
              <w:right w:val="single" w:sz="4" w:space="0" w:color="auto"/>
            </w:tcBorders>
            <w:vAlign w:val="center"/>
          </w:tcPr>
          <w:p w14:paraId="15885AEB" w14:textId="77777777" w:rsidR="0018667F" w:rsidRPr="006C3246" w:rsidRDefault="0018667F" w:rsidP="00580E3A">
            <w:pPr>
              <w:spacing w:after="0" w:line="240" w:lineRule="auto"/>
              <w:jc w:val="right"/>
              <w:rPr>
                <w:rFonts w:ascii="Times New Roman" w:hAnsi="Times New Roman" w:cs="Times New Roman"/>
                <w:color w:val="000000"/>
                <w:sz w:val="20"/>
                <w:szCs w:val="20"/>
              </w:rPr>
            </w:pPr>
            <w:r w:rsidRPr="006C3246">
              <w:rPr>
                <w:rFonts w:ascii="Times New Roman" w:hAnsi="Times New Roman" w:cs="Times New Roman"/>
                <w:color w:val="000000"/>
                <w:sz w:val="20"/>
                <w:szCs w:val="20"/>
              </w:rPr>
              <w:t>100.000,00</w:t>
            </w:r>
          </w:p>
        </w:tc>
      </w:tr>
      <w:tr w:rsidR="0018667F" w:rsidRPr="006C3246" w14:paraId="3F666239" w14:textId="77777777" w:rsidTr="00580E3A">
        <w:trPr>
          <w:trHeight w:val="282"/>
          <w:jc w:val="center"/>
        </w:trPr>
        <w:tc>
          <w:tcPr>
            <w:tcW w:w="3111" w:type="dxa"/>
            <w:tcBorders>
              <w:top w:val="single" w:sz="4" w:space="0" w:color="auto"/>
              <w:left w:val="single" w:sz="4" w:space="0" w:color="auto"/>
              <w:bottom w:val="single" w:sz="4" w:space="0" w:color="auto"/>
              <w:right w:val="single" w:sz="4" w:space="0" w:color="auto"/>
            </w:tcBorders>
            <w:noWrap/>
            <w:vAlign w:val="center"/>
          </w:tcPr>
          <w:p w14:paraId="5386C356" w14:textId="77777777" w:rsidR="0018667F" w:rsidRDefault="0018667F" w:rsidP="00580E3A">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Program 1003 Turizam</w:t>
            </w:r>
          </w:p>
        </w:tc>
        <w:tc>
          <w:tcPr>
            <w:tcW w:w="1383" w:type="dxa"/>
            <w:tcBorders>
              <w:top w:val="nil"/>
              <w:left w:val="nil"/>
              <w:bottom w:val="single" w:sz="4" w:space="0" w:color="auto"/>
              <w:right w:val="single" w:sz="4" w:space="0" w:color="auto"/>
            </w:tcBorders>
            <w:noWrap/>
            <w:vAlign w:val="center"/>
          </w:tcPr>
          <w:p w14:paraId="740097E6" w14:textId="77777777" w:rsidR="0018667F" w:rsidRPr="006C3246" w:rsidRDefault="0018667F" w:rsidP="00580E3A">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300.000,00</w:t>
            </w:r>
          </w:p>
        </w:tc>
        <w:tc>
          <w:tcPr>
            <w:tcW w:w="1836" w:type="dxa"/>
            <w:tcBorders>
              <w:top w:val="nil"/>
              <w:left w:val="nil"/>
              <w:bottom w:val="single" w:sz="4" w:space="0" w:color="auto"/>
              <w:right w:val="single" w:sz="4" w:space="0" w:color="auto"/>
            </w:tcBorders>
            <w:noWrap/>
          </w:tcPr>
          <w:p w14:paraId="55D054B4" w14:textId="77777777" w:rsidR="0018667F" w:rsidRPr="00703528" w:rsidRDefault="0018667F" w:rsidP="00580E3A">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887" w:type="dxa"/>
            <w:tcBorders>
              <w:top w:val="nil"/>
              <w:left w:val="nil"/>
              <w:bottom w:val="single" w:sz="4" w:space="0" w:color="auto"/>
              <w:right w:val="single" w:sz="4" w:space="0" w:color="auto"/>
            </w:tcBorders>
            <w:vAlign w:val="center"/>
          </w:tcPr>
          <w:p w14:paraId="344E6ADD" w14:textId="77777777" w:rsidR="0018667F" w:rsidRPr="006C3246" w:rsidRDefault="0018667F" w:rsidP="00580E3A">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300.000,00</w:t>
            </w:r>
          </w:p>
        </w:tc>
      </w:tr>
      <w:tr w:rsidR="0018667F" w:rsidRPr="00881DCE" w14:paraId="3B3D257A" w14:textId="77777777" w:rsidTr="00580E3A">
        <w:trPr>
          <w:trHeight w:val="282"/>
          <w:jc w:val="center"/>
        </w:trPr>
        <w:tc>
          <w:tcPr>
            <w:tcW w:w="3111" w:type="dxa"/>
            <w:tcBorders>
              <w:top w:val="single" w:sz="4" w:space="0" w:color="auto"/>
              <w:left w:val="single" w:sz="4" w:space="0" w:color="auto"/>
              <w:bottom w:val="single" w:sz="4" w:space="0" w:color="auto"/>
              <w:right w:val="single" w:sz="4" w:space="0" w:color="auto"/>
            </w:tcBorders>
            <w:noWrap/>
            <w:vAlign w:val="center"/>
          </w:tcPr>
          <w:p w14:paraId="55D2F88D" w14:textId="77777777" w:rsidR="0018667F" w:rsidRPr="00BE3650" w:rsidRDefault="0018667F" w:rsidP="00580E3A">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Program 1008 </w:t>
            </w:r>
            <w:r w:rsidRPr="00BE3650">
              <w:rPr>
                <w:rFonts w:ascii="Times New Roman" w:hAnsi="Times New Roman" w:cs="Times New Roman"/>
                <w:color w:val="000000"/>
                <w:sz w:val="20"/>
                <w:szCs w:val="20"/>
              </w:rPr>
              <w:t>A</w:t>
            </w:r>
            <w:r>
              <w:rPr>
                <w:rFonts w:ascii="Times New Roman" w:hAnsi="Times New Roman" w:cs="Times New Roman"/>
                <w:color w:val="000000"/>
                <w:sz w:val="20"/>
                <w:szCs w:val="20"/>
              </w:rPr>
              <w:t>k</w:t>
            </w:r>
            <w:r w:rsidRPr="00BE3650">
              <w:rPr>
                <w:rFonts w:ascii="Times New Roman" w:hAnsi="Times New Roman" w:cs="Times New Roman"/>
                <w:color w:val="000000"/>
                <w:sz w:val="20"/>
                <w:szCs w:val="20"/>
              </w:rPr>
              <w:t>tivnosti gospodarstva</w:t>
            </w:r>
          </w:p>
        </w:tc>
        <w:tc>
          <w:tcPr>
            <w:tcW w:w="1383" w:type="dxa"/>
            <w:tcBorders>
              <w:top w:val="nil"/>
              <w:left w:val="nil"/>
              <w:bottom w:val="single" w:sz="4" w:space="0" w:color="auto"/>
              <w:right w:val="single" w:sz="4" w:space="0" w:color="auto"/>
            </w:tcBorders>
            <w:noWrap/>
            <w:vAlign w:val="center"/>
          </w:tcPr>
          <w:p w14:paraId="19961CE1" w14:textId="77777777" w:rsidR="0018667F" w:rsidRPr="008F6A21"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790</w:t>
            </w:r>
            <w:r w:rsidRPr="008F6A21">
              <w:rPr>
                <w:rFonts w:ascii="Times New Roman" w:eastAsia="Times New Roman" w:hAnsi="Times New Roman" w:cs="Times New Roman"/>
                <w:color w:val="000000"/>
                <w:sz w:val="20"/>
                <w:szCs w:val="20"/>
                <w:lang w:eastAsia="hr-HR"/>
              </w:rPr>
              <w:t xml:space="preserve">.000,00    </w:t>
            </w:r>
          </w:p>
        </w:tc>
        <w:tc>
          <w:tcPr>
            <w:tcW w:w="1836" w:type="dxa"/>
            <w:tcBorders>
              <w:top w:val="nil"/>
              <w:left w:val="nil"/>
              <w:bottom w:val="single" w:sz="4" w:space="0" w:color="auto"/>
              <w:right w:val="single" w:sz="4" w:space="0" w:color="auto"/>
            </w:tcBorders>
            <w:noWrap/>
            <w:vAlign w:val="center"/>
          </w:tcPr>
          <w:p w14:paraId="2EDEAD8B" w14:textId="77777777" w:rsidR="0018667F" w:rsidRPr="00703528"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60.000,00</w:t>
            </w:r>
          </w:p>
        </w:tc>
        <w:tc>
          <w:tcPr>
            <w:tcW w:w="1887" w:type="dxa"/>
            <w:tcBorders>
              <w:top w:val="nil"/>
              <w:left w:val="nil"/>
              <w:bottom w:val="single" w:sz="4" w:space="0" w:color="auto"/>
              <w:right w:val="single" w:sz="4" w:space="0" w:color="auto"/>
            </w:tcBorders>
            <w:vAlign w:val="center"/>
          </w:tcPr>
          <w:p w14:paraId="2FB4841D" w14:textId="77777777" w:rsidR="0018667F" w:rsidRPr="008F6A21"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850</w:t>
            </w:r>
            <w:r w:rsidRPr="008F6A21">
              <w:rPr>
                <w:rFonts w:ascii="Times New Roman" w:eastAsia="Times New Roman" w:hAnsi="Times New Roman" w:cs="Times New Roman"/>
                <w:color w:val="000000"/>
                <w:sz w:val="20"/>
                <w:szCs w:val="20"/>
                <w:lang w:eastAsia="hr-HR"/>
              </w:rPr>
              <w:t xml:space="preserve">.000,00    </w:t>
            </w:r>
          </w:p>
        </w:tc>
      </w:tr>
      <w:tr w:rsidR="0018667F" w:rsidRPr="00881DCE" w14:paraId="2D9BD901" w14:textId="77777777" w:rsidTr="00580E3A">
        <w:trPr>
          <w:trHeight w:val="282"/>
          <w:jc w:val="center"/>
        </w:trPr>
        <w:tc>
          <w:tcPr>
            <w:tcW w:w="3111" w:type="dxa"/>
            <w:tcBorders>
              <w:top w:val="single" w:sz="4" w:space="0" w:color="auto"/>
              <w:left w:val="single" w:sz="4" w:space="0" w:color="auto"/>
              <w:bottom w:val="single" w:sz="4" w:space="0" w:color="auto"/>
              <w:right w:val="single" w:sz="4" w:space="0" w:color="auto"/>
            </w:tcBorders>
            <w:noWrap/>
            <w:vAlign w:val="center"/>
          </w:tcPr>
          <w:p w14:paraId="33D3841A" w14:textId="77777777" w:rsidR="0018667F" w:rsidRPr="00BE3650" w:rsidRDefault="0018667F" w:rsidP="00580E3A">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Program 1011 </w:t>
            </w:r>
            <w:r w:rsidRPr="00BE3650">
              <w:rPr>
                <w:rFonts w:ascii="Times New Roman" w:hAnsi="Times New Roman" w:cs="Times New Roman"/>
                <w:color w:val="000000"/>
                <w:sz w:val="20"/>
                <w:szCs w:val="20"/>
              </w:rPr>
              <w:t xml:space="preserve">Socijalna </w:t>
            </w:r>
            <w:r>
              <w:rPr>
                <w:rFonts w:ascii="Times New Roman" w:hAnsi="Times New Roman" w:cs="Times New Roman"/>
                <w:color w:val="000000"/>
                <w:sz w:val="20"/>
                <w:szCs w:val="20"/>
              </w:rPr>
              <w:t>z</w:t>
            </w:r>
            <w:r w:rsidRPr="00BE3650">
              <w:rPr>
                <w:rFonts w:ascii="Times New Roman" w:hAnsi="Times New Roman" w:cs="Times New Roman"/>
                <w:color w:val="000000"/>
                <w:sz w:val="20"/>
                <w:szCs w:val="20"/>
              </w:rPr>
              <w:t>aštita</w:t>
            </w:r>
          </w:p>
        </w:tc>
        <w:tc>
          <w:tcPr>
            <w:tcW w:w="1383" w:type="dxa"/>
            <w:tcBorders>
              <w:top w:val="nil"/>
              <w:left w:val="nil"/>
              <w:bottom w:val="single" w:sz="4" w:space="0" w:color="auto"/>
              <w:right w:val="single" w:sz="4" w:space="0" w:color="auto"/>
            </w:tcBorders>
            <w:noWrap/>
            <w:vAlign w:val="center"/>
          </w:tcPr>
          <w:p w14:paraId="547F978F" w14:textId="77777777" w:rsidR="0018667F" w:rsidRPr="008F6A21" w:rsidRDefault="0018667F" w:rsidP="00580E3A">
            <w:pPr>
              <w:spacing w:after="0" w:line="240" w:lineRule="auto"/>
              <w:jc w:val="right"/>
              <w:rPr>
                <w:rFonts w:ascii="Times New Roman" w:eastAsia="Times New Roman" w:hAnsi="Times New Roman" w:cs="Times New Roman"/>
                <w:color w:val="000000"/>
                <w:sz w:val="20"/>
                <w:szCs w:val="20"/>
                <w:lang w:eastAsia="hr-HR"/>
              </w:rPr>
            </w:pPr>
            <w:r w:rsidRPr="008F6A21">
              <w:rPr>
                <w:rFonts w:ascii="Times New Roman" w:eastAsia="Times New Roman" w:hAnsi="Times New Roman" w:cs="Times New Roman"/>
                <w:color w:val="000000"/>
                <w:sz w:val="20"/>
                <w:szCs w:val="20"/>
                <w:lang w:eastAsia="hr-HR"/>
              </w:rPr>
              <w:t xml:space="preserve">1.260.000,00    </w:t>
            </w:r>
          </w:p>
        </w:tc>
        <w:tc>
          <w:tcPr>
            <w:tcW w:w="1836" w:type="dxa"/>
            <w:tcBorders>
              <w:top w:val="nil"/>
              <w:left w:val="nil"/>
              <w:bottom w:val="single" w:sz="4" w:space="0" w:color="auto"/>
              <w:right w:val="single" w:sz="4" w:space="0" w:color="auto"/>
            </w:tcBorders>
            <w:noWrap/>
            <w:vAlign w:val="center"/>
          </w:tcPr>
          <w:p w14:paraId="3DE6390B" w14:textId="77777777" w:rsidR="0018667F" w:rsidRPr="00703528"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c>
          <w:tcPr>
            <w:tcW w:w="1887" w:type="dxa"/>
            <w:tcBorders>
              <w:top w:val="nil"/>
              <w:left w:val="nil"/>
              <w:bottom w:val="single" w:sz="4" w:space="0" w:color="auto"/>
              <w:right w:val="single" w:sz="4" w:space="0" w:color="auto"/>
            </w:tcBorders>
            <w:vAlign w:val="center"/>
          </w:tcPr>
          <w:p w14:paraId="44272AA5" w14:textId="77777777" w:rsidR="0018667F" w:rsidRPr="008F6A21" w:rsidRDefault="0018667F" w:rsidP="00580E3A">
            <w:pPr>
              <w:spacing w:after="0" w:line="240" w:lineRule="auto"/>
              <w:jc w:val="right"/>
              <w:rPr>
                <w:rFonts w:ascii="Times New Roman" w:eastAsia="Times New Roman" w:hAnsi="Times New Roman" w:cs="Times New Roman"/>
                <w:color w:val="000000"/>
                <w:sz w:val="20"/>
                <w:szCs w:val="20"/>
                <w:lang w:eastAsia="hr-HR"/>
              </w:rPr>
            </w:pPr>
            <w:r w:rsidRPr="008F6A21">
              <w:rPr>
                <w:rFonts w:ascii="Times New Roman" w:eastAsia="Times New Roman" w:hAnsi="Times New Roman" w:cs="Times New Roman"/>
                <w:color w:val="000000"/>
                <w:sz w:val="20"/>
                <w:szCs w:val="20"/>
                <w:lang w:eastAsia="hr-HR"/>
              </w:rPr>
              <w:t xml:space="preserve">1.260.000,00    </w:t>
            </w:r>
          </w:p>
        </w:tc>
      </w:tr>
      <w:tr w:rsidR="0018667F" w:rsidRPr="006C3246" w14:paraId="46BCFC23" w14:textId="77777777" w:rsidTr="00580E3A">
        <w:trPr>
          <w:trHeight w:val="282"/>
          <w:jc w:val="center"/>
        </w:trPr>
        <w:tc>
          <w:tcPr>
            <w:tcW w:w="3111" w:type="dxa"/>
            <w:tcBorders>
              <w:top w:val="single" w:sz="4" w:space="0" w:color="auto"/>
              <w:left w:val="single" w:sz="4" w:space="0" w:color="auto"/>
              <w:bottom w:val="single" w:sz="4" w:space="0" w:color="auto"/>
              <w:right w:val="single" w:sz="4" w:space="0" w:color="auto"/>
            </w:tcBorders>
            <w:noWrap/>
            <w:vAlign w:val="center"/>
          </w:tcPr>
          <w:p w14:paraId="4EE0C5C4" w14:textId="77777777" w:rsidR="0018667F" w:rsidRPr="006C3246" w:rsidRDefault="0018667F" w:rsidP="00580E3A">
            <w:pPr>
              <w:spacing w:after="0" w:line="240" w:lineRule="auto"/>
              <w:rPr>
                <w:rFonts w:ascii="Times New Roman" w:hAnsi="Times New Roman" w:cs="Times New Roman"/>
                <w:color w:val="000000"/>
                <w:sz w:val="20"/>
                <w:szCs w:val="20"/>
              </w:rPr>
            </w:pPr>
            <w:r w:rsidRPr="006C3246">
              <w:rPr>
                <w:rFonts w:ascii="Times New Roman" w:hAnsi="Times New Roman" w:cs="Times New Roman"/>
                <w:color w:val="000000"/>
                <w:sz w:val="20"/>
                <w:szCs w:val="20"/>
              </w:rPr>
              <w:t>Program 1013 Školstvo</w:t>
            </w:r>
          </w:p>
        </w:tc>
        <w:tc>
          <w:tcPr>
            <w:tcW w:w="1383" w:type="dxa"/>
            <w:tcBorders>
              <w:top w:val="nil"/>
              <w:left w:val="nil"/>
              <w:bottom w:val="single" w:sz="4" w:space="0" w:color="auto"/>
              <w:right w:val="single" w:sz="4" w:space="0" w:color="auto"/>
            </w:tcBorders>
            <w:noWrap/>
            <w:vAlign w:val="bottom"/>
          </w:tcPr>
          <w:p w14:paraId="200FD835" w14:textId="77777777" w:rsidR="0018667F" w:rsidRPr="00EA06D1" w:rsidRDefault="0018667F" w:rsidP="00580E3A">
            <w:pPr>
              <w:spacing w:after="0" w:line="240" w:lineRule="auto"/>
              <w:jc w:val="right"/>
              <w:rPr>
                <w:rFonts w:ascii="Times New Roman" w:eastAsia="Times New Roman" w:hAnsi="Times New Roman" w:cs="Times New Roman"/>
                <w:color w:val="000000"/>
                <w:sz w:val="20"/>
                <w:szCs w:val="20"/>
                <w:lang w:eastAsia="hr-HR"/>
              </w:rPr>
            </w:pPr>
            <w:r w:rsidRPr="00EA06D1">
              <w:rPr>
                <w:rFonts w:ascii="Times New Roman" w:eastAsia="Times New Roman" w:hAnsi="Times New Roman" w:cs="Times New Roman"/>
                <w:color w:val="000000"/>
                <w:sz w:val="20"/>
                <w:szCs w:val="20"/>
                <w:lang w:eastAsia="hr-HR"/>
              </w:rPr>
              <w:t>23.733.335,00</w:t>
            </w:r>
          </w:p>
        </w:tc>
        <w:tc>
          <w:tcPr>
            <w:tcW w:w="1836" w:type="dxa"/>
            <w:tcBorders>
              <w:top w:val="nil"/>
              <w:left w:val="nil"/>
              <w:bottom w:val="single" w:sz="4" w:space="0" w:color="auto"/>
              <w:right w:val="single" w:sz="4" w:space="0" w:color="auto"/>
            </w:tcBorders>
            <w:noWrap/>
            <w:vAlign w:val="bottom"/>
          </w:tcPr>
          <w:p w14:paraId="1AE6213A" w14:textId="77777777" w:rsidR="0018667F" w:rsidRPr="0058406B" w:rsidRDefault="0018667F" w:rsidP="00580E3A">
            <w:pPr>
              <w:spacing w:after="0" w:line="240" w:lineRule="auto"/>
              <w:jc w:val="right"/>
              <w:rPr>
                <w:rFonts w:ascii="Times New Roman" w:eastAsia="Times New Roman" w:hAnsi="Times New Roman" w:cs="Times New Roman"/>
                <w:color w:val="000000"/>
                <w:sz w:val="20"/>
                <w:szCs w:val="20"/>
                <w:lang w:eastAsia="hr-HR"/>
              </w:rPr>
            </w:pPr>
            <w:r w:rsidRPr="0058406B">
              <w:rPr>
                <w:rFonts w:ascii="Times New Roman" w:eastAsia="Times New Roman" w:hAnsi="Times New Roman" w:cs="Times New Roman"/>
                <w:color w:val="000000"/>
                <w:sz w:val="20"/>
                <w:szCs w:val="20"/>
                <w:lang w:eastAsia="hr-HR"/>
              </w:rPr>
              <w:t>-7.140.147,98</w:t>
            </w:r>
          </w:p>
        </w:tc>
        <w:tc>
          <w:tcPr>
            <w:tcW w:w="1887" w:type="dxa"/>
            <w:tcBorders>
              <w:top w:val="nil"/>
              <w:left w:val="nil"/>
              <w:bottom w:val="single" w:sz="4" w:space="0" w:color="auto"/>
              <w:right w:val="single" w:sz="4" w:space="0" w:color="auto"/>
            </w:tcBorders>
            <w:vAlign w:val="bottom"/>
          </w:tcPr>
          <w:p w14:paraId="09957BD9" w14:textId="77777777" w:rsidR="0018667F" w:rsidRPr="0058406B" w:rsidRDefault="0018667F" w:rsidP="00580E3A">
            <w:pPr>
              <w:spacing w:after="0" w:line="240" w:lineRule="auto"/>
              <w:jc w:val="right"/>
              <w:rPr>
                <w:rFonts w:ascii="Times New Roman" w:eastAsia="Times New Roman" w:hAnsi="Times New Roman" w:cs="Times New Roman"/>
                <w:color w:val="000000"/>
                <w:sz w:val="20"/>
                <w:szCs w:val="20"/>
                <w:lang w:eastAsia="hr-HR"/>
              </w:rPr>
            </w:pPr>
            <w:r w:rsidRPr="0058406B">
              <w:rPr>
                <w:rFonts w:ascii="Times New Roman" w:eastAsia="Times New Roman" w:hAnsi="Times New Roman" w:cs="Times New Roman"/>
                <w:color w:val="000000"/>
                <w:sz w:val="20"/>
                <w:szCs w:val="20"/>
                <w:lang w:eastAsia="hr-HR"/>
              </w:rPr>
              <w:t>16.593.187,02</w:t>
            </w:r>
          </w:p>
        </w:tc>
      </w:tr>
      <w:tr w:rsidR="0018667F" w:rsidRPr="008500B1" w14:paraId="79DAC521" w14:textId="77777777" w:rsidTr="00580E3A">
        <w:trPr>
          <w:trHeight w:val="282"/>
          <w:jc w:val="center"/>
        </w:trPr>
        <w:tc>
          <w:tcPr>
            <w:tcW w:w="3111" w:type="dxa"/>
            <w:tcBorders>
              <w:top w:val="single" w:sz="4" w:space="0" w:color="auto"/>
              <w:left w:val="single" w:sz="4" w:space="0" w:color="auto"/>
              <w:bottom w:val="single" w:sz="4" w:space="0" w:color="auto"/>
              <w:right w:val="single" w:sz="4" w:space="0" w:color="auto"/>
            </w:tcBorders>
            <w:noWrap/>
            <w:vAlign w:val="center"/>
          </w:tcPr>
          <w:p w14:paraId="5B21AF6B" w14:textId="77777777" w:rsidR="0018667F" w:rsidRPr="00BE3650" w:rsidRDefault="0018667F" w:rsidP="00580E3A">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Program 1018 </w:t>
            </w:r>
            <w:r w:rsidRPr="00BE3650">
              <w:rPr>
                <w:rFonts w:ascii="Times New Roman" w:hAnsi="Times New Roman" w:cs="Times New Roman"/>
                <w:color w:val="000000"/>
                <w:sz w:val="20"/>
                <w:szCs w:val="20"/>
              </w:rPr>
              <w:t>Projekti</w:t>
            </w:r>
          </w:p>
        </w:tc>
        <w:tc>
          <w:tcPr>
            <w:tcW w:w="1383" w:type="dxa"/>
            <w:tcBorders>
              <w:top w:val="nil"/>
              <w:left w:val="nil"/>
              <w:bottom w:val="single" w:sz="4" w:space="0" w:color="auto"/>
              <w:right w:val="single" w:sz="4" w:space="0" w:color="auto"/>
            </w:tcBorders>
            <w:noWrap/>
            <w:vAlign w:val="center"/>
          </w:tcPr>
          <w:p w14:paraId="36537A82" w14:textId="77777777" w:rsidR="0018667F" w:rsidRPr="008F6A21" w:rsidRDefault="0018667F" w:rsidP="00580E3A">
            <w:pPr>
              <w:spacing w:after="0" w:line="240" w:lineRule="auto"/>
              <w:jc w:val="right"/>
              <w:rPr>
                <w:rFonts w:ascii="Times New Roman" w:eastAsia="Times New Roman" w:hAnsi="Times New Roman" w:cs="Times New Roman"/>
                <w:color w:val="000000"/>
                <w:sz w:val="20"/>
                <w:szCs w:val="20"/>
                <w:lang w:eastAsia="hr-HR"/>
              </w:rPr>
            </w:pPr>
            <w:r w:rsidRPr="008F6A21">
              <w:rPr>
                <w:rFonts w:ascii="Times New Roman" w:eastAsia="Times New Roman" w:hAnsi="Times New Roman" w:cs="Times New Roman"/>
                <w:color w:val="000000"/>
                <w:sz w:val="20"/>
                <w:szCs w:val="20"/>
                <w:lang w:eastAsia="hr-HR"/>
              </w:rPr>
              <w:t xml:space="preserve">378.300,00    </w:t>
            </w:r>
          </w:p>
        </w:tc>
        <w:tc>
          <w:tcPr>
            <w:tcW w:w="1836" w:type="dxa"/>
            <w:tcBorders>
              <w:top w:val="nil"/>
              <w:left w:val="nil"/>
              <w:bottom w:val="single" w:sz="4" w:space="0" w:color="auto"/>
              <w:right w:val="single" w:sz="4" w:space="0" w:color="auto"/>
            </w:tcBorders>
            <w:noWrap/>
            <w:vAlign w:val="center"/>
          </w:tcPr>
          <w:p w14:paraId="3B8F9083" w14:textId="787EF9EE" w:rsidR="0018667F" w:rsidRPr="00703528"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26.510,25</w:t>
            </w:r>
          </w:p>
        </w:tc>
        <w:tc>
          <w:tcPr>
            <w:tcW w:w="1887" w:type="dxa"/>
            <w:tcBorders>
              <w:top w:val="nil"/>
              <w:left w:val="nil"/>
              <w:bottom w:val="single" w:sz="4" w:space="0" w:color="auto"/>
              <w:right w:val="single" w:sz="4" w:space="0" w:color="auto"/>
            </w:tcBorders>
            <w:vAlign w:val="center"/>
          </w:tcPr>
          <w:p w14:paraId="0DA7CFC7" w14:textId="13F9FD22" w:rsidR="0018667F" w:rsidRPr="00F35914"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404.810,25</w:t>
            </w:r>
          </w:p>
        </w:tc>
      </w:tr>
      <w:tr w:rsidR="0018667F" w:rsidRPr="008500B1" w14:paraId="14A51F27" w14:textId="77777777" w:rsidTr="00580E3A">
        <w:trPr>
          <w:trHeight w:val="282"/>
          <w:jc w:val="center"/>
        </w:trPr>
        <w:tc>
          <w:tcPr>
            <w:tcW w:w="3111" w:type="dxa"/>
            <w:tcBorders>
              <w:top w:val="single" w:sz="4" w:space="0" w:color="auto"/>
              <w:left w:val="single" w:sz="4" w:space="0" w:color="auto"/>
              <w:bottom w:val="single" w:sz="4" w:space="0" w:color="auto"/>
              <w:right w:val="single" w:sz="4" w:space="0" w:color="auto"/>
            </w:tcBorders>
            <w:noWrap/>
            <w:vAlign w:val="center"/>
          </w:tcPr>
          <w:p w14:paraId="58C979E6" w14:textId="77777777" w:rsidR="0018667F" w:rsidRPr="00BE3650" w:rsidRDefault="0018667F" w:rsidP="00580E3A">
            <w:pPr>
              <w:spacing w:after="0" w:line="240" w:lineRule="auto"/>
              <w:rPr>
                <w:rFonts w:ascii="Times New Roman" w:hAnsi="Times New Roman" w:cs="Times New Roman"/>
                <w:b/>
                <w:bCs/>
                <w:color w:val="000000"/>
                <w:sz w:val="20"/>
                <w:szCs w:val="20"/>
              </w:rPr>
            </w:pPr>
            <w:r w:rsidRPr="00BE3650">
              <w:rPr>
                <w:rFonts w:ascii="Times New Roman" w:hAnsi="Times New Roman" w:cs="Times New Roman"/>
                <w:b/>
                <w:bCs/>
                <w:color w:val="000000"/>
                <w:sz w:val="20"/>
                <w:szCs w:val="20"/>
              </w:rPr>
              <w:t>Ukupno:</w:t>
            </w:r>
          </w:p>
        </w:tc>
        <w:tc>
          <w:tcPr>
            <w:tcW w:w="1383" w:type="dxa"/>
            <w:tcBorders>
              <w:top w:val="single" w:sz="4" w:space="0" w:color="auto"/>
              <w:left w:val="nil"/>
              <w:bottom w:val="single" w:sz="4" w:space="0" w:color="auto"/>
              <w:right w:val="single" w:sz="4" w:space="0" w:color="auto"/>
            </w:tcBorders>
            <w:noWrap/>
            <w:vAlign w:val="bottom"/>
          </w:tcPr>
          <w:p w14:paraId="44565096" w14:textId="77777777" w:rsidR="0018667F" w:rsidRPr="00BE3650" w:rsidRDefault="0018667F" w:rsidP="00580E3A">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29.395.855,00</w:t>
            </w:r>
          </w:p>
        </w:tc>
        <w:tc>
          <w:tcPr>
            <w:tcW w:w="1836" w:type="dxa"/>
            <w:tcBorders>
              <w:top w:val="single" w:sz="4" w:space="0" w:color="auto"/>
              <w:left w:val="nil"/>
              <w:bottom w:val="single" w:sz="4" w:space="0" w:color="auto"/>
              <w:right w:val="single" w:sz="4" w:space="0" w:color="auto"/>
            </w:tcBorders>
            <w:noWrap/>
            <w:vAlign w:val="bottom"/>
          </w:tcPr>
          <w:p w14:paraId="3E5E50C6" w14:textId="77777777" w:rsidR="0018667F" w:rsidRPr="00703528" w:rsidRDefault="0018667F" w:rsidP="00580E3A">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-7.427.537,73</w:t>
            </w:r>
          </w:p>
        </w:tc>
        <w:tc>
          <w:tcPr>
            <w:tcW w:w="1887" w:type="dxa"/>
            <w:tcBorders>
              <w:top w:val="single" w:sz="4" w:space="0" w:color="auto"/>
              <w:left w:val="nil"/>
              <w:bottom w:val="single" w:sz="4" w:space="0" w:color="auto"/>
              <w:right w:val="single" w:sz="4" w:space="0" w:color="auto"/>
            </w:tcBorders>
            <w:vAlign w:val="bottom"/>
          </w:tcPr>
          <w:p w14:paraId="434DA44E" w14:textId="77777777" w:rsidR="0018667F" w:rsidRPr="00BE3650" w:rsidRDefault="0018667F" w:rsidP="00580E3A">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21.968,317,27</w:t>
            </w:r>
          </w:p>
        </w:tc>
      </w:tr>
    </w:tbl>
    <w:p w14:paraId="1DA8D457" w14:textId="77777777" w:rsidR="0018667F" w:rsidRDefault="0018667F" w:rsidP="0018667F">
      <w:pPr>
        <w:pBdr>
          <w:bottom w:val="single" w:sz="4" w:space="1" w:color="auto"/>
        </w:pBdr>
        <w:rPr>
          <w:rFonts w:ascii="Times New Roman" w:hAnsi="Times New Roman" w:cs="Times New Roman"/>
          <w:color w:val="000000"/>
        </w:rPr>
      </w:pPr>
    </w:p>
    <w:p w14:paraId="70E6D7C8" w14:textId="77777777" w:rsidR="0018667F" w:rsidRDefault="0018667F" w:rsidP="0018667F">
      <w:pPr>
        <w:pBdr>
          <w:bottom w:val="single" w:sz="4" w:space="1" w:color="auto"/>
        </w:pBdr>
        <w:rPr>
          <w:rFonts w:ascii="Times New Roman" w:hAnsi="Times New Roman" w:cs="Times New Roman"/>
          <w:color w:val="000000"/>
        </w:rPr>
      </w:pPr>
      <w:r w:rsidRPr="00C23E8C">
        <w:rPr>
          <w:rFonts w:ascii="Times New Roman" w:hAnsi="Times New Roman" w:cs="Times New Roman"/>
          <w:color w:val="000000"/>
        </w:rPr>
        <w:t>GLAVA 90101 ODSJEK ZA MEĐUNARODNU SURADNJU</w:t>
      </w:r>
    </w:p>
    <w:p w14:paraId="62F10D1D" w14:textId="77777777" w:rsidR="0018667F" w:rsidRPr="00C23E8C" w:rsidRDefault="0018667F" w:rsidP="0018667F">
      <w:pPr>
        <w:rPr>
          <w:rFonts w:ascii="Times New Roman" w:hAnsi="Times New Roman" w:cs="Times New Roman"/>
          <w:color w:val="000000"/>
        </w:rPr>
      </w:pPr>
    </w:p>
    <w:p w14:paraId="5490FC4F" w14:textId="77777777" w:rsidR="0018667F" w:rsidRPr="00AF6BF7" w:rsidRDefault="0018667F" w:rsidP="0018667F">
      <w:pPr>
        <w:rPr>
          <w:rFonts w:ascii="Times New Roman" w:hAnsi="Times New Roman" w:cs="Times New Roman"/>
          <w:b/>
          <w:sz w:val="20"/>
          <w:szCs w:val="20"/>
        </w:rPr>
      </w:pPr>
      <w:r w:rsidRPr="00AF6BF7">
        <w:rPr>
          <w:rFonts w:ascii="Times New Roman" w:hAnsi="Times New Roman" w:cs="Times New Roman"/>
          <w:b/>
          <w:sz w:val="20"/>
          <w:szCs w:val="20"/>
        </w:rPr>
        <w:t>OBRAZLOŽENJE PROGRAMA</w:t>
      </w:r>
      <w:r>
        <w:rPr>
          <w:rFonts w:ascii="Times New Roman" w:hAnsi="Times New Roman" w:cs="Times New Roman"/>
          <w:b/>
          <w:sz w:val="20"/>
          <w:szCs w:val="20"/>
        </w:rPr>
        <w:t>:</w:t>
      </w:r>
    </w:p>
    <w:tbl>
      <w:tblPr>
        <w:tblW w:w="5000" w:type="pct"/>
        <w:jc w:val="center"/>
        <w:tblLook w:val="04A0" w:firstRow="1" w:lastRow="0" w:firstColumn="1" w:lastColumn="0" w:noHBand="0" w:noVBand="1"/>
      </w:tblPr>
      <w:tblGrid>
        <w:gridCol w:w="9628"/>
      </w:tblGrid>
      <w:tr w:rsidR="0018667F" w:rsidRPr="008500B1" w14:paraId="102CB68B" w14:textId="77777777" w:rsidTr="00580E3A">
        <w:trPr>
          <w:trHeight w:val="266"/>
          <w:jc w:val="center"/>
        </w:trPr>
        <w:tc>
          <w:tcPr>
            <w:tcW w:w="5000" w:type="pct"/>
            <w:tcBorders>
              <w:top w:val="single" w:sz="4" w:space="0" w:color="auto"/>
              <w:left w:val="single" w:sz="4" w:space="0" w:color="auto"/>
              <w:bottom w:val="single" w:sz="4" w:space="0" w:color="auto"/>
              <w:right w:val="single" w:sz="4" w:space="0" w:color="auto"/>
            </w:tcBorders>
            <w:noWrap/>
            <w:hideMark/>
          </w:tcPr>
          <w:p w14:paraId="592C3651" w14:textId="77777777" w:rsidR="0018667F" w:rsidRPr="00350511" w:rsidRDefault="0018667F" w:rsidP="00580E3A">
            <w:pPr>
              <w:spacing w:after="0" w:line="240" w:lineRule="auto"/>
              <w:rPr>
                <w:rFonts w:ascii="Times New Roman" w:hAnsi="Times New Roman" w:cs="Times New Roman"/>
                <w:b/>
                <w:bCs/>
                <w:color w:val="000000"/>
                <w:sz w:val="20"/>
                <w:szCs w:val="20"/>
              </w:rPr>
            </w:pPr>
            <w:r w:rsidRPr="00AF6BF7">
              <w:rPr>
                <w:rFonts w:ascii="Times New Roman" w:hAnsi="Times New Roman" w:cs="Times New Roman"/>
                <w:b/>
                <w:bCs/>
                <w:color w:val="000000"/>
                <w:sz w:val="20"/>
                <w:szCs w:val="20"/>
              </w:rPr>
              <w:t>PROGRAM 1001</w:t>
            </w:r>
            <w:r>
              <w:rPr>
                <w:rFonts w:ascii="Times New Roman" w:hAnsi="Times New Roman" w:cs="Times New Roman"/>
                <w:b/>
                <w:bCs/>
                <w:color w:val="000000"/>
                <w:sz w:val="20"/>
                <w:szCs w:val="20"/>
              </w:rPr>
              <w:t xml:space="preserve">: </w:t>
            </w:r>
            <w:r w:rsidRPr="00AF6BF7">
              <w:rPr>
                <w:rFonts w:ascii="Times New Roman" w:hAnsi="Times New Roman" w:cs="Times New Roman"/>
                <w:b/>
                <w:bCs/>
                <w:color w:val="000000"/>
                <w:sz w:val="20"/>
                <w:szCs w:val="20"/>
              </w:rPr>
              <w:t xml:space="preserve"> TEKUĆI IZDACI</w:t>
            </w:r>
          </w:p>
        </w:tc>
      </w:tr>
      <w:tr w:rsidR="0018667F" w:rsidRPr="008500B1" w14:paraId="59E76DBC" w14:textId="77777777" w:rsidTr="00580E3A">
        <w:trPr>
          <w:trHeight w:val="576"/>
          <w:jc w:val="center"/>
        </w:trPr>
        <w:tc>
          <w:tcPr>
            <w:tcW w:w="5000" w:type="pct"/>
            <w:tcBorders>
              <w:top w:val="single" w:sz="4" w:space="0" w:color="auto"/>
              <w:left w:val="single" w:sz="4" w:space="0" w:color="auto"/>
              <w:bottom w:val="single" w:sz="4" w:space="0" w:color="auto"/>
              <w:right w:val="single" w:sz="4" w:space="0" w:color="auto"/>
            </w:tcBorders>
            <w:noWrap/>
            <w:hideMark/>
          </w:tcPr>
          <w:p w14:paraId="1E63A24D" w14:textId="77777777" w:rsidR="0018667F" w:rsidRPr="008500B1" w:rsidRDefault="0018667F" w:rsidP="00580E3A">
            <w:pPr>
              <w:spacing w:after="0" w:line="240" w:lineRule="auto"/>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b/>
                <w:color w:val="000000"/>
                <w:sz w:val="20"/>
                <w:szCs w:val="20"/>
                <w:lang w:eastAsia="hr-HR"/>
              </w:rPr>
              <w:t>Opis programa</w:t>
            </w:r>
            <w:r w:rsidRPr="008500B1">
              <w:rPr>
                <w:rFonts w:ascii="Times New Roman" w:eastAsia="Times New Roman" w:hAnsi="Times New Roman" w:cs="Times New Roman"/>
                <w:color w:val="000000"/>
                <w:sz w:val="20"/>
                <w:szCs w:val="20"/>
                <w:lang w:eastAsia="hr-HR"/>
              </w:rPr>
              <w:t>:</w:t>
            </w:r>
          </w:p>
          <w:p w14:paraId="6F563977" w14:textId="77777777" w:rsidR="0018667F" w:rsidRPr="008500B1" w:rsidRDefault="0018667F" w:rsidP="00580E3A">
            <w:pPr>
              <w:spacing w:after="0" w:line="240" w:lineRule="auto"/>
              <w:ind w:left="142"/>
              <w:rPr>
                <w:rFonts w:ascii="Times New Roman" w:eastAsia="Times New Roman" w:hAnsi="Times New Roman" w:cs="Times New Roman"/>
                <w:color w:val="000000"/>
                <w:sz w:val="20"/>
                <w:szCs w:val="20"/>
                <w:lang w:eastAsia="hr-HR"/>
              </w:rPr>
            </w:pPr>
            <w:r w:rsidRPr="008500B1">
              <w:rPr>
                <w:rFonts w:ascii="Times New Roman" w:hAnsi="Times New Roman" w:cs="Times New Roman"/>
                <w:sz w:val="20"/>
                <w:szCs w:val="20"/>
              </w:rPr>
              <w:t xml:space="preserve">Ovim programom planiraju se sredstva za rad </w:t>
            </w:r>
            <w:r>
              <w:rPr>
                <w:rFonts w:ascii="Times New Roman" w:hAnsi="Times New Roman" w:cs="Times New Roman"/>
                <w:sz w:val="20"/>
                <w:szCs w:val="20"/>
              </w:rPr>
              <w:t>Odsjeka za međunarodnu suradnju</w:t>
            </w:r>
            <w:r w:rsidRPr="008500B1">
              <w:rPr>
                <w:rFonts w:ascii="Times New Roman" w:hAnsi="Times New Roman" w:cs="Times New Roman"/>
                <w:sz w:val="20"/>
                <w:szCs w:val="20"/>
              </w:rPr>
              <w:t>.</w:t>
            </w:r>
          </w:p>
        </w:tc>
      </w:tr>
      <w:tr w:rsidR="0018667F" w:rsidRPr="008500B1" w14:paraId="658CEACA" w14:textId="77777777" w:rsidTr="00580E3A">
        <w:trPr>
          <w:trHeight w:val="576"/>
          <w:jc w:val="center"/>
        </w:trPr>
        <w:tc>
          <w:tcPr>
            <w:tcW w:w="5000" w:type="pct"/>
            <w:tcBorders>
              <w:top w:val="single" w:sz="4" w:space="0" w:color="auto"/>
              <w:left w:val="single" w:sz="4" w:space="0" w:color="auto"/>
              <w:bottom w:val="single" w:sz="4" w:space="0" w:color="auto"/>
              <w:right w:val="single" w:sz="4" w:space="0" w:color="auto"/>
            </w:tcBorders>
            <w:noWrap/>
            <w:hideMark/>
          </w:tcPr>
          <w:p w14:paraId="1E69A788" w14:textId="77777777" w:rsidR="0018667F" w:rsidRPr="008500B1" w:rsidRDefault="0018667F" w:rsidP="00580E3A">
            <w:pPr>
              <w:spacing w:after="0" w:line="240" w:lineRule="auto"/>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b/>
                <w:color w:val="000000"/>
                <w:sz w:val="20"/>
                <w:szCs w:val="20"/>
                <w:lang w:eastAsia="hr-HR"/>
              </w:rPr>
              <w:t>Zakonske i druge pravne osnove programa</w:t>
            </w:r>
            <w:r w:rsidRPr="008500B1">
              <w:rPr>
                <w:rFonts w:ascii="Times New Roman" w:eastAsia="Times New Roman" w:hAnsi="Times New Roman" w:cs="Times New Roman"/>
                <w:color w:val="000000"/>
                <w:sz w:val="20"/>
                <w:szCs w:val="20"/>
                <w:lang w:eastAsia="hr-HR"/>
              </w:rPr>
              <w:t>:</w:t>
            </w:r>
          </w:p>
          <w:p w14:paraId="564CC4E7" w14:textId="77777777" w:rsidR="0018667F" w:rsidRPr="00C45F63" w:rsidRDefault="0018667F" w:rsidP="00580E3A">
            <w:pPr>
              <w:autoSpaceDE w:val="0"/>
              <w:autoSpaceDN w:val="0"/>
              <w:adjustRightInd w:val="0"/>
              <w:spacing w:after="0" w:line="240" w:lineRule="auto"/>
              <w:ind w:left="191"/>
              <w:jc w:val="both"/>
              <w:rPr>
                <w:rFonts w:ascii="Times New Roman" w:hAnsi="Times New Roman" w:cs="Times New Roman"/>
                <w:iCs/>
                <w:sz w:val="20"/>
                <w:szCs w:val="20"/>
              </w:rPr>
            </w:pPr>
            <w:r w:rsidRPr="00C45F63">
              <w:rPr>
                <w:rFonts w:ascii="Times New Roman" w:hAnsi="Times New Roman" w:cs="Times New Roman"/>
                <w:iCs/>
                <w:sz w:val="20"/>
                <w:szCs w:val="20"/>
              </w:rPr>
              <w:t>Zakon o financiranju jedinica lokalne i područne (regionalne) samouprave,</w:t>
            </w:r>
          </w:p>
          <w:p w14:paraId="5A2AAA1B" w14:textId="77777777" w:rsidR="0018667F" w:rsidRPr="00C45F63" w:rsidRDefault="0018667F" w:rsidP="00580E3A">
            <w:pPr>
              <w:autoSpaceDE w:val="0"/>
              <w:autoSpaceDN w:val="0"/>
              <w:adjustRightInd w:val="0"/>
              <w:spacing w:after="0" w:line="240" w:lineRule="auto"/>
              <w:ind w:left="191"/>
              <w:jc w:val="both"/>
              <w:rPr>
                <w:rFonts w:ascii="Times New Roman" w:hAnsi="Times New Roman" w:cs="Times New Roman"/>
                <w:iCs/>
                <w:sz w:val="20"/>
                <w:szCs w:val="20"/>
              </w:rPr>
            </w:pPr>
            <w:r w:rsidRPr="00C45F63">
              <w:rPr>
                <w:rFonts w:ascii="Times New Roman" w:hAnsi="Times New Roman" w:cs="Times New Roman"/>
                <w:iCs/>
                <w:sz w:val="20"/>
                <w:szCs w:val="20"/>
              </w:rPr>
              <w:t>Zakon o fiskalnoj odgovornosti,</w:t>
            </w:r>
          </w:p>
          <w:p w14:paraId="31CCC5FF" w14:textId="77777777" w:rsidR="0018667F" w:rsidRPr="00C45F63" w:rsidRDefault="0018667F" w:rsidP="00580E3A">
            <w:pPr>
              <w:autoSpaceDE w:val="0"/>
              <w:autoSpaceDN w:val="0"/>
              <w:adjustRightInd w:val="0"/>
              <w:spacing w:after="0" w:line="240" w:lineRule="auto"/>
              <w:ind w:left="191"/>
              <w:jc w:val="both"/>
              <w:rPr>
                <w:rFonts w:ascii="Times New Roman" w:hAnsi="Times New Roman" w:cs="Times New Roman"/>
                <w:iCs/>
                <w:sz w:val="20"/>
                <w:szCs w:val="20"/>
              </w:rPr>
            </w:pPr>
            <w:r w:rsidRPr="00C45F63">
              <w:rPr>
                <w:rFonts w:ascii="Times New Roman" w:hAnsi="Times New Roman" w:cs="Times New Roman"/>
                <w:iCs/>
                <w:sz w:val="20"/>
                <w:szCs w:val="20"/>
              </w:rPr>
              <w:t>Zakon o lokalnoj i područnoj (regionalnoj) samoupravi.</w:t>
            </w:r>
          </w:p>
          <w:p w14:paraId="17D4889A" w14:textId="77777777" w:rsidR="0018667F" w:rsidRPr="00C45F63" w:rsidRDefault="0018667F" w:rsidP="00580E3A">
            <w:pPr>
              <w:autoSpaceDE w:val="0"/>
              <w:autoSpaceDN w:val="0"/>
              <w:adjustRightInd w:val="0"/>
              <w:spacing w:after="0" w:line="240" w:lineRule="auto"/>
              <w:ind w:left="191"/>
              <w:jc w:val="both"/>
              <w:rPr>
                <w:rFonts w:ascii="Times New Roman" w:hAnsi="Times New Roman" w:cs="Times New Roman"/>
                <w:iCs/>
                <w:sz w:val="20"/>
                <w:szCs w:val="20"/>
              </w:rPr>
            </w:pPr>
            <w:r w:rsidRPr="00C45F63">
              <w:rPr>
                <w:rFonts w:ascii="Times New Roman" w:hAnsi="Times New Roman" w:cs="Times New Roman"/>
                <w:iCs/>
                <w:sz w:val="20"/>
                <w:szCs w:val="20"/>
              </w:rPr>
              <w:t>Zakon o regionalnim razvoju RH (NN br. 147/14, 123/17 i 118/18)</w:t>
            </w:r>
          </w:p>
          <w:p w14:paraId="4F8941ED" w14:textId="77777777" w:rsidR="0018667F" w:rsidRPr="00C45F63" w:rsidRDefault="0018667F" w:rsidP="00580E3A">
            <w:pPr>
              <w:autoSpaceDE w:val="0"/>
              <w:autoSpaceDN w:val="0"/>
              <w:adjustRightInd w:val="0"/>
              <w:spacing w:after="0" w:line="240" w:lineRule="auto"/>
              <w:ind w:left="191"/>
              <w:jc w:val="both"/>
              <w:rPr>
                <w:rFonts w:ascii="Times New Roman" w:hAnsi="Times New Roman" w:cs="Times New Roman"/>
                <w:iCs/>
                <w:sz w:val="20"/>
                <w:szCs w:val="20"/>
              </w:rPr>
            </w:pPr>
            <w:r w:rsidRPr="00C45F63">
              <w:rPr>
                <w:rFonts w:ascii="Times New Roman" w:hAnsi="Times New Roman" w:cs="Times New Roman"/>
                <w:iCs/>
                <w:sz w:val="20"/>
                <w:szCs w:val="20"/>
              </w:rPr>
              <w:t>Zakon o sustavu strateškog planiranja i upravljanja razvojem Republike Hrvatske (NN br. 123/17)</w:t>
            </w:r>
          </w:p>
          <w:p w14:paraId="5FB313F6" w14:textId="77777777" w:rsidR="0018667F" w:rsidRPr="00C45F63" w:rsidRDefault="0018667F" w:rsidP="00580E3A">
            <w:pPr>
              <w:autoSpaceDE w:val="0"/>
              <w:autoSpaceDN w:val="0"/>
              <w:adjustRightInd w:val="0"/>
              <w:spacing w:after="0" w:line="240" w:lineRule="auto"/>
              <w:ind w:left="191"/>
              <w:jc w:val="both"/>
              <w:rPr>
                <w:rFonts w:ascii="Times New Roman" w:hAnsi="Times New Roman" w:cs="Times New Roman"/>
                <w:iCs/>
                <w:sz w:val="20"/>
                <w:szCs w:val="20"/>
              </w:rPr>
            </w:pPr>
            <w:r w:rsidRPr="00C45F63">
              <w:rPr>
                <w:rFonts w:ascii="Times New Roman" w:hAnsi="Times New Roman" w:cs="Times New Roman"/>
                <w:iCs/>
                <w:sz w:val="20"/>
                <w:szCs w:val="20"/>
              </w:rPr>
              <w:t>Strategija regionalnog razvoja RH do 2030.,</w:t>
            </w:r>
          </w:p>
          <w:p w14:paraId="7411AFA9" w14:textId="77777777" w:rsidR="0018667F" w:rsidRPr="00C90A5F" w:rsidRDefault="0018667F" w:rsidP="00580E3A">
            <w:pPr>
              <w:spacing w:after="0" w:line="240" w:lineRule="auto"/>
              <w:ind w:left="191"/>
              <w:rPr>
                <w:rFonts w:ascii="Times New Roman" w:eastAsia="Times New Roman" w:hAnsi="Times New Roman" w:cs="Times New Roman"/>
                <w:color w:val="000000"/>
                <w:sz w:val="20"/>
                <w:szCs w:val="20"/>
                <w:lang w:eastAsia="hr-HR"/>
              </w:rPr>
            </w:pPr>
            <w:r w:rsidRPr="00C45F63">
              <w:rPr>
                <w:rFonts w:ascii="Times New Roman" w:hAnsi="Times New Roman" w:cs="Times New Roman"/>
                <w:iCs/>
                <w:sz w:val="20"/>
                <w:szCs w:val="20"/>
              </w:rPr>
              <w:t>Nacionalni strateški referentni okvir</w:t>
            </w:r>
          </w:p>
        </w:tc>
      </w:tr>
      <w:tr w:rsidR="0018667F" w:rsidRPr="008500B1" w14:paraId="492839D5" w14:textId="77777777" w:rsidTr="00580E3A">
        <w:trPr>
          <w:trHeight w:val="584"/>
          <w:jc w:val="center"/>
        </w:trPr>
        <w:tc>
          <w:tcPr>
            <w:tcW w:w="5000" w:type="pct"/>
            <w:tcBorders>
              <w:top w:val="single" w:sz="4" w:space="0" w:color="auto"/>
              <w:left w:val="single" w:sz="4" w:space="0" w:color="auto"/>
              <w:bottom w:val="single" w:sz="4" w:space="0" w:color="auto"/>
              <w:right w:val="single" w:sz="4" w:space="0" w:color="000000"/>
            </w:tcBorders>
            <w:hideMark/>
          </w:tcPr>
          <w:p w14:paraId="6A184616" w14:textId="77777777" w:rsidR="0018667F" w:rsidRPr="008500B1" w:rsidRDefault="0018667F" w:rsidP="00580E3A">
            <w:pPr>
              <w:spacing w:after="0" w:line="240" w:lineRule="auto"/>
              <w:rPr>
                <w:rFonts w:ascii="Times New Roman" w:eastAsia="Times New Roman" w:hAnsi="Times New Roman" w:cs="Times New Roman"/>
                <w:b/>
                <w:color w:val="000000"/>
                <w:sz w:val="20"/>
                <w:szCs w:val="20"/>
                <w:lang w:eastAsia="hr-HR"/>
              </w:rPr>
            </w:pPr>
            <w:r w:rsidRPr="008500B1">
              <w:rPr>
                <w:rFonts w:ascii="Times New Roman" w:eastAsia="Times New Roman" w:hAnsi="Times New Roman" w:cs="Times New Roman"/>
                <w:b/>
                <w:color w:val="000000"/>
                <w:sz w:val="20"/>
                <w:szCs w:val="20"/>
                <w:lang w:eastAsia="hr-HR"/>
              </w:rPr>
              <w:t>Ciljevi provedbe programa u razdoblju 202</w:t>
            </w:r>
            <w:r>
              <w:rPr>
                <w:rFonts w:ascii="Times New Roman" w:eastAsia="Times New Roman" w:hAnsi="Times New Roman" w:cs="Times New Roman"/>
                <w:b/>
                <w:color w:val="000000"/>
                <w:sz w:val="20"/>
                <w:szCs w:val="20"/>
                <w:lang w:eastAsia="hr-HR"/>
              </w:rPr>
              <w:t>5</w:t>
            </w:r>
            <w:r w:rsidRPr="008500B1">
              <w:rPr>
                <w:rFonts w:ascii="Times New Roman" w:eastAsia="Times New Roman" w:hAnsi="Times New Roman" w:cs="Times New Roman"/>
                <w:b/>
                <w:color w:val="000000"/>
                <w:sz w:val="20"/>
                <w:szCs w:val="20"/>
                <w:lang w:eastAsia="hr-HR"/>
              </w:rPr>
              <w:t>.-202</w:t>
            </w:r>
            <w:r>
              <w:rPr>
                <w:rFonts w:ascii="Times New Roman" w:eastAsia="Times New Roman" w:hAnsi="Times New Roman" w:cs="Times New Roman"/>
                <w:b/>
                <w:color w:val="000000"/>
                <w:sz w:val="20"/>
                <w:szCs w:val="20"/>
                <w:lang w:eastAsia="hr-HR"/>
              </w:rPr>
              <w:t>7</w:t>
            </w:r>
            <w:r w:rsidRPr="008500B1">
              <w:rPr>
                <w:rFonts w:ascii="Times New Roman" w:eastAsia="Times New Roman" w:hAnsi="Times New Roman" w:cs="Times New Roman"/>
                <w:b/>
                <w:color w:val="000000"/>
                <w:sz w:val="20"/>
                <w:szCs w:val="20"/>
                <w:lang w:eastAsia="hr-HR"/>
              </w:rPr>
              <w:t>.</w:t>
            </w:r>
          </w:p>
          <w:p w14:paraId="404599C0" w14:textId="77777777" w:rsidR="0018667F" w:rsidRPr="008500B1" w:rsidRDefault="0018667F" w:rsidP="00580E3A">
            <w:pPr>
              <w:autoSpaceDE w:val="0"/>
              <w:autoSpaceDN w:val="0"/>
              <w:adjustRightInd w:val="0"/>
              <w:spacing w:after="0" w:line="240" w:lineRule="auto"/>
              <w:ind w:left="142"/>
              <w:jc w:val="both"/>
              <w:rPr>
                <w:rFonts w:ascii="Times New Roman" w:hAnsi="Times New Roman" w:cs="Times New Roman"/>
                <w:sz w:val="20"/>
                <w:szCs w:val="20"/>
              </w:rPr>
            </w:pPr>
            <w:r w:rsidRPr="008500B1">
              <w:rPr>
                <w:rFonts w:ascii="Times New Roman" w:hAnsi="Times New Roman" w:cs="Times New Roman"/>
                <w:sz w:val="20"/>
                <w:szCs w:val="20"/>
              </w:rPr>
              <w:t xml:space="preserve">Cilj provedbe programa je stručno i u zakonskom roku izvršavanje aktivnosti Upravnog odjela sukladno propisima kao i pružanje usluga građanima, poduzetnicima, gospodarstvenicima, investitorima, općinama i gradovima s područja </w:t>
            </w:r>
            <w:r>
              <w:rPr>
                <w:rFonts w:ascii="Times New Roman" w:hAnsi="Times New Roman" w:cs="Times New Roman"/>
                <w:sz w:val="20"/>
                <w:szCs w:val="20"/>
              </w:rPr>
              <w:t>M</w:t>
            </w:r>
            <w:r w:rsidRPr="008500B1">
              <w:rPr>
                <w:rFonts w:ascii="Times New Roman" w:hAnsi="Times New Roman" w:cs="Times New Roman"/>
                <w:sz w:val="20"/>
                <w:szCs w:val="20"/>
              </w:rPr>
              <w:t xml:space="preserve">eđimurske županije te predstavnicima organizacija civilnog društva putem svakodnevnih konzultacija. Cilj provedbe je i povećati vidljivost strukturnih fondova Europske unije. </w:t>
            </w:r>
          </w:p>
        </w:tc>
      </w:tr>
    </w:tbl>
    <w:p w14:paraId="273F8D7A" w14:textId="77777777" w:rsidR="0018667F" w:rsidRPr="008500B1" w:rsidRDefault="0018667F" w:rsidP="0018667F">
      <w:pPr>
        <w:spacing w:after="0" w:line="240" w:lineRule="auto"/>
        <w:rPr>
          <w:rFonts w:ascii="Times New Roman" w:eastAsia="Times New Roman" w:hAnsi="Times New Roman" w:cs="Times New Roman"/>
          <w:color w:val="000000"/>
          <w:sz w:val="20"/>
          <w:szCs w:val="20"/>
          <w:lang w:eastAsia="hr-HR"/>
        </w:rPr>
      </w:pPr>
    </w:p>
    <w:p w14:paraId="4C2346C7" w14:textId="77777777" w:rsidR="0018667F" w:rsidRPr="00350511" w:rsidRDefault="0018667F" w:rsidP="0018667F">
      <w:pPr>
        <w:spacing w:after="0"/>
        <w:rPr>
          <w:rFonts w:ascii="Times New Roman" w:hAnsi="Times New Roman" w:cs="Times New Roman"/>
          <w:b/>
          <w:sz w:val="20"/>
          <w:szCs w:val="20"/>
        </w:rPr>
      </w:pPr>
      <w:r w:rsidRPr="00350511">
        <w:rPr>
          <w:rFonts w:ascii="Times New Roman" w:hAnsi="Times New Roman" w:cs="Times New Roman"/>
          <w:b/>
          <w:sz w:val="20"/>
          <w:szCs w:val="20"/>
        </w:rPr>
        <w:t>Procjena i ishodište potrebnih sredstava za aktivnosti/projekte unutar programa</w:t>
      </w:r>
    </w:p>
    <w:p w14:paraId="005F28BF" w14:textId="77777777" w:rsidR="0018667F" w:rsidRPr="008500B1" w:rsidRDefault="0018667F" w:rsidP="0018667F">
      <w:pPr>
        <w:pStyle w:val="Odlomakpopisa"/>
        <w:spacing w:after="0"/>
        <w:rPr>
          <w:rFonts w:ascii="Times New Roman" w:hAnsi="Times New Roman" w:cs="Times New Roman"/>
          <w:b/>
          <w:sz w:val="20"/>
          <w:szCs w:val="20"/>
        </w:rPr>
      </w:pPr>
    </w:p>
    <w:tbl>
      <w:tblPr>
        <w:tblW w:w="8075" w:type="dxa"/>
        <w:jc w:val="center"/>
        <w:tblLook w:val="04A0" w:firstRow="1" w:lastRow="0" w:firstColumn="1" w:lastColumn="0" w:noHBand="0" w:noVBand="1"/>
      </w:tblPr>
      <w:tblGrid>
        <w:gridCol w:w="3324"/>
        <w:gridCol w:w="1383"/>
        <w:gridCol w:w="1836"/>
        <w:gridCol w:w="1532"/>
      </w:tblGrid>
      <w:tr w:rsidR="0018667F" w:rsidRPr="00350511" w14:paraId="4C6B601D" w14:textId="77777777" w:rsidTr="00580E3A">
        <w:trPr>
          <w:trHeight w:val="564"/>
          <w:jc w:val="center"/>
        </w:trPr>
        <w:tc>
          <w:tcPr>
            <w:tcW w:w="3324" w:type="dxa"/>
            <w:tcBorders>
              <w:top w:val="single" w:sz="4" w:space="0" w:color="auto"/>
              <w:left w:val="single" w:sz="4" w:space="0" w:color="auto"/>
              <w:bottom w:val="single" w:sz="4" w:space="0" w:color="auto"/>
              <w:right w:val="single" w:sz="4" w:space="0" w:color="auto"/>
            </w:tcBorders>
            <w:noWrap/>
            <w:vAlign w:val="center"/>
            <w:hideMark/>
          </w:tcPr>
          <w:p w14:paraId="5DAAE2CE" w14:textId="77777777" w:rsidR="0018667F" w:rsidRPr="00194414" w:rsidRDefault="0018667F" w:rsidP="00580E3A">
            <w:pPr>
              <w:spacing w:after="0" w:line="240" w:lineRule="auto"/>
              <w:rPr>
                <w:rFonts w:ascii="Times New Roman" w:eastAsia="Times New Roman" w:hAnsi="Times New Roman" w:cs="Times New Roman"/>
                <w:b/>
                <w:bCs/>
                <w:i/>
                <w:color w:val="000000"/>
                <w:sz w:val="20"/>
                <w:szCs w:val="20"/>
                <w:lang w:eastAsia="hr-HR"/>
              </w:rPr>
            </w:pPr>
            <w:r w:rsidRPr="00194414">
              <w:rPr>
                <w:rFonts w:ascii="Times New Roman" w:eastAsia="Times New Roman" w:hAnsi="Times New Roman" w:cs="Times New Roman"/>
                <w:b/>
                <w:bCs/>
                <w:i/>
                <w:color w:val="000000"/>
                <w:sz w:val="20"/>
                <w:szCs w:val="20"/>
                <w:lang w:eastAsia="hr-HR"/>
              </w:rPr>
              <w:t>Naziv aktivnosti</w:t>
            </w:r>
          </w:p>
        </w:tc>
        <w:tc>
          <w:tcPr>
            <w:tcW w:w="1383" w:type="dxa"/>
            <w:tcBorders>
              <w:top w:val="single" w:sz="4" w:space="0" w:color="auto"/>
              <w:left w:val="nil"/>
              <w:bottom w:val="single" w:sz="4" w:space="0" w:color="auto"/>
              <w:right w:val="single" w:sz="4" w:space="0" w:color="auto"/>
            </w:tcBorders>
            <w:vAlign w:val="center"/>
            <w:hideMark/>
          </w:tcPr>
          <w:p w14:paraId="7FCBD43F" w14:textId="77777777" w:rsidR="0018667F" w:rsidRPr="00194414" w:rsidRDefault="0018667F" w:rsidP="00580E3A">
            <w:pPr>
              <w:spacing w:after="0" w:line="240" w:lineRule="auto"/>
              <w:jc w:val="center"/>
              <w:rPr>
                <w:rFonts w:ascii="Times New Roman" w:eastAsia="Times New Roman" w:hAnsi="Times New Roman" w:cs="Times New Roman"/>
                <w:b/>
                <w:bCs/>
                <w:i/>
                <w:color w:val="000000"/>
                <w:sz w:val="20"/>
                <w:szCs w:val="20"/>
                <w:lang w:eastAsia="hr-HR"/>
              </w:rPr>
            </w:pPr>
            <w:r w:rsidRPr="00194414">
              <w:rPr>
                <w:rFonts w:ascii="Times New Roman" w:eastAsia="Times New Roman" w:hAnsi="Times New Roman" w:cs="Times New Roman"/>
                <w:b/>
                <w:bCs/>
                <w:i/>
                <w:color w:val="000000"/>
                <w:sz w:val="20"/>
                <w:szCs w:val="20"/>
                <w:lang w:eastAsia="hr-HR"/>
              </w:rPr>
              <w:t>Plan</w:t>
            </w:r>
            <w:r>
              <w:rPr>
                <w:rFonts w:ascii="Times New Roman" w:eastAsia="Times New Roman" w:hAnsi="Times New Roman" w:cs="Times New Roman"/>
                <w:b/>
                <w:bCs/>
                <w:i/>
                <w:color w:val="000000"/>
                <w:sz w:val="20"/>
                <w:szCs w:val="20"/>
                <w:lang w:eastAsia="hr-HR"/>
              </w:rPr>
              <w:t xml:space="preserve"> </w:t>
            </w:r>
            <w:r w:rsidRPr="00194414">
              <w:rPr>
                <w:rFonts w:ascii="Times New Roman" w:eastAsia="Times New Roman" w:hAnsi="Times New Roman" w:cs="Times New Roman"/>
                <w:b/>
                <w:bCs/>
                <w:i/>
                <w:color w:val="000000"/>
                <w:sz w:val="20"/>
                <w:szCs w:val="20"/>
                <w:lang w:eastAsia="hr-HR"/>
              </w:rPr>
              <w:t>2025.</w:t>
            </w:r>
          </w:p>
        </w:tc>
        <w:tc>
          <w:tcPr>
            <w:tcW w:w="1836" w:type="dxa"/>
            <w:tcBorders>
              <w:top w:val="single" w:sz="4" w:space="0" w:color="auto"/>
              <w:left w:val="nil"/>
              <w:bottom w:val="single" w:sz="4" w:space="0" w:color="auto"/>
              <w:right w:val="single" w:sz="4" w:space="0" w:color="auto"/>
            </w:tcBorders>
            <w:vAlign w:val="center"/>
            <w:hideMark/>
          </w:tcPr>
          <w:p w14:paraId="499A7431" w14:textId="77777777" w:rsidR="0018667F" w:rsidRPr="00194414" w:rsidRDefault="0018667F" w:rsidP="00580E3A">
            <w:pPr>
              <w:spacing w:after="0" w:line="240" w:lineRule="auto"/>
              <w:jc w:val="center"/>
              <w:rPr>
                <w:rFonts w:ascii="Times New Roman" w:eastAsia="Times New Roman" w:hAnsi="Times New Roman" w:cs="Times New Roman"/>
                <w:b/>
                <w:bCs/>
                <w:i/>
                <w:color w:val="000000"/>
                <w:sz w:val="20"/>
                <w:szCs w:val="20"/>
                <w:lang w:eastAsia="hr-HR"/>
              </w:rPr>
            </w:pPr>
            <w:r w:rsidRPr="00194414">
              <w:rPr>
                <w:rFonts w:ascii="Times New Roman" w:eastAsia="Times New Roman" w:hAnsi="Times New Roman" w:cs="Times New Roman"/>
                <w:b/>
                <w:bCs/>
                <w:color w:val="000000"/>
                <w:sz w:val="18"/>
                <w:szCs w:val="18"/>
                <w:lang w:eastAsia="hr-HR"/>
              </w:rPr>
              <w:t>Povećanje/smanjenje</w:t>
            </w:r>
          </w:p>
        </w:tc>
        <w:tc>
          <w:tcPr>
            <w:tcW w:w="1532" w:type="dxa"/>
            <w:tcBorders>
              <w:top w:val="single" w:sz="4" w:space="0" w:color="auto"/>
              <w:left w:val="nil"/>
              <w:bottom w:val="single" w:sz="4" w:space="0" w:color="auto"/>
              <w:right w:val="single" w:sz="4" w:space="0" w:color="auto"/>
            </w:tcBorders>
            <w:vAlign w:val="center"/>
          </w:tcPr>
          <w:p w14:paraId="456846A7" w14:textId="77777777" w:rsidR="0018667F" w:rsidRPr="00194414" w:rsidRDefault="0018667F" w:rsidP="00580E3A">
            <w:pPr>
              <w:spacing w:after="0" w:line="240" w:lineRule="auto"/>
              <w:jc w:val="center"/>
              <w:rPr>
                <w:rFonts w:ascii="Times New Roman" w:eastAsia="Times New Roman" w:hAnsi="Times New Roman" w:cs="Times New Roman"/>
                <w:b/>
                <w:bCs/>
                <w:i/>
                <w:color w:val="000000"/>
                <w:sz w:val="20"/>
                <w:szCs w:val="20"/>
                <w:lang w:eastAsia="hr-HR"/>
              </w:rPr>
            </w:pPr>
            <w:r w:rsidRPr="00194414">
              <w:rPr>
                <w:rFonts w:ascii="Times New Roman" w:eastAsia="Times New Roman" w:hAnsi="Times New Roman" w:cs="Times New Roman"/>
                <w:b/>
                <w:bCs/>
                <w:color w:val="000000"/>
                <w:sz w:val="18"/>
                <w:szCs w:val="18"/>
                <w:lang w:eastAsia="hr-HR"/>
              </w:rPr>
              <w:t>I. izmjene i dopune</w:t>
            </w:r>
          </w:p>
        </w:tc>
      </w:tr>
      <w:tr w:rsidR="0018667F" w:rsidRPr="00E3355D" w14:paraId="3E968685" w14:textId="77777777" w:rsidTr="00580E3A">
        <w:trPr>
          <w:trHeight w:val="282"/>
          <w:jc w:val="center"/>
        </w:trPr>
        <w:tc>
          <w:tcPr>
            <w:tcW w:w="3324" w:type="dxa"/>
            <w:tcBorders>
              <w:top w:val="single" w:sz="4" w:space="0" w:color="auto"/>
              <w:left w:val="single" w:sz="4" w:space="0" w:color="auto"/>
              <w:bottom w:val="single" w:sz="4" w:space="0" w:color="auto"/>
              <w:right w:val="single" w:sz="4" w:space="0" w:color="auto"/>
            </w:tcBorders>
            <w:vAlign w:val="center"/>
            <w:hideMark/>
          </w:tcPr>
          <w:p w14:paraId="4E532482" w14:textId="77777777" w:rsidR="0018667F" w:rsidRPr="00E3355D" w:rsidRDefault="0018667F" w:rsidP="00580E3A">
            <w:pPr>
              <w:spacing w:after="0" w:line="240" w:lineRule="auto"/>
              <w:rPr>
                <w:rFonts w:ascii="Times New Roman" w:eastAsia="Times New Roman" w:hAnsi="Times New Roman" w:cs="Times New Roman"/>
                <w:bCs/>
                <w:color w:val="000000"/>
                <w:sz w:val="20"/>
                <w:szCs w:val="20"/>
                <w:lang w:eastAsia="hr-HR"/>
              </w:rPr>
            </w:pPr>
            <w:r w:rsidRPr="00350511">
              <w:rPr>
                <w:rFonts w:ascii="Times New Roman" w:eastAsia="Times New Roman" w:hAnsi="Times New Roman" w:cs="Times New Roman"/>
                <w:bCs/>
                <w:color w:val="000000"/>
                <w:sz w:val="20"/>
                <w:szCs w:val="20"/>
                <w:lang w:eastAsia="hr-HR"/>
              </w:rPr>
              <w:t>Materijalni troškovi i usluge</w:t>
            </w:r>
          </w:p>
        </w:tc>
        <w:tc>
          <w:tcPr>
            <w:tcW w:w="1383" w:type="dxa"/>
            <w:tcBorders>
              <w:top w:val="nil"/>
              <w:left w:val="nil"/>
              <w:bottom w:val="single" w:sz="4" w:space="0" w:color="auto"/>
              <w:right w:val="single" w:sz="4" w:space="0" w:color="auto"/>
            </w:tcBorders>
            <w:noWrap/>
            <w:vAlign w:val="center"/>
            <w:hideMark/>
          </w:tcPr>
          <w:p w14:paraId="66AC5F3F" w14:textId="77777777" w:rsidR="0018667F" w:rsidRPr="00E3355D" w:rsidRDefault="0018667F" w:rsidP="00580E3A">
            <w:pPr>
              <w:spacing w:after="0" w:line="240" w:lineRule="auto"/>
              <w:jc w:val="right"/>
              <w:rPr>
                <w:rFonts w:ascii="Times New Roman" w:eastAsia="Times New Roman" w:hAnsi="Times New Roman" w:cs="Times New Roman"/>
                <w:bCs/>
                <w:color w:val="000000"/>
                <w:sz w:val="20"/>
                <w:szCs w:val="20"/>
                <w:lang w:eastAsia="hr-HR"/>
              </w:rPr>
            </w:pPr>
            <w:r w:rsidRPr="00E3355D">
              <w:rPr>
                <w:rFonts w:ascii="Times New Roman" w:eastAsia="Times New Roman" w:hAnsi="Times New Roman" w:cs="Times New Roman"/>
                <w:bCs/>
                <w:color w:val="000000"/>
                <w:sz w:val="20"/>
                <w:szCs w:val="20"/>
                <w:lang w:eastAsia="hr-HR"/>
              </w:rPr>
              <w:t> 26.720,00</w:t>
            </w:r>
          </w:p>
        </w:tc>
        <w:tc>
          <w:tcPr>
            <w:tcW w:w="1836" w:type="dxa"/>
            <w:tcBorders>
              <w:top w:val="nil"/>
              <w:left w:val="nil"/>
              <w:bottom w:val="single" w:sz="4" w:space="0" w:color="auto"/>
              <w:right w:val="single" w:sz="4" w:space="0" w:color="auto"/>
            </w:tcBorders>
            <w:noWrap/>
            <w:vAlign w:val="center"/>
          </w:tcPr>
          <w:p w14:paraId="7DCEF3C9" w14:textId="77777777" w:rsidR="0018667F" w:rsidRPr="00E3355D" w:rsidRDefault="0018667F" w:rsidP="00580E3A">
            <w:pPr>
              <w:spacing w:after="0" w:line="240" w:lineRule="auto"/>
              <w:jc w:val="right"/>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0,00</w:t>
            </w:r>
          </w:p>
        </w:tc>
        <w:tc>
          <w:tcPr>
            <w:tcW w:w="1532" w:type="dxa"/>
            <w:tcBorders>
              <w:top w:val="nil"/>
              <w:left w:val="nil"/>
              <w:bottom w:val="single" w:sz="4" w:space="0" w:color="auto"/>
              <w:right w:val="single" w:sz="4" w:space="0" w:color="auto"/>
            </w:tcBorders>
            <w:vAlign w:val="center"/>
          </w:tcPr>
          <w:p w14:paraId="076B688C" w14:textId="77777777" w:rsidR="0018667F" w:rsidRPr="00E3355D" w:rsidRDefault="0018667F" w:rsidP="00580E3A">
            <w:pPr>
              <w:spacing w:after="0" w:line="240" w:lineRule="auto"/>
              <w:jc w:val="right"/>
              <w:rPr>
                <w:rFonts w:ascii="Times New Roman" w:eastAsia="Times New Roman" w:hAnsi="Times New Roman" w:cs="Times New Roman"/>
                <w:bCs/>
                <w:color w:val="000000"/>
                <w:sz w:val="20"/>
                <w:szCs w:val="20"/>
                <w:lang w:eastAsia="hr-HR"/>
              </w:rPr>
            </w:pPr>
            <w:r w:rsidRPr="00E3355D">
              <w:rPr>
                <w:rFonts w:ascii="Times New Roman" w:eastAsia="Times New Roman" w:hAnsi="Times New Roman" w:cs="Times New Roman"/>
                <w:bCs/>
                <w:color w:val="000000"/>
                <w:sz w:val="20"/>
                <w:szCs w:val="20"/>
                <w:lang w:eastAsia="hr-HR"/>
              </w:rPr>
              <w:t> 26.720,00</w:t>
            </w:r>
          </w:p>
        </w:tc>
      </w:tr>
      <w:tr w:rsidR="0018667F" w:rsidRPr="008500B1" w14:paraId="284B1E7D" w14:textId="77777777" w:rsidTr="00580E3A">
        <w:trPr>
          <w:trHeight w:val="282"/>
          <w:jc w:val="center"/>
        </w:trPr>
        <w:tc>
          <w:tcPr>
            <w:tcW w:w="3324" w:type="dxa"/>
            <w:tcBorders>
              <w:top w:val="single" w:sz="4" w:space="0" w:color="auto"/>
              <w:left w:val="single" w:sz="4" w:space="0" w:color="auto"/>
              <w:bottom w:val="single" w:sz="4" w:space="0" w:color="auto"/>
              <w:right w:val="single" w:sz="4" w:space="0" w:color="auto"/>
            </w:tcBorders>
            <w:noWrap/>
            <w:vAlign w:val="center"/>
            <w:hideMark/>
          </w:tcPr>
          <w:p w14:paraId="2FB376FB" w14:textId="77777777" w:rsidR="0018667F" w:rsidRPr="00350511" w:rsidRDefault="0018667F" w:rsidP="00580E3A">
            <w:pPr>
              <w:spacing w:after="0" w:line="240" w:lineRule="auto"/>
              <w:rPr>
                <w:rFonts w:ascii="Times New Roman" w:eastAsia="Times New Roman" w:hAnsi="Times New Roman" w:cs="Times New Roman"/>
                <w:color w:val="000000"/>
                <w:sz w:val="20"/>
                <w:szCs w:val="20"/>
                <w:lang w:eastAsia="hr-HR"/>
              </w:rPr>
            </w:pPr>
            <w:r w:rsidRPr="00350511">
              <w:rPr>
                <w:rFonts w:ascii="Times New Roman" w:eastAsia="Times New Roman" w:hAnsi="Times New Roman" w:cs="Times New Roman"/>
                <w:bCs/>
                <w:color w:val="000000"/>
                <w:sz w:val="20"/>
                <w:szCs w:val="20"/>
                <w:lang w:eastAsia="hr-HR"/>
              </w:rPr>
              <w:t>Europska grupacija za teritorijalnu suradnju (Regija Mura)</w:t>
            </w:r>
          </w:p>
        </w:tc>
        <w:tc>
          <w:tcPr>
            <w:tcW w:w="1383" w:type="dxa"/>
            <w:tcBorders>
              <w:top w:val="nil"/>
              <w:left w:val="nil"/>
              <w:bottom w:val="single" w:sz="4" w:space="0" w:color="auto"/>
              <w:right w:val="single" w:sz="4" w:space="0" w:color="auto"/>
            </w:tcBorders>
            <w:noWrap/>
            <w:vAlign w:val="center"/>
            <w:hideMark/>
          </w:tcPr>
          <w:p w14:paraId="12E84CC9" w14:textId="77777777" w:rsidR="0018667F" w:rsidRPr="008500B1" w:rsidRDefault="0018667F" w:rsidP="00580E3A">
            <w:pPr>
              <w:spacing w:after="0" w:line="240" w:lineRule="auto"/>
              <w:jc w:val="right"/>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color w:val="000000"/>
                <w:sz w:val="20"/>
                <w:szCs w:val="20"/>
                <w:lang w:eastAsia="hr-HR"/>
              </w:rPr>
              <w:t> 6.000,00</w:t>
            </w:r>
          </w:p>
        </w:tc>
        <w:tc>
          <w:tcPr>
            <w:tcW w:w="1836" w:type="dxa"/>
            <w:tcBorders>
              <w:top w:val="nil"/>
              <w:left w:val="nil"/>
              <w:bottom w:val="single" w:sz="4" w:space="0" w:color="auto"/>
              <w:right w:val="single" w:sz="4" w:space="0" w:color="auto"/>
            </w:tcBorders>
            <w:noWrap/>
            <w:vAlign w:val="center"/>
          </w:tcPr>
          <w:p w14:paraId="74D66713" w14:textId="77777777" w:rsidR="0018667F" w:rsidRPr="008500B1"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bCs/>
                <w:color w:val="000000"/>
                <w:sz w:val="20"/>
                <w:szCs w:val="20"/>
                <w:lang w:eastAsia="hr-HR"/>
              </w:rPr>
              <w:t>0,00</w:t>
            </w:r>
          </w:p>
        </w:tc>
        <w:tc>
          <w:tcPr>
            <w:tcW w:w="1532" w:type="dxa"/>
            <w:tcBorders>
              <w:top w:val="nil"/>
              <w:left w:val="nil"/>
              <w:bottom w:val="single" w:sz="4" w:space="0" w:color="auto"/>
              <w:right w:val="single" w:sz="4" w:space="0" w:color="auto"/>
            </w:tcBorders>
            <w:vAlign w:val="center"/>
          </w:tcPr>
          <w:p w14:paraId="603D3C9C" w14:textId="77777777" w:rsidR="0018667F" w:rsidRPr="008500B1" w:rsidRDefault="0018667F" w:rsidP="00580E3A">
            <w:pPr>
              <w:spacing w:after="0" w:line="240" w:lineRule="auto"/>
              <w:jc w:val="right"/>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color w:val="000000"/>
                <w:sz w:val="20"/>
                <w:szCs w:val="20"/>
                <w:lang w:eastAsia="hr-HR"/>
              </w:rPr>
              <w:t> 6.000,00</w:t>
            </w:r>
          </w:p>
        </w:tc>
      </w:tr>
      <w:tr w:rsidR="0018667F" w:rsidRPr="008500B1" w14:paraId="7376D257" w14:textId="77777777" w:rsidTr="00580E3A">
        <w:trPr>
          <w:trHeight w:val="282"/>
          <w:jc w:val="center"/>
        </w:trPr>
        <w:tc>
          <w:tcPr>
            <w:tcW w:w="3324" w:type="dxa"/>
            <w:tcBorders>
              <w:top w:val="single" w:sz="4" w:space="0" w:color="auto"/>
              <w:left w:val="single" w:sz="4" w:space="0" w:color="auto"/>
              <w:bottom w:val="single" w:sz="4" w:space="0" w:color="auto"/>
              <w:right w:val="single" w:sz="4" w:space="0" w:color="auto"/>
            </w:tcBorders>
            <w:noWrap/>
            <w:vAlign w:val="center"/>
            <w:hideMark/>
          </w:tcPr>
          <w:p w14:paraId="64DD77E0" w14:textId="77777777" w:rsidR="0018667F" w:rsidRPr="00E17936" w:rsidRDefault="0018667F" w:rsidP="00580E3A">
            <w:pPr>
              <w:spacing w:after="0" w:line="240" w:lineRule="auto"/>
              <w:rPr>
                <w:rFonts w:ascii="Times New Roman" w:eastAsia="Times New Roman" w:hAnsi="Times New Roman" w:cs="Times New Roman"/>
                <w:b/>
                <w:bCs/>
                <w:color w:val="000000"/>
                <w:sz w:val="20"/>
                <w:szCs w:val="20"/>
                <w:lang w:eastAsia="hr-HR"/>
              </w:rPr>
            </w:pPr>
            <w:r w:rsidRPr="00E17936">
              <w:rPr>
                <w:rFonts w:ascii="Times New Roman" w:eastAsia="Times New Roman" w:hAnsi="Times New Roman" w:cs="Times New Roman"/>
                <w:b/>
                <w:bCs/>
                <w:color w:val="000000"/>
                <w:sz w:val="20"/>
                <w:szCs w:val="20"/>
                <w:lang w:eastAsia="hr-HR"/>
              </w:rPr>
              <w:t>Ukupno:</w:t>
            </w:r>
          </w:p>
        </w:tc>
        <w:tc>
          <w:tcPr>
            <w:tcW w:w="1383" w:type="dxa"/>
            <w:tcBorders>
              <w:top w:val="nil"/>
              <w:left w:val="nil"/>
              <w:bottom w:val="single" w:sz="4" w:space="0" w:color="auto"/>
              <w:right w:val="single" w:sz="4" w:space="0" w:color="auto"/>
            </w:tcBorders>
            <w:noWrap/>
            <w:vAlign w:val="center"/>
            <w:hideMark/>
          </w:tcPr>
          <w:p w14:paraId="1F4CBDBE" w14:textId="77777777" w:rsidR="0018667F" w:rsidRPr="00E17936" w:rsidRDefault="0018667F" w:rsidP="00580E3A">
            <w:pPr>
              <w:spacing w:after="0" w:line="240" w:lineRule="auto"/>
              <w:jc w:val="right"/>
              <w:rPr>
                <w:rFonts w:ascii="Times New Roman" w:eastAsia="Times New Roman" w:hAnsi="Times New Roman" w:cs="Times New Roman"/>
                <w:b/>
                <w:bCs/>
                <w:color w:val="000000"/>
                <w:sz w:val="20"/>
                <w:szCs w:val="20"/>
                <w:lang w:eastAsia="hr-HR"/>
              </w:rPr>
            </w:pPr>
            <w:r w:rsidRPr="00E17936">
              <w:rPr>
                <w:rFonts w:ascii="Times New Roman" w:eastAsia="Times New Roman" w:hAnsi="Times New Roman" w:cs="Times New Roman"/>
                <w:b/>
                <w:bCs/>
                <w:color w:val="000000"/>
                <w:sz w:val="20"/>
                <w:szCs w:val="20"/>
                <w:lang w:eastAsia="hr-HR"/>
              </w:rPr>
              <w:t> </w:t>
            </w:r>
            <w:r>
              <w:rPr>
                <w:rFonts w:ascii="Times New Roman" w:eastAsia="Times New Roman" w:hAnsi="Times New Roman" w:cs="Times New Roman"/>
                <w:b/>
                <w:bCs/>
                <w:color w:val="000000"/>
                <w:sz w:val="20"/>
                <w:szCs w:val="20"/>
                <w:lang w:eastAsia="hr-HR"/>
              </w:rPr>
              <w:t>32.720</w:t>
            </w:r>
            <w:r w:rsidRPr="00E17936">
              <w:rPr>
                <w:rFonts w:ascii="Times New Roman" w:eastAsia="Times New Roman" w:hAnsi="Times New Roman" w:cs="Times New Roman"/>
                <w:b/>
                <w:bCs/>
                <w:color w:val="000000"/>
                <w:sz w:val="20"/>
                <w:szCs w:val="20"/>
                <w:lang w:eastAsia="hr-HR"/>
              </w:rPr>
              <w:t>,00</w:t>
            </w:r>
          </w:p>
        </w:tc>
        <w:tc>
          <w:tcPr>
            <w:tcW w:w="1836" w:type="dxa"/>
            <w:tcBorders>
              <w:top w:val="nil"/>
              <w:left w:val="nil"/>
              <w:bottom w:val="single" w:sz="4" w:space="0" w:color="auto"/>
              <w:right w:val="single" w:sz="4" w:space="0" w:color="auto"/>
            </w:tcBorders>
            <w:noWrap/>
            <w:vAlign w:val="center"/>
          </w:tcPr>
          <w:p w14:paraId="5E17F50B" w14:textId="77777777" w:rsidR="0018667F" w:rsidRPr="00E17936" w:rsidRDefault="0018667F" w:rsidP="00580E3A">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Cs/>
                <w:color w:val="000000"/>
                <w:sz w:val="20"/>
                <w:szCs w:val="20"/>
                <w:lang w:eastAsia="hr-HR"/>
              </w:rPr>
              <w:t>0,00</w:t>
            </w:r>
          </w:p>
        </w:tc>
        <w:tc>
          <w:tcPr>
            <w:tcW w:w="1532" w:type="dxa"/>
            <w:tcBorders>
              <w:top w:val="nil"/>
              <w:left w:val="nil"/>
              <w:bottom w:val="single" w:sz="4" w:space="0" w:color="auto"/>
              <w:right w:val="single" w:sz="4" w:space="0" w:color="auto"/>
            </w:tcBorders>
            <w:vAlign w:val="center"/>
          </w:tcPr>
          <w:p w14:paraId="58208AB9" w14:textId="77777777" w:rsidR="0018667F" w:rsidRPr="00E17936" w:rsidRDefault="0018667F" w:rsidP="00580E3A">
            <w:pPr>
              <w:spacing w:after="0" w:line="240" w:lineRule="auto"/>
              <w:jc w:val="right"/>
              <w:rPr>
                <w:rFonts w:ascii="Times New Roman" w:eastAsia="Times New Roman" w:hAnsi="Times New Roman" w:cs="Times New Roman"/>
                <w:b/>
                <w:bCs/>
                <w:color w:val="000000"/>
                <w:sz w:val="20"/>
                <w:szCs w:val="20"/>
                <w:lang w:eastAsia="hr-HR"/>
              </w:rPr>
            </w:pPr>
            <w:r w:rsidRPr="00E17936">
              <w:rPr>
                <w:rFonts w:ascii="Times New Roman" w:eastAsia="Times New Roman" w:hAnsi="Times New Roman" w:cs="Times New Roman"/>
                <w:b/>
                <w:bCs/>
                <w:color w:val="000000"/>
                <w:sz w:val="20"/>
                <w:szCs w:val="20"/>
                <w:lang w:eastAsia="hr-HR"/>
              </w:rPr>
              <w:t> </w:t>
            </w:r>
            <w:r>
              <w:rPr>
                <w:rFonts w:ascii="Times New Roman" w:eastAsia="Times New Roman" w:hAnsi="Times New Roman" w:cs="Times New Roman"/>
                <w:b/>
                <w:bCs/>
                <w:color w:val="000000"/>
                <w:sz w:val="20"/>
                <w:szCs w:val="20"/>
                <w:lang w:eastAsia="hr-HR"/>
              </w:rPr>
              <w:t>32.720</w:t>
            </w:r>
            <w:r w:rsidRPr="00E17936">
              <w:rPr>
                <w:rFonts w:ascii="Times New Roman" w:eastAsia="Times New Roman" w:hAnsi="Times New Roman" w:cs="Times New Roman"/>
                <w:b/>
                <w:bCs/>
                <w:color w:val="000000"/>
                <w:sz w:val="20"/>
                <w:szCs w:val="20"/>
                <w:lang w:eastAsia="hr-HR"/>
              </w:rPr>
              <w:t>,00</w:t>
            </w:r>
          </w:p>
        </w:tc>
      </w:tr>
    </w:tbl>
    <w:p w14:paraId="30704C77" w14:textId="77777777" w:rsidR="0018667F" w:rsidRPr="008500B1" w:rsidRDefault="0018667F" w:rsidP="0018667F">
      <w:pPr>
        <w:spacing w:after="0"/>
        <w:rPr>
          <w:rFonts w:ascii="Times New Roman" w:hAnsi="Times New Roman" w:cs="Times New Roman"/>
          <w:b/>
          <w:sz w:val="20"/>
          <w:szCs w:val="20"/>
        </w:rPr>
      </w:pPr>
    </w:p>
    <w:p w14:paraId="5F324A9E" w14:textId="77777777" w:rsidR="0018667F" w:rsidRPr="00350511" w:rsidRDefault="0018667F" w:rsidP="0018667F">
      <w:pPr>
        <w:spacing w:after="0"/>
        <w:ind w:left="360"/>
        <w:rPr>
          <w:rFonts w:ascii="Times New Roman" w:hAnsi="Times New Roman" w:cs="Times New Roman"/>
          <w:sz w:val="20"/>
          <w:szCs w:val="20"/>
        </w:rPr>
      </w:pPr>
      <w:r w:rsidRPr="00350511">
        <w:rPr>
          <w:rFonts w:ascii="Times New Roman" w:hAnsi="Times New Roman" w:cs="Times New Roman"/>
          <w:sz w:val="20"/>
          <w:szCs w:val="20"/>
        </w:rPr>
        <w:t>U nastavku se za svaku aktivnost/projekt daje obrazloženje i definiraju pokazatelji rezultata:</w:t>
      </w:r>
    </w:p>
    <w:p w14:paraId="276583FD" w14:textId="77777777" w:rsidR="0018667F" w:rsidRPr="008500B1" w:rsidRDefault="0018667F" w:rsidP="0018667F">
      <w:pPr>
        <w:spacing w:after="0" w:line="240" w:lineRule="auto"/>
        <w:rPr>
          <w:rFonts w:ascii="Times New Roman" w:eastAsia="Times New Roman" w:hAnsi="Times New Roman" w:cs="Times New Roman"/>
          <w:sz w:val="20"/>
          <w:szCs w:val="20"/>
          <w:lang w:eastAsia="hr-HR"/>
        </w:rPr>
      </w:pPr>
    </w:p>
    <w:tbl>
      <w:tblPr>
        <w:tblW w:w="5000" w:type="pct"/>
        <w:tblLook w:val="04A0" w:firstRow="1" w:lastRow="0" w:firstColumn="1" w:lastColumn="0" w:noHBand="0" w:noVBand="1"/>
      </w:tblPr>
      <w:tblGrid>
        <w:gridCol w:w="9628"/>
      </w:tblGrid>
      <w:tr w:rsidR="0018667F" w:rsidRPr="008500B1" w14:paraId="20DAE1BD" w14:textId="77777777" w:rsidTr="00580E3A">
        <w:trPr>
          <w:trHeight w:val="227"/>
        </w:trPr>
        <w:tc>
          <w:tcPr>
            <w:tcW w:w="5000" w:type="pct"/>
            <w:tcBorders>
              <w:top w:val="single" w:sz="4" w:space="0" w:color="auto"/>
              <w:left w:val="single" w:sz="4" w:space="0" w:color="auto"/>
              <w:bottom w:val="single" w:sz="4" w:space="0" w:color="auto"/>
              <w:right w:val="single" w:sz="4" w:space="0" w:color="auto"/>
            </w:tcBorders>
            <w:hideMark/>
          </w:tcPr>
          <w:p w14:paraId="7C854CA9" w14:textId="77777777" w:rsidR="0018667F" w:rsidRPr="008500B1" w:rsidRDefault="0018667F" w:rsidP="00580E3A">
            <w:pPr>
              <w:spacing w:after="0" w:line="240" w:lineRule="auto"/>
              <w:rPr>
                <w:rFonts w:ascii="Times New Roman" w:eastAsia="Times New Roman" w:hAnsi="Times New Roman" w:cs="Times New Roman"/>
                <w:b/>
                <w:bCs/>
                <w:sz w:val="20"/>
                <w:szCs w:val="20"/>
                <w:lang w:eastAsia="hr-HR"/>
              </w:rPr>
            </w:pPr>
            <w:r w:rsidRPr="008500B1">
              <w:rPr>
                <w:rFonts w:ascii="Times New Roman" w:eastAsia="Times New Roman" w:hAnsi="Times New Roman" w:cs="Times New Roman"/>
                <w:b/>
                <w:bCs/>
                <w:color w:val="000000"/>
                <w:sz w:val="20"/>
                <w:szCs w:val="20"/>
                <w:lang w:eastAsia="hr-HR"/>
              </w:rPr>
              <w:t>Materijalni troškovi i usluge</w:t>
            </w:r>
          </w:p>
        </w:tc>
      </w:tr>
      <w:tr w:rsidR="0018667F" w:rsidRPr="008500B1" w14:paraId="27254FDC" w14:textId="77777777" w:rsidTr="00580E3A">
        <w:trPr>
          <w:trHeight w:val="509"/>
        </w:trPr>
        <w:tc>
          <w:tcPr>
            <w:tcW w:w="5000" w:type="pct"/>
            <w:vMerge w:val="restart"/>
            <w:tcBorders>
              <w:top w:val="single" w:sz="4" w:space="0" w:color="auto"/>
              <w:left w:val="single" w:sz="4" w:space="0" w:color="auto"/>
              <w:bottom w:val="single" w:sz="4" w:space="0" w:color="auto"/>
              <w:right w:val="single" w:sz="4" w:space="0" w:color="auto"/>
            </w:tcBorders>
            <w:hideMark/>
          </w:tcPr>
          <w:p w14:paraId="0812CA55" w14:textId="77777777" w:rsidR="0018667F" w:rsidRDefault="0018667F" w:rsidP="00580E3A">
            <w:pPr>
              <w:spacing w:after="0" w:line="240" w:lineRule="auto"/>
              <w:ind w:left="142"/>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color w:val="000000"/>
                <w:sz w:val="20"/>
                <w:szCs w:val="20"/>
                <w:lang w:eastAsia="hr-HR"/>
              </w:rPr>
              <w:t xml:space="preserve">Osigurana sredstva namijenjena su za usluge promidžbe  i informiranja građana, općina i gradova, poduzetnika, gospodarstvenika, investitora  te organizacija civilnog društva o mogućnostima ulaganja u regionalni razvoj putem strukturnih fondova Europske unije i ostalih programa Europske unije. Sredstva se odnose i na promotivne i informativne domaće i međunarodne aktivnosti (seminari, radionice, konferencije, i sl.).  </w:t>
            </w:r>
          </w:p>
          <w:p w14:paraId="53E8DAF8" w14:textId="77777777" w:rsidR="0018667F" w:rsidRPr="008500B1" w:rsidRDefault="0018667F" w:rsidP="00580E3A">
            <w:pPr>
              <w:spacing w:after="0" w:line="240" w:lineRule="auto"/>
              <w:ind w:left="142"/>
              <w:rPr>
                <w:rFonts w:ascii="Times New Roman" w:eastAsia="Times New Roman" w:hAnsi="Times New Roman" w:cs="Times New Roman"/>
                <w:color w:val="000000"/>
                <w:sz w:val="20"/>
                <w:szCs w:val="20"/>
                <w:lang w:eastAsia="hr-HR"/>
              </w:rPr>
            </w:pPr>
            <w:r w:rsidRPr="00BA00E6">
              <w:rPr>
                <w:rFonts w:ascii="Times New Roman" w:eastAsia="Times New Roman" w:hAnsi="Times New Roman" w:cs="Times New Roman"/>
                <w:color w:val="000000"/>
                <w:sz w:val="20"/>
                <w:szCs w:val="20"/>
                <w:lang w:eastAsia="hr-HR"/>
              </w:rPr>
              <w:t>Također, unutar ove aktivnosti planirana su sredstva za nagrađivanje službenika Upravnog odjela koji ostvaruju iznad prosječne rezultate u radu (dodatak za uspješnost na radu).</w:t>
            </w:r>
          </w:p>
        </w:tc>
      </w:tr>
      <w:tr w:rsidR="0018667F" w:rsidRPr="008500B1" w14:paraId="7E5976B1" w14:textId="77777777" w:rsidTr="00580E3A">
        <w:trPr>
          <w:trHeight w:val="509"/>
        </w:trPr>
        <w:tc>
          <w:tcPr>
            <w:tcW w:w="5000" w:type="pct"/>
            <w:vMerge/>
            <w:tcBorders>
              <w:top w:val="single" w:sz="4" w:space="0" w:color="auto"/>
              <w:left w:val="single" w:sz="4" w:space="0" w:color="auto"/>
              <w:bottom w:val="single" w:sz="4" w:space="0" w:color="auto"/>
              <w:right w:val="single" w:sz="4" w:space="0" w:color="auto"/>
            </w:tcBorders>
            <w:vAlign w:val="center"/>
            <w:hideMark/>
          </w:tcPr>
          <w:p w14:paraId="5D7576BF" w14:textId="77777777" w:rsidR="0018667F" w:rsidRPr="008500B1" w:rsidRDefault="0018667F" w:rsidP="00580E3A">
            <w:pPr>
              <w:spacing w:after="0" w:line="240" w:lineRule="auto"/>
              <w:rPr>
                <w:rFonts w:ascii="Times New Roman" w:eastAsia="Times New Roman" w:hAnsi="Times New Roman" w:cs="Times New Roman"/>
                <w:color w:val="000000"/>
                <w:sz w:val="20"/>
                <w:szCs w:val="20"/>
                <w:lang w:eastAsia="hr-HR"/>
              </w:rPr>
            </w:pPr>
          </w:p>
        </w:tc>
      </w:tr>
      <w:tr w:rsidR="0018667F" w:rsidRPr="008500B1" w14:paraId="212B95A5" w14:textId="77777777" w:rsidTr="00580E3A">
        <w:trPr>
          <w:trHeight w:val="227"/>
        </w:trPr>
        <w:tc>
          <w:tcPr>
            <w:tcW w:w="5000" w:type="pct"/>
            <w:tcBorders>
              <w:top w:val="single" w:sz="4" w:space="0" w:color="auto"/>
              <w:left w:val="single" w:sz="4" w:space="0" w:color="auto"/>
              <w:bottom w:val="single" w:sz="4" w:space="0" w:color="auto"/>
              <w:right w:val="single" w:sz="4" w:space="0" w:color="auto"/>
            </w:tcBorders>
            <w:hideMark/>
          </w:tcPr>
          <w:p w14:paraId="492B676D" w14:textId="77777777" w:rsidR="0018667F" w:rsidRPr="008500B1" w:rsidRDefault="0018667F" w:rsidP="00580E3A">
            <w:pPr>
              <w:spacing w:after="0" w:line="240" w:lineRule="auto"/>
              <w:rPr>
                <w:rFonts w:ascii="Times New Roman" w:eastAsia="Times New Roman" w:hAnsi="Times New Roman" w:cs="Times New Roman"/>
                <w:b/>
                <w:bCs/>
                <w:sz w:val="20"/>
                <w:szCs w:val="20"/>
                <w:lang w:eastAsia="hr-HR"/>
              </w:rPr>
            </w:pPr>
            <w:r w:rsidRPr="008500B1">
              <w:rPr>
                <w:rFonts w:ascii="Times New Roman" w:eastAsia="Times New Roman" w:hAnsi="Times New Roman" w:cs="Times New Roman"/>
                <w:b/>
                <w:bCs/>
                <w:color w:val="000000"/>
                <w:sz w:val="20"/>
                <w:szCs w:val="20"/>
                <w:lang w:eastAsia="hr-HR"/>
              </w:rPr>
              <w:t>Europska grupacija za teritorijalnu suradnju (Regija Mura)</w:t>
            </w:r>
          </w:p>
        </w:tc>
      </w:tr>
      <w:tr w:rsidR="0018667F" w:rsidRPr="008500B1" w14:paraId="66B374AE" w14:textId="77777777" w:rsidTr="00580E3A">
        <w:trPr>
          <w:trHeight w:val="509"/>
        </w:trPr>
        <w:tc>
          <w:tcPr>
            <w:tcW w:w="5000" w:type="pct"/>
            <w:vMerge w:val="restart"/>
            <w:tcBorders>
              <w:top w:val="single" w:sz="4" w:space="0" w:color="auto"/>
              <w:left w:val="single" w:sz="4" w:space="0" w:color="auto"/>
              <w:bottom w:val="single" w:sz="4" w:space="0" w:color="auto"/>
              <w:right w:val="single" w:sz="4" w:space="0" w:color="auto"/>
            </w:tcBorders>
            <w:hideMark/>
          </w:tcPr>
          <w:p w14:paraId="201894A3" w14:textId="77777777" w:rsidR="0018667F" w:rsidRPr="008500B1" w:rsidRDefault="0018667F" w:rsidP="00580E3A">
            <w:pPr>
              <w:spacing w:after="0" w:line="240" w:lineRule="auto"/>
              <w:ind w:left="142"/>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color w:val="000000"/>
                <w:sz w:val="20"/>
                <w:szCs w:val="20"/>
                <w:lang w:eastAsia="hr-HR"/>
              </w:rPr>
              <w:t>Osigurana sredstva namijenjena su za članarinu i aktivnosti u EGTC-u REGIJA MURA. Cilj Europske grupacije</w:t>
            </w:r>
          </w:p>
          <w:p w14:paraId="6A0B05CF" w14:textId="77777777" w:rsidR="0018667F" w:rsidRPr="008500B1" w:rsidRDefault="0018667F" w:rsidP="00580E3A">
            <w:pPr>
              <w:spacing w:after="0" w:line="240" w:lineRule="auto"/>
              <w:ind w:left="142"/>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color w:val="000000"/>
                <w:sz w:val="20"/>
                <w:szCs w:val="20"/>
                <w:lang w:eastAsia="hr-HR"/>
              </w:rPr>
              <w:t>za teritorijalnu suradnju jest olakšati i promicati teritorijalnu suradnju, posebno među svojim članovima,</w:t>
            </w:r>
          </w:p>
          <w:p w14:paraId="43EAB2D0" w14:textId="77777777" w:rsidR="0018667F" w:rsidRPr="008500B1" w:rsidRDefault="0018667F" w:rsidP="00580E3A">
            <w:pPr>
              <w:spacing w:after="0" w:line="240" w:lineRule="auto"/>
              <w:ind w:left="142"/>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color w:val="000000"/>
                <w:sz w:val="20"/>
                <w:szCs w:val="20"/>
                <w:lang w:eastAsia="hr-HR"/>
              </w:rPr>
              <w:t>uključujući jedan oblik ili više oblika prekogranične, transnacionalne i međuregionalne suradnje radi jačanja</w:t>
            </w:r>
          </w:p>
          <w:p w14:paraId="1DDA9C86" w14:textId="77777777" w:rsidR="0018667F" w:rsidRPr="008500B1" w:rsidRDefault="0018667F" w:rsidP="00580E3A">
            <w:pPr>
              <w:spacing w:after="0" w:line="240" w:lineRule="auto"/>
              <w:ind w:left="142"/>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color w:val="000000"/>
                <w:sz w:val="20"/>
                <w:szCs w:val="20"/>
                <w:lang w:eastAsia="hr-HR"/>
              </w:rPr>
              <w:t>ekonomske, socijalne i teritorijalne kohezije u EU-u.</w:t>
            </w:r>
          </w:p>
        </w:tc>
      </w:tr>
      <w:tr w:rsidR="0018667F" w:rsidRPr="008500B1" w14:paraId="6B412D83" w14:textId="77777777" w:rsidTr="00580E3A">
        <w:trPr>
          <w:trHeight w:val="509"/>
        </w:trPr>
        <w:tc>
          <w:tcPr>
            <w:tcW w:w="5000" w:type="pct"/>
            <w:vMerge/>
            <w:tcBorders>
              <w:top w:val="single" w:sz="4" w:space="0" w:color="auto"/>
              <w:left w:val="single" w:sz="4" w:space="0" w:color="auto"/>
              <w:bottom w:val="single" w:sz="4" w:space="0" w:color="auto"/>
              <w:right w:val="single" w:sz="4" w:space="0" w:color="auto"/>
            </w:tcBorders>
            <w:vAlign w:val="center"/>
            <w:hideMark/>
          </w:tcPr>
          <w:p w14:paraId="0D90134D" w14:textId="77777777" w:rsidR="0018667F" w:rsidRPr="008500B1" w:rsidRDefault="0018667F" w:rsidP="00580E3A">
            <w:pPr>
              <w:spacing w:after="0" w:line="240" w:lineRule="auto"/>
              <w:rPr>
                <w:rFonts w:ascii="Times New Roman" w:eastAsia="Times New Roman" w:hAnsi="Times New Roman" w:cs="Times New Roman"/>
                <w:color w:val="000000"/>
                <w:sz w:val="20"/>
                <w:szCs w:val="20"/>
                <w:lang w:eastAsia="hr-HR"/>
              </w:rPr>
            </w:pPr>
          </w:p>
        </w:tc>
      </w:tr>
    </w:tbl>
    <w:p w14:paraId="3E7BF1CD" w14:textId="77777777" w:rsidR="0018667F" w:rsidRDefault="0018667F" w:rsidP="0018667F">
      <w:pPr>
        <w:spacing w:after="0"/>
        <w:rPr>
          <w:rFonts w:ascii="Times New Roman" w:hAnsi="Times New Roman" w:cs="Times New Roman"/>
          <w:b/>
          <w:sz w:val="18"/>
          <w:szCs w:val="18"/>
        </w:rPr>
      </w:pPr>
    </w:p>
    <w:p w14:paraId="33F81F03" w14:textId="77777777" w:rsidR="0018667F" w:rsidRDefault="0018667F" w:rsidP="0018667F">
      <w:pPr>
        <w:spacing w:after="0"/>
        <w:rPr>
          <w:rFonts w:ascii="Times New Roman" w:hAnsi="Times New Roman" w:cs="Times New Roman"/>
          <w:b/>
          <w:sz w:val="18"/>
          <w:szCs w:val="18"/>
        </w:rPr>
      </w:pPr>
    </w:p>
    <w:p w14:paraId="50CA9240" w14:textId="77777777" w:rsidR="0018667F" w:rsidRPr="00391FE7" w:rsidRDefault="0018667F" w:rsidP="0018667F">
      <w:pPr>
        <w:spacing w:after="0"/>
        <w:rPr>
          <w:rFonts w:ascii="Times New Roman" w:hAnsi="Times New Roman" w:cs="Times New Roman"/>
          <w:b/>
          <w:sz w:val="18"/>
          <w:szCs w:val="18"/>
        </w:rPr>
      </w:pPr>
      <w:r w:rsidRPr="00391FE7">
        <w:rPr>
          <w:rFonts w:ascii="Times New Roman" w:hAnsi="Times New Roman" w:cs="Times New Roman"/>
          <w:b/>
          <w:sz w:val="18"/>
          <w:szCs w:val="18"/>
        </w:rPr>
        <w:t>POKAZATELJI REZULTATA:</w:t>
      </w:r>
    </w:p>
    <w:tbl>
      <w:tblPr>
        <w:tblW w:w="9053" w:type="dxa"/>
        <w:jc w:val="center"/>
        <w:tblLook w:val="04A0" w:firstRow="1" w:lastRow="0" w:firstColumn="1" w:lastColumn="0" w:noHBand="0" w:noVBand="1"/>
      </w:tblPr>
      <w:tblGrid>
        <w:gridCol w:w="2142"/>
        <w:gridCol w:w="1537"/>
        <w:gridCol w:w="872"/>
        <w:gridCol w:w="1121"/>
        <w:gridCol w:w="1066"/>
        <w:gridCol w:w="1096"/>
        <w:gridCol w:w="1219"/>
      </w:tblGrid>
      <w:tr w:rsidR="0018667F" w:rsidRPr="003D7F8E" w14:paraId="3B3E07B9" w14:textId="77777777" w:rsidTr="00580E3A">
        <w:trPr>
          <w:trHeight w:val="564"/>
          <w:jc w:val="center"/>
        </w:trPr>
        <w:tc>
          <w:tcPr>
            <w:tcW w:w="2142" w:type="dxa"/>
            <w:tcBorders>
              <w:top w:val="single" w:sz="4" w:space="0" w:color="auto"/>
              <w:left w:val="single" w:sz="4" w:space="0" w:color="auto"/>
              <w:bottom w:val="single" w:sz="4" w:space="0" w:color="auto"/>
              <w:right w:val="single" w:sz="4" w:space="0" w:color="auto"/>
            </w:tcBorders>
            <w:noWrap/>
            <w:vAlign w:val="center"/>
            <w:hideMark/>
          </w:tcPr>
          <w:p w14:paraId="06598B21"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Pokazatelj</w:t>
            </w:r>
          </w:p>
          <w:p w14:paraId="343B175A"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rezultata</w:t>
            </w:r>
          </w:p>
        </w:tc>
        <w:tc>
          <w:tcPr>
            <w:tcW w:w="1537" w:type="dxa"/>
            <w:tcBorders>
              <w:top w:val="single" w:sz="4" w:space="0" w:color="auto"/>
              <w:left w:val="nil"/>
              <w:bottom w:val="single" w:sz="4" w:space="0" w:color="auto"/>
              <w:right w:val="single" w:sz="4" w:space="0" w:color="auto"/>
            </w:tcBorders>
            <w:noWrap/>
            <w:vAlign w:val="center"/>
            <w:hideMark/>
          </w:tcPr>
          <w:p w14:paraId="59FBB188"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Definicija pokazatelja</w:t>
            </w:r>
          </w:p>
        </w:tc>
        <w:tc>
          <w:tcPr>
            <w:tcW w:w="872" w:type="dxa"/>
            <w:tcBorders>
              <w:top w:val="single" w:sz="4" w:space="0" w:color="auto"/>
              <w:left w:val="nil"/>
              <w:bottom w:val="single" w:sz="4" w:space="0" w:color="auto"/>
              <w:right w:val="single" w:sz="4" w:space="0" w:color="auto"/>
            </w:tcBorders>
            <w:vAlign w:val="center"/>
          </w:tcPr>
          <w:p w14:paraId="27D6A671"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Jedinica</w:t>
            </w:r>
          </w:p>
        </w:tc>
        <w:tc>
          <w:tcPr>
            <w:tcW w:w="1121" w:type="dxa"/>
            <w:tcBorders>
              <w:top w:val="single" w:sz="4" w:space="0" w:color="auto"/>
              <w:left w:val="single" w:sz="4" w:space="0" w:color="auto"/>
              <w:bottom w:val="single" w:sz="4" w:space="0" w:color="auto"/>
              <w:right w:val="single" w:sz="4" w:space="0" w:color="auto"/>
            </w:tcBorders>
            <w:vAlign w:val="center"/>
            <w:hideMark/>
          </w:tcPr>
          <w:p w14:paraId="70BC1670"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Polazna vrijednost 202</w:t>
            </w:r>
            <w:r>
              <w:rPr>
                <w:rFonts w:ascii="Times New Roman" w:eastAsia="Times New Roman" w:hAnsi="Times New Roman" w:cs="Times New Roman"/>
                <w:i/>
                <w:color w:val="000000"/>
                <w:sz w:val="18"/>
                <w:szCs w:val="18"/>
                <w:lang w:eastAsia="hr-HR"/>
              </w:rPr>
              <w:t>4</w:t>
            </w:r>
            <w:r w:rsidRPr="003D7F8E">
              <w:rPr>
                <w:rFonts w:ascii="Times New Roman" w:eastAsia="Times New Roman" w:hAnsi="Times New Roman" w:cs="Times New Roman"/>
                <w:i/>
                <w:color w:val="000000"/>
                <w:sz w:val="18"/>
                <w:szCs w:val="18"/>
                <w:lang w:eastAsia="hr-HR"/>
              </w:rPr>
              <w:t>.</w:t>
            </w:r>
          </w:p>
        </w:tc>
        <w:tc>
          <w:tcPr>
            <w:tcW w:w="1066" w:type="dxa"/>
            <w:tcBorders>
              <w:top w:val="single" w:sz="4" w:space="0" w:color="auto"/>
              <w:left w:val="nil"/>
              <w:bottom w:val="single" w:sz="4" w:space="0" w:color="auto"/>
              <w:right w:val="single" w:sz="4" w:space="0" w:color="auto"/>
            </w:tcBorders>
            <w:vAlign w:val="center"/>
            <w:hideMark/>
          </w:tcPr>
          <w:p w14:paraId="7AB5BB46"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Ciljana vrijednost</w:t>
            </w:r>
          </w:p>
          <w:p w14:paraId="28DE5E8C"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202</w:t>
            </w:r>
            <w:r>
              <w:rPr>
                <w:rFonts w:ascii="Times New Roman" w:eastAsia="Times New Roman" w:hAnsi="Times New Roman" w:cs="Times New Roman"/>
                <w:i/>
                <w:color w:val="000000"/>
                <w:sz w:val="18"/>
                <w:szCs w:val="18"/>
                <w:lang w:eastAsia="hr-HR"/>
              </w:rPr>
              <w:t>5</w:t>
            </w:r>
            <w:r w:rsidRPr="003D7F8E">
              <w:rPr>
                <w:rFonts w:ascii="Times New Roman" w:eastAsia="Times New Roman" w:hAnsi="Times New Roman" w:cs="Times New Roman"/>
                <w:i/>
                <w:color w:val="000000"/>
                <w:sz w:val="18"/>
                <w:szCs w:val="18"/>
                <w:lang w:eastAsia="hr-HR"/>
              </w:rPr>
              <w:t>.</w:t>
            </w:r>
          </w:p>
        </w:tc>
        <w:tc>
          <w:tcPr>
            <w:tcW w:w="1096" w:type="dxa"/>
            <w:tcBorders>
              <w:top w:val="single" w:sz="4" w:space="0" w:color="auto"/>
              <w:left w:val="nil"/>
              <w:bottom w:val="single" w:sz="4" w:space="0" w:color="auto"/>
              <w:right w:val="single" w:sz="4" w:space="0" w:color="auto"/>
            </w:tcBorders>
            <w:vAlign w:val="center"/>
          </w:tcPr>
          <w:p w14:paraId="75DDECE9"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Ciljana vrijednost</w:t>
            </w:r>
          </w:p>
          <w:p w14:paraId="5DD68E7E"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202</w:t>
            </w:r>
            <w:r>
              <w:rPr>
                <w:rFonts w:ascii="Times New Roman" w:eastAsia="Times New Roman" w:hAnsi="Times New Roman" w:cs="Times New Roman"/>
                <w:i/>
                <w:color w:val="000000"/>
                <w:sz w:val="18"/>
                <w:szCs w:val="18"/>
                <w:lang w:eastAsia="hr-HR"/>
              </w:rPr>
              <w:t>6</w:t>
            </w:r>
            <w:r w:rsidRPr="003D7F8E">
              <w:rPr>
                <w:rFonts w:ascii="Times New Roman" w:eastAsia="Times New Roman" w:hAnsi="Times New Roman" w:cs="Times New Roman"/>
                <w:i/>
                <w:color w:val="000000"/>
                <w:sz w:val="18"/>
                <w:szCs w:val="18"/>
                <w:lang w:eastAsia="hr-HR"/>
              </w:rPr>
              <w:t>.</w:t>
            </w:r>
          </w:p>
        </w:tc>
        <w:tc>
          <w:tcPr>
            <w:tcW w:w="1219" w:type="dxa"/>
            <w:tcBorders>
              <w:top w:val="single" w:sz="4" w:space="0" w:color="auto"/>
              <w:left w:val="nil"/>
              <w:bottom w:val="single" w:sz="4" w:space="0" w:color="auto"/>
              <w:right w:val="single" w:sz="4" w:space="0" w:color="auto"/>
            </w:tcBorders>
            <w:vAlign w:val="center"/>
          </w:tcPr>
          <w:p w14:paraId="0B256EB0"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Ciljana vrijednost</w:t>
            </w:r>
          </w:p>
          <w:p w14:paraId="36141388"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202</w:t>
            </w:r>
            <w:r>
              <w:rPr>
                <w:rFonts w:ascii="Times New Roman" w:eastAsia="Times New Roman" w:hAnsi="Times New Roman" w:cs="Times New Roman"/>
                <w:i/>
                <w:color w:val="000000"/>
                <w:sz w:val="18"/>
                <w:szCs w:val="18"/>
                <w:lang w:eastAsia="hr-HR"/>
              </w:rPr>
              <w:t>7</w:t>
            </w:r>
            <w:r w:rsidRPr="003D7F8E">
              <w:rPr>
                <w:rFonts w:ascii="Times New Roman" w:eastAsia="Times New Roman" w:hAnsi="Times New Roman" w:cs="Times New Roman"/>
                <w:i/>
                <w:color w:val="000000"/>
                <w:sz w:val="18"/>
                <w:szCs w:val="18"/>
                <w:lang w:eastAsia="hr-HR"/>
              </w:rPr>
              <w:t>.</w:t>
            </w:r>
          </w:p>
        </w:tc>
      </w:tr>
      <w:tr w:rsidR="0018667F" w:rsidRPr="003D7F8E" w14:paraId="7577917B" w14:textId="77777777" w:rsidTr="00580E3A">
        <w:trPr>
          <w:trHeight w:val="282"/>
          <w:jc w:val="center"/>
        </w:trPr>
        <w:tc>
          <w:tcPr>
            <w:tcW w:w="2142" w:type="dxa"/>
            <w:tcBorders>
              <w:top w:val="single" w:sz="4" w:space="0" w:color="auto"/>
              <w:left w:val="single" w:sz="4" w:space="0" w:color="auto"/>
              <w:bottom w:val="single" w:sz="4" w:space="0" w:color="auto"/>
              <w:right w:val="single" w:sz="4" w:space="0" w:color="auto"/>
            </w:tcBorders>
            <w:vAlign w:val="center"/>
            <w:hideMark/>
          </w:tcPr>
          <w:p w14:paraId="55BB0A57" w14:textId="77777777" w:rsidR="0018667F" w:rsidRPr="003D7F8E"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3D7F8E">
              <w:rPr>
                <w:rFonts w:ascii="Times New Roman" w:eastAsia="Times New Roman" w:hAnsi="Times New Roman" w:cs="Times New Roman"/>
                <w:color w:val="000000"/>
                <w:sz w:val="18"/>
                <w:szCs w:val="18"/>
                <w:lang w:eastAsia="hr-HR"/>
              </w:rPr>
              <w:t>Zakonito i opravdano trošenje financijskih sredstava</w:t>
            </w:r>
          </w:p>
        </w:tc>
        <w:tc>
          <w:tcPr>
            <w:tcW w:w="1537" w:type="dxa"/>
            <w:tcBorders>
              <w:top w:val="nil"/>
              <w:left w:val="nil"/>
              <w:bottom w:val="single" w:sz="4" w:space="0" w:color="auto"/>
              <w:right w:val="single" w:sz="4" w:space="0" w:color="auto"/>
            </w:tcBorders>
            <w:noWrap/>
            <w:vAlign w:val="center"/>
            <w:hideMark/>
          </w:tcPr>
          <w:p w14:paraId="0388860C" w14:textId="77777777" w:rsidR="0018667F" w:rsidRPr="003D7F8E"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3D7F8E">
              <w:rPr>
                <w:rFonts w:ascii="Times New Roman" w:eastAsia="Times New Roman" w:hAnsi="Times New Roman" w:cs="Times New Roman"/>
                <w:color w:val="000000"/>
                <w:sz w:val="18"/>
                <w:szCs w:val="18"/>
                <w:lang w:eastAsia="hr-HR"/>
              </w:rPr>
              <w:t>Opravdano potrošena sredstva</w:t>
            </w:r>
          </w:p>
        </w:tc>
        <w:tc>
          <w:tcPr>
            <w:tcW w:w="872" w:type="dxa"/>
            <w:tcBorders>
              <w:top w:val="nil"/>
              <w:left w:val="nil"/>
              <w:bottom w:val="single" w:sz="4" w:space="0" w:color="auto"/>
              <w:right w:val="single" w:sz="4" w:space="0" w:color="auto"/>
            </w:tcBorders>
            <w:vAlign w:val="center"/>
          </w:tcPr>
          <w:p w14:paraId="278B370E" w14:textId="77777777" w:rsidR="0018667F" w:rsidRPr="003D7F8E" w:rsidRDefault="0018667F" w:rsidP="00580E3A">
            <w:pPr>
              <w:spacing w:after="0" w:line="240" w:lineRule="auto"/>
              <w:jc w:val="center"/>
              <w:rPr>
                <w:rFonts w:ascii="Times New Roman" w:eastAsia="Times New Roman" w:hAnsi="Times New Roman" w:cs="Times New Roman"/>
                <w:color w:val="000000"/>
                <w:sz w:val="18"/>
                <w:szCs w:val="18"/>
                <w:lang w:eastAsia="hr-HR"/>
              </w:rPr>
            </w:pPr>
          </w:p>
        </w:tc>
        <w:tc>
          <w:tcPr>
            <w:tcW w:w="1121" w:type="dxa"/>
            <w:tcBorders>
              <w:top w:val="single" w:sz="4" w:space="0" w:color="auto"/>
              <w:left w:val="single" w:sz="4" w:space="0" w:color="auto"/>
              <w:bottom w:val="single" w:sz="4" w:space="0" w:color="auto"/>
              <w:right w:val="single" w:sz="4" w:space="0" w:color="auto"/>
            </w:tcBorders>
            <w:noWrap/>
            <w:vAlign w:val="center"/>
            <w:hideMark/>
          </w:tcPr>
          <w:p w14:paraId="22CBCC82" w14:textId="77777777" w:rsidR="0018667F" w:rsidRPr="00E3355D" w:rsidRDefault="0018667F" w:rsidP="00580E3A">
            <w:pPr>
              <w:spacing w:after="0" w:line="240" w:lineRule="auto"/>
              <w:jc w:val="right"/>
              <w:rPr>
                <w:rFonts w:ascii="Times New Roman" w:eastAsia="Times New Roman" w:hAnsi="Times New Roman" w:cs="Times New Roman"/>
                <w:bCs/>
                <w:color w:val="000000"/>
                <w:sz w:val="18"/>
                <w:szCs w:val="18"/>
                <w:lang w:eastAsia="hr-HR"/>
              </w:rPr>
            </w:pPr>
            <w:r w:rsidRPr="00E3355D">
              <w:rPr>
                <w:rFonts w:ascii="Times New Roman" w:eastAsia="Times New Roman" w:hAnsi="Times New Roman" w:cs="Times New Roman"/>
                <w:bCs/>
                <w:color w:val="000000"/>
                <w:sz w:val="18"/>
                <w:szCs w:val="18"/>
                <w:lang w:eastAsia="hr-HR"/>
              </w:rPr>
              <w:t> 24.600,00</w:t>
            </w:r>
          </w:p>
        </w:tc>
        <w:tc>
          <w:tcPr>
            <w:tcW w:w="1066" w:type="dxa"/>
            <w:tcBorders>
              <w:top w:val="nil"/>
              <w:left w:val="nil"/>
              <w:bottom w:val="single" w:sz="4" w:space="0" w:color="auto"/>
              <w:right w:val="single" w:sz="4" w:space="0" w:color="auto"/>
            </w:tcBorders>
            <w:noWrap/>
            <w:vAlign w:val="center"/>
            <w:hideMark/>
          </w:tcPr>
          <w:p w14:paraId="7F716872" w14:textId="77777777" w:rsidR="0018667F" w:rsidRPr="00E3355D" w:rsidRDefault="0018667F" w:rsidP="00580E3A">
            <w:pPr>
              <w:spacing w:after="0" w:line="240" w:lineRule="auto"/>
              <w:jc w:val="right"/>
              <w:rPr>
                <w:rFonts w:ascii="Times New Roman" w:eastAsia="Times New Roman" w:hAnsi="Times New Roman" w:cs="Times New Roman"/>
                <w:bCs/>
                <w:color w:val="000000"/>
                <w:sz w:val="18"/>
                <w:szCs w:val="18"/>
                <w:lang w:eastAsia="hr-HR"/>
              </w:rPr>
            </w:pPr>
            <w:r w:rsidRPr="00E3355D">
              <w:rPr>
                <w:rFonts w:ascii="Times New Roman" w:eastAsia="Times New Roman" w:hAnsi="Times New Roman" w:cs="Times New Roman"/>
                <w:bCs/>
                <w:color w:val="000000"/>
                <w:sz w:val="18"/>
                <w:szCs w:val="18"/>
                <w:lang w:eastAsia="hr-HR"/>
              </w:rPr>
              <w:t> 32.720,00</w:t>
            </w:r>
          </w:p>
        </w:tc>
        <w:tc>
          <w:tcPr>
            <w:tcW w:w="1096" w:type="dxa"/>
            <w:tcBorders>
              <w:top w:val="nil"/>
              <w:left w:val="nil"/>
              <w:bottom w:val="single" w:sz="4" w:space="0" w:color="auto"/>
              <w:right w:val="single" w:sz="4" w:space="0" w:color="auto"/>
            </w:tcBorders>
            <w:vAlign w:val="center"/>
          </w:tcPr>
          <w:p w14:paraId="3CC0D9B8" w14:textId="77777777" w:rsidR="0018667F" w:rsidRPr="00E3355D" w:rsidRDefault="0018667F" w:rsidP="00580E3A">
            <w:pPr>
              <w:spacing w:after="0" w:line="240" w:lineRule="auto"/>
              <w:jc w:val="right"/>
              <w:rPr>
                <w:rFonts w:ascii="Times New Roman" w:eastAsia="Times New Roman" w:hAnsi="Times New Roman" w:cs="Times New Roman"/>
                <w:bCs/>
                <w:color w:val="000000"/>
                <w:sz w:val="18"/>
                <w:szCs w:val="18"/>
                <w:lang w:eastAsia="hr-HR"/>
              </w:rPr>
            </w:pPr>
            <w:r w:rsidRPr="00E3355D">
              <w:rPr>
                <w:rFonts w:ascii="Times New Roman" w:eastAsia="Times New Roman" w:hAnsi="Times New Roman" w:cs="Times New Roman"/>
                <w:bCs/>
                <w:color w:val="000000"/>
                <w:sz w:val="18"/>
                <w:szCs w:val="18"/>
                <w:lang w:eastAsia="hr-HR"/>
              </w:rPr>
              <w:t> 32.720,00</w:t>
            </w:r>
          </w:p>
        </w:tc>
        <w:tc>
          <w:tcPr>
            <w:tcW w:w="1219" w:type="dxa"/>
            <w:tcBorders>
              <w:top w:val="nil"/>
              <w:left w:val="nil"/>
              <w:bottom w:val="single" w:sz="4" w:space="0" w:color="auto"/>
              <w:right w:val="single" w:sz="4" w:space="0" w:color="auto"/>
            </w:tcBorders>
            <w:vAlign w:val="center"/>
          </w:tcPr>
          <w:p w14:paraId="4D6D4EDF" w14:textId="77777777" w:rsidR="0018667F" w:rsidRPr="00E3355D" w:rsidRDefault="0018667F" w:rsidP="00580E3A">
            <w:pPr>
              <w:spacing w:after="0" w:line="240" w:lineRule="auto"/>
              <w:jc w:val="right"/>
              <w:rPr>
                <w:rFonts w:ascii="Times New Roman" w:eastAsia="Times New Roman" w:hAnsi="Times New Roman" w:cs="Times New Roman"/>
                <w:bCs/>
                <w:color w:val="000000"/>
                <w:sz w:val="18"/>
                <w:szCs w:val="18"/>
                <w:lang w:eastAsia="hr-HR"/>
              </w:rPr>
            </w:pPr>
            <w:r w:rsidRPr="00E3355D">
              <w:rPr>
                <w:rFonts w:ascii="Times New Roman" w:eastAsia="Times New Roman" w:hAnsi="Times New Roman" w:cs="Times New Roman"/>
                <w:bCs/>
                <w:color w:val="000000"/>
                <w:sz w:val="18"/>
                <w:szCs w:val="18"/>
                <w:lang w:eastAsia="hr-HR"/>
              </w:rPr>
              <w:t> 32.720,00</w:t>
            </w:r>
          </w:p>
        </w:tc>
      </w:tr>
      <w:tr w:rsidR="0018667F" w:rsidRPr="003D7F8E" w14:paraId="0A6DA2F5" w14:textId="77777777" w:rsidTr="00580E3A">
        <w:trPr>
          <w:trHeight w:val="282"/>
          <w:jc w:val="center"/>
        </w:trPr>
        <w:tc>
          <w:tcPr>
            <w:tcW w:w="2142" w:type="dxa"/>
            <w:tcBorders>
              <w:top w:val="single" w:sz="4" w:space="0" w:color="auto"/>
              <w:left w:val="single" w:sz="4" w:space="0" w:color="auto"/>
              <w:bottom w:val="single" w:sz="4" w:space="0" w:color="auto"/>
              <w:right w:val="single" w:sz="4" w:space="0" w:color="auto"/>
            </w:tcBorders>
            <w:noWrap/>
            <w:vAlign w:val="center"/>
            <w:hideMark/>
          </w:tcPr>
          <w:p w14:paraId="07151F09" w14:textId="77777777" w:rsidR="0018667F" w:rsidRPr="003D7F8E"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3D7F8E">
              <w:rPr>
                <w:rFonts w:ascii="Times New Roman" w:eastAsia="Times New Roman" w:hAnsi="Times New Roman" w:cs="Times New Roman"/>
                <w:color w:val="000000"/>
                <w:sz w:val="18"/>
                <w:szCs w:val="18"/>
                <w:lang w:eastAsia="hr-HR"/>
              </w:rPr>
              <w:t>Plaćanje članarine</w:t>
            </w:r>
          </w:p>
        </w:tc>
        <w:tc>
          <w:tcPr>
            <w:tcW w:w="1537" w:type="dxa"/>
            <w:tcBorders>
              <w:top w:val="nil"/>
              <w:left w:val="nil"/>
              <w:bottom w:val="single" w:sz="4" w:space="0" w:color="auto"/>
              <w:right w:val="single" w:sz="4" w:space="0" w:color="auto"/>
            </w:tcBorders>
            <w:noWrap/>
            <w:vAlign w:val="center"/>
            <w:hideMark/>
          </w:tcPr>
          <w:p w14:paraId="50545FC7" w14:textId="77777777" w:rsidR="0018667F" w:rsidRPr="003D7F8E"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Izvršeno</w:t>
            </w:r>
          </w:p>
        </w:tc>
        <w:tc>
          <w:tcPr>
            <w:tcW w:w="872" w:type="dxa"/>
            <w:tcBorders>
              <w:top w:val="nil"/>
              <w:left w:val="nil"/>
              <w:bottom w:val="single" w:sz="4" w:space="0" w:color="auto"/>
              <w:right w:val="single" w:sz="4" w:space="0" w:color="auto"/>
            </w:tcBorders>
            <w:vAlign w:val="center"/>
          </w:tcPr>
          <w:p w14:paraId="4FEB4862" w14:textId="77777777" w:rsidR="0018667F" w:rsidRPr="003D7F8E" w:rsidRDefault="0018667F" w:rsidP="00580E3A">
            <w:pPr>
              <w:spacing w:after="0" w:line="240" w:lineRule="auto"/>
              <w:jc w:val="center"/>
              <w:rPr>
                <w:rFonts w:ascii="Times New Roman" w:eastAsia="Times New Roman" w:hAnsi="Times New Roman" w:cs="Times New Roman"/>
                <w:color w:val="000000"/>
                <w:sz w:val="18"/>
                <w:szCs w:val="18"/>
                <w:lang w:eastAsia="hr-HR"/>
              </w:rPr>
            </w:pPr>
          </w:p>
        </w:tc>
        <w:tc>
          <w:tcPr>
            <w:tcW w:w="1121" w:type="dxa"/>
            <w:tcBorders>
              <w:top w:val="single" w:sz="4" w:space="0" w:color="auto"/>
              <w:left w:val="single" w:sz="4" w:space="0" w:color="auto"/>
              <w:bottom w:val="single" w:sz="4" w:space="0" w:color="auto"/>
              <w:right w:val="single" w:sz="4" w:space="0" w:color="auto"/>
            </w:tcBorders>
            <w:noWrap/>
            <w:vAlign w:val="center"/>
            <w:hideMark/>
          </w:tcPr>
          <w:p w14:paraId="1044B172" w14:textId="77777777" w:rsidR="0018667F" w:rsidRPr="003D7F8E"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3D7F8E">
              <w:rPr>
                <w:rFonts w:ascii="Times New Roman" w:eastAsia="Times New Roman" w:hAnsi="Times New Roman" w:cs="Times New Roman"/>
                <w:color w:val="000000"/>
                <w:sz w:val="18"/>
                <w:szCs w:val="18"/>
                <w:lang w:eastAsia="hr-HR"/>
              </w:rPr>
              <w:t>1</w:t>
            </w:r>
          </w:p>
        </w:tc>
        <w:tc>
          <w:tcPr>
            <w:tcW w:w="1066" w:type="dxa"/>
            <w:tcBorders>
              <w:top w:val="nil"/>
              <w:left w:val="nil"/>
              <w:bottom w:val="single" w:sz="4" w:space="0" w:color="auto"/>
              <w:right w:val="single" w:sz="4" w:space="0" w:color="auto"/>
            </w:tcBorders>
            <w:noWrap/>
            <w:vAlign w:val="center"/>
            <w:hideMark/>
          </w:tcPr>
          <w:p w14:paraId="36580DB9" w14:textId="77777777" w:rsidR="0018667F" w:rsidRPr="003D7F8E"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3D7F8E">
              <w:rPr>
                <w:rFonts w:ascii="Times New Roman" w:eastAsia="Times New Roman" w:hAnsi="Times New Roman" w:cs="Times New Roman"/>
                <w:color w:val="000000"/>
                <w:sz w:val="18"/>
                <w:szCs w:val="18"/>
                <w:lang w:eastAsia="hr-HR"/>
              </w:rPr>
              <w:t>1</w:t>
            </w:r>
          </w:p>
        </w:tc>
        <w:tc>
          <w:tcPr>
            <w:tcW w:w="1096" w:type="dxa"/>
            <w:tcBorders>
              <w:top w:val="nil"/>
              <w:left w:val="nil"/>
              <w:bottom w:val="single" w:sz="4" w:space="0" w:color="auto"/>
              <w:right w:val="single" w:sz="4" w:space="0" w:color="auto"/>
            </w:tcBorders>
            <w:vAlign w:val="center"/>
          </w:tcPr>
          <w:p w14:paraId="6B134B98" w14:textId="77777777" w:rsidR="0018667F" w:rsidRPr="003D7F8E"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3D7F8E">
              <w:rPr>
                <w:rFonts w:ascii="Times New Roman" w:eastAsia="Times New Roman" w:hAnsi="Times New Roman" w:cs="Times New Roman"/>
                <w:color w:val="000000"/>
                <w:sz w:val="18"/>
                <w:szCs w:val="18"/>
                <w:lang w:eastAsia="hr-HR"/>
              </w:rPr>
              <w:t>1</w:t>
            </w:r>
          </w:p>
        </w:tc>
        <w:tc>
          <w:tcPr>
            <w:tcW w:w="1219" w:type="dxa"/>
            <w:tcBorders>
              <w:top w:val="nil"/>
              <w:left w:val="nil"/>
              <w:bottom w:val="single" w:sz="4" w:space="0" w:color="auto"/>
              <w:right w:val="single" w:sz="4" w:space="0" w:color="auto"/>
            </w:tcBorders>
            <w:vAlign w:val="center"/>
          </w:tcPr>
          <w:p w14:paraId="5E47FACE" w14:textId="77777777" w:rsidR="0018667F" w:rsidRPr="003D7F8E"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3D7F8E">
              <w:rPr>
                <w:rFonts w:ascii="Times New Roman" w:eastAsia="Times New Roman" w:hAnsi="Times New Roman" w:cs="Times New Roman"/>
                <w:color w:val="000000"/>
                <w:sz w:val="18"/>
                <w:szCs w:val="18"/>
                <w:lang w:eastAsia="hr-HR"/>
              </w:rPr>
              <w:t>1</w:t>
            </w:r>
          </w:p>
        </w:tc>
      </w:tr>
    </w:tbl>
    <w:p w14:paraId="2B11369F" w14:textId="77777777" w:rsidR="0018667F" w:rsidRDefault="0018667F" w:rsidP="0018667F">
      <w:pPr>
        <w:rPr>
          <w:rFonts w:ascii="Times New Roman" w:hAnsi="Times New Roman" w:cs="Times New Roman"/>
          <w:b/>
          <w:sz w:val="20"/>
          <w:szCs w:val="20"/>
        </w:rPr>
      </w:pPr>
    </w:p>
    <w:p w14:paraId="4E692C48" w14:textId="77777777" w:rsidR="0018667F" w:rsidRPr="00154ED3" w:rsidRDefault="0018667F" w:rsidP="0018667F">
      <w:pPr>
        <w:pBdr>
          <w:bottom w:val="single" w:sz="4" w:space="1" w:color="auto"/>
        </w:pBdr>
        <w:rPr>
          <w:rFonts w:ascii="Times New Roman" w:hAnsi="Times New Roman" w:cs="Times New Roman"/>
          <w:b/>
        </w:rPr>
      </w:pPr>
      <w:r w:rsidRPr="00154ED3">
        <w:rPr>
          <w:rFonts w:ascii="Times New Roman" w:hAnsi="Times New Roman" w:cs="Times New Roman"/>
          <w:color w:val="000000"/>
        </w:rPr>
        <w:t xml:space="preserve">GLAVA 90101 </w:t>
      </w:r>
      <w:r w:rsidRPr="00154ED3">
        <w:rPr>
          <w:rFonts w:ascii="Times New Roman" w:hAnsi="Times New Roman" w:cs="Times New Roman"/>
        </w:rPr>
        <w:t>ODSJEK ZA UPRAVLJENJE PROJEKTIMA I INVESTICIJE</w:t>
      </w:r>
    </w:p>
    <w:p w14:paraId="33D49AAD" w14:textId="77777777" w:rsidR="0018667F" w:rsidRDefault="0018667F" w:rsidP="0018667F">
      <w:pPr>
        <w:spacing w:after="0"/>
        <w:rPr>
          <w:rFonts w:ascii="Times New Roman" w:hAnsi="Times New Roman" w:cs="Times New Roman"/>
          <w:b/>
          <w:sz w:val="20"/>
          <w:szCs w:val="20"/>
        </w:rPr>
      </w:pPr>
    </w:p>
    <w:p w14:paraId="7E3EB47D" w14:textId="77777777" w:rsidR="0018667F" w:rsidRPr="00AF6BF7" w:rsidRDefault="0018667F" w:rsidP="0018667F">
      <w:pPr>
        <w:spacing w:after="0"/>
        <w:rPr>
          <w:rFonts w:ascii="Times New Roman" w:hAnsi="Times New Roman" w:cs="Times New Roman"/>
          <w:b/>
          <w:sz w:val="20"/>
          <w:szCs w:val="20"/>
        </w:rPr>
      </w:pPr>
      <w:r w:rsidRPr="00AF6BF7">
        <w:rPr>
          <w:rFonts w:ascii="Times New Roman" w:hAnsi="Times New Roman" w:cs="Times New Roman"/>
          <w:b/>
          <w:sz w:val="20"/>
          <w:szCs w:val="20"/>
        </w:rPr>
        <w:t>OBRAZLOŽENJE PROGRAMA</w:t>
      </w:r>
      <w:r>
        <w:rPr>
          <w:rFonts w:ascii="Times New Roman" w:hAnsi="Times New Roman" w:cs="Times New Roman"/>
          <w:b/>
          <w:sz w:val="20"/>
          <w:szCs w:val="20"/>
        </w:rPr>
        <w:t>:</w:t>
      </w:r>
    </w:p>
    <w:p w14:paraId="469F10DA" w14:textId="77777777" w:rsidR="0018667F" w:rsidRDefault="0018667F" w:rsidP="0018667F">
      <w:pPr>
        <w:spacing w:after="0"/>
        <w:rPr>
          <w:rFonts w:ascii="Times New Roman" w:hAnsi="Times New Roman" w:cs="Times New Roman"/>
          <w:b/>
          <w:sz w:val="20"/>
          <w:szCs w:val="20"/>
        </w:rPr>
      </w:pPr>
    </w:p>
    <w:tbl>
      <w:tblPr>
        <w:tblW w:w="5000" w:type="pct"/>
        <w:tblLook w:val="04A0" w:firstRow="1" w:lastRow="0" w:firstColumn="1" w:lastColumn="0" w:noHBand="0" w:noVBand="1"/>
      </w:tblPr>
      <w:tblGrid>
        <w:gridCol w:w="9628"/>
      </w:tblGrid>
      <w:tr w:rsidR="0018667F" w:rsidRPr="008500B1" w14:paraId="0E148B6D" w14:textId="77777777" w:rsidTr="00580E3A">
        <w:trPr>
          <w:trHeight w:val="266"/>
        </w:trPr>
        <w:tc>
          <w:tcPr>
            <w:tcW w:w="5000" w:type="pct"/>
            <w:tcBorders>
              <w:top w:val="single" w:sz="4" w:space="0" w:color="auto"/>
              <w:left w:val="single" w:sz="4" w:space="0" w:color="auto"/>
              <w:bottom w:val="single" w:sz="4" w:space="0" w:color="auto"/>
              <w:right w:val="single" w:sz="4" w:space="0" w:color="auto"/>
            </w:tcBorders>
            <w:noWrap/>
            <w:hideMark/>
          </w:tcPr>
          <w:p w14:paraId="5F565555" w14:textId="77777777" w:rsidR="0018667F" w:rsidRPr="00E17936" w:rsidRDefault="0018667F" w:rsidP="00580E3A">
            <w:pPr>
              <w:spacing w:after="0" w:line="240" w:lineRule="auto"/>
              <w:rPr>
                <w:rFonts w:ascii="Times New Roman" w:eastAsia="Times New Roman" w:hAnsi="Times New Roman" w:cs="Times New Roman"/>
                <w:b/>
                <w:bCs/>
                <w:i/>
                <w:iCs/>
                <w:sz w:val="20"/>
                <w:szCs w:val="20"/>
                <w:lang w:eastAsia="hr-HR"/>
              </w:rPr>
            </w:pPr>
            <w:r w:rsidRPr="00E17936">
              <w:rPr>
                <w:rFonts w:ascii="Times New Roman" w:hAnsi="Times New Roman" w:cs="Times New Roman"/>
                <w:b/>
                <w:bCs/>
                <w:color w:val="000000"/>
                <w:sz w:val="20"/>
                <w:szCs w:val="20"/>
              </w:rPr>
              <w:t>PROGRAM 1001 TEKUĆI IZDACI</w:t>
            </w:r>
          </w:p>
        </w:tc>
      </w:tr>
      <w:tr w:rsidR="0018667F" w:rsidRPr="008500B1" w14:paraId="4A29B785" w14:textId="77777777" w:rsidTr="00580E3A">
        <w:trPr>
          <w:trHeight w:val="576"/>
        </w:trPr>
        <w:tc>
          <w:tcPr>
            <w:tcW w:w="5000" w:type="pct"/>
            <w:tcBorders>
              <w:top w:val="single" w:sz="4" w:space="0" w:color="auto"/>
              <w:left w:val="single" w:sz="4" w:space="0" w:color="auto"/>
              <w:bottom w:val="single" w:sz="4" w:space="0" w:color="auto"/>
              <w:right w:val="single" w:sz="4" w:space="0" w:color="auto"/>
            </w:tcBorders>
            <w:noWrap/>
            <w:hideMark/>
          </w:tcPr>
          <w:p w14:paraId="45359D81" w14:textId="77777777" w:rsidR="0018667F" w:rsidRPr="008500B1" w:rsidRDefault="0018667F" w:rsidP="00580E3A">
            <w:pPr>
              <w:spacing w:after="0" w:line="240" w:lineRule="auto"/>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b/>
                <w:color w:val="000000"/>
                <w:sz w:val="20"/>
                <w:szCs w:val="20"/>
                <w:lang w:eastAsia="hr-HR"/>
              </w:rPr>
              <w:t>Opis programa</w:t>
            </w:r>
            <w:r w:rsidRPr="008500B1">
              <w:rPr>
                <w:rFonts w:ascii="Times New Roman" w:eastAsia="Times New Roman" w:hAnsi="Times New Roman" w:cs="Times New Roman"/>
                <w:color w:val="000000"/>
                <w:sz w:val="20"/>
                <w:szCs w:val="20"/>
                <w:lang w:eastAsia="hr-HR"/>
              </w:rPr>
              <w:t>:</w:t>
            </w:r>
          </w:p>
          <w:p w14:paraId="34E82D97" w14:textId="77777777" w:rsidR="0018667F" w:rsidRPr="008500B1" w:rsidRDefault="0018667F" w:rsidP="00580E3A">
            <w:pPr>
              <w:spacing w:after="0" w:line="240" w:lineRule="auto"/>
              <w:ind w:firstLine="142"/>
              <w:rPr>
                <w:rFonts w:ascii="Times New Roman" w:eastAsia="Times New Roman" w:hAnsi="Times New Roman" w:cs="Times New Roman"/>
                <w:color w:val="000000"/>
                <w:sz w:val="20"/>
                <w:szCs w:val="20"/>
                <w:lang w:eastAsia="hr-HR"/>
              </w:rPr>
            </w:pPr>
            <w:r w:rsidRPr="008500B1">
              <w:rPr>
                <w:rFonts w:ascii="Times New Roman" w:hAnsi="Times New Roman" w:cs="Times New Roman"/>
                <w:sz w:val="20"/>
                <w:szCs w:val="20"/>
              </w:rPr>
              <w:t xml:space="preserve">Ovim programom planiraju se sredstva za </w:t>
            </w:r>
            <w:r>
              <w:rPr>
                <w:rFonts w:ascii="Times New Roman" w:hAnsi="Times New Roman" w:cs="Times New Roman"/>
                <w:sz w:val="20"/>
                <w:szCs w:val="20"/>
              </w:rPr>
              <w:t>djelokrug rada Upravnog odjela</w:t>
            </w:r>
            <w:r w:rsidRPr="008500B1">
              <w:rPr>
                <w:rFonts w:ascii="Times New Roman" w:hAnsi="Times New Roman" w:cs="Times New Roman"/>
                <w:sz w:val="20"/>
                <w:szCs w:val="20"/>
              </w:rPr>
              <w:t>.</w:t>
            </w:r>
          </w:p>
        </w:tc>
      </w:tr>
      <w:tr w:rsidR="0018667F" w:rsidRPr="008500B1" w14:paraId="72BE9ADB" w14:textId="77777777" w:rsidTr="00580E3A">
        <w:trPr>
          <w:trHeight w:val="576"/>
        </w:trPr>
        <w:tc>
          <w:tcPr>
            <w:tcW w:w="5000" w:type="pct"/>
            <w:tcBorders>
              <w:top w:val="single" w:sz="4" w:space="0" w:color="auto"/>
              <w:left w:val="single" w:sz="4" w:space="0" w:color="auto"/>
              <w:bottom w:val="single" w:sz="4" w:space="0" w:color="auto"/>
              <w:right w:val="single" w:sz="4" w:space="0" w:color="auto"/>
            </w:tcBorders>
            <w:noWrap/>
            <w:hideMark/>
          </w:tcPr>
          <w:p w14:paraId="3D7255F7" w14:textId="77777777" w:rsidR="0018667F" w:rsidRPr="008500B1" w:rsidRDefault="0018667F" w:rsidP="00580E3A">
            <w:pPr>
              <w:spacing w:after="0" w:line="240" w:lineRule="auto"/>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b/>
                <w:color w:val="000000"/>
                <w:sz w:val="20"/>
                <w:szCs w:val="20"/>
                <w:lang w:eastAsia="hr-HR"/>
              </w:rPr>
              <w:t>Zakonske i druge pravne osnove programa</w:t>
            </w:r>
            <w:r w:rsidRPr="008500B1">
              <w:rPr>
                <w:rFonts w:ascii="Times New Roman" w:eastAsia="Times New Roman" w:hAnsi="Times New Roman" w:cs="Times New Roman"/>
                <w:color w:val="000000"/>
                <w:sz w:val="20"/>
                <w:szCs w:val="20"/>
                <w:lang w:eastAsia="hr-HR"/>
              </w:rPr>
              <w:t>:</w:t>
            </w:r>
          </w:p>
          <w:p w14:paraId="6658A6BE" w14:textId="77777777" w:rsidR="0018667F" w:rsidRPr="00F212FC" w:rsidRDefault="0018667F" w:rsidP="00580E3A">
            <w:pPr>
              <w:autoSpaceDE w:val="0"/>
              <w:autoSpaceDN w:val="0"/>
              <w:adjustRightInd w:val="0"/>
              <w:spacing w:after="0" w:line="240" w:lineRule="auto"/>
              <w:ind w:left="142"/>
              <w:jc w:val="both"/>
              <w:rPr>
                <w:rFonts w:ascii="Times New Roman" w:hAnsi="Times New Roman" w:cs="Times New Roman"/>
                <w:iCs/>
                <w:sz w:val="20"/>
                <w:szCs w:val="20"/>
              </w:rPr>
            </w:pPr>
            <w:r w:rsidRPr="00F212FC">
              <w:rPr>
                <w:rFonts w:ascii="Times New Roman" w:hAnsi="Times New Roman" w:cs="Times New Roman"/>
                <w:iCs/>
                <w:sz w:val="20"/>
                <w:szCs w:val="20"/>
              </w:rPr>
              <w:t>Zakon o financiranju jedinica lokalne i područne (regionalne) samouprave,</w:t>
            </w:r>
          </w:p>
          <w:p w14:paraId="7201A1D5" w14:textId="77777777" w:rsidR="0018667F" w:rsidRPr="00F212FC" w:rsidRDefault="0018667F" w:rsidP="00580E3A">
            <w:pPr>
              <w:autoSpaceDE w:val="0"/>
              <w:autoSpaceDN w:val="0"/>
              <w:adjustRightInd w:val="0"/>
              <w:spacing w:after="0" w:line="240" w:lineRule="auto"/>
              <w:ind w:left="142"/>
              <w:jc w:val="both"/>
              <w:rPr>
                <w:rFonts w:ascii="Times New Roman" w:hAnsi="Times New Roman" w:cs="Times New Roman"/>
                <w:iCs/>
                <w:sz w:val="20"/>
                <w:szCs w:val="20"/>
              </w:rPr>
            </w:pPr>
            <w:r w:rsidRPr="00F212FC">
              <w:rPr>
                <w:rFonts w:ascii="Times New Roman" w:hAnsi="Times New Roman" w:cs="Times New Roman"/>
                <w:iCs/>
                <w:sz w:val="20"/>
                <w:szCs w:val="20"/>
              </w:rPr>
              <w:t>Zakon o fiskalnoj odgovornosti,</w:t>
            </w:r>
          </w:p>
          <w:p w14:paraId="43AA6E47" w14:textId="77777777" w:rsidR="0018667F" w:rsidRPr="00F212FC" w:rsidRDefault="0018667F" w:rsidP="00580E3A">
            <w:pPr>
              <w:autoSpaceDE w:val="0"/>
              <w:autoSpaceDN w:val="0"/>
              <w:adjustRightInd w:val="0"/>
              <w:spacing w:after="0" w:line="240" w:lineRule="auto"/>
              <w:ind w:left="142"/>
              <w:jc w:val="both"/>
              <w:rPr>
                <w:rFonts w:ascii="Times New Roman" w:hAnsi="Times New Roman" w:cs="Times New Roman"/>
                <w:iCs/>
                <w:sz w:val="20"/>
                <w:szCs w:val="20"/>
              </w:rPr>
            </w:pPr>
            <w:r w:rsidRPr="00F212FC">
              <w:rPr>
                <w:rFonts w:ascii="Times New Roman" w:hAnsi="Times New Roman" w:cs="Times New Roman"/>
                <w:iCs/>
                <w:sz w:val="20"/>
                <w:szCs w:val="20"/>
              </w:rPr>
              <w:t>Zakon o lokalnoj i područnoj (regionalnoj) samoupravi.</w:t>
            </w:r>
          </w:p>
          <w:p w14:paraId="7C55640B" w14:textId="77777777" w:rsidR="0018667F" w:rsidRPr="00F212FC" w:rsidRDefault="0018667F" w:rsidP="00580E3A">
            <w:pPr>
              <w:autoSpaceDE w:val="0"/>
              <w:autoSpaceDN w:val="0"/>
              <w:adjustRightInd w:val="0"/>
              <w:spacing w:after="0" w:line="240" w:lineRule="auto"/>
              <w:ind w:left="142"/>
              <w:jc w:val="both"/>
              <w:rPr>
                <w:rFonts w:ascii="Times New Roman" w:hAnsi="Times New Roman" w:cs="Times New Roman"/>
                <w:iCs/>
                <w:sz w:val="20"/>
                <w:szCs w:val="20"/>
              </w:rPr>
            </w:pPr>
            <w:r w:rsidRPr="00F212FC">
              <w:rPr>
                <w:rFonts w:ascii="Times New Roman" w:hAnsi="Times New Roman" w:cs="Times New Roman"/>
                <w:iCs/>
                <w:sz w:val="20"/>
                <w:szCs w:val="20"/>
              </w:rPr>
              <w:t>Zakon o regionalnim razvoju RH (NN br. 147/14, 123/17 i 118/18)</w:t>
            </w:r>
          </w:p>
          <w:p w14:paraId="72EBFA6C" w14:textId="77777777" w:rsidR="0018667F" w:rsidRPr="00F212FC" w:rsidRDefault="0018667F" w:rsidP="00580E3A">
            <w:pPr>
              <w:autoSpaceDE w:val="0"/>
              <w:autoSpaceDN w:val="0"/>
              <w:adjustRightInd w:val="0"/>
              <w:spacing w:after="0" w:line="240" w:lineRule="auto"/>
              <w:ind w:left="142"/>
              <w:jc w:val="both"/>
              <w:rPr>
                <w:rFonts w:ascii="Times New Roman" w:hAnsi="Times New Roman" w:cs="Times New Roman"/>
                <w:iCs/>
                <w:sz w:val="20"/>
                <w:szCs w:val="20"/>
              </w:rPr>
            </w:pPr>
            <w:r w:rsidRPr="00F212FC">
              <w:rPr>
                <w:rFonts w:ascii="Times New Roman" w:hAnsi="Times New Roman" w:cs="Times New Roman"/>
                <w:iCs/>
                <w:sz w:val="20"/>
                <w:szCs w:val="20"/>
              </w:rPr>
              <w:t>Zakon o sustavu strateškog planiranja i upravljanja razvojem Republike Hrvatske (NN br. 123/17)</w:t>
            </w:r>
          </w:p>
          <w:p w14:paraId="61F2E7F6" w14:textId="77777777" w:rsidR="0018667F" w:rsidRPr="00F212FC" w:rsidRDefault="0018667F" w:rsidP="00580E3A">
            <w:pPr>
              <w:autoSpaceDE w:val="0"/>
              <w:autoSpaceDN w:val="0"/>
              <w:adjustRightInd w:val="0"/>
              <w:spacing w:after="0" w:line="240" w:lineRule="auto"/>
              <w:ind w:left="142"/>
              <w:jc w:val="both"/>
              <w:rPr>
                <w:rFonts w:ascii="Times New Roman" w:hAnsi="Times New Roman" w:cs="Times New Roman"/>
                <w:iCs/>
                <w:sz w:val="20"/>
                <w:szCs w:val="20"/>
              </w:rPr>
            </w:pPr>
            <w:r w:rsidRPr="00F212FC">
              <w:rPr>
                <w:rFonts w:ascii="Times New Roman" w:hAnsi="Times New Roman" w:cs="Times New Roman"/>
                <w:iCs/>
                <w:sz w:val="20"/>
                <w:szCs w:val="20"/>
              </w:rPr>
              <w:t>Strategija regionalnog razvoja RH do 2030.,</w:t>
            </w:r>
          </w:p>
          <w:p w14:paraId="3EB9A368" w14:textId="77777777" w:rsidR="0018667F" w:rsidRPr="008500B1" w:rsidRDefault="0018667F" w:rsidP="00580E3A">
            <w:pPr>
              <w:spacing w:after="0" w:line="240" w:lineRule="auto"/>
              <w:ind w:left="142"/>
              <w:rPr>
                <w:rFonts w:ascii="Times New Roman" w:eastAsia="Times New Roman" w:hAnsi="Times New Roman" w:cs="Times New Roman"/>
                <w:color w:val="000000"/>
                <w:sz w:val="20"/>
                <w:szCs w:val="20"/>
                <w:lang w:eastAsia="hr-HR"/>
              </w:rPr>
            </w:pPr>
            <w:r w:rsidRPr="00F212FC">
              <w:rPr>
                <w:rFonts w:ascii="Times New Roman" w:hAnsi="Times New Roman" w:cs="Times New Roman"/>
                <w:iCs/>
                <w:sz w:val="20"/>
                <w:szCs w:val="20"/>
              </w:rPr>
              <w:t>Nacionalni strateški referentni okvir</w:t>
            </w:r>
          </w:p>
        </w:tc>
      </w:tr>
      <w:tr w:rsidR="0018667F" w:rsidRPr="008500B1" w14:paraId="495564BE" w14:textId="77777777" w:rsidTr="00580E3A">
        <w:trPr>
          <w:trHeight w:val="584"/>
        </w:trPr>
        <w:tc>
          <w:tcPr>
            <w:tcW w:w="5000" w:type="pct"/>
            <w:tcBorders>
              <w:top w:val="single" w:sz="4" w:space="0" w:color="auto"/>
              <w:left w:val="single" w:sz="4" w:space="0" w:color="auto"/>
              <w:bottom w:val="single" w:sz="4" w:space="0" w:color="auto"/>
              <w:right w:val="single" w:sz="4" w:space="0" w:color="000000"/>
            </w:tcBorders>
            <w:hideMark/>
          </w:tcPr>
          <w:p w14:paraId="1547A7BE" w14:textId="77777777" w:rsidR="0018667F" w:rsidRPr="008500B1" w:rsidRDefault="0018667F" w:rsidP="00580E3A">
            <w:pPr>
              <w:spacing w:after="0" w:line="240" w:lineRule="auto"/>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20"/>
                <w:szCs w:val="20"/>
                <w:lang w:eastAsia="hr-HR"/>
              </w:rPr>
              <w:t>Ciljevi provedbe programa u razdoblju 2025.-2027.</w:t>
            </w:r>
          </w:p>
          <w:p w14:paraId="78FAD1F4" w14:textId="77777777" w:rsidR="0018667F" w:rsidRPr="00350511" w:rsidRDefault="0018667F" w:rsidP="00580E3A">
            <w:pPr>
              <w:autoSpaceDE w:val="0"/>
              <w:autoSpaceDN w:val="0"/>
              <w:adjustRightInd w:val="0"/>
              <w:spacing w:line="240" w:lineRule="auto"/>
              <w:ind w:left="142"/>
              <w:jc w:val="both"/>
              <w:rPr>
                <w:rFonts w:ascii="Times New Roman" w:hAnsi="Times New Roman" w:cs="Times New Roman"/>
                <w:sz w:val="20"/>
                <w:szCs w:val="20"/>
              </w:rPr>
            </w:pPr>
            <w:r w:rsidRPr="00350511">
              <w:rPr>
                <w:rFonts w:ascii="Times New Roman" w:hAnsi="Times New Roman" w:cs="Times New Roman"/>
                <w:sz w:val="20"/>
                <w:szCs w:val="20"/>
              </w:rPr>
              <w:t xml:space="preserve">Cilj provedbe programa je stručno i u zakonskom roku izvršavanje aktivnosti Upravnog odjela sukladno propisima kao i pružanje usluga građanima, poduzetnicima, gospodarstvenicima, investitorima, općinama i gradovima s područja međimurske županije te predstavnicima organizacija civilnog društva putem svakodnevnih konzultacija. Cilj provedbe je i povećati vidljivost strukturnih fondova Europske unije. </w:t>
            </w:r>
          </w:p>
        </w:tc>
      </w:tr>
    </w:tbl>
    <w:p w14:paraId="6C06A476" w14:textId="77777777" w:rsidR="0018667F" w:rsidRDefault="0018667F" w:rsidP="0018667F">
      <w:pPr>
        <w:spacing w:after="0" w:line="240" w:lineRule="auto"/>
        <w:rPr>
          <w:rFonts w:ascii="Times New Roman" w:eastAsia="Times New Roman" w:hAnsi="Times New Roman" w:cs="Times New Roman"/>
          <w:color w:val="000000"/>
          <w:sz w:val="20"/>
          <w:szCs w:val="20"/>
          <w:lang w:eastAsia="hr-HR"/>
        </w:rPr>
      </w:pPr>
    </w:p>
    <w:p w14:paraId="55E04218" w14:textId="77777777" w:rsidR="0018667F" w:rsidRPr="008500B1" w:rsidRDefault="0018667F" w:rsidP="0018667F">
      <w:pPr>
        <w:spacing w:after="0" w:line="240" w:lineRule="auto"/>
        <w:rPr>
          <w:rFonts w:ascii="Times New Roman" w:eastAsia="Times New Roman" w:hAnsi="Times New Roman" w:cs="Times New Roman"/>
          <w:color w:val="000000"/>
          <w:sz w:val="20"/>
          <w:szCs w:val="20"/>
          <w:lang w:eastAsia="hr-HR"/>
        </w:rPr>
      </w:pPr>
    </w:p>
    <w:p w14:paraId="17547D0B" w14:textId="77777777" w:rsidR="0018667F" w:rsidRDefault="0018667F" w:rsidP="0018667F">
      <w:pPr>
        <w:spacing w:after="0"/>
        <w:rPr>
          <w:rFonts w:ascii="Times New Roman" w:hAnsi="Times New Roman" w:cs="Times New Roman"/>
          <w:b/>
          <w:sz w:val="20"/>
          <w:szCs w:val="20"/>
        </w:rPr>
      </w:pPr>
      <w:r w:rsidRPr="008500B1">
        <w:rPr>
          <w:rFonts w:ascii="Times New Roman" w:hAnsi="Times New Roman" w:cs="Times New Roman"/>
          <w:b/>
          <w:sz w:val="20"/>
          <w:szCs w:val="20"/>
        </w:rPr>
        <w:t>Procjena i ishodište potrebnih sredstava za aktivnosti/projekte unutar programa</w:t>
      </w:r>
    </w:p>
    <w:tbl>
      <w:tblPr>
        <w:tblW w:w="8974" w:type="dxa"/>
        <w:tblInd w:w="93" w:type="dxa"/>
        <w:tblLook w:val="04A0" w:firstRow="1" w:lastRow="0" w:firstColumn="1" w:lastColumn="0" w:noHBand="0" w:noVBand="1"/>
      </w:tblPr>
      <w:tblGrid>
        <w:gridCol w:w="3701"/>
        <w:gridCol w:w="1383"/>
        <w:gridCol w:w="1836"/>
        <w:gridCol w:w="2054"/>
      </w:tblGrid>
      <w:tr w:rsidR="0018667F" w:rsidRPr="00AA76BF" w14:paraId="4650F8CF" w14:textId="77777777" w:rsidTr="00580E3A">
        <w:trPr>
          <w:trHeight w:val="564"/>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1F4DDF2C" w14:textId="77777777" w:rsidR="0018667F" w:rsidRPr="00194414" w:rsidRDefault="0018667F" w:rsidP="00580E3A">
            <w:pPr>
              <w:spacing w:after="0" w:line="240" w:lineRule="auto"/>
              <w:jc w:val="center"/>
              <w:rPr>
                <w:rFonts w:ascii="Times New Roman" w:eastAsia="Times New Roman" w:hAnsi="Times New Roman" w:cs="Times New Roman"/>
                <w:b/>
                <w:bCs/>
                <w:iCs/>
                <w:color w:val="000000"/>
                <w:sz w:val="20"/>
                <w:szCs w:val="20"/>
                <w:lang w:eastAsia="hr-HR"/>
              </w:rPr>
            </w:pPr>
            <w:r w:rsidRPr="00194414">
              <w:rPr>
                <w:rFonts w:ascii="Times New Roman" w:eastAsia="Times New Roman" w:hAnsi="Times New Roman" w:cs="Times New Roman"/>
                <w:b/>
                <w:bCs/>
                <w:iCs/>
                <w:color w:val="000000"/>
                <w:sz w:val="20"/>
                <w:szCs w:val="20"/>
                <w:lang w:eastAsia="hr-HR"/>
              </w:rPr>
              <w:t>Naziv aktivnosti</w:t>
            </w:r>
          </w:p>
        </w:tc>
        <w:tc>
          <w:tcPr>
            <w:tcW w:w="1383" w:type="dxa"/>
            <w:tcBorders>
              <w:top w:val="single" w:sz="4" w:space="0" w:color="auto"/>
              <w:left w:val="nil"/>
              <w:bottom w:val="single" w:sz="4" w:space="0" w:color="auto"/>
              <w:right w:val="single" w:sz="4" w:space="0" w:color="auto"/>
            </w:tcBorders>
            <w:vAlign w:val="center"/>
            <w:hideMark/>
          </w:tcPr>
          <w:p w14:paraId="09775C1A" w14:textId="77777777" w:rsidR="0018667F" w:rsidRPr="00194414" w:rsidRDefault="0018667F" w:rsidP="00580E3A">
            <w:pPr>
              <w:spacing w:after="0" w:line="240" w:lineRule="auto"/>
              <w:jc w:val="center"/>
              <w:rPr>
                <w:rFonts w:ascii="Times New Roman" w:eastAsia="Times New Roman" w:hAnsi="Times New Roman" w:cs="Times New Roman"/>
                <w:b/>
                <w:bCs/>
                <w:iCs/>
                <w:color w:val="000000"/>
                <w:sz w:val="20"/>
                <w:szCs w:val="20"/>
                <w:lang w:eastAsia="hr-HR"/>
              </w:rPr>
            </w:pPr>
            <w:r w:rsidRPr="00194414">
              <w:rPr>
                <w:rFonts w:ascii="Times New Roman" w:eastAsia="Times New Roman" w:hAnsi="Times New Roman" w:cs="Times New Roman"/>
                <w:b/>
                <w:bCs/>
                <w:iCs/>
                <w:color w:val="000000"/>
                <w:sz w:val="20"/>
                <w:szCs w:val="20"/>
                <w:lang w:eastAsia="hr-HR"/>
              </w:rPr>
              <w:t>Plan 2025.</w:t>
            </w:r>
          </w:p>
        </w:tc>
        <w:tc>
          <w:tcPr>
            <w:tcW w:w="1836" w:type="dxa"/>
            <w:tcBorders>
              <w:top w:val="single" w:sz="4" w:space="0" w:color="auto"/>
              <w:left w:val="nil"/>
              <w:bottom w:val="single" w:sz="4" w:space="0" w:color="auto"/>
              <w:right w:val="single" w:sz="4" w:space="0" w:color="auto"/>
            </w:tcBorders>
            <w:vAlign w:val="center"/>
            <w:hideMark/>
          </w:tcPr>
          <w:p w14:paraId="4314FF00" w14:textId="77777777" w:rsidR="0018667F" w:rsidRPr="00194414" w:rsidRDefault="0018667F" w:rsidP="00580E3A">
            <w:pPr>
              <w:spacing w:after="0" w:line="240" w:lineRule="auto"/>
              <w:jc w:val="center"/>
              <w:rPr>
                <w:rFonts w:ascii="Times New Roman" w:eastAsia="Times New Roman" w:hAnsi="Times New Roman" w:cs="Times New Roman"/>
                <w:b/>
                <w:bCs/>
                <w:iCs/>
                <w:color w:val="000000"/>
                <w:sz w:val="20"/>
                <w:szCs w:val="20"/>
                <w:lang w:eastAsia="hr-HR"/>
              </w:rPr>
            </w:pPr>
            <w:r w:rsidRPr="00194414">
              <w:rPr>
                <w:rFonts w:ascii="Times New Roman" w:eastAsia="Times New Roman" w:hAnsi="Times New Roman" w:cs="Times New Roman"/>
                <w:b/>
                <w:bCs/>
                <w:iCs/>
                <w:color w:val="000000"/>
                <w:sz w:val="18"/>
                <w:szCs w:val="18"/>
                <w:lang w:eastAsia="hr-HR"/>
              </w:rPr>
              <w:t>Povećanje/smanjenje</w:t>
            </w:r>
          </w:p>
        </w:tc>
        <w:tc>
          <w:tcPr>
            <w:tcW w:w="2054" w:type="dxa"/>
            <w:tcBorders>
              <w:top w:val="single" w:sz="4" w:space="0" w:color="auto"/>
              <w:left w:val="nil"/>
              <w:bottom w:val="single" w:sz="4" w:space="0" w:color="auto"/>
              <w:right w:val="single" w:sz="4" w:space="0" w:color="auto"/>
            </w:tcBorders>
            <w:vAlign w:val="center"/>
          </w:tcPr>
          <w:p w14:paraId="17878DA0" w14:textId="77777777" w:rsidR="0018667F" w:rsidRPr="00194414" w:rsidRDefault="0018667F" w:rsidP="00580E3A">
            <w:pPr>
              <w:spacing w:after="0" w:line="240" w:lineRule="auto"/>
              <w:jc w:val="center"/>
              <w:rPr>
                <w:rFonts w:ascii="Times New Roman" w:eastAsia="Times New Roman" w:hAnsi="Times New Roman" w:cs="Times New Roman"/>
                <w:b/>
                <w:bCs/>
                <w:iCs/>
                <w:color w:val="000000"/>
                <w:sz w:val="20"/>
                <w:szCs w:val="20"/>
                <w:lang w:eastAsia="hr-HR"/>
              </w:rPr>
            </w:pPr>
            <w:r w:rsidRPr="00194414">
              <w:rPr>
                <w:rFonts w:ascii="Times New Roman" w:eastAsia="Times New Roman" w:hAnsi="Times New Roman" w:cs="Times New Roman"/>
                <w:b/>
                <w:bCs/>
                <w:iCs/>
                <w:color w:val="000000"/>
                <w:sz w:val="18"/>
                <w:szCs w:val="18"/>
                <w:lang w:eastAsia="hr-HR"/>
              </w:rPr>
              <w:t>I. izmjene i dopune</w:t>
            </w:r>
          </w:p>
        </w:tc>
      </w:tr>
      <w:tr w:rsidR="0018667F" w:rsidRPr="008500B1" w14:paraId="6F58174D" w14:textId="77777777" w:rsidTr="00580E3A">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2B65F431" w14:textId="77777777" w:rsidR="0018667F" w:rsidRPr="000024B8" w:rsidRDefault="0018667F" w:rsidP="00580E3A">
            <w:pPr>
              <w:spacing w:after="0" w:line="240" w:lineRule="auto"/>
              <w:rPr>
                <w:rFonts w:ascii="Times New Roman" w:eastAsia="Times New Roman" w:hAnsi="Times New Roman" w:cs="Times New Roman"/>
                <w:color w:val="000000"/>
                <w:sz w:val="20"/>
                <w:szCs w:val="20"/>
                <w:lang w:eastAsia="hr-HR"/>
              </w:rPr>
            </w:pPr>
            <w:r w:rsidRPr="000024B8">
              <w:rPr>
                <w:rFonts w:ascii="Times New Roman" w:eastAsia="Times New Roman" w:hAnsi="Times New Roman" w:cs="Times New Roman"/>
                <w:color w:val="000000"/>
                <w:sz w:val="20"/>
                <w:szCs w:val="20"/>
                <w:lang w:eastAsia="hr-HR"/>
              </w:rPr>
              <w:t>Odmaralište Selce</w:t>
            </w:r>
          </w:p>
        </w:tc>
        <w:tc>
          <w:tcPr>
            <w:tcW w:w="1383" w:type="dxa"/>
            <w:tcBorders>
              <w:top w:val="nil"/>
              <w:left w:val="nil"/>
              <w:bottom w:val="single" w:sz="4" w:space="0" w:color="auto"/>
              <w:right w:val="single" w:sz="4" w:space="0" w:color="auto"/>
            </w:tcBorders>
            <w:noWrap/>
            <w:vAlign w:val="bottom"/>
            <w:hideMark/>
          </w:tcPr>
          <w:p w14:paraId="0155D139" w14:textId="77777777" w:rsidR="0018667F" w:rsidRPr="008500B1"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33.000,00</w:t>
            </w:r>
          </w:p>
        </w:tc>
        <w:tc>
          <w:tcPr>
            <w:tcW w:w="1836" w:type="dxa"/>
            <w:tcBorders>
              <w:top w:val="nil"/>
              <w:left w:val="nil"/>
              <w:bottom w:val="single" w:sz="4" w:space="0" w:color="auto"/>
              <w:right w:val="single" w:sz="4" w:space="0" w:color="auto"/>
            </w:tcBorders>
            <w:noWrap/>
            <w:vAlign w:val="bottom"/>
          </w:tcPr>
          <w:p w14:paraId="54482DE1" w14:textId="77777777" w:rsidR="0018667F" w:rsidRPr="00B83754"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c>
          <w:tcPr>
            <w:tcW w:w="2054" w:type="dxa"/>
            <w:tcBorders>
              <w:top w:val="nil"/>
              <w:left w:val="nil"/>
              <w:bottom w:val="single" w:sz="4" w:space="0" w:color="auto"/>
              <w:right w:val="single" w:sz="4" w:space="0" w:color="auto"/>
            </w:tcBorders>
            <w:vAlign w:val="bottom"/>
          </w:tcPr>
          <w:p w14:paraId="7014F717" w14:textId="77777777" w:rsidR="0018667F" w:rsidRPr="008500B1"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33.000,00</w:t>
            </w:r>
          </w:p>
        </w:tc>
      </w:tr>
      <w:tr w:rsidR="0018667F" w:rsidRPr="008500B1" w14:paraId="0B8F861F" w14:textId="77777777" w:rsidTr="00580E3A">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2182DF2F" w14:textId="77777777" w:rsidR="0018667F" w:rsidRPr="00350511" w:rsidRDefault="0018667F" w:rsidP="00580E3A">
            <w:pPr>
              <w:spacing w:after="0" w:line="240" w:lineRule="auto"/>
              <w:rPr>
                <w:rFonts w:ascii="Times New Roman" w:eastAsia="Times New Roman" w:hAnsi="Times New Roman" w:cs="Times New Roman"/>
                <w:color w:val="000000"/>
                <w:sz w:val="20"/>
                <w:szCs w:val="20"/>
                <w:lang w:eastAsia="hr-HR"/>
              </w:rPr>
            </w:pPr>
            <w:r w:rsidRPr="00350511">
              <w:rPr>
                <w:rFonts w:ascii="Times New Roman" w:eastAsia="Times New Roman" w:hAnsi="Times New Roman" w:cs="Times New Roman"/>
                <w:color w:val="000000"/>
                <w:sz w:val="20"/>
                <w:szCs w:val="20"/>
                <w:lang w:eastAsia="hr-HR"/>
              </w:rPr>
              <w:t>Sufinanciranje lokalne akcijske grupe</w:t>
            </w:r>
          </w:p>
        </w:tc>
        <w:tc>
          <w:tcPr>
            <w:tcW w:w="1383" w:type="dxa"/>
            <w:tcBorders>
              <w:top w:val="nil"/>
              <w:left w:val="nil"/>
              <w:bottom w:val="single" w:sz="4" w:space="0" w:color="auto"/>
              <w:right w:val="single" w:sz="4" w:space="0" w:color="auto"/>
            </w:tcBorders>
            <w:noWrap/>
            <w:vAlign w:val="bottom"/>
            <w:hideMark/>
          </w:tcPr>
          <w:p w14:paraId="34B8CB71" w14:textId="77777777" w:rsidR="0018667F" w:rsidRPr="008500B1" w:rsidRDefault="0018667F" w:rsidP="00580E3A">
            <w:pPr>
              <w:spacing w:after="0" w:line="240" w:lineRule="auto"/>
              <w:jc w:val="right"/>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color w:val="000000"/>
                <w:sz w:val="20"/>
                <w:szCs w:val="20"/>
                <w:lang w:eastAsia="hr-HR"/>
              </w:rPr>
              <w:t>2</w:t>
            </w:r>
            <w:r w:rsidRPr="008500B1">
              <w:rPr>
                <w:rFonts w:ascii="Times New Roman" w:eastAsia="Times New Roman" w:hAnsi="Times New Roman" w:cs="Times New Roman"/>
                <w:color w:val="000000"/>
                <w:sz w:val="20"/>
                <w:szCs w:val="20"/>
                <w:lang w:eastAsia="hr-HR"/>
              </w:rPr>
              <w:t>0.000,00</w:t>
            </w:r>
          </w:p>
        </w:tc>
        <w:tc>
          <w:tcPr>
            <w:tcW w:w="1836" w:type="dxa"/>
            <w:tcBorders>
              <w:top w:val="nil"/>
              <w:left w:val="nil"/>
              <w:bottom w:val="single" w:sz="4" w:space="0" w:color="auto"/>
              <w:right w:val="single" w:sz="4" w:space="0" w:color="auto"/>
            </w:tcBorders>
            <w:noWrap/>
            <w:vAlign w:val="bottom"/>
          </w:tcPr>
          <w:p w14:paraId="30617ED3" w14:textId="77777777" w:rsidR="0018667F" w:rsidRPr="00B83754"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c>
          <w:tcPr>
            <w:tcW w:w="2054" w:type="dxa"/>
            <w:tcBorders>
              <w:top w:val="nil"/>
              <w:left w:val="nil"/>
              <w:bottom w:val="single" w:sz="4" w:space="0" w:color="auto"/>
              <w:right w:val="single" w:sz="4" w:space="0" w:color="auto"/>
            </w:tcBorders>
            <w:vAlign w:val="bottom"/>
          </w:tcPr>
          <w:p w14:paraId="274B3726" w14:textId="77777777" w:rsidR="0018667F" w:rsidRPr="008500B1" w:rsidRDefault="0018667F" w:rsidP="00580E3A">
            <w:pPr>
              <w:spacing w:after="0" w:line="240" w:lineRule="auto"/>
              <w:jc w:val="right"/>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color w:val="000000"/>
                <w:sz w:val="20"/>
                <w:szCs w:val="20"/>
                <w:lang w:eastAsia="hr-HR"/>
              </w:rPr>
              <w:t>2</w:t>
            </w:r>
            <w:r w:rsidRPr="008500B1">
              <w:rPr>
                <w:rFonts w:ascii="Times New Roman" w:eastAsia="Times New Roman" w:hAnsi="Times New Roman" w:cs="Times New Roman"/>
                <w:color w:val="000000"/>
                <w:sz w:val="20"/>
                <w:szCs w:val="20"/>
                <w:lang w:eastAsia="hr-HR"/>
              </w:rPr>
              <w:t>0.000,00</w:t>
            </w:r>
          </w:p>
        </w:tc>
      </w:tr>
      <w:tr w:rsidR="0018667F" w:rsidRPr="008500B1" w14:paraId="6676F369" w14:textId="77777777" w:rsidTr="00580E3A">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1C191A85" w14:textId="77777777" w:rsidR="0018667F" w:rsidRPr="00350511" w:rsidRDefault="0018667F" w:rsidP="00580E3A">
            <w:pPr>
              <w:spacing w:after="0" w:line="240" w:lineRule="auto"/>
              <w:rPr>
                <w:rFonts w:ascii="Times New Roman" w:eastAsia="Times New Roman" w:hAnsi="Times New Roman" w:cs="Times New Roman"/>
                <w:color w:val="000000"/>
                <w:sz w:val="20"/>
                <w:szCs w:val="20"/>
                <w:lang w:eastAsia="hr-HR"/>
              </w:rPr>
            </w:pPr>
            <w:r w:rsidRPr="00350511">
              <w:rPr>
                <w:rFonts w:ascii="Times New Roman" w:eastAsia="Times New Roman" w:hAnsi="Times New Roman" w:cs="Times New Roman"/>
                <w:color w:val="000000"/>
                <w:sz w:val="20"/>
                <w:szCs w:val="20"/>
                <w:lang w:eastAsia="hr-HR"/>
              </w:rPr>
              <w:t>Zračna luka „</w:t>
            </w:r>
            <w:r>
              <w:rPr>
                <w:rFonts w:ascii="Times New Roman" w:eastAsia="Times New Roman" w:hAnsi="Times New Roman" w:cs="Times New Roman"/>
                <w:color w:val="000000"/>
                <w:sz w:val="20"/>
                <w:szCs w:val="20"/>
                <w:lang w:eastAsia="hr-HR"/>
              </w:rPr>
              <w:t>Međimurje</w:t>
            </w:r>
            <w:r w:rsidRPr="00350511">
              <w:rPr>
                <w:rFonts w:ascii="Times New Roman" w:eastAsia="Times New Roman" w:hAnsi="Times New Roman" w:cs="Times New Roman"/>
                <w:color w:val="000000"/>
                <w:sz w:val="20"/>
                <w:szCs w:val="20"/>
                <w:lang w:eastAsia="hr-HR"/>
              </w:rPr>
              <w:t>“</w:t>
            </w:r>
          </w:p>
        </w:tc>
        <w:tc>
          <w:tcPr>
            <w:tcW w:w="1383" w:type="dxa"/>
            <w:tcBorders>
              <w:top w:val="nil"/>
              <w:left w:val="nil"/>
              <w:bottom w:val="single" w:sz="4" w:space="0" w:color="auto"/>
              <w:right w:val="single" w:sz="4" w:space="0" w:color="auto"/>
            </w:tcBorders>
            <w:noWrap/>
            <w:vAlign w:val="bottom"/>
            <w:hideMark/>
          </w:tcPr>
          <w:p w14:paraId="0A1B3032" w14:textId="77777777" w:rsidR="0018667F" w:rsidRPr="008500B1"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w:t>
            </w:r>
            <w:r w:rsidRPr="008500B1">
              <w:rPr>
                <w:rFonts w:ascii="Times New Roman" w:eastAsia="Times New Roman" w:hAnsi="Times New Roman" w:cs="Times New Roman"/>
                <w:color w:val="000000"/>
                <w:sz w:val="20"/>
                <w:szCs w:val="20"/>
                <w:lang w:eastAsia="hr-HR"/>
              </w:rPr>
              <w:t>7.000,00</w:t>
            </w:r>
          </w:p>
        </w:tc>
        <w:tc>
          <w:tcPr>
            <w:tcW w:w="1836" w:type="dxa"/>
            <w:tcBorders>
              <w:top w:val="nil"/>
              <w:left w:val="nil"/>
              <w:bottom w:val="single" w:sz="4" w:space="0" w:color="auto"/>
              <w:right w:val="single" w:sz="4" w:space="0" w:color="auto"/>
            </w:tcBorders>
            <w:noWrap/>
            <w:vAlign w:val="bottom"/>
          </w:tcPr>
          <w:p w14:paraId="50149367" w14:textId="77777777" w:rsidR="0018667F" w:rsidRPr="00B83754"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10.000,00</w:t>
            </w:r>
          </w:p>
        </w:tc>
        <w:tc>
          <w:tcPr>
            <w:tcW w:w="2054" w:type="dxa"/>
            <w:tcBorders>
              <w:top w:val="nil"/>
              <w:left w:val="nil"/>
              <w:bottom w:val="single" w:sz="4" w:space="0" w:color="auto"/>
              <w:right w:val="single" w:sz="4" w:space="0" w:color="auto"/>
            </w:tcBorders>
            <w:vAlign w:val="bottom"/>
          </w:tcPr>
          <w:p w14:paraId="4067BAD2" w14:textId="77777777" w:rsidR="0018667F" w:rsidRPr="008500B1"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w:t>
            </w:r>
            <w:r w:rsidRPr="008500B1">
              <w:rPr>
                <w:rFonts w:ascii="Times New Roman" w:eastAsia="Times New Roman" w:hAnsi="Times New Roman" w:cs="Times New Roman"/>
                <w:color w:val="000000"/>
                <w:sz w:val="20"/>
                <w:szCs w:val="20"/>
                <w:lang w:eastAsia="hr-HR"/>
              </w:rPr>
              <w:t>7.000,00</w:t>
            </w:r>
          </w:p>
        </w:tc>
      </w:tr>
      <w:tr w:rsidR="0018667F" w:rsidRPr="008500B1" w14:paraId="18271E5D" w14:textId="77777777" w:rsidTr="00580E3A">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7C64FD46" w14:textId="77777777" w:rsidR="0018667F" w:rsidRPr="00B83754" w:rsidRDefault="0018667F" w:rsidP="00580E3A">
            <w:pPr>
              <w:spacing w:after="0" w:line="240" w:lineRule="auto"/>
              <w:rPr>
                <w:rFonts w:ascii="Times New Roman" w:eastAsia="Times New Roman" w:hAnsi="Times New Roman" w:cs="Times New Roman"/>
                <w:bCs/>
                <w:color w:val="000000"/>
                <w:sz w:val="20"/>
                <w:szCs w:val="20"/>
                <w:lang w:eastAsia="hr-HR"/>
              </w:rPr>
            </w:pPr>
            <w:r w:rsidRPr="00B83754">
              <w:rPr>
                <w:rFonts w:ascii="Times New Roman" w:eastAsia="Times New Roman" w:hAnsi="Times New Roman" w:cs="Times New Roman"/>
                <w:bCs/>
                <w:color w:val="000000"/>
                <w:sz w:val="20"/>
                <w:szCs w:val="20"/>
                <w:lang w:eastAsia="hr-HR"/>
              </w:rPr>
              <w:t>Promocija projekata</w:t>
            </w:r>
          </w:p>
        </w:tc>
        <w:tc>
          <w:tcPr>
            <w:tcW w:w="1383" w:type="dxa"/>
            <w:tcBorders>
              <w:top w:val="nil"/>
              <w:left w:val="nil"/>
              <w:bottom w:val="single" w:sz="4" w:space="0" w:color="auto"/>
              <w:right w:val="single" w:sz="4" w:space="0" w:color="auto"/>
            </w:tcBorders>
            <w:noWrap/>
            <w:vAlign w:val="bottom"/>
            <w:hideMark/>
          </w:tcPr>
          <w:p w14:paraId="4955697B" w14:textId="77777777" w:rsidR="0018667F" w:rsidRPr="00B83754" w:rsidRDefault="0018667F" w:rsidP="00580E3A">
            <w:pPr>
              <w:spacing w:after="0" w:line="240" w:lineRule="auto"/>
              <w:jc w:val="right"/>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25.000,00</w:t>
            </w:r>
          </w:p>
        </w:tc>
        <w:tc>
          <w:tcPr>
            <w:tcW w:w="1836" w:type="dxa"/>
            <w:tcBorders>
              <w:top w:val="nil"/>
              <w:left w:val="nil"/>
              <w:bottom w:val="single" w:sz="4" w:space="0" w:color="auto"/>
              <w:right w:val="single" w:sz="4" w:space="0" w:color="auto"/>
            </w:tcBorders>
            <w:noWrap/>
            <w:vAlign w:val="bottom"/>
          </w:tcPr>
          <w:p w14:paraId="6CBC61AE" w14:textId="77777777" w:rsidR="0018667F" w:rsidRPr="00B83754" w:rsidRDefault="0018667F" w:rsidP="00580E3A">
            <w:pPr>
              <w:spacing w:after="0" w:line="240" w:lineRule="auto"/>
              <w:jc w:val="right"/>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0,00</w:t>
            </w:r>
          </w:p>
        </w:tc>
        <w:tc>
          <w:tcPr>
            <w:tcW w:w="2054" w:type="dxa"/>
            <w:tcBorders>
              <w:top w:val="nil"/>
              <w:left w:val="nil"/>
              <w:bottom w:val="single" w:sz="4" w:space="0" w:color="auto"/>
              <w:right w:val="single" w:sz="4" w:space="0" w:color="auto"/>
            </w:tcBorders>
            <w:vAlign w:val="bottom"/>
          </w:tcPr>
          <w:p w14:paraId="11FC53CA" w14:textId="77777777" w:rsidR="0018667F" w:rsidRPr="00B83754" w:rsidRDefault="0018667F" w:rsidP="00580E3A">
            <w:pPr>
              <w:spacing w:after="0" w:line="240" w:lineRule="auto"/>
              <w:jc w:val="right"/>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25.000,00</w:t>
            </w:r>
          </w:p>
        </w:tc>
      </w:tr>
      <w:tr w:rsidR="0018667F" w:rsidRPr="008500B1" w14:paraId="5084C98C" w14:textId="77777777" w:rsidTr="00580E3A">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2FC48F2E" w14:textId="77777777" w:rsidR="0018667F" w:rsidRPr="00E17936" w:rsidRDefault="0018667F" w:rsidP="00580E3A">
            <w:pPr>
              <w:spacing w:after="0" w:line="240" w:lineRule="auto"/>
              <w:rPr>
                <w:rFonts w:ascii="Times New Roman" w:eastAsia="Times New Roman" w:hAnsi="Times New Roman" w:cs="Times New Roman"/>
                <w:b/>
                <w:bCs/>
                <w:color w:val="000000"/>
                <w:sz w:val="20"/>
                <w:szCs w:val="20"/>
                <w:lang w:eastAsia="hr-HR"/>
              </w:rPr>
            </w:pPr>
            <w:r w:rsidRPr="00E17936">
              <w:rPr>
                <w:rFonts w:ascii="Times New Roman" w:eastAsia="Times New Roman" w:hAnsi="Times New Roman" w:cs="Times New Roman"/>
                <w:b/>
                <w:bCs/>
                <w:color w:val="000000"/>
                <w:sz w:val="20"/>
                <w:szCs w:val="20"/>
                <w:lang w:eastAsia="hr-HR"/>
              </w:rPr>
              <w:t>Ukupno:</w:t>
            </w:r>
          </w:p>
        </w:tc>
        <w:tc>
          <w:tcPr>
            <w:tcW w:w="1383" w:type="dxa"/>
            <w:tcBorders>
              <w:top w:val="nil"/>
              <w:left w:val="nil"/>
              <w:bottom w:val="single" w:sz="4" w:space="0" w:color="auto"/>
              <w:right w:val="single" w:sz="4" w:space="0" w:color="auto"/>
            </w:tcBorders>
            <w:noWrap/>
            <w:vAlign w:val="bottom"/>
            <w:hideMark/>
          </w:tcPr>
          <w:p w14:paraId="22B5B6CC" w14:textId="77777777" w:rsidR="0018667F" w:rsidRPr="00E17936" w:rsidRDefault="0018667F" w:rsidP="00580E3A">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105.0</w:t>
            </w:r>
            <w:r w:rsidRPr="00E17936">
              <w:rPr>
                <w:rFonts w:ascii="Times New Roman" w:eastAsia="Times New Roman" w:hAnsi="Times New Roman" w:cs="Times New Roman"/>
                <w:b/>
                <w:bCs/>
                <w:color w:val="000000"/>
                <w:sz w:val="20"/>
                <w:szCs w:val="20"/>
                <w:lang w:eastAsia="hr-HR"/>
              </w:rPr>
              <w:t>00,00</w:t>
            </w:r>
          </w:p>
        </w:tc>
        <w:tc>
          <w:tcPr>
            <w:tcW w:w="1836" w:type="dxa"/>
            <w:tcBorders>
              <w:top w:val="nil"/>
              <w:left w:val="nil"/>
              <w:bottom w:val="single" w:sz="4" w:space="0" w:color="auto"/>
              <w:right w:val="single" w:sz="4" w:space="0" w:color="auto"/>
            </w:tcBorders>
            <w:noWrap/>
            <w:vAlign w:val="bottom"/>
          </w:tcPr>
          <w:p w14:paraId="303276D8" w14:textId="77777777" w:rsidR="0018667F" w:rsidRPr="00B83754" w:rsidRDefault="0018667F" w:rsidP="00580E3A">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0,00</w:t>
            </w:r>
          </w:p>
        </w:tc>
        <w:tc>
          <w:tcPr>
            <w:tcW w:w="2054" w:type="dxa"/>
            <w:tcBorders>
              <w:top w:val="nil"/>
              <w:left w:val="nil"/>
              <w:bottom w:val="single" w:sz="4" w:space="0" w:color="auto"/>
              <w:right w:val="single" w:sz="4" w:space="0" w:color="auto"/>
            </w:tcBorders>
            <w:vAlign w:val="bottom"/>
          </w:tcPr>
          <w:p w14:paraId="1B0601EE" w14:textId="7C8CF65C" w:rsidR="0018667F" w:rsidRPr="00E17936" w:rsidRDefault="0018667F" w:rsidP="00580E3A">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95.0</w:t>
            </w:r>
            <w:r w:rsidRPr="00E17936">
              <w:rPr>
                <w:rFonts w:ascii="Times New Roman" w:eastAsia="Times New Roman" w:hAnsi="Times New Roman" w:cs="Times New Roman"/>
                <w:b/>
                <w:bCs/>
                <w:color w:val="000000"/>
                <w:sz w:val="20"/>
                <w:szCs w:val="20"/>
                <w:lang w:eastAsia="hr-HR"/>
              </w:rPr>
              <w:t>00,00</w:t>
            </w:r>
          </w:p>
        </w:tc>
      </w:tr>
    </w:tbl>
    <w:p w14:paraId="1134E1A5" w14:textId="77777777" w:rsidR="0018667F" w:rsidRPr="008500B1" w:rsidRDefault="0018667F" w:rsidP="0018667F">
      <w:pPr>
        <w:spacing w:after="0"/>
        <w:rPr>
          <w:rFonts w:ascii="Times New Roman" w:hAnsi="Times New Roman" w:cs="Times New Roman"/>
          <w:b/>
          <w:sz w:val="20"/>
          <w:szCs w:val="20"/>
        </w:rPr>
      </w:pPr>
    </w:p>
    <w:p w14:paraId="34C12BFE" w14:textId="77777777" w:rsidR="0018667F" w:rsidRPr="00F84219" w:rsidRDefault="0018667F" w:rsidP="0018667F">
      <w:pPr>
        <w:spacing w:after="0"/>
        <w:rPr>
          <w:rFonts w:ascii="Times New Roman" w:hAnsi="Times New Roman" w:cs="Times New Roman"/>
          <w:sz w:val="20"/>
          <w:szCs w:val="20"/>
        </w:rPr>
      </w:pPr>
      <w:r w:rsidRPr="00F84219">
        <w:rPr>
          <w:rFonts w:ascii="Times New Roman" w:hAnsi="Times New Roman" w:cs="Times New Roman"/>
          <w:sz w:val="20"/>
          <w:szCs w:val="20"/>
        </w:rPr>
        <w:t>U nastavku se za svaku aktivnost/projekt daje obrazloženje i definiraju pokazatelji rezultata:</w:t>
      </w:r>
    </w:p>
    <w:p w14:paraId="71C179D3" w14:textId="77777777" w:rsidR="0018667F" w:rsidRPr="008500B1" w:rsidRDefault="0018667F" w:rsidP="0018667F">
      <w:pPr>
        <w:spacing w:after="0" w:line="240" w:lineRule="auto"/>
        <w:rPr>
          <w:rFonts w:ascii="Times New Roman" w:eastAsia="Times New Roman" w:hAnsi="Times New Roman" w:cs="Times New Roman"/>
          <w:sz w:val="20"/>
          <w:szCs w:val="20"/>
          <w:lang w:eastAsia="hr-HR"/>
        </w:rPr>
      </w:pPr>
    </w:p>
    <w:tbl>
      <w:tblPr>
        <w:tblW w:w="5000" w:type="pct"/>
        <w:tblLook w:val="04A0" w:firstRow="1" w:lastRow="0" w:firstColumn="1" w:lastColumn="0" w:noHBand="0" w:noVBand="1"/>
      </w:tblPr>
      <w:tblGrid>
        <w:gridCol w:w="9628"/>
      </w:tblGrid>
      <w:tr w:rsidR="0018667F" w:rsidRPr="000024B8" w14:paraId="068A3C1A" w14:textId="77777777" w:rsidTr="00580E3A">
        <w:trPr>
          <w:trHeight w:val="230"/>
        </w:trPr>
        <w:tc>
          <w:tcPr>
            <w:tcW w:w="5000" w:type="pct"/>
            <w:tcBorders>
              <w:top w:val="single" w:sz="4" w:space="0" w:color="auto"/>
              <w:left w:val="single" w:sz="4" w:space="0" w:color="auto"/>
              <w:bottom w:val="single" w:sz="4" w:space="0" w:color="auto"/>
              <w:right w:val="single" w:sz="4" w:space="0" w:color="auto"/>
            </w:tcBorders>
            <w:vAlign w:val="center"/>
          </w:tcPr>
          <w:p w14:paraId="266B8997" w14:textId="77777777" w:rsidR="0018667F" w:rsidRPr="001E4EB5" w:rsidRDefault="0018667F" w:rsidP="00580E3A">
            <w:pPr>
              <w:spacing w:after="0" w:line="240" w:lineRule="auto"/>
              <w:rPr>
                <w:rFonts w:ascii="Times New Roman" w:eastAsia="Times New Roman" w:hAnsi="Times New Roman" w:cs="Times New Roman"/>
                <w:b/>
                <w:sz w:val="20"/>
                <w:szCs w:val="20"/>
                <w:lang w:eastAsia="hr-HR"/>
              </w:rPr>
            </w:pPr>
            <w:r w:rsidRPr="001E4EB5">
              <w:rPr>
                <w:rFonts w:ascii="Times New Roman" w:eastAsia="Times New Roman" w:hAnsi="Times New Roman" w:cs="Times New Roman"/>
                <w:b/>
                <w:sz w:val="20"/>
                <w:szCs w:val="20"/>
                <w:lang w:eastAsia="hr-HR"/>
              </w:rPr>
              <w:t>Odmaralište Selce</w:t>
            </w:r>
          </w:p>
        </w:tc>
      </w:tr>
      <w:tr w:rsidR="0018667F" w:rsidRPr="008500B1" w14:paraId="5C011EE1" w14:textId="77777777" w:rsidTr="00580E3A">
        <w:trPr>
          <w:trHeight w:val="230"/>
        </w:trPr>
        <w:tc>
          <w:tcPr>
            <w:tcW w:w="5000" w:type="pct"/>
            <w:tcBorders>
              <w:top w:val="single" w:sz="4" w:space="0" w:color="auto"/>
              <w:left w:val="single" w:sz="4" w:space="0" w:color="auto"/>
              <w:bottom w:val="single" w:sz="4" w:space="0" w:color="auto"/>
              <w:right w:val="single" w:sz="4" w:space="0" w:color="auto"/>
            </w:tcBorders>
            <w:vAlign w:val="center"/>
          </w:tcPr>
          <w:p w14:paraId="0030678C" w14:textId="77777777" w:rsidR="0018667F" w:rsidRPr="001E4EB5" w:rsidRDefault="0018667F" w:rsidP="00580E3A">
            <w:pPr>
              <w:spacing w:after="0" w:line="240" w:lineRule="auto"/>
              <w:ind w:left="142"/>
              <w:rPr>
                <w:rFonts w:ascii="Times New Roman" w:eastAsia="Times New Roman" w:hAnsi="Times New Roman" w:cs="Times New Roman"/>
                <w:sz w:val="20"/>
                <w:szCs w:val="20"/>
                <w:lang w:eastAsia="hr-HR"/>
              </w:rPr>
            </w:pPr>
            <w:r w:rsidRPr="001E4EB5">
              <w:rPr>
                <w:rFonts w:ascii="Times New Roman" w:eastAsia="Times New Roman" w:hAnsi="Times New Roman" w:cs="Times New Roman"/>
                <w:sz w:val="20"/>
                <w:szCs w:val="20"/>
                <w:lang w:eastAsia="hr-HR"/>
              </w:rPr>
              <w:t xml:space="preserve">Aktivnost </w:t>
            </w:r>
            <w:r>
              <w:rPr>
                <w:rFonts w:ascii="Times New Roman" w:eastAsia="Times New Roman" w:hAnsi="Times New Roman" w:cs="Times New Roman"/>
                <w:sz w:val="20"/>
                <w:szCs w:val="20"/>
                <w:lang w:eastAsia="hr-HR"/>
              </w:rPr>
              <w:t xml:space="preserve">se </w:t>
            </w:r>
            <w:r w:rsidRPr="001E4EB5">
              <w:rPr>
                <w:rFonts w:ascii="Times New Roman" w:eastAsia="Times New Roman" w:hAnsi="Times New Roman" w:cs="Times New Roman"/>
                <w:sz w:val="20"/>
                <w:szCs w:val="20"/>
                <w:lang w:eastAsia="hr-HR"/>
              </w:rPr>
              <w:t xml:space="preserve">odnosi na održavanje 3 apartmana </w:t>
            </w:r>
            <w:r w:rsidRPr="001E4EB5">
              <w:rPr>
                <w:rFonts w:ascii="Times New Roman" w:hAnsi="Times New Roman" w:cs="Times New Roman"/>
                <w:sz w:val="20"/>
                <w:szCs w:val="20"/>
              </w:rPr>
              <w:t>Međimurske županije</w:t>
            </w:r>
            <w:r w:rsidRPr="001E4EB5">
              <w:rPr>
                <w:rFonts w:ascii="Times New Roman" w:eastAsia="Times New Roman" w:hAnsi="Times New Roman" w:cs="Times New Roman"/>
                <w:sz w:val="20"/>
                <w:szCs w:val="20"/>
                <w:lang w:eastAsia="hr-HR"/>
              </w:rPr>
              <w:t xml:space="preserve"> u Selcu - sredstva pričuve, rashodi za </w:t>
            </w:r>
            <w:r>
              <w:rPr>
                <w:rFonts w:ascii="Times New Roman" w:eastAsia="Times New Roman" w:hAnsi="Times New Roman" w:cs="Times New Roman"/>
                <w:sz w:val="20"/>
                <w:szCs w:val="20"/>
                <w:lang w:eastAsia="hr-HR"/>
              </w:rPr>
              <w:t xml:space="preserve">tekuće  i investicijsko </w:t>
            </w:r>
            <w:r w:rsidRPr="001E4EB5">
              <w:rPr>
                <w:rFonts w:ascii="Times New Roman" w:eastAsia="Times New Roman" w:hAnsi="Times New Roman" w:cs="Times New Roman"/>
                <w:sz w:val="20"/>
                <w:szCs w:val="20"/>
                <w:lang w:eastAsia="hr-HR"/>
              </w:rPr>
              <w:t xml:space="preserve">održavanje te za potrebe </w:t>
            </w:r>
            <w:r w:rsidRPr="001E4EB5">
              <w:rPr>
                <w:rFonts w:ascii="Times New Roman" w:hAnsi="Times New Roman" w:cs="Times New Roman"/>
                <w:sz w:val="20"/>
                <w:szCs w:val="20"/>
              </w:rPr>
              <w:t>opremanja apartmana sa svrhom povećanja vrijednosti objekta i podizanja kvalitete pružanja usluga.</w:t>
            </w:r>
          </w:p>
        </w:tc>
      </w:tr>
      <w:tr w:rsidR="0018667F" w:rsidRPr="008500B1" w14:paraId="57EA99B1" w14:textId="77777777" w:rsidTr="00580E3A">
        <w:trPr>
          <w:trHeight w:val="227"/>
        </w:trPr>
        <w:tc>
          <w:tcPr>
            <w:tcW w:w="5000" w:type="pct"/>
            <w:tcBorders>
              <w:top w:val="single" w:sz="4" w:space="0" w:color="auto"/>
              <w:left w:val="single" w:sz="4" w:space="0" w:color="auto"/>
              <w:bottom w:val="single" w:sz="4" w:space="0" w:color="auto"/>
              <w:right w:val="single" w:sz="4" w:space="0" w:color="auto"/>
            </w:tcBorders>
            <w:hideMark/>
          </w:tcPr>
          <w:p w14:paraId="320A8059" w14:textId="77777777" w:rsidR="0018667F" w:rsidRPr="008500B1" w:rsidRDefault="0018667F" w:rsidP="00580E3A">
            <w:pPr>
              <w:spacing w:after="0" w:line="240" w:lineRule="auto"/>
              <w:rPr>
                <w:rFonts w:ascii="Times New Roman" w:eastAsia="Times New Roman" w:hAnsi="Times New Roman" w:cs="Times New Roman"/>
                <w:b/>
                <w:bCs/>
                <w:sz w:val="20"/>
                <w:szCs w:val="20"/>
                <w:lang w:eastAsia="hr-HR"/>
              </w:rPr>
            </w:pPr>
            <w:r w:rsidRPr="008500B1">
              <w:rPr>
                <w:rFonts w:ascii="Times New Roman" w:eastAsia="Times New Roman" w:hAnsi="Times New Roman" w:cs="Times New Roman"/>
                <w:b/>
                <w:color w:val="000000"/>
                <w:sz w:val="20"/>
                <w:szCs w:val="20"/>
                <w:lang w:eastAsia="hr-HR"/>
              </w:rPr>
              <w:t>Sufinanciranje lokalne akcijske grupe</w:t>
            </w:r>
          </w:p>
        </w:tc>
      </w:tr>
      <w:tr w:rsidR="0018667F" w:rsidRPr="008500B1" w14:paraId="33794439" w14:textId="77777777" w:rsidTr="00580E3A">
        <w:trPr>
          <w:trHeight w:val="509"/>
        </w:trPr>
        <w:tc>
          <w:tcPr>
            <w:tcW w:w="5000" w:type="pct"/>
            <w:vMerge w:val="restart"/>
            <w:tcBorders>
              <w:top w:val="single" w:sz="4" w:space="0" w:color="auto"/>
              <w:left w:val="single" w:sz="4" w:space="0" w:color="auto"/>
              <w:bottom w:val="single" w:sz="4" w:space="0" w:color="auto"/>
              <w:right w:val="single" w:sz="4" w:space="0" w:color="auto"/>
            </w:tcBorders>
            <w:hideMark/>
          </w:tcPr>
          <w:p w14:paraId="5E170074" w14:textId="77777777" w:rsidR="0018667F" w:rsidRPr="008500B1" w:rsidRDefault="0018667F" w:rsidP="00580E3A">
            <w:pPr>
              <w:spacing w:after="0" w:line="240" w:lineRule="auto"/>
              <w:ind w:left="142"/>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P</w:t>
            </w:r>
            <w:r w:rsidRPr="008500B1">
              <w:rPr>
                <w:rFonts w:ascii="Times New Roman" w:eastAsia="Times New Roman" w:hAnsi="Times New Roman" w:cs="Times New Roman"/>
                <w:color w:val="000000"/>
                <w:sz w:val="20"/>
                <w:szCs w:val="20"/>
                <w:lang w:eastAsia="hr-HR"/>
              </w:rPr>
              <w:t xml:space="preserve">redviđena sredstva za sufinanciranje rada lokalnih akcijskih grupa u </w:t>
            </w:r>
            <w:r>
              <w:rPr>
                <w:rFonts w:ascii="Times New Roman" w:eastAsia="Times New Roman" w:hAnsi="Times New Roman" w:cs="Times New Roman"/>
                <w:color w:val="000000"/>
                <w:sz w:val="20"/>
                <w:szCs w:val="20"/>
                <w:lang w:eastAsia="hr-HR"/>
              </w:rPr>
              <w:t>M</w:t>
            </w:r>
            <w:r w:rsidRPr="008500B1">
              <w:rPr>
                <w:rFonts w:ascii="Times New Roman" w:eastAsia="Times New Roman" w:hAnsi="Times New Roman" w:cs="Times New Roman"/>
                <w:color w:val="000000"/>
                <w:sz w:val="20"/>
                <w:szCs w:val="20"/>
                <w:lang w:eastAsia="hr-HR"/>
              </w:rPr>
              <w:t>eđimurskoj županiji s ciljem poticanja lokalnog održivog razvoj</w:t>
            </w:r>
            <w:r>
              <w:rPr>
                <w:rFonts w:ascii="Times New Roman" w:eastAsia="Times New Roman" w:hAnsi="Times New Roman" w:cs="Times New Roman"/>
                <w:color w:val="000000"/>
                <w:sz w:val="20"/>
                <w:szCs w:val="20"/>
                <w:lang w:eastAsia="hr-HR"/>
              </w:rPr>
              <w:t>a.</w:t>
            </w:r>
            <w:r w:rsidRPr="008500B1">
              <w:rPr>
                <w:rFonts w:ascii="Times New Roman" w:eastAsia="Times New Roman" w:hAnsi="Times New Roman" w:cs="Times New Roman"/>
                <w:color w:val="000000"/>
                <w:sz w:val="20"/>
                <w:szCs w:val="20"/>
                <w:lang w:eastAsia="hr-HR"/>
              </w:rPr>
              <w:t xml:space="preserve"> Sredstvima će se financirati LAG Mura</w:t>
            </w:r>
            <w:r>
              <w:rPr>
                <w:rFonts w:ascii="Times New Roman" w:eastAsia="Times New Roman" w:hAnsi="Times New Roman" w:cs="Times New Roman"/>
                <w:color w:val="000000"/>
                <w:sz w:val="20"/>
                <w:szCs w:val="20"/>
                <w:lang w:eastAsia="hr-HR"/>
              </w:rPr>
              <w:t>-</w:t>
            </w:r>
            <w:r w:rsidRPr="008500B1">
              <w:rPr>
                <w:rFonts w:ascii="Times New Roman" w:eastAsia="Times New Roman" w:hAnsi="Times New Roman" w:cs="Times New Roman"/>
                <w:color w:val="000000"/>
                <w:sz w:val="20"/>
                <w:szCs w:val="20"/>
                <w:lang w:eastAsia="hr-HR"/>
              </w:rPr>
              <w:t xml:space="preserve">Drava i LAG </w:t>
            </w:r>
            <w:r>
              <w:rPr>
                <w:rFonts w:ascii="Times New Roman" w:eastAsia="Times New Roman" w:hAnsi="Times New Roman" w:cs="Times New Roman"/>
                <w:color w:val="000000"/>
                <w:sz w:val="20"/>
                <w:szCs w:val="20"/>
                <w:lang w:eastAsia="hr-HR"/>
              </w:rPr>
              <w:t>M</w:t>
            </w:r>
            <w:r w:rsidRPr="008500B1">
              <w:rPr>
                <w:rFonts w:ascii="Times New Roman" w:eastAsia="Times New Roman" w:hAnsi="Times New Roman" w:cs="Times New Roman"/>
                <w:color w:val="000000"/>
                <w:sz w:val="20"/>
                <w:szCs w:val="20"/>
                <w:lang w:eastAsia="hr-HR"/>
              </w:rPr>
              <w:t xml:space="preserve">eđimurski </w:t>
            </w:r>
            <w:proofErr w:type="spellStart"/>
            <w:r w:rsidRPr="008500B1">
              <w:rPr>
                <w:rFonts w:ascii="Times New Roman" w:eastAsia="Times New Roman" w:hAnsi="Times New Roman" w:cs="Times New Roman"/>
                <w:color w:val="000000"/>
                <w:sz w:val="20"/>
                <w:szCs w:val="20"/>
                <w:lang w:eastAsia="hr-HR"/>
              </w:rPr>
              <w:t>bregi</w:t>
            </w:r>
            <w:proofErr w:type="spellEnd"/>
            <w:r w:rsidRPr="008500B1">
              <w:rPr>
                <w:rFonts w:ascii="Times New Roman" w:eastAsia="Times New Roman" w:hAnsi="Times New Roman" w:cs="Times New Roman"/>
                <w:color w:val="000000"/>
                <w:sz w:val="20"/>
                <w:szCs w:val="20"/>
                <w:lang w:eastAsia="hr-HR"/>
              </w:rPr>
              <w:t xml:space="preserve"> i doli.</w:t>
            </w:r>
          </w:p>
        </w:tc>
      </w:tr>
      <w:tr w:rsidR="0018667F" w:rsidRPr="008500B1" w14:paraId="4AD373EC" w14:textId="77777777" w:rsidTr="00580E3A">
        <w:trPr>
          <w:trHeight w:val="509"/>
        </w:trPr>
        <w:tc>
          <w:tcPr>
            <w:tcW w:w="5000" w:type="pct"/>
            <w:vMerge/>
            <w:tcBorders>
              <w:top w:val="single" w:sz="4" w:space="0" w:color="auto"/>
              <w:left w:val="single" w:sz="4" w:space="0" w:color="auto"/>
              <w:bottom w:val="single" w:sz="4" w:space="0" w:color="auto"/>
              <w:right w:val="single" w:sz="4" w:space="0" w:color="auto"/>
            </w:tcBorders>
            <w:vAlign w:val="center"/>
            <w:hideMark/>
          </w:tcPr>
          <w:p w14:paraId="4E3B0FA1" w14:textId="77777777" w:rsidR="0018667F" w:rsidRPr="008500B1" w:rsidRDefault="0018667F" w:rsidP="00580E3A">
            <w:pPr>
              <w:spacing w:after="0" w:line="240" w:lineRule="auto"/>
              <w:rPr>
                <w:rFonts w:ascii="Times New Roman" w:eastAsia="Times New Roman" w:hAnsi="Times New Roman" w:cs="Times New Roman"/>
                <w:color w:val="000000"/>
                <w:sz w:val="20"/>
                <w:szCs w:val="20"/>
                <w:lang w:eastAsia="hr-HR"/>
              </w:rPr>
            </w:pPr>
          </w:p>
        </w:tc>
      </w:tr>
      <w:tr w:rsidR="0018667F" w:rsidRPr="008500B1" w14:paraId="4B6CCE34" w14:textId="77777777" w:rsidTr="00580E3A">
        <w:trPr>
          <w:trHeight w:val="227"/>
        </w:trPr>
        <w:tc>
          <w:tcPr>
            <w:tcW w:w="5000" w:type="pct"/>
            <w:tcBorders>
              <w:top w:val="single" w:sz="4" w:space="0" w:color="auto"/>
              <w:left w:val="single" w:sz="4" w:space="0" w:color="auto"/>
              <w:bottom w:val="single" w:sz="4" w:space="0" w:color="auto"/>
              <w:right w:val="single" w:sz="4" w:space="0" w:color="auto"/>
            </w:tcBorders>
            <w:hideMark/>
          </w:tcPr>
          <w:p w14:paraId="2D12F5CF" w14:textId="77777777" w:rsidR="0018667F" w:rsidRPr="008500B1" w:rsidRDefault="0018667F" w:rsidP="00580E3A">
            <w:pPr>
              <w:spacing w:after="0" w:line="240" w:lineRule="auto"/>
              <w:rPr>
                <w:rFonts w:ascii="Times New Roman" w:eastAsia="Times New Roman" w:hAnsi="Times New Roman" w:cs="Times New Roman"/>
                <w:b/>
                <w:bCs/>
                <w:sz w:val="20"/>
                <w:szCs w:val="20"/>
                <w:lang w:eastAsia="hr-HR"/>
              </w:rPr>
            </w:pPr>
            <w:r w:rsidRPr="008500B1">
              <w:rPr>
                <w:rFonts w:ascii="Times New Roman" w:eastAsia="Times New Roman" w:hAnsi="Times New Roman" w:cs="Times New Roman"/>
                <w:b/>
                <w:color w:val="000000"/>
                <w:sz w:val="20"/>
                <w:szCs w:val="20"/>
                <w:lang w:eastAsia="hr-HR"/>
              </w:rPr>
              <w:t>Zračna luka „</w:t>
            </w:r>
            <w:r>
              <w:rPr>
                <w:rFonts w:ascii="Times New Roman" w:eastAsia="Times New Roman" w:hAnsi="Times New Roman" w:cs="Times New Roman"/>
                <w:b/>
                <w:color w:val="000000"/>
                <w:sz w:val="20"/>
                <w:szCs w:val="20"/>
                <w:lang w:eastAsia="hr-HR"/>
              </w:rPr>
              <w:t>Međimurje</w:t>
            </w:r>
            <w:r w:rsidRPr="008500B1">
              <w:rPr>
                <w:rFonts w:ascii="Times New Roman" w:eastAsia="Times New Roman" w:hAnsi="Times New Roman" w:cs="Times New Roman"/>
                <w:b/>
                <w:color w:val="000000"/>
                <w:sz w:val="20"/>
                <w:szCs w:val="20"/>
                <w:lang w:eastAsia="hr-HR"/>
              </w:rPr>
              <w:t>“</w:t>
            </w:r>
          </w:p>
        </w:tc>
      </w:tr>
      <w:tr w:rsidR="0018667F" w:rsidRPr="0091591E" w14:paraId="6DA0DB89" w14:textId="77777777" w:rsidTr="00580E3A">
        <w:trPr>
          <w:trHeight w:val="230"/>
        </w:trPr>
        <w:tc>
          <w:tcPr>
            <w:tcW w:w="5000" w:type="pct"/>
            <w:tcBorders>
              <w:top w:val="single" w:sz="4" w:space="0" w:color="auto"/>
              <w:left w:val="single" w:sz="4" w:space="0" w:color="auto"/>
              <w:bottom w:val="single" w:sz="4" w:space="0" w:color="auto"/>
              <w:right w:val="single" w:sz="4" w:space="0" w:color="auto"/>
            </w:tcBorders>
            <w:vAlign w:val="center"/>
          </w:tcPr>
          <w:p w14:paraId="282F9016" w14:textId="77777777" w:rsidR="0018667F" w:rsidRDefault="0018667F" w:rsidP="00580E3A">
            <w:pPr>
              <w:spacing w:after="0" w:line="240" w:lineRule="auto"/>
              <w:ind w:left="142"/>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Troškovi potpore poslovanja te ulaganje u f</w:t>
            </w:r>
            <w:r w:rsidRPr="006D0A42">
              <w:rPr>
                <w:rFonts w:ascii="Times New Roman" w:eastAsia="Times New Roman" w:hAnsi="Times New Roman" w:cs="Times New Roman"/>
                <w:color w:val="000000"/>
                <w:sz w:val="20"/>
                <w:szCs w:val="20"/>
                <w:lang w:eastAsia="hr-HR"/>
              </w:rPr>
              <w:t xml:space="preserve">ormiranje uličnih koridora </w:t>
            </w:r>
            <w:r>
              <w:rPr>
                <w:rFonts w:ascii="Times New Roman" w:eastAsia="Times New Roman" w:hAnsi="Times New Roman" w:cs="Times New Roman"/>
                <w:color w:val="000000"/>
                <w:sz w:val="20"/>
                <w:szCs w:val="20"/>
                <w:lang w:eastAsia="hr-HR"/>
              </w:rPr>
              <w:t>te izgradnju</w:t>
            </w:r>
            <w:r w:rsidRPr="006D0A42">
              <w:rPr>
                <w:rFonts w:ascii="Times New Roman" w:eastAsia="Times New Roman" w:hAnsi="Times New Roman" w:cs="Times New Roman"/>
                <w:color w:val="000000"/>
                <w:sz w:val="20"/>
                <w:szCs w:val="20"/>
                <w:lang w:eastAsia="hr-HR"/>
              </w:rPr>
              <w:t xml:space="preserve"> prometnice i </w:t>
            </w:r>
            <w:r>
              <w:rPr>
                <w:rFonts w:ascii="Times New Roman" w:eastAsia="Times New Roman" w:hAnsi="Times New Roman" w:cs="Times New Roman"/>
                <w:color w:val="000000"/>
                <w:sz w:val="20"/>
                <w:szCs w:val="20"/>
                <w:lang w:eastAsia="hr-HR"/>
              </w:rPr>
              <w:t xml:space="preserve">sustava </w:t>
            </w:r>
            <w:r w:rsidRPr="006D0A42">
              <w:rPr>
                <w:rFonts w:ascii="Times New Roman" w:eastAsia="Times New Roman" w:hAnsi="Times New Roman" w:cs="Times New Roman"/>
                <w:color w:val="000000"/>
                <w:sz w:val="20"/>
                <w:szCs w:val="20"/>
                <w:lang w:eastAsia="hr-HR"/>
              </w:rPr>
              <w:t>oborinske odvodnje za Zračnu luku „</w:t>
            </w:r>
            <w:r>
              <w:rPr>
                <w:rFonts w:ascii="Times New Roman" w:eastAsia="Times New Roman" w:hAnsi="Times New Roman" w:cs="Times New Roman"/>
                <w:color w:val="000000"/>
                <w:sz w:val="20"/>
                <w:szCs w:val="20"/>
                <w:lang w:eastAsia="hr-HR"/>
              </w:rPr>
              <w:t>Međimurje</w:t>
            </w:r>
            <w:r w:rsidRPr="006D0A42">
              <w:rPr>
                <w:rFonts w:ascii="Times New Roman" w:eastAsia="Times New Roman" w:hAnsi="Times New Roman" w:cs="Times New Roman"/>
                <w:color w:val="000000"/>
                <w:sz w:val="20"/>
                <w:szCs w:val="20"/>
                <w:lang w:eastAsia="hr-HR"/>
              </w:rPr>
              <w:t>“.</w:t>
            </w:r>
          </w:p>
          <w:p w14:paraId="43B764BF" w14:textId="77777777" w:rsidR="0018667F" w:rsidRPr="0018667F" w:rsidRDefault="0018667F" w:rsidP="00580E3A">
            <w:pPr>
              <w:spacing w:after="0" w:line="240" w:lineRule="auto"/>
              <w:ind w:left="142"/>
              <w:rPr>
                <w:rFonts w:ascii="Times New Roman" w:eastAsia="Times New Roman" w:hAnsi="Times New Roman" w:cs="Times New Roman"/>
                <w:b/>
                <w:bCs/>
                <w:color w:val="000000"/>
                <w:sz w:val="20"/>
                <w:szCs w:val="20"/>
                <w:lang w:eastAsia="hr-HR"/>
              </w:rPr>
            </w:pPr>
            <w:r w:rsidRPr="0018667F">
              <w:rPr>
                <w:rFonts w:ascii="Times New Roman" w:eastAsia="Times New Roman" w:hAnsi="Times New Roman" w:cs="Times New Roman"/>
                <w:b/>
                <w:bCs/>
                <w:color w:val="000000"/>
                <w:sz w:val="20"/>
                <w:szCs w:val="20"/>
                <w:lang w:eastAsia="hr-HR"/>
              </w:rPr>
              <w:t>Rebalansom se plan umanjuje prema dinamici provedbe predviđenih aktivnosti.</w:t>
            </w:r>
          </w:p>
        </w:tc>
      </w:tr>
      <w:tr w:rsidR="0018667F" w:rsidRPr="008500B1" w14:paraId="2768829B" w14:textId="77777777" w:rsidTr="00580E3A">
        <w:trPr>
          <w:trHeight w:val="230"/>
        </w:trPr>
        <w:tc>
          <w:tcPr>
            <w:tcW w:w="5000" w:type="pct"/>
            <w:tcBorders>
              <w:top w:val="single" w:sz="4" w:space="0" w:color="auto"/>
              <w:left w:val="single" w:sz="4" w:space="0" w:color="auto"/>
              <w:bottom w:val="single" w:sz="4" w:space="0" w:color="auto"/>
              <w:right w:val="single" w:sz="4" w:space="0" w:color="auto"/>
            </w:tcBorders>
            <w:vAlign w:val="center"/>
          </w:tcPr>
          <w:p w14:paraId="4F13030A" w14:textId="77777777" w:rsidR="0018667F" w:rsidRPr="00B83754" w:rsidRDefault="0018667F" w:rsidP="00580E3A">
            <w:pPr>
              <w:spacing w:after="0" w:line="240" w:lineRule="auto"/>
              <w:rPr>
                <w:rFonts w:ascii="Times New Roman" w:eastAsia="Times New Roman" w:hAnsi="Times New Roman" w:cs="Times New Roman"/>
                <w:b/>
                <w:color w:val="000000"/>
                <w:sz w:val="20"/>
                <w:szCs w:val="20"/>
                <w:lang w:eastAsia="hr-HR"/>
              </w:rPr>
            </w:pPr>
            <w:r w:rsidRPr="00B83754">
              <w:rPr>
                <w:rFonts w:ascii="Times New Roman" w:eastAsia="Times New Roman" w:hAnsi="Times New Roman" w:cs="Times New Roman"/>
                <w:b/>
                <w:color w:val="000000"/>
                <w:sz w:val="20"/>
                <w:szCs w:val="20"/>
                <w:lang w:eastAsia="hr-HR"/>
              </w:rPr>
              <w:t>Promocija projekata</w:t>
            </w:r>
          </w:p>
        </w:tc>
      </w:tr>
      <w:tr w:rsidR="0018667F" w:rsidRPr="008500B1" w14:paraId="67B54A6B" w14:textId="77777777" w:rsidTr="00580E3A">
        <w:trPr>
          <w:trHeight w:val="230"/>
        </w:trPr>
        <w:tc>
          <w:tcPr>
            <w:tcW w:w="5000" w:type="pct"/>
            <w:tcBorders>
              <w:top w:val="single" w:sz="4" w:space="0" w:color="auto"/>
              <w:left w:val="single" w:sz="4" w:space="0" w:color="auto"/>
              <w:bottom w:val="single" w:sz="4" w:space="0" w:color="auto"/>
              <w:right w:val="single" w:sz="4" w:space="0" w:color="auto"/>
            </w:tcBorders>
            <w:vAlign w:val="center"/>
          </w:tcPr>
          <w:p w14:paraId="6F674454" w14:textId="77777777" w:rsidR="0018667F" w:rsidRDefault="0018667F" w:rsidP="00580E3A">
            <w:pPr>
              <w:spacing w:after="0" w:line="240" w:lineRule="auto"/>
              <w:ind w:left="142"/>
              <w:rPr>
                <w:rFonts w:ascii="Times New Roman" w:eastAsia="Times New Roman" w:hAnsi="Times New Roman" w:cs="Times New Roman"/>
                <w:color w:val="000000"/>
                <w:sz w:val="20"/>
                <w:szCs w:val="20"/>
                <w:lang w:eastAsia="hr-HR"/>
              </w:rPr>
            </w:pPr>
            <w:r w:rsidRPr="00B83754">
              <w:rPr>
                <w:rFonts w:ascii="Times New Roman" w:eastAsia="Times New Roman" w:hAnsi="Times New Roman" w:cs="Times New Roman"/>
                <w:color w:val="000000"/>
                <w:sz w:val="20"/>
                <w:szCs w:val="20"/>
                <w:lang w:eastAsia="hr-HR"/>
              </w:rPr>
              <w:t>Aktivnosti na osiguravanju vidljivosti, prepoznatljivosti i</w:t>
            </w:r>
            <w:r>
              <w:rPr>
                <w:rFonts w:ascii="Times New Roman" w:eastAsia="Times New Roman" w:hAnsi="Times New Roman" w:cs="Times New Roman"/>
                <w:color w:val="000000"/>
                <w:sz w:val="20"/>
                <w:szCs w:val="20"/>
                <w:lang w:eastAsia="hr-HR"/>
              </w:rPr>
              <w:t xml:space="preserve"> </w:t>
            </w:r>
            <w:r w:rsidRPr="00B83754">
              <w:rPr>
                <w:rFonts w:ascii="Times New Roman" w:eastAsia="Times New Roman" w:hAnsi="Times New Roman" w:cs="Times New Roman"/>
                <w:color w:val="000000"/>
                <w:sz w:val="20"/>
                <w:szCs w:val="20"/>
                <w:lang w:eastAsia="hr-HR"/>
              </w:rPr>
              <w:t>podrške za uspješno provođenje projekata.</w:t>
            </w:r>
            <w:r>
              <w:rPr>
                <w:rFonts w:ascii="Times New Roman" w:eastAsia="Times New Roman" w:hAnsi="Times New Roman" w:cs="Times New Roman"/>
                <w:color w:val="000000"/>
                <w:sz w:val="20"/>
                <w:szCs w:val="20"/>
                <w:lang w:eastAsia="hr-HR"/>
              </w:rPr>
              <w:t xml:space="preserve"> Sredstva se odnose </w:t>
            </w:r>
            <w:r w:rsidRPr="008500B1">
              <w:rPr>
                <w:rFonts w:ascii="Times New Roman" w:eastAsia="Times New Roman" w:hAnsi="Times New Roman" w:cs="Times New Roman"/>
                <w:color w:val="000000"/>
                <w:sz w:val="20"/>
                <w:szCs w:val="20"/>
                <w:lang w:eastAsia="hr-HR"/>
              </w:rPr>
              <w:t xml:space="preserve">na promotivne i informativne domaće i međunarodne aktivnosti (seminari, radionice, konferencije, </w:t>
            </w:r>
            <w:r>
              <w:rPr>
                <w:rFonts w:ascii="Times New Roman" w:eastAsia="Times New Roman" w:hAnsi="Times New Roman" w:cs="Times New Roman"/>
                <w:color w:val="000000"/>
                <w:sz w:val="20"/>
                <w:szCs w:val="20"/>
                <w:lang w:eastAsia="hr-HR"/>
              </w:rPr>
              <w:t>izrada multimedijskih sadržaja i sl.</w:t>
            </w:r>
            <w:r w:rsidRPr="008500B1">
              <w:rPr>
                <w:rFonts w:ascii="Times New Roman" w:eastAsia="Times New Roman" w:hAnsi="Times New Roman" w:cs="Times New Roman"/>
                <w:color w:val="000000"/>
                <w:sz w:val="20"/>
                <w:szCs w:val="20"/>
                <w:lang w:eastAsia="hr-HR"/>
              </w:rPr>
              <w:t xml:space="preserve">).  </w:t>
            </w:r>
          </w:p>
        </w:tc>
      </w:tr>
    </w:tbl>
    <w:p w14:paraId="30F4C71C" w14:textId="77777777" w:rsidR="0018667F" w:rsidRDefault="0018667F" w:rsidP="0018667F">
      <w:pPr>
        <w:spacing w:after="0"/>
        <w:rPr>
          <w:rFonts w:ascii="Times New Roman" w:hAnsi="Times New Roman" w:cs="Times New Roman"/>
          <w:b/>
          <w:sz w:val="18"/>
          <w:szCs w:val="18"/>
        </w:rPr>
      </w:pPr>
    </w:p>
    <w:p w14:paraId="398747A7" w14:textId="77777777" w:rsidR="0018667F" w:rsidRPr="00391FE7" w:rsidRDefault="0018667F" w:rsidP="0018667F">
      <w:pPr>
        <w:spacing w:after="0"/>
        <w:rPr>
          <w:rFonts w:ascii="Times New Roman" w:hAnsi="Times New Roman" w:cs="Times New Roman"/>
          <w:b/>
          <w:sz w:val="18"/>
          <w:szCs w:val="18"/>
        </w:rPr>
      </w:pPr>
      <w:r w:rsidRPr="00391FE7">
        <w:rPr>
          <w:rFonts w:ascii="Times New Roman" w:hAnsi="Times New Roman" w:cs="Times New Roman"/>
          <w:b/>
          <w:sz w:val="18"/>
          <w:szCs w:val="18"/>
        </w:rPr>
        <w:t>POKAZATELJI REZULTATA:</w:t>
      </w:r>
    </w:p>
    <w:tbl>
      <w:tblPr>
        <w:tblW w:w="9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1276"/>
        <w:gridCol w:w="955"/>
        <w:gridCol w:w="1016"/>
        <w:gridCol w:w="1066"/>
        <w:gridCol w:w="1096"/>
        <w:gridCol w:w="1424"/>
      </w:tblGrid>
      <w:tr w:rsidR="0018667F" w:rsidRPr="003D7F8E" w14:paraId="428D942B" w14:textId="77777777" w:rsidTr="00580E3A">
        <w:trPr>
          <w:trHeight w:val="564"/>
          <w:jc w:val="center"/>
        </w:trPr>
        <w:tc>
          <w:tcPr>
            <w:tcW w:w="2425" w:type="dxa"/>
            <w:noWrap/>
            <w:vAlign w:val="center"/>
            <w:hideMark/>
          </w:tcPr>
          <w:p w14:paraId="15D49A47"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Pokazatelj</w:t>
            </w:r>
          </w:p>
          <w:p w14:paraId="182F49A5"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rezultata</w:t>
            </w:r>
          </w:p>
        </w:tc>
        <w:tc>
          <w:tcPr>
            <w:tcW w:w="1276" w:type="dxa"/>
            <w:noWrap/>
            <w:vAlign w:val="center"/>
            <w:hideMark/>
          </w:tcPr>
          <w:p w14:paraId="69290D17"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Definicija pokazatelja</w:t>
            </w:r>
          </w:p>
        </w:tc>
        <w:tc>
          <w:tcPr>
            <w:tcW w:w="955" w:type="dxa"/>
            <w:vAlign w:val="center"/>
          </w:tcPr>
          <w:p w14:paraId="66E81680"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Jedinica</w:t>
            </w:r>
          </w:p>
        </w:tc>
        <w:tc>
          <w:tcPr>
            <w:tcW w:w="1016" w:type="dxa"/>
            <w:vAlign w:val="center"/>
            <w:hideMark/>
          </w:tcPr>
          <w:p w14:paraId="70B422F5"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Polazna vrijednost 202</w:t>
            </w:r>
            <w:r>
              <w:rPr>
                <w:rFonts w:ascii="Times New Roman" w:eastAsia="Times New Roman" w:hAnsi="Times New Roman" w:cs="Times New Roman"/>
                <w:i/>
                <w:color w:val="000000"/>
                <w:sz w:val="18"/>
                <w:szCs w:val="18"/>
                <w:lang w:eastAsia="hr-HR"/>
              </w:rPr>
              <w:t>4</w:t>
            </w:r>
            <w:r w:rsidRPr="003D7F8E">
              <w:rPr>
                <w:rFonts w:ascii="Times New Roman" w:eastAsia="Times New Roman" w:hAnsi="Times New Roman" w:cs="Times New Roman"/>
                <w:i/>
                <w:color w:val="000000"/>
                <w:sz w:val="18"/>
                <w:szCs w:val="18"/>
                <w:lang w:eastAsia="hr-HR"/>
              </w:rPr>
              <w:t>.</w:t>
            </w:r>
          </w:p>
        </w:tc>
        <w:tc>
          <w:tcPr>
            <w:tcW w:w="1066" w:type="dxa"/>
            <w:vAlign w:val="center"/>
            <w:hideMark/>
          </w:tcPr>
          <w:p w14:paraId="49AE17E0"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Ciljana vrijednost</w:t>
            </w:r>
          </w:p>
          <w:p w14:paraId="36D6C46B"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202</w:t>
            </w:r>
            <w:r>
              <w:rPr>
                <w:rFonts w:ascii="Times New Roman" w:eastAsia="Times New Roman" w:hAnsi="Times New Roman" w:cs="Times New Roman"/>
                <w:i/>
                <w:color w:val="000000"/>
                <w:sz w:val="18"/>
                <w:szCs w:val="18"/>
                <w:lang w:eastAsia="hr-HR"/>
              </w:rPr>
              <w:t>5</w:t>
            </w:r>
            <w:r w:rsidRPr="003D7F8E">
              <w:rPr>
                <w:rFonts w:ascii="Times New Roman" w:eastAsia="Times New Roman" w:hAnsi="Times New Roman" w:cs="Times New Roman"/>
                <w:i/>
                <w:color w:val="000000"/>
                <w:sz w:val="18"/>
                <w:szCs w:val="18"/>
                <w:lang w:eastAsia="hr-HR"/>
              </w:rPr>
              <w:t>.</w:t>
            </w:r>
          </w:p>
        </w:tc>
        <w:tc>
          <w:tcPr>
            <w:tcW w:w="1096" w:type="dxa"/>
            <w:vAlign w:val="center"/>
          </w:tcPr>
          <w:p w14:paraId="683A00C1"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Ciljana vrijednost</w:t>
            </w:r>
          </w:p>
          <w:p w14:paraId="143BDBAF"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202</w:t>
            </w:r>
            <w:r>
              <w:rPr>
                <w:rFonts w:ascii="Times New Roman" w:eastAsia="Times New Roman" w:hAnsi="Times New Roman" w:cs="Times New Roman"/>
                <w:i/>
                <w:color w:val="000000"/>
                <w:sz w:val="18"/>
                <w:szCs w:val="18"/>
                <w:lang w:eastAsia="hr-HR"/>
              </w:rPr>
              <w:t>6</w:t>
            </w:r>
            <w:r w:rsidRPr="003D7F8E">
              <w:rPr>
                <w:rFonts w:ascii="Times New Roman" w:eastAsia="Times New Roman" w:hAnsi="Times New Roman" w:cs="Times New Roman"/>
                <w:i/>
                <w:color w:val="000000"/>
                <w:sz w:val="18"/>
                <w:szCs w:val="18"/>
                <w:lang w:eastAsia="hr-HR"/>
              </w:rPr>
              <w:t>.</w:t>
            </w:r>
          </w:p>
        </w:tc>
        <w:tc>
          <w:tcPr>
            <w:tcW w:w="1424" w:type="dxa"/>
            <w:vAlign w:val="center"/>
          </w:tcPr>
          <w:p w14:paraId="57678DCF"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Ciljana vrijednost</w:t>
            </w:r>
          </w:p>
          <w:p w14:paraId="3AB811BF"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202</w:t>
            </w:r>
            <w:r>
              <w:rPr>
                <w:rFonts w:ascii="Times New Roman" w:eastAsia="Times New Roman" w:hAnsi="Times New Roman" w:cs="Times New Roman"/>
                <w:i/>
                <w:color w:val="000000"/>
                <w:sz w:val="18"/>
                <w:szCs w:val="18"/>
                <w:lang w:eastAsia="hr-HR"/>
              </w:rPr>
              <w:t>7</w:t>
            </w:r>
            <w:r w:rsidRPr="003D7F8E">
              <w:rPr>
                <w:rFonts w:ascii="Times New Roman" w:eastAsia="Times New Roman" w:hAnsi="Times New Roman" w:cs="Times New Roman"/>
                <w:i/>
                <w:color w:val="000000"/>
                <w:sz w:val="18"/>
                <w:szCs w:val="18"/>
                <w:lang w:eastAsia="hr-HR"/>
              </w:rPr>
              <w:t>.</w:t>
            </w:r>
          </w:p>
        </w:tc>
      </w:tr>
      <w:tr w:rsidR="0018667F" w:rsidRPr="008500B1" w14:paraId="25E76827" w14:textId="77777777" w:rsidTr="00580E3A">
        <w:trPr>
          <w:trHeight w:val="282"/>
          <w:jc w:val="center"/>
        </w:trPr>
        <w:tc>
          <w:tcPr>
            <w:tcW w:w="2425" w:type="dxa"/>
            <w:vAlign w:val="center"/>
            <w:hideMark/>
          </w:tcPr>
          <w:p w14:paraId="4C7A0FE9" w14:textId="77777777" w:rsidR="0018667F" w:rsidRPr="00F84219"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F84219">
              <w:rPr>
                <w:rFonts w:ascii="Times New Roman" w:eastAsia="Times New Roman" w:hAnsi="Times New Roman" w:cs="Times New Roman"/>
                <w:color w:val="000000"/>
                <w:sz w:val="18"/>
                <w:szCs w:val="18"/>
                <w:lang w:eastAsia="hr-HR"/>
              </w:rPr>
              <w:t>Zakonito i opravdano trošenje financijskih sredstava</w:t>
            </w:r>
          </w:p>
        </w:tc>
        <w:tc>
          <w:tcPr>
            <w:tcW w:w="1276" w:type="dxa"/>
            <w:noWrap/>
            <w:vAlign w:val="center"/>
            <w:hideMark/>
          </w:tcPr>
          <w:p w14:paraId="01C132C4" w14:textId="77777777" w:rsidR="0018667F" w:rsidRPr="00F84219"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F84219">
              <w:rPr>
                <w:rFonts w:ascii="Times New Roman" w:eastAsia="Times New Roman" w:hAnsi="Times New Roman" w:cs="Times New Roman"/>
                <w:color w:val="000000"/>
                <w:sz w:val="18"/>
                <w:szCs w:val="18"/>
                <w:lang w:eastAsia="hr-HR"/>
              </w:rPr>
              <w:t>Opravdano potrošena sredstva</w:t>
            </w:r>
          </w:p>
        </w:tc>
        <w:tc>
          <w:tcPr>
            <w:tcW w:w="955" w:type="dxa"/>
            <w:vAlign w:val="center"/>
          </w:tcPr>
          <w:p w14:paraId="6BC549DD" w14:textId="77777777" w:rsidR="0018667F" w:rsidRPr="00F84219"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F84219">
              <w:rPr>
                <w:rFonts w:ascii="Times New Roman" w:eastAsia="Times New Roman" w:hAnsi="Times New Roman" w:cs="Times New Roman"/>
                <w:color w:val="000000"/>
                <w:sz w:val="18"/>
                <w:szCs w:val="18"/>
                <w:lang w:eastAsia="hr-HR"/>
              </w:rPr>
              <w:t>broj</w:t>
            </w:r>
          </w:p>
        </w:tc>
        <w:tc>
          <w:tcPr>
            <w:tcW w:w="1016" w:type="dxa"/>
            <w:noWrap/>
            <w:vAlign w:val="center"/>
            <w:hideMark/>
          </w:tcPr>
          <w:p w14:paraId="0AAF9A21" w14:textId="77777777" w:rsidR="0018667F" w:rsidRPr="00F84219"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F84219">
              <w:rPr>
                <w:rFonts w:ascii="Times New Roman" w:eastAsia="Times New Roman" w:hAnsi="Times New Roman" w:cs="Times New Roman"/>
                <w:color w:val="000000"/>
                <w:sz w:val="18"/>
                <w:szCs w:val="18"/>
                <w:lang w:eastAsia="hr-HR"/>
              </w:rPr>
              <w:t>Prema zahtjevu</w:t>
            </w:r>
          </w:p>
        </w:tc>
        <w:tc>
          <w:tcPr>
            <w:tcW w:w="1066" w:type="dxa"/>
            <w:noWrap/>
            <w:vAlign w:val="center"/>
            <w:hideMark/>
          </w:tcPr>
          <w:p w14:paraId="0DB88B54" w14:textId="77777777" w:rsidR="0018667F" w:rsidRPr="00F84219"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F84219">
              <w:rPr>
                <w:rFonts w:ascii="Times New Roman" w:eastAsia="Times New Roman" w:hAnsi="Times New Roman" w:cs="Times New Roman"/>
                <w:color w:val="000000"/>
                <w:sz w:val="18"/>
                <w:szCs w:val="18"/>
                <w:lang w:eastAsia="hr-HR"/>
              </w:rPr>
              <w:t>Prema zahtjevu</w:t>
            </w:r>
          </w:p>
        </w:tc>
        <w:tc>
          <w:tcPr>
            <w:tcW w:w="1096" w:type="dxa"/>
            <w:vAlign w:val="center"/>
          </w:tcPr>
          <w:p w14:paraId="7BC5D6DA" w14:textId="77777777" w:rsidR="0018667F" w:rsidRPr="00F84219"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F84219">
              <w:rPr>
                <w:rFonts w:ascii="Times New Roman" w:eastAsia="Times New Roman" w:hAnsi="Times New Roman" w:cs="Times New Roman"/>
                <w:color w:val="000000"/>
                <w:sz w:val="18"/>
                <w:szCs w:val="18"/>
                <w:lang w:eastAsia="hr-HR"/>
              </w:rPr>
              <w:t>Prema zahtjevu</w:t>
            </w:r>
          </w:p>
        </w:tc>
        <w:tc>
          <w:tcPr>
            <w:tcW w:w="1424" w:type="dxa"/>
            <w:vAlign w:val="center"/>
          </w:tcPr>
          <w:p w14:paraId="6FD05204" w14:textId="77777777" w:rsidR="0018667F" w:rsidRPr="00F84219"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F84219">
              <w:rPr>
                <w:rFonts w:ascii="Times New Roman" w:eastAsia="Times New Roman" w:hAnsi="Times New Roman" w:cs="Times New Roman"/>
                <w:color w:val="000000"/>
                <w:sz w:val="18"/>
                <w:szCs w:val="18"/>
                <w:lang w:eastAsia="hr-HR"/>
              </w:rPr>
              <w:t>Prema zahtjevu</w:t>
            </w:r>
          </w:p>
        </w:tc>
      </w:tr>
      <w:tr w:rsidR="0018667F" w:rsidRPr="008500B1" w14:paraId="7EE3B9DF" w14:textId="77777777" w:rsidTr="00580E3A">
        <w:trPr>
          <w:trHeight w:val="282"/>
          <w:jc w:val="center"/>
        </w:trPr>
        <w:tc>
          <w:tcPr>
            <w:tcW w:w="2425" w:type="dxa"/>
            <w:noWrap/>
            <w:vAlign w:val="center"/>
            <w:hideMark/>
          </w:tcPr>
          <w:p w14:paraId="39936E05" w14:textId="77777777" w:rsidR="0018667F" w:rsidRPr="00F84219"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F84219">
              <w:rPr>
                <w:rFonts w:ascii="Times New Roman" w:eastAsia="Times New Roman" w:hAnsi="Times New Roman" w:cs="Times New Roman"/>
                <w:color w:val="000000"/>
                <w:sz w:val="18"/>
                <w:szCs w:val="18"/>
                <w:lang w:eastAsia="hr-HR"/>
              </w:rPr>
              <w:t>Sufinanciranje rada</w:t>
            </w:r>
          </w:p>
        </w:tc>
        <w:tc>
          <w:tcPr>
            <w:tcW w:w="1276" w:type="dxa"/>
            <w:noWrap/>
            <w:vAlign w:val="center"/>
            <w:hideMark/>
          </w:tcPr>
          <w:p w14:paraId="67F08517" w14:textId="77777777" w:rsidR="0018667F" w:rsidRPr="00F84219"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F84219">
              <w:rPr>
                <w:rFonts w:ascii="Times New Roman" w:eastAsia="Times New Roman" w:hAnsi="Times New Roman" w:cs="Times New Roman"/>
                <w:color w:val="000000"/>
                <w:sz w:val="18"/>
                <w:szCs w:val="18"/>
                <w:lang w:eastAsia="hr-HR"/>
              </w:rPr>
              <w:t>Izvršeno</w:t>
            </w:r>
          </w:p>
        </w:tc>
        <w:tc>
          <w:tcPr>
            <w:tcW w:w="955" w:type="dxa"/>
            <w:vAlign w:val="center"/>
          </w:tcPr>
          <w:p w14:paraId="112EA3F1" w14:textId="77777777" w:rsidR="0018667F" w:rsidRPr="00F84219"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F84219">
              <w:rPr>
                <w:rFonts w:ascii="Times New Roman" w:eastAsia="Times New Roman" w:hAnsi="Times New Roman" w:cs="Times New Roman"/>
                <w:color w:val="000000"/>
                <w:sz w:val="18"/>
                <w:szCs w:val="18"/>
                <w:lang w:eastAsia="hr-HR"/>
              </w:rPr>
              <w:t>broj</w:t>
            </w:r>
          </w:p>
        </w:tc>
        <w:tc>
          <w:tcPr>
            <w:tcW w:w="1016" w:type="dxa"/>
            <w:noWrap/>
            <w:vAlign w:val="center"/>
            <w:hideMark/>
          </w:tcPr>
          <w:p w14:paraId="45540D32" w14:textId="77777777" w:rsidR="0018667F" w:rsidRPr="00F84219"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F84219">
              <w:rPr>
                <w:rFonts w:ascii="Times New Roman" w:eastAsia="Times New Roman" w:hAnsi="Times New Roman" w:cs="Times New Roman"/>
                <w:color w:val="000000"/>
                <w:sz w:val="18"/>
                <w:szCs w:val="18"/>
                <w:lang w:eastAsia="hr-HR"/>
              </w:rPr>
              <w:t>2</w:t>
            </w:r>
          </w:p>
        </w:tc>
        <w:tc>
          <w:tcPr>
            <w:tcW w:w="1066" w:type="dxa"/>
            <w:noWrap/>
            <w:vAlign w:val="center"/>
            <w:hideMark/>
          </w:tcPr>
          <w:p w14:paraId="448B1D4B" w14:textId="77777777" w:rsidR="0018667F" w:rsidRPr="00F84219"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F84219">
              <w:rPr>
                <w:rFonts w:ascii="Times New Roman" w:eastAsia="Times New Roman" w:hAnsi="Times New Roman" w:cs="Times New Roman"/>
                <w:color w:val="000000"/>
                <w:sz w:val="18"/>
                <w:szCs w:val="18"/>
                <w:lang w:eastAsia="hr-HR"/>
              </w:rPr>
              <w:t>2</w:t>
            </w:r>
          </w:p>
        </w:tc>
        <w:tc>
          <w:tcPr>
            <w:tcW w:w="1096" w:type="dxa"/>
            <w:vAlign w:val="center"/>
          </w:tcPr>
          <w:p w14:paraId="27EF8FD4" w14:textId="77777777" w:rsidR="0018667F" w:rsidRPr="00F84219" w:rsidRDefault="0018667F" w:rsidP="00580E3A">
            <w:pPr>
              <w:spacing w:after="0" w:line="240" w:lineRule="auto"/>
              <w:jc w:val="center"/>
              <w:rPr>
                <w:rFonts w:ascii="Times New Roman" w:eastAsia="Times New Roman" w:hAnsi="Times New Roman" w:cs="Times New Roman"/>
                <w:b/>
                <w:color w:val="000000"/>
                <w:sz w:val="18"/>
                <w:szCs w:val="18"/>
                <w:lang w:eastAsia="hr-HR"/>
              </w:rPr>
            </w:pPr>
            <w:r w:rsidRPr="00F84219">
              <w:rPr>
                <w:rFonts w:ascii="Times New Roman" w:eastAsia="Times New Roman" w:hAnsi="Times New Roman" w:cs="Times New Roman"/>
                <w:color w:val="000000"/>
                <w:sz w:val="18"/>
                <w:szCs w:val="18"/>
                <w:lang w:eastAsia="hr-HR"/>
              </w:rPr>
              <w:t>2</w:t>
            </w:r>
          </w:p>
        </w:tc>
        <w:tc>
          <w:tcPr>
            <w:tcW w:w="1424" w:type="dxa"/>
            <w:vAlign w:val="center"/>
          </w:tcPr>
          <w:p w14:paraId="2C6D79BB" w14:textId="77777777" w:rsidR="0018667F" w:rsidRPr="00F84219"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F84219">
              <w:rPr>
                <w:rFonts w:ascii="Times New Roman" w:eastAsia="Times New Roman" w:hAnsi="Times New Roman" w:cs="Times New Roman"/>
                <w:color w:val="000000"/>
                <w:sz w:val="18"/>
                <w:szCs w:val="18"/>
                <w:lang w:eastAsia="hr-HR"/>
              </w:rPr>
              <w:t>2</w:t>
            </w:r>
          </w:p>
        </w:tc>
      </w:tr>
      <w:tr w:rsidR="0018667F" w:rsidRPr="008500B1" w14:paraId="75966EEC" w14:textId="77777777" w:rsidTr="00580E3A">
        <w:trPr>
          <w:trHeight w:val="282"/>
          <w:jc w:val="center"/>
        </w:trPr>
        <w:tc>
          <w:tcPr>
            <w:tcW w:w="2425" w:type="dxa"/>
            <w:noWrap/>
            <w:vAlign w:val="center"/>
            <w:hideMark/>
          </w:tcPr>
          <w:p w14:paraId="015E9009" w14:textId="77777777" w:rsidR="0018667F" w:rsidRPr="0070352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703528">
              <w:rPr>
                <w:rFonts w:ascii="Times New Roman" w:eastAsia="Times New Roman" w:hAnsi="Times New Roman" w:cs="Times New Roman"/>
                <w:color w:val="000000"/>
                <w:sz w:val="18"/>
                <w:szCs w:val="18"/>
                <w:lang w:eastAsia="hr-HR"/>
              </w:rPr>
              <w:t>Završetak izgradnje</w:t>
            </w:r>
          </w:p>
        </w:tc>
        <w:tc>
          <w:tcPr>
            <w:tcW w:w="1276" w:type="dxa"/>
            <w:noWrap/>
            <w:vAlign w:val="center"/>
            <w:hideMark/>
          </w:tcPr>
          <w:p w14:paraId="23C84BAA" w14:textId="77777777" w:rsidR="0018667F" w:rsidRPr="0070352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703528">
              <w:rPr>
                <w:rFonts w:ascii="Times New Roman" w:eastAsia="Times New Roman" w:hAnsi="Times New Roman" w:cs="Times New Roman"/>
                <w:color w:val="000000"/>
                <w:sz w:val="18"/>
                <w:szCs w:val="18"/>
                <w:lang w:eastAsia="hr-HR"/>
              </w:rPr>
              <w:t>Izvršeno</w:t>
            </w:r>
          </w:p>
        </w:tc>
        <w:tc>
          <w:tcPr>
            <w:tcW w:w="955" w:type="dxa"/>
            <w:vAlign w:val="center"/>
          </w:tcPr>
          <w:p w14:paraId="560B7A8C" w14:textId="77777777" w:rsidR="0018667F" w:rsidRPr="0070352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703528">
              <w:rPr>
                <w:rFonts w:ascii="Times New Roman" w:eastAsia="Times New Roman" w:hAnsi="Times New Roman" w:cs="Times New Roman"/>
                <w:color w:val="000000"/>
                <w:sz w:val="18"/>
                <w:szCs w:val="18"/>
                <w:lang w:eastAsia="hr-HR"/>
              </w:rPr>
              <w:t>broj</w:t>
            </w:r>
          </w:p>
        </w:tc>
        <w:tc>
          <w:tcPr>
            <w:tcW w:w="1016" w:type="dxa"/>
            <w:noWrap/>
            <w:vAlign w:val="center"/>
            <w:hideMark/>
          </w:tcPr>
          <w:p w14:paraId="11691E46" w14:textId="77777777" w:rsidR="0018667F" w:rsidRPr="0070352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703528">
              <w:rPr>
                <w:rFonts w:ascii="Times New Roman" w:eastAsia="Times New Roman" w:hAnsi="Times New Roman" w:cs="Times New Roman"/>
                <w:color w:val="000000"/>
                <w:sz w:val="18"/>
                <w:szCs w:val="18"/>
                <w:lang w:eastAsia="hr-HR"/>
              </w:rPr>
              <w:t>0</w:t>
            </w:r>
          </w:p>
        </w:tc>
        <w:tc>
          <w:tcPr>
            <w:tcW w:w="1066" w:type="dxa"/>
            <w:noWrap/>
            <w:vAlign w:val="center"/>
            <w:hideMark/>
          </w:tcPr>
          <w:p w14:paraId="08BB114A" w14:textId="77777777" w:rsidR="0018667F" w:rsidRPr="0070352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703528">
              <w:rPr>
                <w:rFonts w:ascii="Times New Roman" w:eastAsia="Times New Roman" w:hAnsi="Times New Roman" w:cs="Times New Roman"/>
                <w:color w:val="000000"/>
                <w:sz w:val="18"/>
                <w:szCs w:val="18"/>
                <w:lang w:eastAsia="hr-HR"/>
              </w:rPr>
              <w:t>1</w:t>
            </w:r>
          </w:p>
        </w:tc>
        <w:tc>
          <w:tcPr>
            <w:tcW w:w="1096" w:type="dxa"/>
            <w:vAlign w:val="center"/>
          </w:tcPr>
          <w:p w14:paraId="0B92FDA8" w14:textId="77777777" w:rsidR="0018667F" w:rsidRPr="0070352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703528">
              <w:rPr>
                <w:rFonts w:ascii="Times New Roman" w:eastAsia="Times New Roman" w:hAnsi="Times New Roman" w:cs="Times New Roman"/>
                <w:color w:val="000000"/>
                <w:sz w:val="18"/>
                <w:szCs w:val="18"/>
                <w:lang w:eastAsia="hr-HR"/>
              </w:rPr>
              <w:t>1</w:t>
            </w:r>
          </w:p>
        </w:tc>
        <w:tc>
          <w:tcPr>
            <w:tcW w:w="1424" w:type="dxa"/>
            <w:vAlign w:val="center"/>
          </w:tcPr>
          <w:p w14:paraId="2119CB3C" w14:textId="77777777" w:rsidR="0018667F" w:rsidRPr="00F84219"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703528">
              <w:rPr>
                <w:rFonts w:ascii="Times New Roman" w:eastAsia="Times New Roman" w:hAnsi="Times New Roman" w:cs="Times New Roman"/>
                <w:color w:val="000000"/>
                <w:sz w:val="18"/>
                <w:szCs w:val="18"/>
                <w:lang w:eastAsia="hr-HR"/>
              </w:rPr>
              <w:t>Prema zahtjevu</w:t>
            </w:r>
          </w:p>
        </w:tc>
      </w:tr>
    </w:tbl>
    <w:p w14:paraId="272A416E" w14:textId="77777777" w:rsidR="0018667F" w:rsidRPr="008500B1" w:rsidRDefault="0018667F" w:rsidP="0018667F">
      <w:pPr>
        <w:rPr>
          <w:rFonts w:ascii="Times New Roman" w:hAnsi="Times New Roman" w:cs="Times New Roman"/>
          <w:sz w:val="20"/>
          <w:szCs w:val="20"/>
        </w:rPr>
      </w:pPr>
    </w:p>
    <w:p w14:paraId="1B1CEFCE" w14:textId="77777777" w:rsidR="0018667F" w:rsidRPr="00AF6BF7" w:rsidRDefault="0018667F" w:rsidP="0018667F">
      <w:pPr>
        <w:spacing w:after="0"/>
        <w:rPr>
          <w:rFonts w:ascii="Times New Roman" w:hAnsi="Times New Roman" w:cs="Times New Roman"/>
          <w:b/>
          <w:sz w:val="20"/>
          <w:szCs w:val="20"/>
        </w:rPr>
      </w:pPr>
      <w:r w:rsidRPr="00AF6BF7">
        <w:rPr>
          <w:rFonts w:ascii="Times New Roman" w:hAnsi="Times New Roman" w:cs="Times New Roman"/>
          <w:b/>
          <w:sz w:val="20"/>
          <w:szCs w:val="20"/>
        </w:rPr>
        <w:lastRenderedPageBreak/>
        <w:t>OBRAZLOŽENJE PROGRAMA</w:t>
      </w:r>
      <w:r>
        <w:rPr>
          <w:rFonts w:ascii="Times New Roman" w:hAnsi="Times New Roman" w:cs="Times New Roman"/>
          <w:b/>
          <w:sz w:val="20"/>
          <w:szCs w:val="20"/>
        </w:rPr>
        <w:t>:</w:t>
      </w:r>
    </w:p>
    <w:p w14:paraId="40287951" w14:textId="77777777" w:rsidR="0018667F" w:rsidRDefault="0018667F" w:rsidP="0018667F">
      <w:pPr>
        <w:spacing w:after="0"/>
        <w:rPr>
          <w:rFonts w:ascii="Times New Roman" w:hAnsi="Times New Roman" w:cs="Times New Roman"/>
          <w:b/>
          <w:sz w:val="20"/>
          <w:szCs w:val="20"/>
        </w:rPr>
      </w:pPr>
    </w:p>
    <w:tbl>
      <w:tblPr>
        <w:tblW w:w="5000" w:type="pct"/>
        <w:tblLook w:val="04A0" w:firstRow="1" w:lastRow="0" w:firstColumn="1" w:lastColumn="0" w:noHBand="0" w:noVBand="1"/>
      </w:tblPr>
      <w:tblGrid>
        <w:gridCol w:w="9628"/>
      </w:tblGrid>
      <w:tr w:rsidR="0018667F" w:rsidRPr="008500B1" w14:paraId="3278997F" w14:textId="77777777" w:rsidTr="00580E3A">
        <w:trPr>
          <w:trHeight w:val="266"/>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6BC2FD34" w14:textId="77777777" w:rsidR="0018667F" w:rsidRPr="00E17936" w:rsidRDefault="0018667F" w:rsidP="00580E3A">
            <w:pPr>
              <w:spacing w:after="0" w:line="240" w:lineRule="auto"/>
              <w:rPr>
                <w:rFonts w:ascii="Times New Roman" w:eastAsia="Times New Roman" w:hAnsi="Times New Roman" w:cs="Times New Roman"/>
                <w:b/>
                <w:bCs/>
                <w:i/>
                <w:iCs/>
                <w:sz w:val="20"/>
                <w:szCs w:val="20"/>
                <w:lang w:eastAsia="hr-HR"/>
              </w:rPr>
            </w:pPr>
            <w:r w:rsidRPr="008A733A">
              <w:rPr>
                <w:rFonts w:ascii="Times New Roman" w:hAnsi="Times New Roman" w:cs="Times New Roman"/>
                <w:b/>
                <w:bCs/>
                <w:color w:val="000000"/>
              </w:rPr>
              <w:t>PROGRAM 1002 KAPITALNI IZDACI</w:t>
            </w:r>
          </w:p>
        </w:tc>
      </w:tr>
      <w:tr w:rsidR="0018667F" w:rsidRPr="008500B1" w14:paraId="034A5661" w14:textId="77777777" w:rsidTr="00580E3A">
        <w:trPr>
          <w:trHeight w:val="576"/>
        </w:trPr>
        <w:tc>
          <w:tcPr>
            <w:tcW w:w="5000" w:type="pct"/>
            <w:tcBorders>
              <w:top w:val="single" w:sz="4" w:space="0" w:color="auto"/>
              <w:left w:val="single" w:sz="4" w:space="0" w:color="auto"/>
              <w:bottom w:val="single" w:sz="4" w:space="0" w:color="auto"/>
              <w:right w:val="single" w:sz="4" w:space="0" w:color="auto"/>
            </w:tcBorders>
            <w:noWrap/>
            <w:hideMark/>
          </w:tcPr>
          <w:p w14:paraId="57A55C4D" w14:textId="77777777" w:rsidR="0018667F" w:rsidRPr="008500B1" w:rsidRDefault="0018667F" w:rsidP="00580E3A">
            <w:pPr>
              <w:spacing w:after="0" w:line="240" w:lineRule="auto"/>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b/>
                <w:color w:val="000000"/>
                <w:sz w:val="20"/>
                <w:szCs w:val="20"/>
                <w:lang w:eastAsia="hr-HR"/>
              </w:rPr>
              <w:t>Opis programa</w:t>
            </w:r>
            <w:r w:rsidRPr="008500B1">
              <w:rPr>
                <w:rFonts w:ascii="Times New Roman" w:eastAsia="Times New Roman" w:hAnsi="Times New Roman" w:cs="Times New Roman"/>
                <w:color w:val="000000"/>
                <w:sz w:val="20"/>
                <w:szCs w:val="20"/>
                <w:lang w:eastAsia="hr-HR"/>
              </w:rPr>
              <w:t>:</w:t>
            </w:r>
          </w:p>
          <w:p w14:paraId="7DD2D487" w14:textId="77777777" w:rsidR="0018667F" w:rsidRPr="008500B1" w:rsidRDefault="0018667F" w:rsidP="00580E3A">
            <w:pPr>
              <w:spacing w:after="0" w:line="240" w:lineRule="auto"/>
              <w:ind w:left="142"/>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color w:val="000000"/>
                <w:sz w:val="20"/>
                <w:szCs w:val="20"/>
                <w:lang w:eastAsia="hr-HR"/>
              </w:rPr>
              <w:t>Najvažnije aktivnosti na upravljanju i održavanju nekretnina u vlasništvu Županije odnose se na uređenje</w:t>
            </w:r>
          </w:p>
          <w:p w14:paraId="1C304817" w14:textId="77777777" w:rsidR="0018667F" w:rsidRPr="008500B1" w:rsidRDefault="0018667F" w:rsidP="00580E3A">
            <w:pPr>
              <w:spacing w:after="0" w:line="240" w:lineRule="auto"/>
              <w:ind w:left="142"/>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color w:val="000000"/>
                <w:sz w:val="20"/>
                <w:szCs w:val="20"/>
                <w:lang w:eastAsia="hr-HR"/>
              </w:rPr>
              <w:t xml:space="preserve">Poslovnog Parka Međimurje </w:t>
            </w:r>
            <w:r>
              <w:rPr>
                <w:rFonts w:ascii="Times New Roman" w:eastAsia="Times New Roman" w:hAnsi="Times New Roman" w:cs="Times New Roman"/>
                <w:color w:val="000000"/>
                <w:sz w:val="20"/>
                <w:szCs w:val="20"/>
                <w:lang w:eastAsia="hr-HR"/>
              </w:rPr>
              <w:t xml:space="preserve">- </w:t>
            </w:r>
            <w:r w:rsidRPr="008500B1">
              <w:rPr>
                <w:rFonts w:ascii="Times New Roman" w:eastAsia="Times New Roman" w:hAnsi="Times New Roman" w:cs="Times New Roman"/>
                <w:color w:val="000000"/>
                <w:sz w:val="20"/>
                <w:szCs w:val="20"/>
                <w:lang w:eastAsia="hr-HR"/>
              </w:rPr>
              <w:t>nastav</w:t>
            </w:r>
            <w:r>
              <w:rPr>
                <w:rFonts w:ascii="Times New Roman" w:eastAsia="Times New Roman" w:hAnsi="Times New Roman" w:cs="Times New Roman"/>
                <w:color w:val="000000"/>
                <w:sz w:val="20"/>
                <w:szCs w:val="20"/>
                <w:lang w:eastAsia="hr-HR"/>
              </w:rPr>
              <w:t>ak uređenja</w:t>
            </w:r>
            <w:r w:rsidRPr="008500B1">
              <w:rPr>
                <w:rFonts w:ascii="Times New Roman" w:eastAsia="Times New Roman" w:hAnsi="Times New Roman" w:cs="Times New Roman"/>
                <w:color w:val="000000"/>
                <w:sz w:val="20"/>
                <w:szCs w:val="20"/>
                <w:lang w:eastAsia="hr-HR"/>
              </w:rPr>
              <w:t xml:space="preserve"> cestovne i komunalne infrastrukture.</w:t>
            </w:r>
          </w:p>
        </w:tc>
      </w:tr>
      <w:tr w:rsidR="0018667F" w:rsidRPr="008500B1" w14:paraId="4CBC71E7" w14:textId="77777777" w:rsidTr="00580E3A">
        <w:trPr>
          <w:trHeight w:val="576"/>
        </w:trPr>
        <w:tc>
          <w:tcPr>
            <w:tcW w:w="5000" w:type="pct"/>
            <w:tcBorders>
              <w:top w:val="single" w:sz="4" w:space="0" w:color="auto"/>
              <w:left w:val="single" w:sz="4" w:space="0" w:color="auto"/>
              <w:bottom w:val="single" w:sz="4" w:space="0" w:color="auto"/>
              <w:right w:val="single" w:sz="4" w:space="0" w:color="auto"/>
            </w:tcBorders>
            <w:noWrap/>
            <w:hideMark/>
          </w:tcPr>
          <w:p w14:paraId="55E0674E" w14:textId="77777777" w:rsidR="0018667F" w:rsidRPr="008500B1" w:rsidRDefault="0018667F" w:rsidP="00580E3A">
            <w:pPr>
              <w:spacing w:after="0" w:line="240" w:lineRule="auto"/>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b/>
                <w:color w:val="000000"/>
                <w:sz w:val="20"/>
                <w:szCs w:val="20"/>
                <w:lang w:eastAsia="hr-HR"/>
              </w:rPr>
              <w:t>Zakonske i druge pravne osnove programa</w:t>
            </w:r>
            <w:r w:rsidRPr="008500B1">
              <w:rPr>
                <w:rFonts w:ascii="Times New Roman" w:eastAsia="Times New Roman" w:hAnsi="Times New Roman" w:cs="Times New Roman"/>
                <w:color w:val="000000"/>
                <w:sz w:val="20"/>
                <w:szCs w:val="20"/>
                <w:lang w:eastAsia="hr-HR"/>
              </w:rPr>
              <w:t>:</w:t>
            </w:r>
          </w:p>
          <w:p w14:paraId="1CE811A7" w14:textId="77777777" w:rsidR="0018667F" w:rsidRPr="00F84219" w:rsidRDefault="0018667F" w:rsidP="00580E3A">
            <w:pPr>
              <w:autoSpaceDE w:val="0"/>
              <w:autoSpaceDN w:val="0"/>
              <w:adjustRightInd w:val="0"/>
              <w:spacing w:after="0"/>
              <w:ind w:left="142"/>
              <w:jc w:val="both"/>
              <w:rPr>
                <w:rFonts w:ascii="Times New Roman" w:hAnsi="Times New Roman" w:cs="Times New Roman"/>
                <w:iCs/>
                <w:sz w:val="20"/>
                <w:szCs w:val="20"/>
              </w:rPr>
            </w:pPr>
            <w:r w:rsidRPr="00F84219">
              <w:rPr>
                <w:rFonts w:ascii="Times New Roman" w:hAnsi="Times New Roman" w:cs="Times New Roman"/>
                <w:iCs/>
                <w:sz w:val="20"/>
                <w:szCs w:val="20"/>
              </w:rPr>
              <w:t>Zakon o lokalnoj i područnoj (regionalnoj) samoupravi</w:t>
            </w:r>
          </w:p>
          <w:p w14:paraId="0DF9F6E2" w14:textId="77777777" w:rsidR="0018667F" w:rsidRDefault="0018667F" w:rsidP="00580E3A">
            <w:pPr>
              <w:spacing w:after="0" w:line="240" w:lineRule="auto"/>
              <w:ind w:left="142"/>
              <w:rPr>
                <w:rFonts w:ascii="Times New Roman" w:hAnsi="Times New Roman" w:cs="Times New Roman"/>
                <w:iCs/>
                <w:sz w:val="20"/>
                <w:szCs w:val="20"/>
              </w:rPr>
            </w:pPr>
            <w:r w:rsidRPr="00F84219">
              <w:rPr>
                <w:rFonts w:ascii="Times New Roman" w:hAnsi="Times New Roman" w:cs="Times New Roman"/>
                <w:iCs/>
                <w:sz w:val="20"/>
                <w:szCs w:val="20"/>
              </w:rPr>
              <w:t>Statut Međimurske županije</w:t>
            </w:r>
          </w:p>
          <w:p w14:paraId="4980ECF4" w14:textId="77777777" w:rsidR="0018667F" w:rsidRPr="00703528" w:rsidRDefault="0018667F" w:rsidP="00580E3A">
            <w:pPr>
              <w:spacing w:after="0" w:line="240" w:lineRule="auto"/>
              <w:ind w:left="142"/>
              <w:rPr>
                <w:rFonts w:ascii="Times New Roman" w:hAnsi="Times New Roman" w:cs="Times New Roman"/>
                <w:iCs/>
                <w:sz w:val="20"/>
                <w:szCs w:val="20"/>
              </w:rPr>
            </w:pPr>
            <w:r w:rsidRPr="00703528">
              <w:rPr>
                <w:rFonts w:ascii="Times New Roman" w:hAnsi="Times New Roman" w:cs="Times New Roman"/>
                <w:iCs/>
                <w:sz w:val="20"/>
                <w:szCs w:val="20"/>
              </w:rPr>
              <w:t>Ugovor s MIN-om</w:t>
            </w:r>
          </w:p>
          <w:p w14:paraId="720F36F6" w14:textId="77777777" w:rsidR="0018667F" w:rsidRPr="00C94688" w:rsidRDefault="0018667F" w:rsidP="00580E3A">
            <w:pPr>
              <w:spacing w:after="0" w:line="240" w:lineRule="auto"/>
              <w:ind w:left="142"/>
              <w:rPr>
                <w:rFonts w:ascii="Times New Roman" w:hAnsi="Times New Roman" w:cs="Times New Roman"/>
                <w:iCs/>
                <w:color w:val="FF0000"/>
                <w:sz w:val="20"/>
                <w:szCs w:val="20"/>
              </w:rPr>
            </w:pPr>
            <w:r w:rsidRPr="00703528">
              <w:rPr>
                <w:rFonts w:ascii="Times New Roman" w:hAnsi="Times New Roman" w:cs="Times New Roman"/>
                <w:iCs/>
                <w:sz w:val="20"/>
                <w:szCs w:val="20"/>
              </w:rPr>
              <w:t>Ugovori o radovima</w:t>
            </w:r>
          </w:p>
        </w:tc>
      </w:tr>
      <w:tr w:rsidR="0018667F" w:rsidRPr="008500B1" w14:paraId="7AD41F39" w14:textId="77777777" w:rsidTr="00580E3A">
        <w:trPr>
          <w:trHeight w:val="584"/>
        </w:trPr>
        <w:tc>
          <w:tcPr>
            <w:tcW w:w="5000" w:type="pct"/>
            <w:tcBorders>
              <w:top w:val="single" w:sz="4" w:space="0" w:color="auto"/>
              <w:left w:val="single" w:sz="4" w:space="0" w:color="auto"/>
              <w:bottom w:val="single" w:sz="4" w:space="0" w:color="auto"/>
              <w:right w:val="single" w:sz="4" w:space="0" w:color="000000"/>
            </w:tcBorders>
            <w:hideMark/>
          </w:tcPr>
          <w:p w14:paraId="746A928A" w14:textId="77777777" w:rsidR="0018667F" w:rsidRPr="008500B1" w:rsidRDefault="0018667F" w:rsidP="00580E3A">
            <w:pPr>
              <w:spacing w:after="0" w:line="240" w:lineRule="auto"/>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20"/>
                <w:szCs w:val="20"/>
                <w:lang w:eastAsia="hr-HR"/>
              </w:rPr>
              <w:t>Ciljevi provedbe programa u razdoblju 2025.-2027.</w:t>
            </w:r>
          </w:p>
          <w:p w14:paraId="3784C05A" w14:textId="77777777" w:rsidR="0018667F" w:rsidRPr="00F84219" w:rsidRDefault="0018667F" w:rsidP="00580E3A">
            <w:pPr>
              <w:spacing w:after="0" w:line="240" w:lineRule="auto"/>
              <w:ind w:left="142"/>
              <w:rPr>
                <w:rFonts w:ascii="Times New Roman" w:eastAsia="Times New Roman" w:hAnsi="Times New Roman" w:cs="Times New Roman"/>
                <w:color w:val="000000"/>
                <w:sz w:val="20"/>
                <w:szCs w:val="20"/>
                <w:lang w:eastAsia="hr-HR"/>
              </w:rPr>
            </w:pPr>
            <w:r w:rsidRPr="001E4EB5">
              <w:rPr>
                <w:rFonts w:ascii="Times New Roman" w:hAnsi="Times New Roman" w:cs="Times New Roman"/>
                <w:sz w:val="20"/>
                <w:szCs w:val="20"/>
              </w:rPr>
              <w:t>Unaprijediti funkcionalnost i atraktivnost Poslovnog Parka Međimurje kroz nastavak uređenja cestovne i komunalne infrastrukture, čime se potiče gospodarski razvoj, privlačenje novih investitora te stvaranje kvalitetnog poslovnog okruženja.</w:t>
            </w:r>
          </w:p>
        </w:tc>
      </w:tr>
    </w:tbl>
    <w:p w14:paraId="36BEC871" w14:textId="77777777" w:rsidR="0018667F" w:rsidRDefault="0018667F" w:rsidP="0018667F">
      <w:pPr>
        <w:spacing w:after="0" w:line="240" w:lineRule="auto"/>
        <w:rPr>
          <w:rFonts w:ascii="Times New Roman" w:eastAsia="Times New Roman" w:hAnsi="Times New Roman" w:cs="Times New Roman"/>
          <w:color w:val="000000"/>
          <w:sz w:val="20"/>
          <w:szCs w:val="20"/>
          <w:lang w:eastAsia="hr-HR"/>
        </w:rPr>
      </w:pPr>
    </w:p>
    <w:p w14:paraId="501C5EE8" w14:textId="77777777" w:rsidR="0018667F" w:rsidRPr="00F36CB2" w:rsidRDefault="0018667F" w:rsidP="0018667F">
      <w:pPr>
        <w:spacing w:after="0"/>
        <w:rPr>
          <w:rFonts w:ascii="Times New Roman" w:hAnsi="Times New Roman" w:cs="Times New Roman"/>
          <w:b/>
          <w:sz w:val="20"/>
          <w:szCs w:val="20"/>
        </w:rPr>
      </w:pPr>
      <w:r w:rsidRPr="00F36CB2">
        <w:rPr>
          <w:rFonts w:ascii="Times New Roman" w:hAnsi="Times New Roman" w:cs="Times New Roman"/>
          <w:b/>
          <w:sz w:val="20"/>
          <w:szCs w:val="20"/>
        </w:rPr>
        <w:t>Procjena i ishodište potrebnih sredstava za aktivnosti/projekte unutar programa</w:t>
      </w:r>
    </w:p>
    <w:p w14:paraId="6B71CB89" w14:textId="77777777" w:rsidR="0018667F" w:rsidRPr="008500B1" w:rsidRDefault="0018667F" w:rsidP="0018667F">
      <w:pPr>
        <w:spacing w:after="0" w:line="240" w:lineRule="auto"/>
        <w:rPr>
          <w:rFonts w:ascii="Times New Roman" w:eastAsia="Times New Roman" w:hAnsi="Times New Roman" w:cs="Times New Roman"/>
          <w:color w:val="000000"/>
          <w:sz w:val="20"/>
          <w:szCs w:val="20"/>
          <w:lang w:eastAsia="hr-HR"/>
        </w:rPr>
      </w:pPr>
    </w:p>
    <w:tbl>
      <w:tblPr>
        <w:tblW w:w="9116" w:type="dxa"/>
        <w:tblInd w:w="93" w:type="dxa"/>
        <w:tblLook w:val="04A0" w:firstRow="1" w:lastRow="0" w:firstColumn="1" w:lastColumn="0" w:noHBand="0" w:noVBand="1"/>
      </w:tblPr>
      <w:tblGrid>
        <w:gridCol w:w="3701"/>
        <w:gridCol w:w="1383"/>
        <w:gridCol w:w="1836"/>
        <w:gridCol w:w="2196"/>
      </w:tblGrid>
      <w:tr w:rsidR="0018667F" w:rsidRPr="00350511" w14:paraId="109F79A6" w14:textId="77777777" w:rsidTr="00580E3A">
        <w:trPr>
          <w:trHeight w:val="564"/>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079A3E22" w14:textId="77777777" w:rsidR="0018667F" w:rsidRPr="00194414" w:rsidRDefault="0018667F" w:rsidP="00580E3A">
            <w:pPr>
              <w:spacing w:after="0" w:line="240" w:lineRule="auto"/>
              <w:jc w:val="center"/>
              <w:rPr>
                <w:rFonts w:ascii="Times New Roman" w:eastAsia="Times New Roman" w:hAnsi="Times New Roman" w:cs="Times New Roman"/>
                <w:b/>
                <w:bCs/>
                <w:iCs/>
                <w:color w:val="000000"/>
                <w:sz w:val="20"/>
                <w:szCs w:val="20"/>
                <w:lang w:eastAsia="hr-HR"/>
              </w:rPr>
            </w:pPr>
            <w:r w:rsidRPr="00194414">
              <w:rPr>
                <w:rFonts w:ascii="Times New Roman" w:eastAsia="Times New Roman" w:hAnsi="Times New Roman" w:cs="Times New Roman"/>
                <w:b/>
                <w:bCs/>
                <w:iCs/>
                <w:color w:val="000000"/>
                <w:sz w:val="20"/>
                <w:szCs w:val="20"/>
                <w:lang w:eastAsia="hr-HR"/>
              </w:rPr>
              <w:t>Naziv aktivnosti</w:t>
            </w:r>
          </w:p>
        </w:tc>
        <w:tc>
          <w:tcPr>
            <w:tcW w:w="1383" w:type="dxa"/>
            <w:tcBorders>
              <w:top w:val="single" w:sz="4" w:space="0" w:color="auto"/>
              <w:left w:val="nil"/>
              <w:bottom w:val="single" w:sz="4" w:space="0" w:color="auto"/>
              <w:right w:val="single" w:sz="4" w:space="0" w:color="auto"/>
            </w:tcBorders>
            <w:vAlign w:val="center"/>
            <w:hideMark/>
          </w:tcPr>
          <w:p w14:paraId="434E5F77" w14:textId="77777777" w:rsidR="0018667F" w:rsidRPr="00194414" w:rsidRDefault="0018667F" w:rsidP="00580E3A">
            <w:pPr>
              <w:spacing w:after="0" w:line="240" w:lineRule="auto"/>
              <w:jc w:val="center"/>
              <w:rPr>
                <w:rFonts w:ascii="Times New Roman" w:eastAsia="Times New Roman" w:hAnsi="Times New Roman" w:cs="Times New Roman"/>
                <w:b/>
                <w:bCs/>
                <w:iCs/>
                <w:color w:val="000000"/>
                <w:sz w:val="20"/>
                <w:szCs w:val="20"/>
                <w:lang w:eastAsia="hr-HR"/>
              </w:rPr>
            </w:pPr>
            <w:r w:rsidRPr="00194414">
              <w:rPr>
                <w:rFonts w:ascii="Times New Roman" w:eastAsia="Times New Roman" w:hAnsi="Times New Roman" w:cs="Times New Roman"/>
                <w:b/>
                <w:bCs/>
                <w:iCs/>
                <w:color w:val="000000"/>
                <w:sz w:val="20"/>
                <w:szCs w:val="20"/>
                <w:lang w:eastAsia="hr-HR"/>
              </w:rPr>
              <w:t>Plan 2025.</w:t>
            </w:r>
          </w:p>
        </w:tc>
        <w:tc>
          <w:tcPr>
            <w:tcW w:w="1736" w:type="dxa"/>
            <w:tcBorders>
              <w:top w:val="single" w:sz="4" w:space="0" w:color="auto"/>
              <w:left w:val="nil"/>
              <w:bottom w:val="single" w:sz="4" w:space="0" w:color="auto"/>
              <w:right w:val="single" w:sz="4" w:space="0" w:color="auto"/>
            </w:tcBorders>
            <w:vAlign w:val="center"/>
            <w:hideMark/>
          </w:tcPr>
          <w:p w14:paraId="30B12C27" w14:textId="77777777" w:rsidR="0018667F" w:rsidRPr="00194414" w:rsidRDefault="0018667F" w:rsidP="00580E3A">
            <w:pPr>
              <w:spacing w:after="0" w:line="240" w:lineRule="auto"/>
              <w:jc w:val="center"/>
              <w:rPr>
                <w:rFonts w:ascii="Times New Roman" w:eastAsia="Times New Roman" w:hAnsi="Times New Roman" w:cs="Times New Roman"/>
                <w:b/>
                <w:bCs/>
                <w:iCs/>
                <w:color w:val="000000"/>
                <w:sz w:val="20"/>
                <w:szCs w:val="20"/>
                <w:lang w:eastAsia="hr-HR"/>
              </w:rPr>
            </w:pPr>
            <w:r w:rsidRPr="00194414">
              <w:rPr>
                <w:rFonts w:ascii="Times New Roman" w:eastAsia="Times New Roman" w:hAnsi="Times New Roman" w:cs="Times New Roman"/>
                <w:b/>
                <w:bCs/>
                <w:iCs/>
                <w:color w:val="000000"/>
                <w:sz w:val="18"/>
                <w:szCs w:val="18"/>
                <w:lang w:eastAsia="hr-HR"/>
              </w:rPr>
              <w:t>Povećanje/smanjenje</w:t>
            </w:r>
          </w:p>
        </w:tc>
        <w:tc>
          <w:tcPr>
            <w:tcW w:w="2296" w:type="dxa"/>
            <w:tcBorders>
              <w:top w:val="single" w:sz="4" w:space="0" w:color="auto"/>
              <w:left w:val="nil"/>
              <w:bottom w:val="single" w:sz="4" w:space="0" w:color="auto"/>
              <w:right w:val="single" w:sz="4" w:space="0" w:color="auto"/>
            </w:tcBorders>
            <w:vAlign w:val="center"/>
          </w:tcPr>
          <w:p w14:paraId="17F7986E" w14:textId="77777777" w:rsidR="0018667F" w:rsidRPr="00194414" w:rsidRDefault="0018667F" w:rsidP="00580E3A">
            <w:pPr>
              <w:spacing w:after="0" w:line="240" w:lineRule="auto"/>
              <w:jc w:val="center"/>
              <w:rPr>
                <w:rFonts w:ascii="Times New Roman" w:eastAsia="Times New Roman" w:hAnsi="Times New Roman" w:cs="Times New Roman"/>
                <w:b/>
                <w:bCs/>
                <w:iCs/>
                <w:color w:val="000000"/>
                <w:sz w:val="20"/>
                <w:szCs w:val="20"/>
                <w:lang w:eastAsia="hr-HR"/>
              </w:rPr>
            </w:pPr>
            <w:r w:rsidRPr="00194414">
              <w:rPr>
                <w:rFonts w:ascii="Times New Roman" w:eastAsia="Times New Roman" w:hAnsi="Times New Roman" w:cs="Times New Roman"/>
                <w:b/>
                <w:bCs/>
                <w:iCs/>
                <w:color w:val="000000"/>
                <w:sz w:val="18"/>
                <w:szCs w:val="18"/>
                <w:lang w:eastAsia="hr-HR"/>
              </w:rPr>
              <w:t>I. izmjene i dopune</w:t>
            </w:r>
          </w:p>
        </w:tc>
      </w:tr>
      <w:tr w:rsidR="0018667F" w:rsidRPr="008F6A21" w14:paraId="481679F5" w14:textId="77777777" w:rsidTr="00580E3A">
        <w:trPr>
          <w:trHeight w:val="282"/>
        </w:trPr>
        <w:tc>
          <w:tcPr>
            <w:tcW w:w="3701" w:type="dxa"/>
            <w:tcBorders>
              <w:top w:val="single" w:sz="4" w:space="0" w:color="auto"/>
              <w:left w:val="single" w:sz="4" w:space="0" w:color="auto"/>
              <w:bottom w:val="single" w:sz="4" w:space="0" w:color="auto"/>
              <w:right w:val="single" w:sz="4" w:space="0" w:color="auto"/>
            </w:tcBorders>
            <w:hideMark/>
          </w:tcPr>
          <w:p w14:paraId="510A85EF" w14:textId="77777777" w:rsidR="0018667F" w:rsidRPr="008F6A21" w:rsidRDefault="0018667F" w:rsidP="00580E3A">
            <w:pPr>
              <w:spacing w:after="0" w:line="240" w:lineRule="auto"/>
              <w:rPr>
                <w:rFonts w:ascii="Times New Roman" w:eastAsia="Times New Roman" w:hAnsi="Times New Roman" w:cs="Times New Roman"/>
                <w:bCs/>
                <w:color w:val="000000"/>
                <w:sz w:val="20"/>
                <w:szCs w:val="20"/>
                <w:lang w:eastAsia="hr-HR"/>
              </w:rPr>
            </w:pPr>
            <w:r w:rsidRPr="008F6A21">
              <w:rPr>
                <w:rFonts w:ascii="Times New Roman" w:eastAsia="Times New Roman" w:hAnsi="Times New Roman" w:cs="Times New Roman"/>
                <w:bCs/>
                <w:color w:val="000000"/>
                <w:sz w:val="20"/>
                <w:szCs w:val="20"/>
                <w:lang w:eastAsia="hr-HR"/>
              </w:rPr>
              <w:t>Poslovni park Međimurje</w:t>
            </w:r>
          </w:p>
        </w:tc>
        <w:tc>
          <w:tcPr>
            <w:tcW w:w="1383" w:type="dxa"/>
            <w:tcBorders>
              <w:top w:val="nil"/>
              <w:left w:val="nil"/>
              <w:bottom w:val="single" w:sz="4" w:space="0" w:color="auto"/>
              <w:right w:val="single" w:sz="4" w:space="0" w:color="auto"/>
            </w:tcBorders>
            <w:noWrap/>
            <w:vAlign w:val="center"/>
            <w:hideMark/>
          </w:tcPr>
          <w:p w14:paraId="1BC0F73F" w14:textId="77777777" w:rsidR="0018667F" w:rsidRPr="008F6A21" w:rsidRDefault="0018667F" w:rsidP="00580E3A">
            <w:pPr>
              <w:spacing w:after="0" w:line="240" w:lineRule="auto"/>
              <w:jc w:val="right"/>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6</w:t>
            </w:r>
            <w:r w:rsidRPr="008F6A21">
              <w:rPr>
                <w:rFonts w:ascii="Times New Roman" w:eastAsia="Times New Roman" w:hAnsi="Times New Roman" w:cs="Times New Roman"/>
                <w:bCs/>
                <w:color w:val="000000"/>
                <w:sz w:val="20"/>
                <w:szCs w:val="20"/>
                <w:lang w:eastAsia="hr-HR"/>
              </w:rPr>
              <w:t xml:space="preserve">00.000,00    </w:t>
            </w:r>
          </w:p>
        </w:tc>
        <w:tc>
          <w:tcPr>
            <w:tcW w:w="1736" w:type="dxa"/>
            <w:tcBorders>
              <w:top w:val="nil"/>
              <w:left w:val="nil"/>
              <w:bottom w:val="single" w:sz="4" w:space="0" w:color="auto"/>
              <w:right w:val="single" w:sz="4" w:space="0" w:color="auto"/>
            </w:tcBorders>
            <w:noWrap/>
            <w:vAlign w:val="center"/>
          </w:tcPr>
          <w:p w14:paraId="54D9E20F" w14:textId="77777777" w:rsidR="0018667F" w:rsidRPr="008F6A21" w:rsidRDefault="0018667F" w:rsidP="00580E3A">
            <w:pPr>
              <w:spacing w:after="0" w:line="240" w:lineRule="auto"/>
              <w:jc w:val="right"/>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30.000,00</w:t>
            </w:r>
          </w:p>
        </w:tc>
        <w:tc>
          <w:tcPr>
            <w:tcW w:w="2296" w:type="dxa"/>
            <w:tcBorders>
              <w:top w:val="nil"/>
              <w:left w:val="nil"/>
              <w:bottom w:val="single" w:sz="4" w:space="0" w:color="auto"/>
              <w:right w:val="single" w:sz="4" w:space="0" w:color="auto"/>
            </w:tcBorders>
            <w:vAlign w:val="center"/>
          </w:tcPr>
          <w:p w14:paraId="45C23FCD" w14:textId="77777777" w:rsidR="0018667F" w:rsidRPr="008F6A21" w:rsidRDefault="0018667F" w:rsidP="00580E3A">
            <w:pPr>
              <w:spacing w:after="0" w:line="240" w:lineRule="auto"/>
              <w:jc w:val="right"/>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630.000,00</w:t>
            </w:r>
          </w:p>
        </w:tc>
      </w:tr>
      <w:tr w:rsidR="0018667F" w:rsidRPr="008500B1" w14:paraId="2D718445" w14:textId="77777777" w:rsidTr="00580E3A">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215187B8" w14:textId="77777777" w:rsidR="0018667F" w:rsidRPr="00E17936" w:rsidRDefault="0018667F" w:rsidP="00580E3A">
            <w:pPr>
              <w:spacing w:after="0" w:line="240" w:lineRule="auto"/>
              <w:rPr>
                <w:rFonts w:ascii="Times New Roman" w:eastAsia="Times New Roman" w:hAnsi="Times New Roman" w:cs="Times New Roman"/>
                <w:b/>
                <w:bCs/>
                <w:color w:val="000000"/>
                <w:sz w:val="20"/>
                <w:szCs w:val="20"/>
                <w:lang w:eastAsia="hr-HR"/>
              </w:rPr>
            </w:pPr>
            <w:r w:rsidRPr="00E17936">
              <w:rPr>
                <w:rFonts w:ascii="Times New Roman" w:eastAsia="Times New Roman" w:hAnsi="Times New Roman" w:cs="Times New Roman"/>
                <w:b/>
                <w:bCs/>
                <w:color w:val="000000"/>
                <w:sz w:val="20"/>
                <w:szCs w:val="20"/>
                <w:lang w:eastAsia="hr-HR"/>
              </w:rPr>
              <w:t>Ukupno:</w:t>
            </w:r>
          </w:p>
        </w:tc>
        <w:tc>
          <w:tcPr>
            <w:tcW w:w="1383" w:type="dxa"/>
            <w:tcBorders>
              <w:top w:val="nil"/>
              <w:left w:val="nil"/>
              <w:bottom w:val="single" w:sz="4" w:space="0" w:color="auto"/>
              <w:right w:val="single" w:sz="4" w:space="0" w:color="auto"/>
            </w:tcBorders>
            <w:noWrap/>
            <w:vAlign w:val="center"/>
            <w:hideMark/>
          </w:tcPr>
          <w:p w14:paraId="4FD05DE8" w14:textId="77777777" w:rsidR="0018667F" w:rsidRPr="008F6A21" w:rsidRDefault="0018667F" w:rsidP="00580E3A">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6</w:t>
            </w:r>
            <w:r w:rsidRPr="008F6A21">
              <w:rPr>
                <w:rFonts w:ascii="Times New Roman" w:eastAsia="Times New Roman" w:hAnsi="Times New Roman" w:cs="Times New Roman"/>
                <w:b/>
                <w:bCs/>
                <w:color w:val="000000"/>
                <w:sz w:val="20"/>
                <w:szCs w:val="20"/>
                <w:lang w:eastAsia="hr-HR"/>
              </w:rPr>
              <w:t xml:space="preserve">00.000,00    </w:t>
            </w:r>
          </w:p>
        </w:tc>
        <w:tc>
          <w:tcPr>
            <w:tcW w:w="1736" w:type="dxa"/>
            <w:tcBorders>
              <w:top w:val="nil"/>
              <w:left w:val="nil"/>
              <w:bottom w:val="single" w:sz="4" w:space="0" w:color="auto"/>
              <w:right w:val="single" w:sz="4" w:space="0" w:color="auto"/>
            </w:tcBorders>
            <w:noWrap/>
            <w:vAlign w:val="center"/>
          </w:tcPr>
          <w:p w14:paraId="07AF72BD" w14:textId="77777777" w:rsidR="0018667F" w:rsidRPr="008F6A21" w:rsidRDefault="0018667F" w:rsidP="00580E3A">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30.000,00</w:t>
            </w:r>
          </w:p>
        </w:tc>
        <w:tc>
          <w:tcPr>
            <w:tcW w:w="2296" w:type="dxa"/>
            <w:tcBorders>
              <w:top w:val="nil"/>
              <w:left w:val="nil"/>
              <w:bottom w:val="single" w:sz="4" w:space="0" w:color="auto"/>
              <w:right w:val="single" w:sz="4" w:space="0" w:color="auto"/>
            </w:tcBorders>
            <w:vAlign w:val="center"/>
          </w:tcPr>
          <w:p w14:paraId="70D16DE3" w14:textId="77777777" w:rsidR="0018667F" w:rsidRPr="008F6A21" w:rsidRDefault="0018667F" w:rsidP="00580E3A">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630.000,00</w:t>
            </w:r>
          </w:p>
        </w:tc>
      </w:tr>
    </w:tbl>
    <w:p w14:paraId="76EC06A2" w14:textId="77777777" w:rsidR="0018667F" w:rsidRPr="008500B1" w:rsidRDefault="0018667F" w:rsidP="0018667F">
      <w:pPr>
        <w:spacing w:after="0"/>
        <w:rPr>
          <w:rFonts w:ascii="Times New Roman" w:hAnsi="Times New Roman" w:cs="Times New Roman"/>
          <w:b/>
          <w:sz w:val="20"/>
          <w:szCs w:val="20"/>
        </w:rPr>
      </w:pPr>
    </w:p>
    <w:p w14:paraId="57C75E33" w14:textId="77777777" w:rsidR="0018667F" w:rsidRPr="00F84219" w:rsidRDefault="0018667F" w:rsidP="0018667F">
      <w:pPr>
        <w:spacing w:after="0"/>
        <w:rPr>
          <w:rFonts w:ascii="Times New Roman" w:hAnsi="Times New Roman" w:cs="Times New Roman"/>
          <w:sz w:val="20"/>
          <w:szCs w:val="20"/>
        </w:rPr>
      </w:pPr>
      <w:r w:rsidRPr="00F84219">
        <w:rPr>
          <w:rFonts w:ascii="Times New Roman" w:hAnsi="Times New Roman" w:cs="Times New Roman"/>
          <w:sz w:val="20"/>
          <w:szCs w:val="20"/>
        </w:rPr>
        <w:t>U nastavku se za svaku aktivnost/projekt daje obrazloženje i definiraju pokazatelji rezultata:</w:t>
      </w:r>
    </w:p>
    <w:p w14:paraId="1675B35B" w14:textId="77777777" w:rsidR="0018667F" w:rsidRPr="008500B1" w:rsidRDefault="0018667F" w:rsidP="0018667F">
      <w:pPr>
        <w:spacing w:after="0" w:line="240" w:lineRule="auto"/>
        <w:rPr>
          <w:rFonts w:ascii="Times New Roman" w:eastAsia="Times New Roman" w:hAnsi="Times New Roman" w:cs="Times New Roman"/>
          <w:sz w:val="20"/>
          <w:szCs w:val="20"/>
          <w:lang w:eastAsia="hr-HR"/>
        </w:rPr>
      </w:pPr>
    </w:p>
    <w:tbl>
      <w:tblPr>
        <w:tblW w:w="5000" w:type="pct"/>
        <w:tblLook w:val="04A0" w:firstRow="1" w:lastRow="0" w:firstColumn="1" w:lastColumn="0" w:noHBand="0" w:noVBand="1"/>
      </w:tblPr>
      <w:tblGrid>
        <w:gridCol w:w="9628"/>
      </w:tblGrid>
      <w:tr w:rsidR="0018667F" w:rsidRPr="008500B1" w14:paraId="71B0BACF" w14:textId="77777777" w:rsidTr="00580E3A">
        <w:trPr>
          <w:trHeight w:val="227"/>
        </w:trPr>
        <w:tc>
          <w:tcPr>
            <w:tcW w:w="5000" w:type="pct"/>
            <w:tcBorders>
              <w:top w:val="single" w:sz="4" w:space="0" w:color="auto"/>
              <w:left w:val="single" w:sz="4" w:space="0" w:color="auto"/>
              <w:bottom w:val="single" w:sz="4" w:space="0" w:color="auto"/>
              <w:right w:val="single" w:sz="4" w:space="0" w:color="auto"/>
            </w:tcBorders>
            <w:vAlign w:val="center"/>
            <w:hideMark/>
          </w:tcPr>
          <w:p w14:paraId="3C6E61F5" w14:textId="77777777" w:rsidR="0018667F" w:rsidRPr="0024401B" w:rsidRDefault="0018667F" w:rsidP="00580E3A">
            <w:pPr>
              <w:spacing w:after="0" w:line="240" w:lineRule="auto"/>
              <w:rPr>
                <w:rFonts w:ascii="Times New Roman" w:eastAsia="Times New Roman" w:hAnsi="Times New Roman" w:cs="Times New Roman"/>
                <w:b/>
                <w:bCs/>
                <w:sz w:val="20"/>
                <w:szCs w:val="20"/>
                <w:lang w:eastAsia="hr-HR"/>
              </w:rPr>
            </w:pPr>
            <w:r w:rsidRPr="0024401B">
              <w:rPr>
                <w:rFonts w:ascii="Times New Roman" w:eastAsia="Times New Roman" w:hAnsi="Times New Roman" w:cs="Times New Roman"/>
                <w:b/>
                <w:bCs/>
                <w:iCs/>
                <w:sz w:val="20"/>
                <w:szCs w:val="20"/>
                <w:lang w:eastAsia="hr-HR"/>
              </w:rPr>
              <w:t>POSLOVNI PARK MEĐIMURJE</w:t>
            </w:r>
          </w:p>
        </w:tc>
      </w:tr>
      <w:tr w:rsidR="0018667F" w:rsidRPr="008500B1" w14:paraId="32C26D51" w14:textId="77777777" w:rsidTr="00580E3A">
        <w:trPr>
          <w:trHeight w:val="509"/>
        </w:trPr>
        <w:tc>
          <w:tcPr>
            <w:tcW w:w="5000" w:type="pct"/>
            <w:vMerge w:val="restart"/>
            <w:tcBorders>
              <w:top w:val="single" w:sz="4" w:space="0" w:color="auto"/>
              <w:left w:val="single" w:sz="4" w:space="0" w:color="auto"/>
              <w:bottom w:val="single" w:sz="4" w:space="0" w:color="auto"/>
              <w:right w:val="single" w:sz="4" w:space="0" w:color="auto"/>
            </w:tcBorders>
            <w:vAlign w:val="center"/>
            <w:hideMark/>
          </w:tcPr>
          <w:p w14:paraId="23FB89FE" w14:textId="77777777" w:rsidR="0018667F" w:rsidRPr="00637487" w:rsidRDefault="0018667F" w:rsidP="00580E3A">
            <w:pPr>
              <w:spacing w:after="0" w:line="240" w:lineRule="auto"/>
              <w:ind w:left="142"/>
              <w:rPr>
                <w:rFonts w:ascii="Times New Roman" w:hAnsi="Times New Roman" w:cs="Times New Roman"/>
                <w:sz w:val="20"/>
                <w:szCs w:val="20"/>
              </w:rPr>
            </w:pPr>
            <w:r w:rsidRPr="00637487">
              <w:rPr>
                <w:rFonts w:ascii="Times New Roman" w:hAnsi="Times New Roman" w:cs="Times New Roman"/>
                <w:sz w:val="20"/>
                <w:szCs w:val="20"/>
              </w:rPr>
              <w:t>Aktivnost pokriva tekuće i inv</w:t>
            </w:r>
            <w:r>
              <w:rPr>
                <w:rFonts w:ascii="Times New Roman" w:hAnsi="Times New Roman" w:cs="Times New Roman"/>
                <w:sz w:val="20"/>
                <w:szCs w:val="20"/>
              </w:rPr>
              <w:t>esticijsko održavanje te u</w:t>
            </w:r>
            <w:r w:rsidRPr="00637487">
              <w:rPr>
                <w:rFonts w:ascii="Times New Roman" w:hAnsi="Times New Roman" w:cs="Times New Roman"/>
                <w:sz w:val="20"/>
                <w:szCs w:val="20"/>
              </w:rPr>
              <w:t>ređenje</w:t>
            </w:r>
            <w:r>
              <w:rPr>
                <w:rFonts w:ascii="Times New Roman" w:hAnsi="Times New Roman" w:cs="Times New Roman"/>
                <w:sz w:val="20"/>
                <w:szCs w:val="20"/>
              </w:rPr>
              <w:t xml:space="preserve"> kompleksa </w:t>
            </w:r>
            <w:r w:rsidRPr="00637487">
              <w:rPr>
                <w:rFonts w:ascii="Times New Roman" w:hAnsi="Times New Roman" w:cs="Times New Roman"/>
                <w:sz w:val="20"/>
                <w:szCs w:val="20"/>
              </w:rPr>
              <w:t>Poslovnog Parka Međimurje</w:t>
            </w:r>
            <w:r>
              <w:rPr>
                <w:rFonts w:ascii="Times New Roman" w:hAnsi="Times New Roman" w:cs="Times New Roman"/>
                <w:sz w:val="20"/>
                <w:szCs w:val="20"/>
              </w:rPr>
              <w:t xml:space="preserve"> </w:t>
            </w:r>
            <w:r w:rsidRPr="00637487">
              <w:rPr>
                <w:rFonts w:ascii="Times New Roman" w:hAnsi="Times New Roman" w:cs="Times New Roman"/>
                <w:sz w:val="20"/>
                <w:szCs w:val="20"/>
              </w:rPr>
              <w:t>gdje se u 2025. godini namjerava nastaviti s uređenjem cestovne i komunalne infrastrukture.</w:t>
            </w:r>
          </w:p>
          <w:p w14:paraId="62397FEE" w14:textId="77777777" w:rsidR="0018667F" w:rsidRDefault="0018667F" w:rsidP="00580E3A">
            <w:pPr>
              <w:spacing w:after="0" w:line="240" w:lineRule="auto"/>
              <w:ind w:left="142"/>
              <w:rPr>
                <w:rFonts w:ascii="Times New Roman" w:hAnsi="Times New Roman" w:cs="Times New Roman"/>
                <w:sz w:val="20"/>
                <w:szCs w:val="20"/>
              </w:rPr>
            </w:pPr>
            <w:r w:rsidRPr="00637487">
              <w:rPr>
                <w:rFonts w:ascii="Times New Roman" w:hAnsi="Times New Roman" w:cs="Times New Roman"/>
                <w:sz w:val="20"/>
                <w:szCs w:val="20"/>
              </w:rPr>
              <w:t>U Poslovnom parku Me</w:t>
            </w:r>
            <w:r>
              <w:rPr>
                <w:rFonts w:ascii="Times New Roman" w:hAnsi="Times New Roman" w:cs="Times New Roman"/>
                <w:sz w:val="20"/>
                <w:szCs w:val="20"/>
              </w:rPr>
              <w:t>đimurje smještene su institucije Međimurske županije</w:t>
            </w:r>
            <w:r w:rsidRPr="00637487">
              <w:rPr>
                <w:rFonts w:ascii="Times New Roman" w:hAnsi="Times New Roman" w:cs="Times New Roman"/>
                <w:sz w:val="20"/>
                <w:szCs w:val="20"/>
              </w:rPr>
              <w:t xml:space="preserve"> </w:t>
            </w:r>
            <w:r>
              <w:rPr>
                <w:rFonts w:ascii="Times New Roman" w:hAnsi="Times New Roman" w:cs="Times New Roman"/>
                <w:sz w:val="20"/>
                <w:szCs w:val="20"/>
              </w:rPr>
              <w:t xml:space="preserve">REDEA, Metalska jezgra, </w:t>
            </w:r>
            <w:r w:rsidRPr="00637487">
              <w:rPr>
                <w:rFonts w:ascii="Times New Roman" w:hAnsi="Times New Roman" w:cs="Times New Roman"/>
                <w:sz w:val="20"/>
                <w:szCs w:val="20"/>
              </w:rPr>
              <w:t>veleučilišt</w:t>
            </w:r>
            <w:r>
              <w:rPr>
                <w:rFonts w:ascii="Times New Roman" w:hAnsi="Times New Roman" w:cs="Times New Roman"/>
                <w:sz w:val="20"/>
                <w:szCs w:val="20"/>
              </w:rPr>
              <w:t>e</w:t>
            </w:r>
            <w:r w:rsidRPr="00637487">
              <w:rPr>
                <w:rFonts w:ascii="Times New Roman" w:hAnsi="Times New Roman" w:cs="Times New Roman"/>
                <w:sz w:val="20"/>
                <w:szCs w:val="20"/>
              </w:rPr>
              <w:t>, poduzetničk</w:t>
            </w:r>
            <w:r>
              <w:rPr>
                <w:rFonts w:ascii="Times New Roman" w:hAnsi="Times New Roman" w:cs="Times New Roman"/>
                <w:sz w:val="20"/>
                <w:szCs w:val="20"/>
              </w:rPr>
              <w:t>i</w:t>
            </w:r>
            <w:r w:rsidRPr="00637487">
              <w:rPr>
                <w:rFonts w:ascii="Times New Roman" w:hAnsi="Times New Roman" w:cs="Times New Roman"/>
                <w:sz w:val="20"/>
                <w:szCs w:val="20"/>
              </w:rPr>
              <w:t xml:space="preserve"> inkubator</w:t>
            </w:r>
            <w:r>
              <w:rPr>
                <w:rFonts w:ascii="Times New Roman" w:hAnsi="Times New Roman" w:cs="Times New Roman"/>
                <w:sz w:val="20"/>
                <w:szCs w:val="20"/>
              </w:rPr>
              <w:t xml:space="preserve"> TICM</w:t>
            </w:r>
            <w:r w:rsidRPr="00637487">
              <w:rPr>
                <w:rFonts w:ascii="Times New Roman" w:hAnsi="Times New Roman" w:cs="Times New Roman"/>
                <w:sz w:val="20"/>
                <w:szCs w:val="20"/>
              </w:rPr>
              <w:t>, studentsk</w:t>
            </w:r>
            <w:r>
              <w:rPr>
                <w:rFonts w:ascii="Times New Roman" w:hAnsi="Times New Roman" w:cs="Times New Roman"/>
                <w:sz w:val="20"/>
                <w:szCs w:val="20"/>
              </w:rPr>
              <w:t xml:space="preserve">i dom, </w:t>
            </w:r>
            <w:r w:rsidRPr="00637487">
              <w:rPr>
                <w:rFonts w:ascii="Times New Roman" w:hAnsi="Times New Roman" w:cs="Times New Roman"/>
                <w:sz w:val="20"/>
                <w:szCs w:val="20"/>
              </w:rPr>
              <w:t>HGSS stanic</w:t>
            </w:r>
            <w:r>
              <w:rPr>
                <w:rFonts w:ascii="Times New Roman" w:hAnsi="Times New Roman" w:cs="Times New Roman"/>
                <w:sz w:val="20"/>
                <w:szCs w:val="20"/>
              </w:rPr>
              <w:t>a, MIN d.o.o..</w:t>
            </w:r>
            <w:r w:rsidRPr="00637487">
              <w:rPr>
                <w:rFonts w:ascii="Times New Roman" w:hAnsi="Times New Roman" w:cs="Times New Roman"/>
                <w:sz w:val="20"/>
                <w:szCs w:val="20"/>
              </w:rPr>
              <w:t xml:space="preserve"> Za potrebe </w:t>
            </w:r>
            <w:r>
              <w:rPr>
                <w:rFonts w:ascii="Times New Roman" w:hAnsi="Times New Roman" w:cs="Times New Roman"/>
                <w:sz w:val="20"/>
                <w:szCs w:val="20"/>
              </w:rPr>
              <w:t>kompleksa</w:t>
            </w:r>
            <w:r w:rsidRPr="00637487">
              <w:rPr>
                <w:rFonts w:ascii="Times New Roman" w:hAnsi="Times New Roman" w:cs="Times New Roman"/>
                <w:sz w:val="20"/>
                <w:szCs w:val="20"/>
              </w:rPr>
              <w:t xml:space="preserve"> izvode se radovi na oborinskoj kanalizaciji i uređenju parkirališta, te na niskonaponskoj elektri</w:t>
            </w:r>
            <w:r>
              <w:rPr>
                <w:rFonts w:ascii="Times New Roman" w:hAnsi="Times New Roman" w:cs="Times New Roman"/>
                <w:sz w:val="20"/>
                <w:szCs w:val="20"/>
              </w:rPr>
              <w:t xml:space="preserve">čnoj mreži i vanjskoj rasvjeti, a </w:t>
            </w:r>
            <w:r w:rsidRPr="00637487">
              <w:rPr>
                <w:rFonts w:ascii="Times New Roman" w:hAnsi="Times New Roman" w:cs="Times New Roman"/>
                <w:sz w:val="20"/>
                <w:szCs w:val="20"/>
              </w:rPr>
              <w:t>pridonijet će poboljšanju infrastrukture i funkcionalnijem okruženju za korisnike poslovnog prostora.</w:t>
            </w:r>
          </w:p>
          <w:p w14:paraId="04AD8A53" w14:textId="77777777" w:rsidR="00A97B79" w:rsidRDefault="00A97B79" w:rsidP="00580E3A">
            <w:pPr>
              <w:spacing w:after="0" w:line="240" w:lineRule="auto"/>
              <w:ind w:left="142"/>
              <w:rPr>
                <w:rFonts w:ascii="Times New Roman" w:hAnsi="Times New Roman" w:cs="Times New Roman"/>
                <w:sz w:val="20"/>
                <w:szCs w:val="20"/>
              </w:rPr>
            </w:pPr>
          </w:p>
          <w:p w14:paraId="03E9933E" w14:textId="70024F4A" w:rsidR="00A97B79" w:rsidRPr="00A97B79" w:rsidRDefault="00A97B79" w:rsidP="00580E3A">
            <w:pPr>
              <w:spacing w:after="0" w:line="240" w:lineRule="auto"/>
              <w:ind w:left="142"/>
              <w:rPr>
                <w:rFonts w:ascii="Times New Roman" w:eastAsia="Times New Roman" w:hAnsi="Times New Roman" w:cs="Times New Roman"/>
                <w:b/>
                <w:bCs/>
                <w:color w:val="000000"/>
                <w:sz w:val="20"/>
                <w:szCs w:val="20"/>
                <w:lang w:eastAsia="hr-HR"/>
              </w:rPr>
            </w:pPr>
            <w:r w:rsidRPr="00A97B79">
              <w:rPr>
                <w:rFonts w:ascii="Times New Roman" w:eastAsia="Times New Roman" w:hAnsi="Times New Roman" w:cs="Times New Roman"/>
                <w:b/>
                <w:iCs/>
                <w:color w:val="000000"/>
                <w:sz w:val="20"/>
                <w:szCs w:val="20"/>
                <w:lang w:eastAsia="hr-HR"/>
              </w:rPr>
              <w:t>Rebalansom se stavka povećava prema planiranim rashodima do kraja proračunskog razdoblja.</w:t>
            </w:r>
          </w:p>
        </w:tc>
      </w:tr>
      <w:tr w:rsidR="0018667F" w:rsidRPr="008500B1" w14:paraId="608EC3BC" w14:textId="77777777" w:rsidTr="00580E3A">
        <w:trPr>
          <w:trHeight w:val="509"/>
        </w:trPr>
        <w:tc>
          <w:tcPr>
            <w:tcW w:w="5000" w:type="pct"/>
            <w:vMerge/>
            <w:tcBorders>
              <w:top w:val="single" w:sz="4" w:space="0" w:color="auto"/>
              <w:left w:val="single" w:sz="4" w:space="0" w:color="auto"/>
              <w:bottom w:val="single" w:sz="4" w:space="0" w:color="auto"/>
              <w:right w:val="single" w:sz="4" w:space="0" w:color="auto"/>
            </w:tcBorders>
            <w:vAlign w:val="center"/>
            <w:hideMark/>
          </w:tcPr>
          <w:p w14:paraId="67E89451" w14:textId="77777777" w:rsidR="0018667F" w:rsidRPr="008500B1" w:rsidRDefault="0018667F" w:rsidP="00580E3A">
            <w:pPr>
              <w:spacing w:after="0" w:line="240" w:lineRule="auto"/>
              <w:rPr>
                <w:rFonts w:ascii="Times New Roman" w:eastAsia="Times New Roman" w:hAnsi="Times New Roman" w:cs="Times New Roman"/>
                <w:color w:val="000000"/>
                <w:sz w:val="20"/>
                <w:szCs w:val="20"/>
                <w:lang w:eastAsia="hr-HR"/>
              </w:rPr>
            </w:pPr>
          </w:p>
        </w:tc>
      </w:tr>
    </w:tbl>
    <w:p w14:paraId="5FF7FB1B" w14:textId="77777777" w:rsidR="0018667F" w:rsidRDefault="0018667F" w:rsidP="0018667F">
      <w:pPr>
        <w:spacing w:after="0"/>
        <w:rPr>
          <w:rFonts w:ascii="Times New Roman" w:hAnsi="Times New Roman" w:cs="Times New Roman"/>
          <w:b/>
          <w:sz w:val="18"/>
          <w:szCs w:val="18"/>
        </w:rPr>
      </w:pPr>
    </w:p>
    <w:p w14:paraId="476925A8" w14:textId="77777777" w:rsidR="0018667F" w:rsidRPr="00391FE7" w:rsidRDefault="0018667F" w:rsidP="0018667F">
      <w:pPr>
        <w:spacing w:after="0"/>
        <w:rPr>
          <w:rFonts w:ascii="Times New Roman" w:hAnsi="Times New Roman" w:cs="Times New Roman"/>
          <w:b/>
          <w:sz w:val="18"/>
          <w:szCs w:val="18"/>
        </w:rPr>
      </w:pPr>
      <w:r w:rsidRPr="00391FE7">
        <w:rPr>
          <w:rFonts w:ascii="Times New Roman" w:hAnsi="Times New Roman" w:cs="Times New Roman"/>
          <w:b/>
          <w:sz w:val="18"/>
          <w:szCs w:val="18"/>
        </w:rPr>
        <w:t>POKAZATELJI REZULTATA:</w:t>
      </w:r>
    </w:p>
    <w:tbl>
      <w:tblPr>
        <w:tblW w:w="9258" w:type="dxa"/>
        <w:jc w:val="center"/>
        <w:tblLook w:val="04A0" w:firstRow="1" w:lastRow="0" w:firstColumn="1" w:lastColumn="0" w:noHBand="0" w:noVBand="1"/>
      </w:tblPr>
      <w:tblGrid>
        <w:gridCol w:w="2220"/>
        <w:gridCol w:w="1418"/>
        <w:gridCol w:w="872"/>
        <w:gridCol w:w="1150"/>
        <w:gridCol w:w="1166"/>
        <w:gridCol w:w="1081"/>
        <w:gridCol w:w="1351"/>
      </w:tblGrid>
      <w:tr w:rsidR="0018667F" w:rsidRPr="003D7F8E" w14:paraId="189770C2" w14:textId="77777777" w:rsidTr="00580E3A">
        <w:trPr>
          <w:trHeight w:val="564"/>
          <w:jc w:val="center"/>
        </w:trPr>
        <w:tc>
          <w:tcPr>
            <w:tcW w:w="2220" w:type="dxa"/>
            <w:tcBorders>
              <w:top w:val="single" w:sz="4" w:space="0" w:color="auto"/>
              <w:left w:val="single" w:sz="4" w:space="0" w:color="auto"/>
              <w:bottom w:val="single" w:sz="4" w:space="0" w:color="auto"/>
              <w:right w:val="single" w:sz="4" w:space="0" w:color="auto"/>
            </w:tcBorders>
            <w:noWrap/>
            <w:vAlign w:val="center"/>
            <w:hideMark/>
          </w:tcPr>
          <w:p w14:paraId="27D6789F"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Pokazatelj</w:t>
            </w:r>
          </w:p>
          <w:p w14:paraId="69DE3663"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rezultata</w:t>
            </w:r>
          </w:p>
        </w:tc>
        <w:tc>
          <w:tcPr>
            <w:tcW w:w="1418" w:type="dxa"/>
            <w:tcBorders>
              <w:top w:val="single" w:sz="4" w:space="0" w:color="auto"/>
              <w:left w:val="nil"/>
              <w:bottom w:val="single" w:sz="4" w:space="0" w:color="auto"/>
              <w:right w:val="single" w:sz="4" w:space="0" w:color="auto"/>
            </w:tcBorders>
            <w:noWrap/>
            <w:vAlign w:val="center"/>
            <w:hideMark/>
          </w:tcPr>
          <w:p w14:paraId="0CD970E0"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Definicija pokazatelja</w:t>
            </w:r>
          </w:p>
        </w:tc>
        <w:tc>
          <w:tcPr>
            <w:tcW w:w="872" w:type="dxa"/>
            <w:tcBorders>
              <w:top w:val="single" w:sz="4" w:space="0" w:color="auto"/>
              <w:left w:val="nil"/>
              <w:bottom w:val="single" w:sz="4" w:space="0" w:color="auto"/>
              <w:right w:val="single" w:sz="4" w:space="0" w:color="auto"/>
            </w:tcBorders>
            <w:vAlign w:val="center"/>
          </w:tcPr>
          <w:p w14:paraId="0CCBECFD"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Jedinica</w:t>
            </w:r>
          </w:p>
        </w:tc>
        <w:tc>
          <w:tcPr>
            <w:tcW w:w="1150" w:type="dxa"/>
            <w:tcBorders>
              <w:top w:val="single" w:sz="4" w:space="0" w:color="auto"/>
              <w:left w:val="single" w:sz="4" w:space="0" w:color="auto"/>
              <w:bottom w:val="single" w:sz="4" w:space="0" w:color="auto"/>
              <w:right w:val="single" w:sz="4" w:space="0" w:color="auto"/>
            </w:tcBorders>
            <w:vAlign w:val="center"/>
            <w:hideMark/>
          </w:tcPr>
          <w:p w14:paraId="064F4E73"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Polazna vrijednost 202</w:t>
            </w:r>
            <w:r>
              <w:rPr>
                <w:rFonts w:ascii="Times New Roman" w:eastAsia="Times New Roman" w:hAnsi="Times New Roman" w:cs="Times New Roman"/>
                <w:i/>
                <w:color w:val="000000"/>
                <w:sz w:val="18"/>
                <w:szCs w:val="18"/>
                <w:lang w:eastAsia="hr-HR"/>
              </w:rPr>
              <w:t>4</w:t>
            </w:r>
            <w:r w:rsidRPr="003D7F8E">
              <w:rPr>
                <w:rFonts w:ascii="Times New Roman" w:eastAsia="Times New Roman" w:hAnsi="Times New Roman" w:cs="Times New Roman"/>
                <w:i/>
                <w:color w:val="000000"/>
                <w:sz w:val="18"/>
                <w:szCs w:val="18"/>
                <w:lang w:eastAsia="hr-HR"/>
              </w:rPr>
              <w:t>.</w:t>
            </w:r>
          </w:p>
        </w:tc>
        <w:tc>
          <w:tcPr>
            <w:tcW w:w="1166" w:type="dxa"/>
            <w:tcBorders>
              <w:top w:val="single" w:sz="4" w:space="0" w:color="auto"/>
              <w:left w:val="nil"/>
              <w:bottom w:val="single" w:sz="4" w:space="0" w:color="auto"/>
              <w:right w:val="single" w:sz="4" w:space="0" w:color="auto"/>
            </w:tcBorders>
            <w:vAlign w:val="center"/>
            <w:hideMark/>
          </w:tcPr>
          <w:p w14:paraId="2B814F85"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Ciljana vrijednost</w:t>
            </w:r>
          </w:p>
          <w:p w14:paraId="1AD46E92"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202</w:t>
            </w:r>
            <w:r>
              <w:rPr>
                <w:rFonts w:ascii="Times New Roman" w:eastAsia="Times New Roman" w:hAnsi="Times New Roman" w:cs="Times New Roman"/>
                <w:i/>
                <w:color w:val="000000"/>
                <w:sz w:val="18"/>
                <w:szCs w:val="18"/>
                <w:lang w:eastAsia="hr-HR"/>
              </w:rPr>
              <w:t>5</w:t>
            </w:r>
            <w:r w:rsidRPr="003D7F8E">
              <w:rPr>
                <w:rFonts w:ascii="Times New Roman" w:eastAsia="Times New Roman" w:hAnsi="Times New Roman" w:cs="Times New Roman"/>
                <w:i/>
                <w:color w:val="000000"/>
                <w:sz w:val="18"/>
                <w:szCs w:val="18"/>
                <w:lang w:eastAsia="hr-HR"/>
              </w:rPr>
              <w:t>.</w:t>
            </w:r>
          </w:p>
        </w:tc>
        <w:tc>
          <w:tcPr>
            <w:tcW w:w="1081" w:type="dxa"/>
            <w:tcBorders>
              <w:top w:val="single" w:sz="4" w:space="0" w:color="auto"/>
              <w:left w:val="nil"/>
              <w:bottom w:val="single" w:sz="4" w:space="0" w:color="auto"/>
              <w:right w:val="single" w:sz="4" w:space="0" w:color="auto"/>
            </w:tcBorders>
            <w:vAlign w:val="center"/>
          </w:tcPr>
          <w:p w14:paraId="62A294EE"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Ciljana vrijednost</w:t>
            </w:r>
          </w:p>
          <w:p w14:paraId="123849A7"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202</w:t>
            </w:r>
            <w:r>
              <w:rPr>
                <w:rFonts w:ascii="Times New Roman" w:eastAsia="Times New Roman" w:hAnsi="Times New Roman" w:cs="Times New Roman"/>
                <w:i/>
                <w:color w:val="000000"/>
                <w:sz w:val="18"/>
                <w:szCs w:val="18"/>
                <w:lang w:eastAsia="hr-HR"/>
              </w:rPr>
              <w:t>6</w:t>
            </w:r>
            <w:r w:rsidRPr="003D7F8E">
              <w:rPr>
                <w:rFonts w:ascii="Times New Roman" w:eastAsia="Times New Roman" w:hAnsi="Times New Roman" w:cs="Times New Roman"/>
                <w:i/>
                <w:color w:val="000000"/>
                <w:sz w:val="18"/>
                <w:szCs w:val="18"/>
                <w:lang w:eastAsia="hr-HR"/>
              </w:rPr>
              <w:t>.</w:t>
            </w:r>
          </w:p>
        </w:tc>
        <w:tc>
          <w:tcPr>
            <w:tcW w:w="1351" w:type="dxa"/>
            <w:tcBorders>
              <w:top w:val="single" w:sz="4" w:space="0" w:color="auto"/>
              <w:left w:val="nil"/>
              <w:bottom w:val="single" w:sz="4" w:space="0" w:color="auto"/>
              <w:right w:val="single" w:sz="4" w:space="0" w:color="auto"/>
            </w:tcBorders>
            <w:vAlign w:val="center"/>
          </w:tcPr>
          <w:p w14:paraId="146E4152"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Ciljana vrijednost</w:t>
            </w:r>
          </w:p>
          <w:p w14:paraId="64CC9C5C"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202</w:t>
            </w:r>
            <w:r>
              <w:rPr>
                <w:rFonts w:ascii="Times New Roman" w:eastAsia="Times New Roman" w:hAnsi="Times New Roman" w:cs="Times New Roman"/>
                <w:i/>
                <w:color w:val="000000"/>
                <w:sz w:val="18"/>
                <w:szCs w:val="18"/>
                <w:lang w:eastAsia="hr-HR"/>
              </w:rPr>
              <w:t>7</w:t>
            </w:r>
            <w:r w:rsidRPr="003D7F8E">
              <w:rPr>
                <w:rFonts w:ascii="Times New Roman" w:eastAsia="Times New Roman" w:hAnsi="Times New Roman" w:cs="Times New Roman"/>
                <w:i/>
                <w:color w:val="000000"/>
                <w:sz w:val="18"/>
                <w:szCs w:val="18"/>
                <w:lang w:eastAsia="hr-HR"/>
              </w:rPr>
              <w:t>.</w:t>
            </w:r>
          </w:p>
        </w:tc>
      </w:tr>
      <w:tr w:rsidR="0018667F" w:rsidRPr="008500B1" w14:paraId="33DACF15" w14:textId="77777777" w:rsidTr="00580E3A">
        <w:trPr>
          <w:trHeight w:val="282"/>
          <w:jc w:val="center"/>
        </w:trPr>
        <w:tc>
          <w:tcPr>
            <w:tcW w:w="2220" w:type="dxa"/>
            <w:tcBorders>
              <w:top w:val="single" w:sz="4" w:space="0" w:color="auto"/>
              <w:left w:val="single" w:sz="4" w:space="0" w:color="auto"/>
              <w:bottom w:val="single" w:sz="4" w:space="0" w:color="auto"/>
              <w:right w:val="single" w:sz="4" w:space="0" w:color="auto"/>
            </w:tcBorders>
            <w:vAlign w:val="center"/>
            <w:hideMark/>
          </w:tcPr>
          <w:p w14:paraId="04CD7535" w14:textId="77777777" w:rsidR="0018667F" w:rsidRPr="00F84219"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F84219">
              <w:rPr>
                <w:rFonts w:ascii="Times New Roman" w:eastAsia="Times New Roman" w:hAnsi="Times New Roman" w:cs="Times New Roman"/>
                <w:color w:val="000000"/>
                <w:sz w:val="18"/>
                <w:szCs w:val="18"/>
                <w:lang w:eastAsia="hr-HR"/>
              </w:rPr>
              <w:t>Uređenje cestovne i komunalne infrastrukture</w:t>
            </w:r>
          </w:p>
        </w:tc>
        <w:tc>
          <w:tcPr>
            <w:tcW w:w="1418" w:type="dxa"/>
            <w:tcBorders>
              <w:top w:val="nil"/>
              <w:left w:val="nil"/>
              <w:bottom w:val="single" w:sz="4" w:space="0" w:color="auto"/>
              <w:right w:val="single" w:sz="4" w:space="0" w:color="auto"/>
            </w:tcBorders>
            <w:noWrap/>
            <w:vAlign w:val="center"/>
            <w:hideMark/>
          </w:tcPr>
          <w:p w14:paraId="5916249B" w14:textId="77777777" w:rsidR="0018667F" w:rsidRPr="00F84219"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F84219">
              <w:rPr>
                <w:rFonts w:ascii="Times New Roman" w:eastAsia="Times New Roman" w:hAnsi="Times New Roman" w:cs="Times New Roman"/>
                <w:color w:val="000000"/>
                <w:sz w:val="18"/>
                <w:szCs w:val="18"/>
                <w:lang w:eastAsia="hr-HR"/>
              </w:rPr>
              <w:t>Izvršeno</w:t>
            </w:r>
          </w:p>
        </w:tc>
        <w:tc>
          <w:tcPr>
            <w:tcW w:w="872" w:type="dxa"/>
            <w:tcBorders>
              <w:top w:val="nil"/>
              <w:left w:val="nil"/>
              <w:bottom w:val="single" w:sz="4" w:space="0" w:color="auto"/>
              <w:right w:val="single" w:sz="4" w:space="0" w:color="auto"/>
            </w:tcBorders>
            <w:vAlign w:val="center"/>
          </w:tcPr>
          <w:p w14:paraId="41872A8C" w14:textId="77777777" w:rsidR="0018667F" w:rsidRPr="00F84219"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F84219">
              <w:rPr>
                <w:rFonts w:ascii="Times New Roman" w:eastAsia="Times New Roman" w:hAnsi="Times New Roman" w:cs="Times New Roman"/>
                <w:color w:val="000000"/>
                <w:sz w:val="18"/>
                <w:szCs w:val="18"/>
                <w:lang w:eastAsia="hr-HR"/>
              </w:rPr>
              <w:t>broj</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79780756" w14:textId="77777777" w:rsidR="0018667F" w:rsidRPr="00F84219"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1166" w:type="dxa"/>
            <w:tcBorders>
              <w:top w:val="nil"/>
              <w:left w:val="nil"/>
              <w:bottom w:val="single" w:sz="4" w:space="0" w:color="auto"/>
              <w:right w:val="single" w:sz="4" w:space="0" w:color="auto"/>
            </w:tcBorders>
            <w:noWrap/>
            <w:vAlign w:val="center"/>
            <w:hideMark/>
          </w:tcPr>
          <w:p w14:paraId="0CBE5D37" w14:textId="77777777" w:rsidR="0018667F" w:rsidRPr="00F84219"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F84219">
              <w:rPr>
                <w:rFonts w:ascii="Times New Roman" w:eastAsia="Times New Roman" w:hAnsi="Times New Roman" w:cs="Times New Roman"/>
                <w:color w:val="000000"/>
                <w:sz w:val="18"/>
                <w:szCs w:val="18"/>
                <w:lang w:eastAsia="hr-HR"/>
              </w:rPr>
              <w:t>1</w:t>
            </w:r>
          </w:p>
        </w:tc>
        <w:tc>
          <w:tcPr>
            <w:tcW w:w="1081" w:type="dxa"/>
            <w:tcBorders>
              <w:top w:val="nil"/>
              <w:left w:val="nil"/>
              <w:bottom w:val="single" w:sz="4" w:space="0" w:color="auto"/>
              <w:right w:val="single" w:sz="4" w:space="0" w:color="auto"/>
            </w:tcBorders>
            <w:vAlign w:val="center"/>
          </w:tcPr>
          <w:p w14:paraId="7E0ABAE7" w14:textId="77777777" w:rsidR="0018667F" w:rsidRPr="00F84219"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F84219">
              <w:rPr>
                <w:rFonts w:ascii="Times New Roman" w:eastAsia="Times New Roman" w:hAnsi="Times New Roman" w:cs="Times New Roman"/>
                <w:color w:val="000000"/>
                <w:sz w:val="18"/>
                <w:szCs w:val="18"/>
                <w:lang w:eastAsia="hr-HR"/>
              </w:rPr>
              <w:t>1</w:t>
            </w:r>
          </w:p>
        </w:tc>
        <w:tc>
          <w:tcPr>
            <w:tcW w:w="1351" w:type="dxa"/>
            <w:tcBorders>
              <w:top w:val="nil"/>
              <w:left w:val="nil"/>
              <w:bottom w:val="single" w:sz="4" w:space="0" w:color="auto"/>
              <w:right w:val="single" w:sz="4" w:space="0" w:color="auto"/>
            </w:tcBorders>
            <w:vAlign w:val="center"/>
          </w:tcPr>
          <w:p w14:paraId="7CB12B65" w14:textId="77777777" w:rsidR="0018667F" w:rsidRPr="00F84219"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F84219">
              <w:rPr>
                <w:rFonts w:ascii="Times New Roman" w:eastAsia="Times New Roman" w:hAnsi="Times New Roman" w:cs="Times New Roman"/>
                <w:color w:val="000000"/>
                <w:sz w:val="18"/>
                <w:szCs w:val="18"/>
                <w:lang w:eastAsia="hr-HR"/>
              </w:rPr>
              <w:t>1</w:t>
            </w:r>
          </w:p>
        </w:tc>
      </w:tr>
    </w:tbl>
    <w:p w14:paraId="6C47292D" w14:textId="77777777" w:rsidR="0018667F" w:rsidRDefault="0018667F" w:rsidP="0018667F">
      <w:pPr>
        <w:pStyle w:val="Odlomakpopisa"/>
        <w:spacing w:after="0"/>
        <w:rPr>
          <w:rFonts w:ascii="Times New Roman" w:hAnsi="Times New Roman" w:cs="Times New Roman"/>
          <w:b/>
          <w:sz w:val="20"/>
          <w:szCs w:val="20"/>
        </w:rPr>
      </w:pPr>
    </w:p>
    <w:p w14:paraId="0103874E" w14:textId="77777777" w:rsidR="0018667F" w:rsidRDefault="0018667F" w:rsidP="0018667F">
      <w:pPr>
        <w:spacing w:after="0"/>
        <w:rPr>
          <w:rFonts w:ascii="Times New Roman" w:hAnsi="Times New Roman" w:cs="Times New Roman"/>
          <w:sz w:val="20"/>
          <w:szCs w:val="20"/>
        </w:rPr>
      </w:pPr>
    </w:p>
    <w:p w14:paraId="7F6A7ACC" w14:textId="77777777" w:rsidR="0018667F" w:rsidRDefault="0018667F" w:rsidP="0018667F">
      <w:pPr>
        <w:rPr>
          <w:rFonts w:ascii="Times New Roman" w:hAnsi="Times New Roman" w:cs="Times New Roman"/>
          <w:b/>
          <w:sz w:val="20"/>
          <w:szCs w:val="20"/>
        </w:rPr>
      </w:pPr>
      <w:r>
        <w:rPr>
          <w:rFonts w:ascii="Times New Roman" w:hAnsi="Times New Roman" w:cs="Times New Roman"/>
          <w:b/>
          <w:sz w:val="20"/>
          <w:szCs w:val="20"/>
        </w:rPr>
        <w:br w:type="page"/>
      </w:r>
    </w:p>
    <w:p w14:paraId="32F5DE8B" w14:textId="77777777" w:rsidR="0018667F" w:rsidRPr="00AF6BF7" w:rsidRDefault="0018667F" w:rsidP="0018667F">
      <w:pPr>
        <w:spacing w:after="0"/>
        <w:rPr>
          <w:rFonts w:ascii="Times New Roman" w:hAnsi="Times New Roman" w:cs="Times New Roman"/>
          <w:b/>
          <w:sz w:val="20"/>
          <w:szCs w:val="20"/>
        </w:rPr>
      </w:pPr>
      <w:r w:rsidRPr="00AF6BF7">
        <w:rPr>
          <w:rFonts w:ascii="Times New Roman" w:hAnsi="Times New Roman" w:cs="Times New Roman"/>
          <w:b/>
          <w:sz w:val="20"/>
          <w:szCs w:val="20"/>
        </w:rPr>
        <w:lastRenderedPageBreak/>
        <w:t>OBRAZLOŽENJE PROGRAMA</w:t>
      </w:r>
      <w:r>
        <w:rPr>
          <w:rFonts w:ascii="Times New Roman" w:hAnsi="Times New Roman" w:cs="Times New Roman"/>
          <w:b/>
          <w:sz w:val="20"/>
          <w:szCs w:val="20"/>
        </w:rPr>
        <w:t>:</w:t>
      </w:r>
    </w:p>
    <w:p w14:paraId="1D67583C" w14:textId="77777777" w:rsidR="0018667F" w:rsidRDefault="0018667F" w:rsidP="0018667F">
      <w:pPr>
        <w:spacing w:after="0"/>
        <w:rPr>
          <w:rFonts w:ascii="Times New Roman" w:hAnsi="Times New Roman" w:cs="Times New Roman"/>
          <w:b/>
          <w:sz w:val="20"/>
          <w:szCs w:val="20"/>
        </w:rPr>
      </w:pPr>
    </w:p>
    <w:tbl>
      <w:tblPr>
        <w:tblW w:w="5000" w:type="pct"/>
        <w:tblLook w:val="04A0" w:firstRow="1" w:lastRow="0" w:firstColumn="1" w:lastColumn="0" w:noHBand="0" w:noVBand="1"/>
      </w:tblPr>
      <w:tblGrid>
        <w:gridCol w:w="9628"/>
      </w:tblGrid>
      <w:tr w:rsidR="0018667F" w:rsidRPr="008500B1" w14:paraId="35B0C4B6"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noWrap/>
            <w:vAlign w:val="center"/>
            <w:hideMark/>
          </w:tcPr>
          <w:p w14:paraId="20B0B231" w14:textId="77777777" w:rsidR="0018667F" w:rsidRPr="008A733A" w:rsidRDefault="0018667F" w:rsidP="00580E3A">
            <w:pPr>
              <w:spacing w:after="0" w:line="240" w:lineRule="auto"/>
              <w:rPr>
                <w:rFonts w:ascii="Times New Roman" w:eastAsia="Times New Roman" w:hAnsi="Times New Roman" w:cs="Times New Roman"/>
                <w:b/>
                <w:bCs/>
                <w:i/>
                <w:iCs/>
                <w:lang w:eastAsia="hr-HR"/>
              </w:rPr>
            </w:pPr>
            <w:r>
              <w:rPr>
                <w:rFonts w:ascii="Times New Roman" w:hAnsi="Times New Roman" w:cs="Times New Roman"/>
                <w:b/>
                <w:bCs/>
                <w:color w:val="000000"/>
              </w:rPr>
              <w:t>PROGRAM 1003</w:t>
            </w:r>
            <w:r w:rsidRPr="008A733A">
              <w:rPr>
                <w:rFonts w:ascii="Times New Roman" w:hAnsi="Times New Roman" w:cs="Times New Roman"/>
                <w:b/>
                <w:bCs/>
                <w:color w:val="000000"/>
              </w:rPr>
              <w:t xml:space="preserve">  ZAŠTITA OKOLIŠA</w:t>
            </w:r>
          </w:p>
        </w:tc>
      </w:tr>
      <w:tr w:rsidR="0018667F" w:rsidRPr="008500B1" w14:paraId="552DC7C1"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noWrap/>
            <w:vAlign w:val="center"/>
            <w:hideMark/>
          </w:tcPr>
          <w:p w14:paraId="59775BD3" w14:textId="77777777" w:rsidR="0018667F" w:rsidRPr="008500B1" w:rsidRDefault="0018667F" w:rsidP="00580E3A">
            <w:pPr>
              <w:spacing w:after="0" w:line="240" w:lineRule="auto"/>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b/>
                <w:color w:val="000000"/>
                <w:sz w:val="20"/>
                <w:szCs w:val="20"/>
                <w:lang w:eastAsia="hr-HR"/>
              </w:rPr>
              <w:t>Opis programa</w:t>
            </w:r>
            <w:r w:rsidRPr="008500B1">
              <w:rPr>
                <w:rFonts w:ascii="Times New Roman" w:eastAsia="Times New Roman" w:hAnsi="Times New Roman" w:cs="Times New Roman"/>
                <w:color w:val="000000"/>
                <w:sz w:val="20"/>
                <w:szCs w:val="20"/>
                <w:lang w:eastAsia="hr-HR"/>
              </w:rPr>
              <w:t>:</w:t>
            </w:r>
          </w:p>
          <w:p w14:paraId="530A8218" w14:textId="77777777" w:rsidR="0018667F" w:rsidRPr="008500B1" w:rsidRDefault="0018667F" w:rsidP="00580E3A">
            <w:pPr>
              <w:spacing w:after="0" w:line="240" w:lineRule="auto"/>
              <w:ind w:left="142"/>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color w:val="000000"/>
                <w:sz w:val="20"/>
                <w:szCs w:val="20"/>
                <w:lang w:eastAsia="hr-HR"/>
              </w:rPr>
              <w:t>Odn</w:t>
            </w:r>
            <w:r>
              <w:rPr>
                <w:rFonts w:ascii="Times New Roman" w:eastAsia="Times New Roman" w:hAnsi="Times New Roman" w:cs="Times New Roman"/>
                <w:color w:val="000000"/>
                <w:sz w:val="20"/>
                <w:szCs w:val="20"/>
                <w:lang w:eastAsia="hr-HR"/>
              </w:rPr>
              <w:t>osi se na provedbu projekata</w:t>
            </w:r>
            <w:r w:rsidRPr="008500B1">
              <w:rPr>
                <w:rFonts w:ascii="Times New Roman" w:eastAsia="Times New Roman" w:hAnsi="Times New Roman" w:cs="Times New Roman"/>
                <w:color w:val="000000"/>
                <w:sz w:val="20"/>
                <w:szCs w:val="20"/>
                <w:lang w:eastAsia="hr-HR"/>
              </w:rPr>
              <w:t xml:space="preserve"> kojima se doprinosi zelenijem Međimurju sa sv</w:t>
            </w:r>
            <w:r>
              <w:rPr>
                <w:rFonts w:ascii="Times New Roman" w:eastAsia="Times New Roman" w:hAnsi="Times New Roman" w:cs="Times New Roman"/>
                <w:color w:val="000000"/>
                <w:sz w:val="20"/>
                <w:szCs w:val="20"/>
                <w:lang w:eastAsia="hr-HR"/>
              </w:rPr>
              <w:t xml:space="preserve">rhom očuvanja i zaštite okoliša. </w:t>
            </w:r>
            <w:r w:rsidRPr="0024767B">
              <w:rPr>
                <w:rFonts w:ascii="Times New Roman" w:eastAsia="Times New Roman" w:hAnsi="Times New Roman" w:cs="Times New Roman"/>
                <w:bCs/>
                <w:color w:val="000000"/>
                <w:sz w:val="20"/>
                <w:szCs w:val="20"/>
                <w:lang w:eastAsia="hr-HR"/>
              </w:rPr>
              <w:t xml:space="preserve">Međimurska županija nositelj je </w:t>
            </w:r>
            <w:r>
              <w:rPr>
                <w:rFonts w:ascii="Times New Roman" w:eastAsia="Times New Roman" w:hAnsi="Times New Roman" w:cs="Times New Roman"/>
                <w:bCs/>
                <w:color w:val="000000"/>
                <w:sz w:val="20"/>
                <w:szCs w:val="20"/>
                <w:lang w:eastAsia="hr-HR"/>
              </w:rPr>
              <w:t xml:space="preserve">više </w:t>
            </w:r>
            <w:r w:rsidRPr="0024767B">
              <w:rPr>
                <w:rFonts w:ascii="Times New Roman" w:eastAsia="Times New Roman" w:hAnsi="Times New Roman" w:cs="Times New Roman"/>
                <w:bCs/>
                <w:color w:val="000000"/>
                <w:sz w:val="20"/>
                <w:szCs w:val="20"/>
                <w:lang w:eastAsia="hr-HR"/>
              </w:rPr>
              <w:t>projek</w:t>
            </w:r>
            <w:r>
              <w:rPr>
                <w:rFonts w:ascii="Times New Roman" w:eastAsia="Times New Roman" w:hAnsi="Times New Roman" w:cs="Times New Roman"/>
                <w:bCs/>
                <w:color w:val="000000"/>
                <w:sz w:val="20"/>
                <w:szCs w:val="20"/>
                <w:lang w:eastAsia="hr-HR"/>
              </w:rPr>
              <w:t>a</w:t>
            </w:r>
            <w:r w:rsidRPr="0024767B">
              <w:rPr>
                <w:rFonts w:ascii="Times New Roman" w:eastAsia="Times New Roman" w:hAnsi="Times New Roman" w:cs="Times New Roman"/>
                <w:bCs/>
                <w:color w:val="000000"/>
                <w:sz w:val="20"/>
                <w:szCs w:val="20"/>
                <w:lang w:eastAsia="hr-HR"/>
              </w:rPr>
              <w:t xml:space="preserve">ta </w:t>
            </w:r>
            <w:r>
              <w:rPr>
                <w:rFonts w:ascii="Times New Roman" w:eastAsia="Times New Roman" w:hAnsi="Times New Roman" w:cs="Times New Roman"/>
                <w:bCs/>
                <w:color w:val="000000"/>
                <w:sz w:val="20"/>
                <w:szCs w:val="20"/>
                <w:lang w:eastAsia="hr-HR"/>
              </w:rPr>
              <w:t>za provedbu</w:t>
            </w:r>
            <w:r w:rsidRPr="0024767B">
              <w:rPr>
                <w:rFonts w:ascii="Times New Roman" w:eastAsia="Times New Roman" w:hAnsi="Times New Roman" w:cs="Times New Roman"/>
                <w:bCs/>
                <w:color w:val="000000"/>
                <w:sz w:val="20"/>
                <w:szCs w:val="20"/>
                <w:lang w:eastAsia="hr-HR"/>
              </w:rPr>
              <w:t xml:space="preserve"> mjera prilagodbe klimatskim promjenama</w:t>
            </w:r>
            <w:r>
              <w:rPr>
                <w:rFonts w:ascii="Times New Roman" w:eastAsia="Times New Roman" w:hAnsi="Times New Roman" w:cs="Times New Roman"/>
                <w:bCs/>
                <w:color w:val="000000"/>
                <w:sz w:val="20"/>
                <w:szCs w:val="20"/>
                <w:lang w:eastAsia="hr-HR"/>
              </w:rPr>
              <w:t xml:space="preserve"> i zelenu tranziciju.</w:t>
            </w:r>
          </w:p>
        </w:tc>
      </w:tr>
      <w:tr w:rsidR="0018667F" w:rsidRPr="008500B1" w14:paraId="327D1B64"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noWrap/>
            <w:vAlign w:val="center"/>
            <w:hideMark/>
          </w:tcPr>
          <w:p w14:paraId="58552CAD" w14:textId="77777777" w:rsidR="0018667F" w:rsidRDefault="0018667F" w:rsidP="00580E3A">
            <w:pPr>
              <w:spacing w:after="0" w:line="240" w:lineRule="auto"/>
              <w:rPr>
                <w:rFonts w:ascii="Times New Roman" w:eastAsia="Times New Roman" w:hAnsi="Times New Roman" w:cs="Times New Roman"/>
                <w:color w:val="000000"/>
                <w:sz w:val="20"/>
                <w:szCs w:val="20"/>
                <w:lang w:eastAsia="hr-HR"/>
              </w:rPr>
            </w:pPr>
            <w:r w:rsidRPr="00267218">
              <w:rPr>
                <w:rFonts w:ascii="Times New Roman" w:eastAsia="Times New Roman" w:hAnsi="Times New Roman" w:cs="Times New Roman"/>
                <w:b/>
                <w:color w:val="000000"/>
                <w:sz w:val="20"/>
                <w:szCs w:val="20"/>
                <w:lang w:eastAsia="hr-HR"/>
              </w:rPr>
              <w:t>Zakonske i druge pravne osnove programa</w:t>
            </w:r>
            <w:r w:rsidRPr="00267218">
              <w:rPr>
                <w:rFonts w:ascii="Times New Roman" w:eastAsia="Times New Roman" w:hAnsi="Times New Roman" w:cs="Times New Roman"/>
                <w:color w:val="000000"/>
                <w:sz w:val="20"/>
                <w:szCs w:val="20"/>
                <w:lang w:eastAsia="hr-HR"/>
              </w:rPr>
              <w:t>:</w:t>
            </w:r>
          </w:p>
          <w:p w14:paraId="569FC276" w14:textId="77777777" w:rsidR="0018667F" w:rsidRPr="00267218" w:rsidRDefault="0018667F" w:rsidP="00580E3A">
            <w:pPr>
              <w:spacing w:after="0" w:line="240" w:lineRule="auto"/>
              <w:ind w:left="142"/>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Plan razvoja Međimurske županije za razdoblje do 2027. godine</w:t>
            </w:r>
          </w:p>
          <w:p w14:paraId="49F40BFF" w14:textId="77777777" w:rsidR="0018667F" w:rsidRPr="00703528" w:rsidRDefault="0018667F" w:rsidP="00580E3A">
            <w:pPr>
              <w:spacing w:after="0" w:line="240" w:lineRule="auto"/>
              <w:ind w:left="142"/>
              <w:rPr>
                <w:rFonts w:ascii="Times New Roman" w:eastAsia="Times New Roman" w:hAnsi="Times New Roman" w:cs="Times New Roman"/>
                <w:sz w:val="20"/>
                <w:szCs w:val="20"/>
                <w:lang w:eastAsia="hr-HR"/>
              </w:rPr>
            </w:pPr>
            <w:r w:rsidRPr="00703528">
              <w:rPr>
                <w:rFonts w:ascii="Times New Roman" w:hAnsi="Times New Roman" w:cs="Times New Roman"/>
                <w:iCs/>
                <w:sz w:val="20"/>
                <w:szCs w:val="20"/>
              </w:rPr>
              <w:t>Ugovor o dodjeli bespovratnih sredstava.</w:t>
            </w:r>
          </w:p>
        </w:tc>
      </w:tr>
      <w:tr w:rsidR="0018667F" w:rsidRPr="008500B1" w14:paraId="0CA9A93A" w14:textId="77777777" w:rsidTr="00580E3A">
        <w:trPr>
          <w:trHeight w:val="284"/>
        </w:trPr>
        <w:tc>
          <w:tcPr>
            <w:tcW w:w="5000" w:type="pct"/>
            <w:tcBorders>
              <w:top w:val="single" w:sz="4" w:space="0" w:color="auto"/>
              <w:left w:val="single" w:sz="4" w:space="0" w:color="auto"/>
              <w:bottom w:val="single" w:sz="4" w:space="0" w:color="auto"/>
              <w:right w:val="single" w:sz="4" w:space="0" w:color="000000"/>
            </w:tcBorders>
            <w:vAlign w:val="center"/>
            <w:hideMark/>
          </w:tcPr>
          <w:p w14:paraId="0490986F" w14:textId="77777777" w:rsidR="0018667F" w:rsidRPr="008500B1" w:rsidRDefault="0018667F" w:rsidP="00580E3A">
            <w:pPr>
              <w:spacing w:after="0" w:line="240" w:lineRule="auto"/>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20"/>
                <w:szCs w:val="20"/>
                <w:lang w:eastAsia="hr-HR"/>
              </w:rPr>
              <w:t>Ciljevi provedbe programa u razdoblju 2025.-2027.</w:t>
            </w:r>
          </w:p>
          <w:p w14:paraId="3A348A47" w14:textId="77777777" w:rsidR="0018667F" w:rsidRPr="00E17936" w:rsidRDefault="0018667F" w:rsidP="00580E3A">
            <w:pPr>
              <w:autoSpaceDE w:val="0"/>
              <w:autoSpaceDN w:val="0"/>
              <w:adjustRightInd w:val="0"/>
              <w:spacing w:after="0" w:line="240" w:lineRule="auto"/>
              <w:ind w:left="142"/>
              <w:jc w:val="both"/>
              <w:rPr>
                <w:rFonts w:ascii="Times New Roman" w:eastAsia="Times New Roman" w:hAnsi="Times New Roman" w:cs="Times New Roman"/>
                <w:iCs/>
                <w:color w:val="000000"/>
                <w:sz w:val="20"/>
                <w:szCs w:val="20"/>
                <w:lang w:eastAsia="hr-HR"/>
              </w:rPr>
            </w:pPr>
            <w:r w:rsidRPr="00E17936">
              <w:rPr>
                <w:rFonts w:ascii="Times New Roman" w:hAnsi="Times New Roman" w:cs="Times New Roman"/>
                <w:iCs/>
                <w:sz w:val="20"/>
                <w:szCs w:val="20"/>
              </w:rPr>
              <w:t>Cilj provedbe programa je priprema i uređenje funkcionalnog i ekonomičnog rješenja kojim će se zadovoljiti potrebe korisnika za boravak na otvorenom u prostorima koji su pomno osmišljeni i prilagođeni klimatskim promjenama s kojima se suočavamo.</w:t>
            </w:r>
          </w:p>
        </w:tc>
      </w:tr>
    </w:tbl>
    <w:p w14:paraId="63CDCAF8" w14:textId="77777777" w:rsidR="0018667F" w:rsidRPr="008500B1" w:rsidRDefault="0018667F" w:rsidP="0018667F">
      <w:pPr>
        <w:spacing w:after="0" w:line="240" w:lineRule="auto"/>
        <w:rPr>
          <w:rFonts w:ascii="Times New Roman" w:eastAsia="Times New Roman" w:hAnsi="Times New Roman" w:cs="Times New Roman"/>
          <w:color w:val="000000"/>
          <w:sz w:val="20"/>
          <w:szCs w:val="20"/>
          <w:lang w:eastAsia="hr-HR"/>
        </w:rPr>
      </w:pPr>
    </w:p>
    <w:p w14:paraId="68F06F12" w14:textId="77777777" w:rsidR="0018667F" w:rsidRDefault="0018667F" w:rsidP="0018667F">
      <w:pPr>
        <w:spacing w:after="0"/>
        <w:rPr>
          <w:rFonts w:ascii="Times New Roman" w:hAnsi="Times New Roman" w:cs="Times New Roman"/>
          <w:b/>
          <w:sz w:val="20"/>
          <w:szCs w:val="20"/>
        </w:rPr>
      </w:pPr>
    </w:p>
    <w:p w14:paraId="6AE203B7" w14:textId="77777777" w:rsidR="0018667F" w:rsidRPr="00F36CB2" w:rsidRDefault="0018667F" w:rsidP="0018667F">
      <w:pPr>
        <w:spacing w:after="0"/>
        <w:rPr>
          <w:rFonts w:ascii="Times New Roman" w:hAnsi="Times New Roman" w:cs="Times New Roman"/>
          <w:b/>
          <w:sz w:val="20"/>
          <w:szCs w:val="20"/>
        </w:rPr>
      </w:pPr>
      <w:r w:rsidRPr="00F36CB2">
        <w:rPr>
          <w:rFonts w:ascii="Times New Roman" w:hAnsi="Times New Roman" w:cs="Times New Roman"/>
          <w:b/>
          <w:sz w:val="20"/>
          <w:szCs w:val="20"/>
        </w:rPr>
        <w:t>Procjena i ishodište potrebnih sredstava za aktivnosti/projekte unutar programa</w:t>
      </w:r>
    </w:p>
    <w:p w14:paraId="7BB57F2F" w14:textId="77777777" w:rsidR="0018667F" w:rsidRPr="008500B1" w:rsidRDefault="0018667F" w:rsidP="0018667F">
      <w:pPr>
        <w:spacing w:after="0"/>
        <w:rPr>
          <w:rFonts w:ascii="Times New Roman" w:hAnsi="Times New Roman" w:cs="Times New Roman"/>
          <w:sz w:val="20"/>
          <w:szCs w:val="20"/>
        </w:rPr>
      </w:pPr>
    </w:p>
    <w:tbl>
      <w:tblPr>
        <w:tblW w:w="9351" w:type="dxa"/>
        <w:jc w:val="center"/>
        <w:tblLook w:val="04A0" w:firstRow="1" w:lastRow="0" w:firstColumn="1" w:lastColumn="0" w:noHBand="0" w:noVBand="1"/>
      </w:tblPr>
      <w:tblGrid>
        <w:gridCol w:w="4341"/>
        <w:gridCol w:w="1383"/>
        <w:gridCol w:w="1836"/>
        <w:gridCol w:w="1791"/>
      </w:tblGrid>
      <w:tr w:rsidR="0018667F" w:rsidRPr="00350511" w14:paraId="2149453F" w14:textId="77777777" w:rsidTr="00580E3A">
        <w:trPr>
          <w:trHeight w:val="227"/>
          <w:jc w:val="center"/>
        </w:trPr>
        <w:tc>
          <w:tcPr>
            <w:tcW w:w="4341" w:type="dxa"/>
            <w:tcBorders>
              <w:top w:val="single" w:sz="4" w:space="0" w:color="auto"/>
              <w:left w:val="single" w:sz="4" w:space="0" w:color="auto"/>
              <w:bottom w:val="single" w:sz="4" w:space="0" w:color="auto"/>
              <w:right w:val="single" w:sz="4" w:space="0" w:color="auto"/>
            </w:tcBorders>
            <w:noWrap/>
            <w:vAlign w:val="center"/>
            <w:hideMark/>
          </w:tcPr>
          <w:p w14:paraId="7CDD2A14" w14:textId="77777777" w:rsidR="0018667F" w:rsidRPr="00194414" w:rsidRDefault="0018667F" w:rsidP="00580E3A">
            <w:pPr>
              <w:spacing w:after="0" w:line="240" w:lineRule="auto"/>
              <w:rPr>
                <w:rFonts w:ascii="Times New Roman" w:eastAsia="Times New Roman" w:hAnsi="Times New Roman" w:cs="Times New Roman"/>
                <w:b/>
                <w:bCs/>
                <w:iCs/>
                <w:color w:val="000000"/>
                <w:sz w:val="20"/>
                <w:szCs w:val="20"/>
                <w:lang w:eastAsia="hr-HR"/>
              </w:rPr>
            </w:pPr>
            <w:r w:rsidRPr="00194414">
              <w:rPr>
                <w:rFonts w:ascii="Times New Roman" w:eastAsia="Times New Roman" w:hAnsi="Times New Roman" w:cs="Times New Roman"/>
                <w:b/>
                <w:bCs/>
                <w:iCs/>
                <w:color w:val="000000"/>
                <w:sz w:val="20"/>
                <w:szCs w:val="20"/>
                <w:lang w:eastAsia="hr-HR"/>
              </w:rPr>
              <w:t>Naziv aktivnosti</w:t>
            </w:r>
          </w:p>
        </w:tc>
        <w:tc>
          <w:tcPr>
            <w:tcW w:w="1383" w:type="dxa"/>
            <w:tcBorders>
              <w:top w:val="single" w:sz="4" w:space="0" w:color="auto"/>
              <w:left w:val="nil"/>
              <w:bottom w:val="single" w:sz="4" w:space="0" w:color="auto"/>
              <w:right w:val="single" w:sz="4" w:space="0" w:color="auto"/>
            </w:tcBorders>
            <w:vAlign w:val="center"/>
            <w:hideMark/>
          </w:tcPr>
          <w:p w14:paraId="4BA432C8" w14:textId="77777777" w:rsidR="0018667F" w:rsidRPr="00194414" w:rsidRDefault="0018667F" w:rsidP="00580E3A">
            <w:pPr>
              <w:spacing w:after="0" w:line="240" w:lineRule="auto"/>
              <w:jc w:val="center"/>
              <w:rPr>
                <w:rFonts w:ascii="Times New Roman" w:eastAsia="Times New Roman" w:hAnsi="Times New Roman" w:cs="Times New Roman"/>
                <w:b/>
                <w:bCs/>
                <w:iCs/>
                <w:color w:val="000000"/>
                <w:sz w:val="20"/>
                <w:szCs w:val="20"/>
                <w:lang w:eastAsia="hr-HR"/>
              </w:rPr>
            </w:pPr>
            <w:r w:rsidRPr="00194414">
              <w:rPr>
                <w:rFonts w:ascii="Times New Roman" w:eastAsia="Times New Roman" w:hAnsi="Times New Roman" w:cs="Times New Roman"/>
                <w:b/>
                <w:bCs/>
                <w:iCs/>
                <w:color w:val="000000"/>
                <w:sz w:val="20"/>
                <w:szCs w:val="20"/>
                <w:lang w:eastAsia="hr-HR"/>
              </w:rPr>
              <w:t>Plan 2025.</w:t>
            </w:r>
          </w:p>
        </w:tc>
        <w:tc>
          <w:tcPr>
            <w:tcW w:w="1836" w:type="dxa"/>
            <w:tcBorders>
              <w:top w:val="single" w:sz="4" w:space="0" w:color="auto"/>
              <w:left w:val="nil"/>
              <w:bottom w:val="single" w:sz="4" w:space="0" w:color="auto"/>
              <w:right w:val="single" w:sz="4" w:space="0" w:color="auto"/>
            </w:tcBorders>
            <w:vAlign w:val="center"/>
            <w:hideMark/>
          </w:tcPr>
          <w:p w14:paraId="753D03AF" w14:textId="77777777" w:rsidR="0018667F" w:rsidRPr="00194414" w:rsidRDefault="0018667F" w:rsidP="00580E3A">
            <w:pPr>
              <w:spacing w:after="0" w:line="240" w:lineRule="auto"/>
              <w:jc w:val="center"/>
              <w:rPr>
                <w:rFonts w:ascii="Times New Roman" w:eastAsia="Times New Roman" w:hAnsi="Times New Roman" w:cs="Times New Roman"/>
                <w:b/>
                <w:bCs/>
                <w:iCs/>
                <w:color w:val="000000"/>
                <w:sz w:val="20"/>
                <w:szCs w:val="20"/>
                <w:lang w:eastAsia="hr-HR"/>
              </w:rPr>
            </w:pPr>
            <w:r w:rsidRPr="00194414">
              <w:rPr>
                <w:rFonts w:ascii="Times New Roman" w:eastAsia="Times New Roman" w:hAnsi="Times New Roman" w:cs="Times New Roman"/>
                <w:b/>
                <w:bCs/>
                <w:iCs/>
                <w:color w:val="000000"/>
                <w:sz w:val="18"/>
                <w:szCs w:val="18"/>
                <w:lang w:eastAsia="hr-HR"/>
              </w:rPr>
              <w:t>Povećanje/smanjenje</w:t>
            </w:r>
          </w:p>
        </w:tc>
        <w:tc>
          <w:tcPr>
            <w:tcW w:w="1791" w:type="dxa"/>
            <w:tcBorders>
              <w:top w:val="single" w:sz="4" w:space="0" w:color="auto"/>
              <w:left w:val="nil"/>
              <w:bottom w:val="single" w:sz="4" w:space="0" w:color="auto"/>
              <w:right w:val="single" w:sz="4" w:space="0" w:color="auto"/>
            </w:tcBorders>
            <w:vAlign w:val="center"/>
          </w:tcPr>
          <w:p w14:paraId="40C35965" w14:textId="77777777" w:rsidR="0018667F" w:rsidRPr="00194414" w:rsidRDefault="0018667F" w:rsidP="00580E3A">
            <w:pPr>
              <w:spacing w:after="0" w:line="240" w:lineRule="auto"/>
              <w:jc w:val="center"/>
              <w:rPr>
                <w:rFonts w:ascii="Times New Roman" w:eastAsia="Times New Roman" w:hAnsi="Times New Roman" w:cs="Times New Roman"/>
                <w:b/>
                <w:bCs/>
                <w:iCs/>
                <w:color w:val="000000"/>
                <w:sz w:val="20"/>
                <w:szCs w:val="20"/>
                <w:lang w:eastAsia="hr-HR"/>
              </w:rPr>
            </w:pPr>
            <w:r w:rsidRPr="00194414">
              <w:rPr>
                <w:rFonts w:ascii="Times New Roman" w:eastAsia="Times New Roman" w:hAnsi="Times New Roman" w:cs="Times New Roman"/>
                <w:b/>
                <w:bCs/>
                <w:iCs/>
                <w:color w:val="000000"/>
                <w:sz w:val="18"/>
                <w:szCs w:val="18"/>
                <w:lang w:eastAsia="hr-HR"/>
              </w:rPr>
              <w:t>I. izmjene i dopune</w:t>
            </w:r>
          </w:p>
        </w:tc>
      </w:tr>
      <w:tr w:rsidR="0018667F" w:rsidRPr="008500B1" w14:paraId="17097342" w14:textId="77777777" w:rsidTr="00580E3A">
        <w:trPr>
          <w:trHeight w:val="227"/>
          <w:jc w:val="center"/>
        </w:trPr>
        <w:tc>
          <w:tcPr>
            <w:tcW w:w="4341" w:type="dxa"/>
            <w:tcBorders>
              <w:top w:val="single" w:sz="4" w:space="0" w:color="auto"/>
              <w:left w:val="single" w:sz="4" w:space="0" w:color="auto"/>
              <w:bottom w:val="single" w:sz="4" w:space="0" w:color="auto"/>
              <w:right w:val="single" w:sz="4" w:space="0" w:color="auto"/>
            </w:tcBorders>
            <w:vAlign w:val="center"/>
            <w:hideMark/>
          </w:tcPr>
          <w:p w14:paraId="12F2354A" w14:textId="77777777" w:rsidR="0018667F" w:rsidRPr="00E17936" w:rsidRDefault="0018667F" w:rsidP="00580E3A">
            <w:pPr>
              <w:spacing w:after="0" w:line="240" w:lineRule="auto"/>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Projekt Z</w:t>
            </w:r>
            <w:r w:rsidRPr="00E17936">
              <w:rPr>
                <w:rFonts w:ascii="Times New Roman" w:eastAsia="Times New Roman" w:hAnsi="Times New Roman" w:cs="Times New Roman"/>
                <w:bCs/>
                <w:color w:val="000000"/>
                <w:sz w:val="20"/>
                <w:szCs w:val="20"/>
                <w:lang w:eastAsia="hr-HR"/>
              </w:rPr>
              <w:t>elena oaza</w:t>
            </w:r>
          </w:p>
        </w:tc>
        <w:tc>
          <w:tcPr>
            <w:tcW w:w="1383" w:type="dxa"/>
            <w:tcBorders>
              <w:top w:val="nil"/>
              <w:left w:val="nil"/>
              <w:bottom w:val="single" w:sz="4" w:space="0" w:color="auto"/>
              <w:right w:val="single" w:sz="4" w:space="0" w:color="auto"/>
            </w:tcBorders>
            <w:noWrap/>
            <w:vAlign w:val="center"/>
            <w:hideMark/>
          </w:tcPr>
          <w:p w14:paraId="70F32295" w14:textId="77777777" w:rsidR="0018667F" w:rsidRPr="008500B1"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550.000,00</w:t>
            </w:r>
          </w:p>
        </w:tc>
        <w:tc>
          <w:tcPr>
            <w:tcW w:w="1836" w:type="dxa"/>
            <w:tcBorders>
              <w:top w:val="nil"/>
              <w:left w:val="nil"/>
              <w:bottom w:val="single" w:sz="4" w:space="0" w:color="auto"/>
              <w:right w:val="single" w:sz="4" w:space="0" w:color="auto"/>
            </w:tcBorders>
            <w:noWrap/>
            <w:vAlign w:val="center"/>
          </w:tcPr>
          <w:p w14:paraId="3A82B201" w14:textId="77777777" w:rsidR="0018667F" w:rsidRPr="00391D33"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-468,000,00</w:t>
            </w:r>
          </w:p>
        </w:tc>
        <w:tc>
          <w:tcPr>
            <w:tcW w:w="1791" w:type="dxa"/>
            <w:tcBorders>
              <w:top w:val="nil"/>
              <w:left w:val="nil"/>
              <w:bottom w:val="single" w:sz="4" w:space="0" w:color="auto"/>
              <w:right w:val="single" w:sz="4" w:space="0" w:color="auto"/>
            </w:tcBorders>
            <w:vAlign w:val="center"/>
          </w:tcPr>
          <w:p w14:paraId="42F39E37" w14:textId="77777777" w:rsidR="0018667F" w:rsidRPr="00391D33"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82.000,00</w:t>
            </w:r>
          </w:p>
        </w:tc>
      </w:tr>
      <w:tr w:rsidR="0018667F" w:rsidRPr="008500B1" w14:paraId="1FF4CEC3" w14:textId="77777777" w:rsidTr="00580E3A">
        <w:trPr>
          <w:trHeight w:val="227"/>
          <w:jc w:val="center"/>
        </w:trPr>
        <w:tc>
          <w:tcPr>
            <w:tcW w:w="4341" w:type="dxa"/>
            <w:tcBorders>
              <w:top w:val="single" w:sz="4" w:space="0" w:color="auto"/>
              <w:left w:val="single" w:sz="4" w:space="0" w:color="auto"/>
              <w:bottom w:val="single" w:sz="4" w:space="0" w:color="auto"/>
              <w:right w:val="single" w:sz="4" w:space="0" w:color="auto"/>
            </w:tcBorders>
            <w:noWrap/>
            <w:vAlign w:val="center"/>
            <w:hideMark/>
          </w:tcPr>
          <w:p w14:paraId="60976532" w14:textId="77777777" w:rsidR="0018667F" w:rsidRPr="00E17936" w:rsidRDefault="0018667F" w:rsidP="00580E3A">
            <w:pPr>
              <w:spacing w:after="0" w:line="240" w:lineRule="auto"/>
              <w:rPr>
                <w:rFonts w:ascii="Times New Roman" w:eastAsia="Times New Roman" w:hAnsi="Times New Roman" w:cs="Times New Roman"/>
                <w:bCs/>
                <w:color w:val="000000"/>
                <w:sz w:val="20"/>
                <w:szCs w:val="20"/>
                <w:lang w:eastAsia="hr-HR"/>
              </w:rPr>
            </w:pPr>
            <w:r w:rsidRPr="00E17936">
              <w:rPr>
                <w:rFonts w:ascii="Times New Roman" w:eastAsia="Times New Roman" w:hAnsi="Times New Roman" w:cs="Times New Roman"/>
                <w:bCs/>
                <w:color w:val="000000"/>
                <w:sz w:val="20"/>
                <w:szCs w:val="20"/>
                <w:lang w:eastAsia="hr-HR"/>
              </w:rPr>
              <w:t xml:space="preserve">Projekt </w:t>
            </w:r>
            <w:r>
              <w:rPr>
                <w:rFonts w:ascii="Times New Roman" w:eastAsia="Times New Roman" w:hAnsi="Times New Roman" w:cs="Times New Roman"/>
                <w:bCs/>
                <w:color w:val="000000"/>
                <w:sz w:val="20"/>
                <w:szCs w:val="20"/>
                <w:lang w:eastAsia="hr-HR"/>
              </w:rPr>
              <w:t>M</w:t>
            </w:r>
            <w:r w:rsidRPr="00E17936">
              <w:rPr>
                <w:rFonts w:ascii="Times New Roman" w:eastAsia="Times New Roman" w:hAnsi="Times New Roman" w:cs="Times New Roman"/>
                <w:bCs/>
                <w:color w:val="000000"/>
                <w:sz w:val="20"/>
                <w:szCs w:val="20"/>
                <w:lang w:eastAsia="hr-HR"/>
              </w:rPr>
              <w:t xml:space="preserve">jere prilagodbe klimatskim </w:t>
            </w:r>
            <w:r>
              <w:rPr>
                <w:rFonts w:ascii="Times New Roman" w:eastAsia="Times New Roman" w:hAnsi="Times New Roman" w:cs="Times New Roman"/>
                <w:bCs/>
                <w:color w:val="000000"/>
                <w:sz w:val="20"/>
                <w:szCs w:val="20"/>
                <w:lang w:eastAsia="hr-HR"/>
              </w:rPr>
              <w:t>promjenama na više lokacija u M</w:t>
            </w:r>
            <w:r w:rsidRPr="00E17936">
              <w:rPr>
                <w:rFonts w:ascii="Times New Roman" w:eastAsia="Times New Roman" w:hAnsi="Times New Roman" w:cs="Times New Roman"/>
                <w:bCs/>
                <w:color w:val="000000"/>
                <w:sz w:val="20"/>
                <w:szCs w:val="20"/>
                <w:lang w:eastAsia="hr-HR"/>
              </w:rPr>
              <w:t>eđimurju</w:t>
            </w:r>
          </w:p>
        </w:tc>
        <w:tc>
          <w:tcPr>
            <w:tcW w:w="1383" w:type="dxa"/>
            <w:tcBorders>
              <w:top w:val="nil"/>
              <w:left w:val="nil"/>
              <w:bottom w:val="single" w:sz="4" w:space="0" w:color="auto"/>
              <w:right w:val="single" w:sz="4" w:space="0" w:color="auto"/>
            </w:tcBorders>
            <w:noWrap/>
            <w:vAlign w:val="center"/>
            <w:hideMark/>
          </w:tcPr>
          <w:p w14:paraId="2B120E2D" w14:textId="77777777" w:rsidR="0018667F" w:rsidRPr="00B87EAA" w:rsidRDefault="0018667F" w:rsidP="00580E3A">
            <w:pPr>
              <w:spacing w:after="0" w:line="240" w:lineRule="auto"/>
              <w:jc w:val="right"/>
              <w:rPr>
                <w:rFonts w:ascii="Times New Roman" w:eastAsia="Times New Roman" w:hAnsi="Times New Roman" w:cs="Times New Roman"/>
                <w:color w:val="000000"/>
                <w:sz w:val="20"/>
                <w:szCs w:val="20"/>
                <w:lang w:eastAsia="hr-HR"/>
              </w:rPr>
            </w:pPr>
            <w:r w:rsidRPr="00B87EAA">
              <w:rPr>
                <w:rFonts w:ascii="Times New Roman" w:eastAsia="Times New Roman" w:hAnsi="Times New Roman" w:cs="Times New Roman"/>
                <w:color w:val="000000"/>
                <w:sz w:val="20"/>
                <w:szCs w:val="20"/>
                <w:lang w:eastAsia="hr-HR"/>
              </w:rPr>
              <w:t xml:space="preserve">92.000,00    </w:t>
            </w:r>
          </w:p>
        </w:tc>
        <w:tc>
          <w:tcPr>
            <w:tcW w:w="1836" w:type="dxa"/>
            <w:tcBorders>
              <w:top w:val="nil"/>
              <w:left w:val="nil"/>
              <w:bottom w:val="single" w:sz="4" w:space="0" w:color="auto"/>
              <w:right w:val="single" w:sz="4" w:space="0" w:color="auto"/>
            </w:tcBorders>
            <w:noWrap/>
            <w:vAlign w:val="center"/>
          </w:tcPr>
          <w:p w14:paraId="6EB6941C" w14:textId="77777777" w:rsidR="0018667F" w:rsidRPr="008500B1"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14.000,00</w:t>
            </w:r>
          </w:p>
        </w:tc>
        <w:tc>
          <w:tcPr>
            <w:tcW w:w="1791" w:type="dxa"/>
            <w:tcBorders>
              <w:top w:val="nil"/>
              <w:left w:val="nil"/>
              <w:bottom w:val="single" w:sz="4" w:space="0" w:color="auto"/>
              <w:right w:val="single" w:sz="4" w:space="0" w:color="auto"/>
            </w:tcBorders>
            <w:vAlign w:val="center"/>
          </w:tcPr>
          <w:p w14:paraId="6D5CE61D" w14:textId="77777777" w:rsidR="0018667F" w:rsidRPr="008500B1"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106.000,00</w:t>
            </w:r>
          </w:p>
        </w:tc>
      </w:tr>
      <w:tr w:rsidR="0018667F" w:rsidRPr="008500B1" w14:paraId="24CB934A" w14:textId="77777777" w:rsidTr="00580E3A">
        <w:trPr>
          <w:trHeight w:val="227"/>
          <w:jc w:val="center"/>
        </w:trPr>
        <w:tc>
          <w:tcPr>
            <w:tcW w:w="4341" w:type="dxa"/>
            <w:tcBorders>
              <w:top w:val="single" w:sz="4" w:space="0" w:color="auto"/>
              <w:left w:val="single" w:sz="4" w:space="0" w:color="auto"/>
              <w:bottom w:val="single" w:sz="4" w:space="0" w:color="auto"/>
              <w:right w:val="single" w:sz="4" w:space="0" w:color="auto"/>
            </w:tcBorders>
            <w:noWrap/>
            <w:vAlign w:val="center"/>
            <w:hideMark/>
          </w:tcPr>
          <w:p w14:paraId="0DACDBCB" w14:textId="77777777" w:rsidR="0018667F" w:rsidRPr="00E17936" w:rsidRDefault="0018667F" w:rsidP="00580E3A">
            <w:pPr>
              <w:spacing w:after="0" w:line="240" w:lineRule="auto"/>
              <w:rPr>
                <w:rFonts w:ascii="Times New Roman" w:eastAsia="Times New Roman" w:hAnsi="Times New Roman" w:cs="Times New Roman"/>
                <w:bCs/>
                <w:color w:val="000000"/>
                <w:sz w:val="20"/>
                <w:szCs w:val="20"/>
                <w:lang w:eastAsia="hr-HR"/>
              </w:rPr>
            </w:pPr>
            <w:r w:rsidRPr="00E17936">
              <w:rPr>
                <w:rFonts w:ascii="Times New Roman" w:eastAsia="Times New Roman" w:hAnsi="Times New Roman" w:cs="Times New Roman"/>
                <w:bCs/>
                <w:color w:val="000000"/>
                <w:sz w:val="20"/>
                <w:szCs w:val="20"/>
                <w:lang w:eastAsia="hr-HR"/>
              </w:rPr>
              <w:t>Projekt mjere pri</w:t>
            </w:r>
            <w:r>
              <w:rPr>
                <w:rFonts w:ascii="Times New Roman" w:eastAsia="Times New Roman" w:hAnsi="Times New Roman" w:cs="Times New Roman"/>
                <w:bCs/>
                <w:color w:val="000000"/>
                <w:sz w:val="20"/>
                <w:szCs w:val="20"/>
                <w:lang w:eastAsia="hr-HR"/>
              </w:rPr>
              <w:t>lagodbe klimatskim promjenama u C</w:t>
            </w:r>
            <w:r w:rsidRPr="00E17936">
              <w:rPr>
                <w:rFonts w:ascii="Times New Roman" w:eastAsia="Times New Roman" w:hAnsi="Times New Roman" w:cs="Times New Roman"/>
                <w:bCs/>
                <w:color w:val="000000"/>
                <w:sz w:val="20"/>
                <w:szCs w:val="20"/>
                <w:lang w:eastAsia="hr-HR"/>
              </w:rPr>
              <w:t>entru znanja</w:t>
            </w:r>
          </w:p>
        </w:tc>
        <w:tc>
          <w:tcPr>
            <w:tcW w:w="1383" w:type="dxa"/>
            <w:tcBorders>
              <w:top w:val="nil"/>
              <w:left w:val="nil"/>
              <w:bottom w:val="single" w:sz="4" w:space="0" w:color="auto"/>
              <w:right w:val="single" w:sz="4" w:space="0" w:color="auto"/>
            </w:tcBorders>
            <w:noWrap/>
            <w:vAlign w:val="center"/>
            <w:hideMark/>
          </w:tcPr>
          <w:p w14:paraId="3B78C321" w14:textId="77777777" w:rsidR="0018667F" w:rsidRPr="00B87EAA"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r w:rsidRPr="00B87EAA">
              <w:rPr>
                <w:rFonts w:ascii="Times New Roman" w:eastAsia="Times New Roman" w:hAnsi="Times New Roman" w:cs="Times New Roman"/>
                <w:color w:val="000000"/>
                <w:sz w:val="20"/>
                <w:szCs w:val="20"/>
                <w:lang w:eastAsia="hr-HR"/>
              </w:rPr>
              <w:t xml:space="preserve">      </w:t>
            </w:r>
          </w:p>
        </w:tc>
        <w:tc>
          <w:tcPr>
            <w:tcW w:w="1836" w:type="dxa"/>
            <w:tcBorders>
              <w:top w:val="nil"/>
              <w:left w:val="nil"/>
              <w:bottom w:val="single" w:sz="4" w:space="0" w:color="auto"/>
              <w:right w:val="single" w:sz="4" w:space="0" w:color="auto"/>
            </w:tcBorders>
            <w:noWrap/>
            <w:vAlign w:val="center"/>
          </w:tcPr>
          <w:p w14:paraId="22E28E4D" w14:textId="77777777" w:rsidR="0018667F" w:rsidRPr="008500B1"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60.100,00</w:t>
            </w:r>
          </w:p>
        </w:tc>
        <w:tc>
          <w:tcPr>
            <w:tcW w:w="1791" w:type="dxa"/>
            <w:tcBorders>
              <w:top w:val="nil"/>
              <w:left w:val="nil"/>
              <w:bottom w:val="single" w:sz="4" w:space="0" w:color="auto"/>
              <w:right w:val="single" w:sz="4" w:space="0" w:color="auto"/>
            </w:tcBorders>
            <w:vAlign w:val="center"/>
          </w:tcPr>
          <w:p w14:paraId="6879D41F" w14:textId="77777777" w:rsidR="0018667F" w:rsidRPr="008500B1"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60.100,00</w:t>
            </w:r>
          </w:p>
        </w:tc>
      </w:tr>
      <w:tr w:rsidR="0018667F" w:rsidRPr="008500B1" w14:paraId="2DFFDFDE" w14:textId="77777777" w:rsidTr="00580E3A">
        <w:trPr>
          <w:trHeight w:val="227"/>
          <w:jc w:val="center"/>
        </w:trPr>
        <w:tc>
          <w:tcPr>
            <w:tcW w:w="4341" w:type="dxa"/>
            <w:tcBorders>
              <w:top w:val="single" w:sz="4" w:space="0" w:color="auto"/>
              <w:left w:val="single" w:sz="4" w:space="0" w:color="auto"/>
              <w:bottom w:val="single" w:sz="4" w:space="0" w:color="auto"/>
              <w:right w:val="single" w:sz="4" w:space="0" w:color="auto"/>
            </w:tcBorders>
            <w:noWrap/>
            <w:vAlign w:val="center"/>
            <w:hideMark/>
          </w:tcPr>
          <w:p w14:paraId="30DE322F" w14:textId="77777777" w:rsidR="0018667F" w:rsidRPr="00E17936" w:rsidRDefault="0018667F" w:rsidP="00580E3A">
            <w:pPr>
              <w:spacing w:after="0" w:line="240" w:lineRule="auto"/>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Projekt m</w:t>
            </w:r>
            <w:r w:rsidRPr="00E17936">
              <w:rPr>
                <w:rFonts w:ascii="Times New Roman" w:eastAsia="Times New Roman" w:hAnsi="Times New Roman" w:cs="Times New Roman"/>
                <w:bCs/>
                <w:color w:val="000000"/>
                <w:sz w:val="20"/>
                <w:szCs w:val="20"/>
                <w:lang w:eastAsia="hr-HR"/>
              </w:rPr>
              <w:t>jere prilagodbe kli</w:t>
            </w:r>
            <w:r>
              <w:rPr>
                <w:rFonts w:ascii="Times New Roman" w:eastAsia="Times New Roman" w:hAnsi="Times New Roman" w:cs="Times New Roman"/>
                <w:bCs/>
                <w:color w:val="000000"/>
                <w:sz w:val="20"/>
                <w:szCs w:val="20"/>
                <w:lang w:eastAsia="hr-HR"/>
              </w:rPr>
              <w:t>matskim promjenama na prostoru Ž</w:t>
            </w:r>
            <w:r w:rsidRPr="00E17936">
              <w:rPr>
                <w:rFonts w:ascii="Times New Roman" w:eastAsia="Times New Roman" w:hAnsi="Times New Roman" w:cs="Times New Roman"/>
                <w:bCs/>
                <w:color w:val="000000"/>
                <w:sz w:val="20"/>
                <w:szCs w:val="20"/>
                <w:lang w:eastAsia="hr-HR"/>
              </w:rPr>
              <w:t xml:space="preserve">upanijske bolnice </w:t>
            </w:r>
            <w:r>
              <w:rPr>
                <w:rFonts w:ascii="Times New Roman" w:eastAsia="Times New Roman" w:hAnsi="Times New Roman" w:cs="Times New Roman"/>
                <w:bCs/>
                <w:color w:val="000000"/>
                <w:sz w:val="20"/>
                <w:szCs w:val="20"/>
                <w:lang w:eastAsia="hr-HR"/>
              </w:rPr>
              <w:t>Čakovec</w:t>
            </w:r>
          </w:p>
        </w:tc>
        <w:tc>
          <w:tcPr>
            <w:tcW w:w="1383" w:type="dxa"/>
            <w:tcBorders>
              <w:top w:val="nil"/>
              <w:left w:val="nil"/>
              <w:bottom w:val="single" w:sz="4" w:space="0" w:color="auto"/>
              <w:right w:val="single" w:sz="4" w:space="0" w:color="auto"/>
            </w:tcBorders>
            <w:noWrap/>
            <w:vAlign w:val="center"/>
            <w:hideMark/>
          </w:tcPr>
          <w:p w14:paraId="573806AC" w14:textId="77777777" w:rsidR="0018667F" w:rsidRPr="00B87EAA" w:rsidRDefault="0018667F" w:rsidP="00580E3A">
            <w:pPr>
              <w:spacing w:after="0" w:line="240" w:lineRule="auto"/>
              <w:jc w:val="right"/>
              <w:rPr>
                <w:rFonts w:ascii="Times New Roman" w:eastAsia="Times New Roman" w:hAnsi="Times New Roman" w:cs="Times New Roman"/>
                <w:color w:val="000000"/>
                <w:sz w:val="20"/>
                <w:szCs w:val="20"/>
                <w:lang w:eastAsia="hr-HR"/>
              </w:rPr>
            </w:pPr>
            <w:r w:rsidRPr="00B87EAA">
              <w:rPr>
                <w:rFonts w:ascii="Times New Roman" w:eastAsia="Times New Roman" w:hAnsi="Times New Roman" w:cs="Times New Roman"/>
                <w:color w:val="000000"/>
                <w:sz w:val="20"/>
                <w:szCs w:val="20"/>
                <w:lang w:eastAsia="hr-HR"/>
              </w:rPr>
              <w:t xml:space="preserve">341.500,00    </w:t>
            </w:r>
          </w:p>
        </w:tc>
        <w:tc>
          <w:tcPr>
            <w:tcW w:w="1836" w:type="dxa"/>
            <w:tcBorders>
              <w:top w:val="nil"/>
              <w:left w:val="nil"/>
              <w:bottom w:val="single" w:sz="4" w:space="0" w:color="auto"/>
              <w:right w:val="single" w:sz="4" w:space="0" w:color="auto"/>
            </w:tcBorders>
            <w:noWrap/>
            <w:vAlign w:val="center"/>
          </w:tcPr>
          <w:p w14:paraId="1B64C6E8" w14:textId="77777777" w:rsidR="0018667F" w:rsidRPr="008500B1"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c>
          <w:tcPr>
            <w:tcW w:w="1791" w:type="dxa"/>
            <w:tcBorders>
              <w:top w:val="nil"/>
              <w:left w:val="nil"/>
              <w:bottom w:val="single" w:sz="4" w:space="0" w:color="auto"/>
              <w:right w:val="single" w:sz="4" w:space="0" w:color="auto"/>
            </w:tcBorders>
            <w:vAlign w:val="center"/>
          </w:tcPr>
          <w:p w14:paraId="042F84A2" w14:textId="77777777" w:rsidR="0018667F" w:rsidRPr="00B87EAA" w:rsidRDefault="0018667F" w:rsidP="00580E3A">
            <w:pPr>
              <w:spacing w:after="0" w:line="240" w:lineRule="auto"/>
              <w:jc w:val="right"/>
              <w:rPr>
                <w:rFonts w:ascii="Times New Roman" w:eastAsia="Times New Roman" w:hAnsi="Times New Roman" w:cs="Times New Roman"/>
                <w:color w:val="000000"/>
                <w:sz w:val="20"/>
                <w:szCs w:val="20"/>
                <w:lang w:eastAsia="hr-HR"/>
              </w:rPr>
            </w:pPr>
            <w:r w:rsidRPr="00B87EAA">
              <w:rPr>
                <w:rFonts w:ascii="Times New Roman" w:eastAsia="Times New Roman" w:hAnsi="Times New Roman" w:cs="Times New Roman"/>
                <w:color w:val="000000"/>
                <w:sz w:val="20"/>
                <w:szCs w:val="20"/>
                <w:lang w:eastAsia="hr-HR"/>
              </w:rPr>
              <w:t xml:space="preserve">341.500,00    </w:t>
            </w:r>
          </w:p>
        </w:tc>
      </w:tr>
      <w:tr w:rsidR="0018667F" w:rsidRPr="008500B1" w14:paraId="2250D7D4" w14:textId="77777777" w:rsidTr="00580E3A">
        <w:trPr>
          <w:trHeight w:val="227"/>
          <w:jc w:val="center"/>
        </w:trPr>
        <w:tc>
          <w:tcPr>
            <w:tcW w:w="4341" w:type="dxa"/>
            <w:tcBorders>
              <w:top w:val="single" w:sz="4" w:space="0" w:color="auto"/>
              <w:left w:val="single" w:sz="4" w:space="0" w:color="auto"/>
              <w:bottom w:val="single" w:sz="4" w:space="0" w:color="auto"/>
              <w:right w:val="single" w:sz="4" w:space="0" w:color="auto"/>
            </w:tcBorders>
            <w:noWrap/>
            <w:vAlign w:val="center"/>
            <w:hideMark/>
          </w:tcPr>
          <w:p w14:paraId="4C3C1726" w14:textId="77777777" w:rsidR="0018667F" w:rsidRPr="00E17936" w:rsidRDefault="0018667F" w:rsidP="00580E3A">
            <w:pPr>
              <w:spacing w:after="0" w:line="240" w:lineRule="auto"/>
              <w:rPr>
                <w:rFonts w:ascii="Times New Roman" w:eastAsia="Times New Roman" w:hAnsi="Times New Roman" w:cs="Times New Roman"/>
                <w:bCs/>
                <w:color w:val="000000"/>
                <w:sz w:val="20"/>
                <w:szCs w:val="20"/>
                <w:lang w:eastAsia="hr-HR"/>
              </w:rPr>
            </w:pPr>
            <w:r w:rsidRPr="00E17936">
              <w:rPr>
                <w:rFonts w:ascii="Times New Roman" w:eastAsia="Times New Roman" w:hAnsi="Times New Roman" w:cs="Times New Roman"/>
                <w:bCs/>
                <w:color w:val="000000"/>
                <w:sz w:val="20"/>
                <w:szCs w:val="20"/>
                <w:lang w:eastAsia="hr-HR"/>
              </w:rPr>
              <w:t xml:space="preserve">Projekt </w:t>
            </w:r>
            <w:r>
              <w:rPr>
                <w:rFonts w:ascii="Times New Roman" w:eastAsia="Times New Roman" w:hAnsi="Times New Roman" w:cs="Times New Roman"/>
                <w:bCs/>
                <w:color w:val="000000"/>
                <w:sz w:val="20"/>
                <w:szCs w:val="20"/>
                <w:lang w:eastAsia="hr-HR"/>
              </w:rPr>
              <w:t>m</w:t>
            </w:r>
            <w:r w:rsidRPr="00E17936">
              <w:rPr>
                <w:rFonts w:ascii="Times New Roman" w:eastAsia="Times New Roman" w:hAnsi="Times New Roman" w:cs="Times New Roman"/>
                <w:bCs/>
                <w:color w:val="000000"/>
                <w:sz w:val="20"/>
                <w:szCs w:val="20"/>
                <w:lang w:eastAsia="hr-HR"/>
              </w:rPr>
              <w:t>jere prilagodbe klimatski</w:t>
            </w:r>
            <w:r>
              <w:rPr>
                <w:rFonts w:ascii="Times New Roman" w:eastAsia="Times New Roman" w:hAnsi="Times New Roman" w:cs="Times New Roman"/>
                <w:bCs/>
                <w:color w:val="000000"/>
                <w:sz w:val="20"/>
                <w:szCs w:val="20"/>
                <w:lang w:eastAsia="hr-HR"/>
              </w:rPr>
              <w:t>m promjenama na prostoru ETŠ i Gimnazije Č</w:t>
            </w:r>
            <w:r w:rsidRPr="00E17936">
              <w:rPr>
                <w:rFonts w:ascii="Times New Roman" w:eastAsia="Times New Roman" w:hAnsi="Times New Roman" w:cs="Times New Roman"/>
                <w:bCs/>
                <w:color w:val="000000"/>
                <w:sz w:val="20"/>
                <w:szCs w:val="20"/>
                <w:lang w:eastAsia="hr-HR"/>
              </w:rPr>
              <w:t>akovec</w:t>
            </w:r>
          </w:p>
        </w:tc>
        <w:tc>
          <w:tcPr>
            <w:tcW w:w="1383" w:type="dxa"/>
            <w:tcBorders>
              <w:top w:val="nil"/>
              <w:left w:val="nil"/>
              <w:bottom w:val="single" w:sz="4" w:space="0" w:color="auto"/>
              <w:right w:val="single" w:sz="4" w:space="0" w:color="auto"/>
            </w:tcBorders>
            <w:noWrap/>
            <w:vAlign w:val="center"/>
            <w:hideMark/>
          </w:tcPr>
          <w:p w14:paraId="3850DBEE" w14:textId="77777777" w:rsidR="0018667F" w:rsidRPr="00B87EAA" w:rsidRDefault="0018667F" w:rsidP="00580E3A">
            <w:pPr>
              <w:spacing w:after="0" w:line="240" w:lineRule="auto"/>
              <w:jc w:val="right"/>
              <w:rPr>
                <w:rFonts w:ascii="Times New Roman" w:eastAsia="Times New Roman" w:hAnsi="Times New Roman" w:cs="Times New Roman"/>
                <w:color w:val="000000"/>
                <w:sz w:val="20"/>
                <w:szCs w:val="20"/>
                <w:lang w:eastAsia="hr-HR"/>
              </w:rPr>
            </w:pPr>
            <w:r w:rsidRPr="00B87EAA">
              <w:rPr>
                <w:rFonts w:ascii="Times New Roman" w:eastAsia="Times New Roman" w:hAnsi="Times New Roman" w:cs="Times New Roman"/>
                <w:color w:val="000000"/>
                <w:sz w:val="20"/>
                <w:szCs w:val="20"/>
                <w:lang w:eastAsia="hr-HR"/>
              </w:rPr>
              <w:t xml:space="preserve">300.000,00    </w:t>
            </w:r>
          </w:p>
        </w:tc>
        <w:tc>
          <w:tcPr>
            <w:tcW w:w="1836" w:type="dxa"/>
            <w:tcBorders>
              <w:top w:val="nil"/>
              <w:left w:val="nil"/>
              <w:bottom w:val="single" w:sz="4" w:space="0" w:color="auto"/>
              <w:right w:val="single" w:sz="4" w:space="0" w:color="auto"/>
            </w:tcBorders>
            <w:noWrap/>
            <w:vAlign w:val="center"/>
          </w:tcPr>
          <w:p w14:paraId="11120C1C" w14:textId="77777777" w:rsidR="0018667F" w:rsidRPr="008500B1"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c>
          <w:tcPr>
            <w:tcW w:w="1791" w:type="dxa"/>
            <w:tcBorders>
              <w:top w:val="nil"/>
              <w:left w:val="nil"/>
              <w:bottom w:val="single" w:sz="4" w:space="0" w:color="auto"/>
              <w:right w:val="single" w:sz="4" w:space="0" w:color="auto"/>
            </w:tcBorders>
            <w:vAlign w:val="center"/>
          </w:tcPr>
          <w:p w14:paraId="7C674F0E" w14:textId="77777777" w:rsidR="0018667F" w:rsidRPr="00B87EAA" w:rsidRDefault="0018667F" w:rsidP="00580E3A">
            <w:pPr>
              <w:spacing w:after="0" w:line="240" w:lineRule="auto"/>
              <w:jc w:val="right"/>
              <w:rPr>
                <w:rFonts w:ascii="Times New Roman" w:eastAsia="Times New Roman" w:hAnsi="Times New Roman" w:cs="Times New Roman"/>
                <w:color w:val="000000"/>
                <w:sz w:val="20"/>
                <w:szCs w:val="20"/>
                <w:lang w:eastAsia="hr-HR"/>
              </w:rPr>
            </w:pPr>
            <w:r w:rsidRPr="00B87EAA">
              <w:rPr>
                <w:rFonts w:ascii="Times New Roman" w:eastAsia="Times New Roman" w:hAnsi="Times New Roman" w:cs="Times New Roman"/>
                <w:color w:val="000000"/>
                <w:sz w:val="20"/>
                <w:szCs w:val="20"/>
                <w:lang w:eastAsia="hr-HR"/>
              </w:rPr>
              <w:t xml:space="preserve">300.000,00    </w:t>
            </w:r>
          </w:p>
        </w:tc>
      </w:tr>
      <w:tr w:rsidR="0018667F" w:rsidRPr="008500B1" w14:paraId="30A08479" w14:textId="77777777" w:rsidTr="00580E3A">
        <w:trPr>
          <w:trHeight w:val="227"/>
          <w:jc w:val="center"/>
        </w:trPr>
        <w:tc>
          <w:tcPr>
            <w:tcW w:w="4341" w:type="dxa"/>
            <w:tcBorders>
              <w:top w:val="single" w:sz="4" w:space="0" w:color="auto"/>
              <w:left w:val="single" w:sz="4" w:space="0" w:color="auto"/>
              <w:bottom w:val="single" w:sz="4" w:space="0" w:color="auto"/>
              <w:right w:val="single" w:sz="4" w:space="0" w:color="auto"/>
            </w:tcBorders>
            <w:noWrap/>
            <w:vAlign w:val="center"/>
            <w:hideMark/>
          </w:tcPr>
          <w:p w14:paraId="1274B0B7" w14:textId="77777777" w:rsidR="0018667F" w:rsidRPr="00B87EAA" w:rsidRDefault="0018667F" w:rsidP="00580E3A">
            <w:pPr>
              <w:spacing w:after="0" w:line="240" w:lineRule="auto"/>
              <w:rPr>
                <w:rFonts w:ascii="Times New Roman" w:eastAsia="Times New Roman" w:hAnsi="Times New Roman" w:cs="Times New Roman"/>
                <w:bCs/>
                <w:color w:val="000000"/>
                <w:sz w:val="20"/>
                <w:szCs w:val="20"/>
                <w:lang w:eastAsia="hr-HR"/>
              </w:rPr>
            </w:pPr>
            <w:r w:rsidRPr="00B87EAA">
              <w:rPr>
                <w:rFonts w:ascii="Times New Roman" w:eastAsia="Times New Roman" w:hAnsi="Times New Roman" w:cs="Times New Roman"/>
                <w:bCs/>
                <w:color w:val="000000"/>
                <w:sz w:val="20"/>
                <w:szCs w:val="20"/>
                <w:lang w:eastAsia="hr-HR"/>
              </w:rPr>
              <w:t xml:space="preserve"> Projekt </w:t>
            </w:r>
            <w:r>
              <w:rPr>
                <w:rFonts w:ascii="Times New Roman" w:eastAsia="Times New Roman" w:hAnsi="Times New Roman" w:cs="Times New Roman"/>
                <w:bCs/>
                <w:color w:val="000000"/>
                <w:sz w:val="20"/>
                <w:szCs w:val="20"/>
                <w:lang w:eastAsia="hr-HR"/>
              </w:rPr>
              <w:t>m</w:t>
            </w:r>
            <w:r w:rsidRPr="00B87EAA">
              <w:rPr>
                <w:rFonts w:ascii="Times New Roman" w:eastAsia="Times New Roman" w:hAnsi="Times New Roman" w:cs="Times New Roman"/>
                <w:bCs/>
                <w:color w:val="000000"/>
                <w:sz w:val="20"/>
                <w:szCs w:val="20"/>
                <w:lang w:eastAsia="hr-HR"/>
              </w:rPr>
              <w:t>jere prilagodbe klimatskim promjenama na više odgojno-obrazovnih lokacija u Međimurju</w:t>
            </w:r>
          </w:p>
        </w:tc>
        <w:tc>
          <w:tcPr>
            <w:tcW w:w="1383" w:type="dxa"/>
            <w:tcBorders>
              <w:top w:val="nil"/>
              <w:left w:val="nil"/>
              <w:bottom w:val="single" w:sz="4" w:space="0" w:color="auto"/>
              <w:right w:val="single" w:sz="4" w:space="0" w:color="auto"/>
            </w:tcBorders>
            <w:noWrap/>
            <w:vAlign w:val="center"/>
            <w:hideMark/>
          </w:tcPr>
          <w:p w14:paraId="21AC2803" w14:textId="77777777" w:rsidR="0018667F" w:rsidRPr="00B87EAA" w:rsidRDefault="0018667F" w:rsidP="00580E3A">
            <w:pPr>
              <w:spacing w:after="0" w:line="240" w:lineRule="auto"/>
              <w:jc w:val="right"/>
              <w:rPr>
                <w:rFonts w:ascii="Times New Roman" w:eastAsia="Times New Roman" w:hAnsi="Times New Roman" w:cs="Times New Roman"/>
                <w:color w:val="000000"/>
                <w:sz w:val="20"/>
                <w:szCs w:val="20"/>
                <w:lang w:eastAsia="hr-HR"/>
              </w:rPr>
            </w:pPr>
            <w:r w:rsidRPr="00B87EAA">
              <w:rPr>
                <w:rFonts w:ascii="Times New Roman" w:eastAsia="Times New Roman" w:hAnsi="Times New Roman" w:cs="Times New Roman"/>
                <w:color w:val="000000"/>
                <w:sz w:val="20"/>
                <w:szCs w:val="20"/>
                <w:lang w:eastAsia="hr-HR"/>
              </w:rPr>
              <w:t xml:space="preserve">407.000,00    </w:t>
            </w:r>
          </w:p>
        </w:tc>
        <w:tc>
          <w:tcPr>
            <w:tcW w:w="1836" w:type="dxa"/>
            <w:tcBorders>
              <w:top w:val="nil"/>
              <w:left w:val="nil"/>
              <w:bottom w:val="single" w:sz="4" w:space="0" w:color="auto"/>
              <w:right w:val="single" w:sz="4" w:space="0" w:color="auto"/>
            </w:tcBorders>
            <w:noWrap/>
            <w:vAlign w:val="center"/>
          </w:tcPr>
          <w:p w14:paraId="6487B229" w14:textId="77777777" w:rsidR="0018667F" w:rsidRPr="008500B1"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c>
          <w:tcPr>
            <w:tcW w:w="1791" w:type="dxa"/>
            <w:tcBorders>
              <w:top w:val="nil"/>
              <w:left w:val="nil"/>
              <w:bottom w:val="single" w:sz="4" w:space="0" w:color="auto"/>
              <w:right w:val="single" w:sz="4" w:space="0" w:color="auto"/>
            </w:tcBorders>
            <w:vAlign w:val="center"/>
          </w:tcPr>
          <w:p w14:paraId="44CABC24" w14:textId="77777777" w:rsidR="0018667F" w:rsidRPr="00B87EAA" w:rsidRDefault="0018667F" w:rsidP="00580E3A">
            <w:pPr>
              <w:spacing w:after="0" w:line="240" w:lineRule="auto"/>
              <w:jc w:val="right"/>
              <w:rPr>
                <w:rFonts w:ascii="Times New Roman" w:eastAsia="Times New Roman" w:hAnsi="Times New Roman" w:cs="Times New Roman"/>
                <w:color w:val="000000"/>
                <w:sz w:val="20"/>
                <w:szCs w:val="20"/>
                <w:lang w:eastAsia="hr-HR"/>
              </w:rPr>
            </w:pPr>
            <w:r w:rsidRPr="00B87EAA">
              <w:rPr>
                <w:rFonts w:ascii="Times New Roman" w:eastAsia="Times New Roman" w:hAnsi="Times New Roman" w:cs="Times New Roman"/>
                <w:color w:val="000000"/>
                <w:sz w:val="20"/>
                <w:szCs w:val="20"/>
                <w:lang w:eastAsia="hr-HR"/>
              </w:rPr>
              <w:t xml:space="preserve">407.000,00    </w:t>
            </w:r>
          </w:p>
        </w:tc>
      </w:tr>
      <w:tr w:rsidR="0018667F" w:rsidRPr="008500B1" w14:paraId="0C60AA9D" w14:textId="77777777" w:rsidTr="00580E3A">
        <w:trPr>
          <w:trHeight w:val="227"/>
          <w:jc w:val="center"/>
        </w:trPr>
        <w:tc>
          <w:tcPr>
            <w:tcW w:w="4341" w:type="dxa"/>
            <w:tcBorders>
              <w:top w:val="single" w:sz="4" w:space="0" w:color="auto"/>
              <w:left w:val="single" w:sz="4" w:space="0" w:color="auto"/>
              <w:bottom w:val="single" w:sz="4" w:space="0" w:color="auto"/>
              <w:right w:val="single" w:sz="4" w:space="0" w:color="auto"/>
            </w:tcBorders>
            <w:noWrap/>
            <w:vAlign w:val="center"/>
            <w:hideMark/>
          </w:tcPr>
          <w:p w14:paraId="1906F62B" w14:textId="77777777" w:rsidR="0018667F" w:rsidRPr="00B87EAA" w:rsidRDefault="0018667F" w:rsidP="00580E3A">
            <w:pPr>
              <w:spacing w:after="0" w:line="240" w:lineRule="auto"/>
              <w:rPr>
                <w:rFonts w:ascii="Times New Roman" w:eastAsia="Times New Roman" w:hAnsi="Times New Roman" w:cs="Times New Roman"/>
                <w:bCs/>
                <w:color w:val="000000"/>
                <w:sz w:val="20"/>
                <w:szCs w:val="20"/>
                <w:lang w:eastAsia="hr-HR"/>
              </w:rPr>
            </w:pPr>
            <w:r w:rsidRPr="00B87EAA">
              <w:rPr>
                <w:rFonts w:ascii="Times New Roman" w:eastAsia="Times New Roman" w:hAnsi="Times New Roman" w:cs="Times New Roman"/>
                <w:bCs/>
                <w:color w:val="000000"/>
                <w:sz w:val="20"/>
                <w:szCs w:val="20"/>
                <w:lang w:eastAsia="hr-HR"/>
              </w:rPr>
              <w:t xml:space="preserve">Projekt </w:t>
            </w:r>
            <w:r>
              <w:rPr>
                <w:rFonts w:ascii="Times New Roman" w:eastAsia="Times New Roman" w:hAnsi="Times New Roman" w:cs="Times New Roman"/>
                <w:bCs/>
                <w:color w:val="000000"/>
                <w:sz w:val="20"/>
                <w:szCs w:val="20"/>
                <w:lang w:eastAsia="hr-HR"/>
              </w:rPr>
              <w:t>m</w:t>
            </w:r>
            <w:r w:rsidRPr="00B87EAA">
              <w:rPr>
                <w:rFonts w:ascii="Times New Roman" w:eastAsia="Times New Roman" w:hAnsi="Times New Roman" w:cs="Times New Roman"/>
                <w:bCs/>
                <w:color w:val="000000"/>
                <w:sz w:val="20"/>
                <w:szCs w:val="20"/>
                <w:lang w:eastAsia="hr-HR"/>
              </w:rPr>
              <w:t xml:space="preserve">jere prilagodbe klimatskim </w:t>
            </w:r>
            <w:proofErr w:type="spellStart"/>
            <w:r w:rsidRPr="00B87EAA">
              <w:rPr>
                <w:rFonts w:ascii="Times New Roman" w:eastAsia="Times New Roman" w:hAnsi="Times New Roman" w:cs="Times New Roman"/>
                <w:bCs/>
                <w:color w:val="000000"/>
                <w:sz w:val="20"/>
                <w:szCs w:val="20"/>
                <w:lang w:eastAsia="hr-HR"/>
              </w:rPr>
              <w:t>promj.na</w:t>
            </w:r>
            <w:proofErr w:type="spellEnd"/>
            <w:r w:rsidRPr="00B87EAA">
              <w:rPr>
                <w:rFonts w:ascii="Times New Roman" w:eastAsia="Times New Roman" w:hAnsi="Times New Roman" w:cs="Times New Roman"/>
                <w:bCs/>
                <w:color w:val="000000"/>
                <w:sz w:val="20"/>
                <w:szCs w:val="20"/>
                <w:lang w:eastAsia="hr-HR"/>
              </w:rPr>
              <w:t xml:space="preserve"> više lokacija u području zdr.</w:t>
            </w:r>
            <w:proofErr w:type="spellStart"/>
            <w:r w:rsidRPr="00B87EAA">
              <w:rPr>
                <w:rFonts w:ascii="Times New Roman" w:eastAsia="Times New Roman" w:hAnsi="Times New Roman" w:cs="Times New Roman"/>
                <w:bCs/>
                <w:color w:val="000000"/>
                <w:sz w:val="20"/>
                <w:szCs w:val="20"/>
                <w:lang w:eastAsia="hr-HR"/>
              </w:rPr>
              <w:t>zašt</w:t>
            </w:r>
            <w:proofErr w:type="spellEnd"/>
            <w:r w:rsidRPr="00B87EAA">
              <w:rPr>
                <w:rFonts w:ascii="Times New Roman" w:eastAsia="Times New Roman" w:hAnsi="Times New Roman" w:cs="Times New Roman"/>
                <w:bCs/>
                <w:color w:val="000000"/>
                <w:sz w:val="20"/>
                <w:szCs w:val="20"/>
                <w:lang w:eastAsia="hr-HR"/>
              </w:rPr>
              <w:t>.,</w:t>
            </w:r>
            <w:proofErr w:type="spellStart"/>
            <w:r w:rsidRPr="00B87EAA">
              <w:rPr>
                <w:rFonts w:ascii="Times New Roman" w:eastAsia="Times New Roman" w:hAnsi="Times New Roman" w:cs="Times New Roman"/>
                <w:bCs/>
                <w:color w:val="000000"/>
                <w:sz w:val="20"/>
                <w:szCs w:val="20"/>
                <w:lang w:eastAsia="hr-HR"/>
              </w:rPr>
              <w:t>soc.sk.i</w:t>
            </w:r>
            <w:proofErr w:type="spellEnd"/>
            <w:r w:rsidRPr="00B87EAA">
              <w:rPr>
                <w:rFonts w:ascii="Times New Roman" w:eastAsia="Times New Roman" w:hAnsi="Times New Roman" w:cs="Times New Roman"/>
                <w:bCs/>
                <w:color w:val="000000"/>
                <w:sz w:val="20"/>
                <w:szCs w:val="20"/>
                <w:lang w:eastAsia="hr-HR"/>
              </w:rPr>
              <w:t xml:space="preserve"> turizma</w:t>
            </w:r>
          </w:p>
        </w:tc>
        <w:tc>
          <w:tcPr>
            <w:tcW w:w="1383" w:type="dxa"/>
            <w:tcBorders>
              <w:top w:val="nil"/>
              <w:left w:val="nil"/>
              <w:bottom w:val="single" w:sz="4" w:space="0" w:color="auto"/>
              <w:right w:val="single" w:sz="4" w:space="0" w:color="auto"/>
            </w:tcBorders>
            <w:noWrap/>
            <w:vAlign w:val="center"/>
            <w:hideMark/>
          </w:tcPr>
          <w:p w14:paraId="3B1E8BCA" w14:textId="77777777" w:rsidR="0018667F" w:rsidRPr="00B87EAA" w:rsidRDefault="0018667F" w:rsidP="00580E3A">
            <w:pPr>
              <w:spacing w:after="0" w:line="240" w:lineRule="auto"/>
              <w:jc w:val="right"/>
              <w:rPr>
                <w:rFonts w:ascii="Times New Roman" w:eastAsia="Times New Roman" w:hAnsi="Times New Roman" w:cs="Times New Roman"/>
                <w:color w:val="000000"/>
                <w:sz w:val="20"/>
                <w:szCs w:val="20"/>
                <w:lang w:eastAsia="hr-HR"/>
              </w:rPr>
            </w:pPr>
            <w:r w:rsidRPr="00B87EAA">
              <w:rPr>
                <w:rFonts w:ascii="Times New Roman" w:eastAsia="Times New Roman" w:hAnsi="Times New Roman" w:cs="Times New Roman"/>
                <w:color w:val="000000"/>
                <w:sz w:val="20"/>
                <w:szCs w:val="20"/>
                <w:lang w:eastAsia="hr-HR"/>
              </w:rPr>
              <w:t xml:space="preserve">406.000,00    </w:t>
            </w:r>
          </w:p>
        </w:tc>
        <w:tc>
          <w:tcPr>
            <w:tcW w:w="1836" w:type="dxa"/>
            <w:tcBorders>
              <w:top w:val="nil"/>
              <w:left w:val="nil"/>
              <w:bottom w:val="single" w:sz="4" w:space="0" w:color="auto"/>
              <w:right w:val="single" w:sz="4" w:space="0" w:color="auto"/>
            </w:tcBorders>
            <w:noWrap/>
            <w:vAlign w:val="center"/>
          </w:tcPr>
          <w:p w14:paraId="1DE598C1" w14:textId="77777777" w:rsidR="0018667F" w:rsidRPr="008500B1"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c>
          <w:tcPr>
            <w:tcW w:w="1791" w:type="dxa"/>
            <w:tcBorders>
              <w:top w:val="nil"/>
              <w:left w:val="nil"/>
              <w:bottom w:val="single" w:sz="4" w:space="0" w:color="auto"/>
              <w:right w:val="single" w:sz="4" w:space="0" w:color="auto"/>
            </w:tcBorders>
            <w:vAlign w:val="center"/>
          </w:tcPr>
          <w:p w14:paraId="0C21EBD3" w14:textId="77777777" w:rsidR="0018667F" w:rsidRPr="00B87EAA" w:rsidRDefault="0018667F" w:rsidP="00580E3A">
            <w:pPr>
              <w:spacing w:after="0" w:line="240" w:lineRule="auto"/>
              <w:jc w:val="right"/>
              <w:rPr>
                <w:rFonts w:ascii="Times New Roman" w:eastAsia="Times New Roman" w:hAnsi="Times New Roman" w:cs="Times New Roman"/>
                <w:color w:val="000000"/>
                <w:sz w:val="20"/>
                <w:szCs w:val="20"/>
                <w:lang w:eastAsia="hr-HR"/>
              </w:rPr>
            </w:pPr>
            <w:r w:rsidRPr="00B87EAA">
              <w:rPr>
                <w:rFonts w:ascii="Times New Roman" w:eastAsia="Times New Roman" w:hAnsi="Times New Roman" w:cs="Times New Roman"/>
                <w:color w:val="000000"/>
                <w:sz w:val="20"/>
                <w:szCs w:val="20"/>
                <w:lang w:eastAsia="hr-HR"/>
              </w:rPr>
              <w:t xml:space="preserve">406.000,00    </w:t>
            </w:r>
          </w:p>
        </w:tc>
      </w:tr>
      <w:tr w:rsidR="0018667F" w:rsidRPr="008500B1" w14:paraId="5C2E437A" w14:textId="77777777" w:rsidTr="00580E3A">
        <w:trPr>
          <w:trHeight w:val="227"/>
          <w:jc w:val="center"/>
        </w:trPr>
        <w:tc>
          <w:tcPr>
            <w:tcW w:w="4341" w:type="dxa"/>
            <w:tcBorders>
              <w:top w:val="single" w:sz="4" w:space="0" w:color="auto"/>
              <w:left w:val="single" w:sz="4" w:space="0" w:color="auto"/>
              <w:bottom w:val="single" w:sz="4" w:space="0" w:color="auto"/>
              <w:right w:val="single" w:sz="4" w:space="0" w:color="auto"/>
            </w:tcBorders>
            <w:noWrap/>
            <w:vAlign w:val="center"/>
            <w:hideMark/>
          </w:tcPr>
          <w:p w14:paraId="737DFBE9" w14:textId="77777777" w:rsidR="0018667F" w:rsidRPr="00875022" w:rsidRDefault="0018667F" w:rsidP="00580E3A">
            <w:pPr>
              <w:spacing w:after="0" w:line="240" w:lineRule="auto"/>
              <w:rPr>
                <w:rFonts w:ascii="Times New Roman" w:eastAsia="Times New Roman" w:hAnsi="Times New Roman" w:cs="Times New Roman"/>
                <w:b/>
                <w:bCs/>
                <w:color w:val="000000"/>
                <w:sz w:val="20"/>
                <w:szCs w:val="20"/>
                <w:lang w:eastAsia="hr-HR"/>
              </w:rPr>
            </w:pPr>
            <w:r w:rsidRPr="00875022">
              <w:rPr>
                <w:rFonts w:ascii="Times New Roman" w:eastAsia="Times New Roman" w:hAnsi="Times New Roman" w:cs="Times New Roman"/>
                <w:b/>
                <w:bCs/>
                <w:color w:val="000000"/>
                <w:sz w:val="20"/>
                <w:szCs w:val="20"/>
                <w:lang w:eastAsia="hr-HR"/>
              </w:rPr>
              <w:t>Ukupno:</w:t>
            </w:r>
          </w:p>
        </w:tc>
        <w:tc>
          <w:tcPr>
            <w:tcW w:w="1383" w:type="dxa"/>
            <w:tcBorders>
              <w:top w:val="nil"/>
              <w:left w:val="nil"/>
              <w:bottom w:val="single" w:sz="4" w:space="0" w:color="auto"/>
              <w:right w:val="single" w:sz="4" w:space="0" w:color="auto"/>
            </w:tcBorders>
            <w:noWrap/>
            <w:vAlign w:val="center"/>
            <w:hideMark/>
          </w:tcPr>
          <w:p w14:paraId="4336004C" w14:textId="77777777" w:rsidR="0018667F" w:rsidRPr="00875022" w:rsidRDefault="0018667F" w:rsidP="00580E3A">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2.096.500,00</w:t>
            </w:r>
          </w:p>
        </w:tc>
        <w:tc>
          <w:tcPr>
            <w:tcW w:w="1836" w:type="dxa"/>
            <w:tcBorders>
              <w:top w:val="nil"/>
              <w:left w:val="nil"/>
              <w:bottom w:val="single" w:sz="4" w:space="0" w:color="auto"/>
              <w:right w:val="single" w:sz="4" w:space="0" w:color="auto"/>
            </w:tcBorders>
            <w:noWrap/>
            <w:vAlign w:val="center"/>
          </w:tcPr>
          <w:p w14:paraId="09B637C2" w14:textId="77777777" w:rsidR="0018667F" w:rsidRPr="00875022" w:rsidRDefault="0018667F" w:rsidP="00580E3A">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-393.900,00</w:t>
            </w:r>
          </w:p>
        </w:tc>
        <w:tc>
          <w:tcPr>
            <w:tcW w:w="1791" w:type="dxa"/>
            <w:tcBorders>
              <w:top w:val="nil"/>
              <w:left w:val="nil"/>
              <w:bottom w:val="single" w:sz="4" w:space="0" w:color="auto"/>
              <w:right w:val="single" w:sz="4" w:space="0" w:color="auto"/>
            </w:tcBorders>
            <w:vAlign w:val="center"/>
          </w:tcPr>
          <w:p w14:paraId="2E85C048" w14:textId="77777777" w:rsidR="0018667F" w:rsidRPr="00875022" w:rsidRDefault="0018667F" w:rsidP="00580E3A">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1.702.600,00</w:t>
            </w:r>
          </w:p>
        </w:tc>
      </w:tr>
    </w:tbl>
    <w:p w14:paraId="75DF776F" w14:textId="77777777" w:rsidR="0018667F" w:rsidRPr="008500B1" w:rsidRDefault="0018667F" w:rsidP="0018667F">
      <w:pPr>
        <w:spacing w:after="0"/>
        <w:rPr>
          <w:rFonts w:ascii="Times New Roman" w:hAnsi="Times New Roman" w:cs="Times New Roman"/>
          <w:b/>
          <w:sz w:val="20"/>
          <w:szCs w:val="20"/>
        </w:rPr>
      </w:pPr>
    </w:p>
    <w:p w14:paraId="18F5CE8B" w14:textId="77777777" w:rsidR="0018667F" w:rsidRDefault="0018667F" w:rsidP="0018667F">
      <w:pPr>
        <w:spacing w:after="0"/>
        <w:rPr>
          <w:rFonts w:ascii="Times New Roman" w:hAnsi="Times New Roman" w:cs="Times New Roman"/>
          <w:sz w:val="20"/>
          <w:szCs w:val="20"/>
        </w:rPr>
      </w:pPr>
      <w:r w:rsidRPr="00F36CB2">
        <w:rPr>
          <w:rFonts w:ascii="Times New Roman" w:hAnsi="Times New Roman" w:cs="Times New Roman"/>
          <w:sz w:val="20"/>
          <w:szCs w:val="20"/>
        </w:rPr>
        <w:t>U nastavku se za svaku aktivnost/projekt daje obrazloženje i definiraju pokazatelji rezultata:</w:t>
      </w:r>
    </w:p>
    <w:p w14:paraId="29016FA8" w14:textId="77777777" w:rsidR="0018667F" w:rsidRDefault="0018667F" w:rsidP="0018667F">
      <w:pPr>
        <w:spacing w:after="0"/>
        <w:ind w:left="360"/>
        <w:rPr>
          <w:rFonts w:ascii="Times New Roman" w:hAnsi="Times New Roman" w:cs="Times New Roman"/>
          <w:sz w:val="20"/>
          <w:szCs w:val="20"/>
        </w:rPr>
      </w:pPr>
    </w:p>
    <w:tbl>
      <w:tblPr>
        <w:tblW w:w="5000" w:type="pct"/>
        <w:tblLook w:val="04A0" w:firstRow="1" w:lastRow="0" w:firstColumn="1" w:lastColumn="0" w:noHBand="0" w:noVBand="1"/>
      </w:tblPr>
      <w:tblGrid>
        <w:gridCol w:w="9628"/>
      </w:tblGrid>
      <w:tr w:rsidR="0018667F" w:rsidRPr="008500B1" w14:paraId="2CF8C893"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37254C9C" w14:textId="77777777" w:rsidR="0018667F" w:rsidRPr="00BF43E3" w:rsidRDefault="0018667F" w:rsidP="00580E3A">
            <w:pPr>
              <w:spacing w:after="0" w:line="240" w:lineRule="auto"/>
              <w:rPr>
                <w:rFonts w:ascii="Times New Roman" w:eastAsia="Times New Roman" w:hAnsi="Times New Roman" w:cs="Times New Roman"/>
                <w:b/>
                <w:color w:val="000000"/>
                <w:sz w:val="20"/>
                <w:szCs w:val="20"/>
                <w:lang w:eastAsia="hr-HR"/>
              </w:rPr>
            </w:pPr>
            <w:r w:rsidRPr="008500B1">
              <w:rPr>
                <w:rFonts w:ascii="Times New Roman" w:eastAsia="Times New Roman" w:hAnsi="Times New Roman" w:cs="Times New Roman"/>
                <w:b/>
                <w:color w:val="000000"/>
                <w:sz w:val="20"/>
                <w:szCs w:val="20"/>
                <w:lang w:eastAsia="hr-HR"/>
              </w:rPr>
              <w:t>Projekt ZELENA OAZA</w:t>
            </w:r>
          </w:p>
        </w:tc>
      </w:tr>
      <w:tr w:rsidR="0018667F" w:rsidRPr="008500B1" w14:paraId="330023AF"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5F338951" w14:textId="77777777" w:rsidR="0018667F" w:rsidRDefault="0018667F" w:rsidP="00580E3A">
            <w:pPr>
              <w:spacing w:after="0" w:line="240" w:lineRule="auto"/>
              <w:ind w:left="142"/>
              <w:rPr>
                <w:rFonts w:ascii="Times New Roman" w:eastAsia="Times New Roman" w:hAnsi="Times New Roman" w:cs="Times New Roman"/>
                <w:color w:val="000000"/>
                <w:sz w:val="20"/>
                <w:szCs w:val="20"/>
                <w:lang w:eastAsia="hr-HR"/>
              </w:rPr>
            </w:pPr>
            <w:r w:rsidRPr="00267218">
              <w:rPr>
                <w:rFonts w:ascii="Times New Roman" w:eastAsia="Times New Roman" w:hAnsi="Times New Roman" w:cs="Times New Roman"/>
                <w:color w:val="000000"/>
                <w:sz w:val="20"/>
                <w:szCs w:val="20"/>
                <w:lang w:eastAsia="hr-HR"/>
              </w:rPr>
              <w:t>Odnosi se na financiranje provedbe projekta na području bivšeg vojnog poligona u Čakovcu gdje se predviđa  izgradnja i uređenje parka. Osnovni cilj projekta pripreme projektno-tehničke dokumentacije je iznalaženje kvalitetnog oblikovnog, funkcionalnog i ekonomičnog rješenja koje će zadovoljiti potrebe korisnika za suvremeno osmišljenim prostorom za boravak na otvorenom, kretanje, druženje i učenje o prirodi, ali se i kvalitetno interpolirati i uklopiti u okolni prostor, respektirajući sadržaje i značaj zatečenih javnih površina i izgradnje u okruženju te pridonijeti vrijednosti prostora. Prostor se projektira suvremenim pristupom sukladno Programu razvoja zelene infrastrukture u urbanim</w:t>
            </w:r>
            <w:r>
              <w:rPr>
                <w:rFonts w:ascii="Times New Roman" w:eastAsia="Times New Roman" w:hAnsi="Times New Roman" w:cs="Times New Roman"/>
                <w:color w:val="000000"/>
                <w:sz w:val="20"/>
                <w:szCs w:val="20"/>
                <w:lang w:eastAsia="hr-HR"/>
              </w:rPr>
              <w:t xml:space="preserve"> </w:t>
            </w:r>
            <w:r w:rsidRPr="00267218">
              <w:rPr>
                <w:rFonts w:ascii="Times New Roman" w:eastAsia="Times New Roman" w:hAnsi="Times New Roman" w:cs="Times New Roman"/>
                <w:color w:val="000000"/>
                <w:sz w:val="20"/>
                <w:szCs w:val="20"/>
                <w:lang w:eastAsia="hr-HR"/>
              </w:rPr>
              <w:t>područjima za razdoblje od 2021. do 2030. godine (mjera 2.2. Poticanje izgradnje zelene infrastrukture kojom se jača otpornost urbanih područja na posljedice klimatskih promjena), kojeg je donijelo Ministarstvo prostornog uređenja, graditeljstva i državne imovine. Park će upotpuniti sustav zelene infrastrukture grada Čakovca odnosno biti komplementaran drugim zelenim površinama, bez redundancije sadržaja.</w:t>
            </w:r>
          </w:p>
          <w:p w14:paraId="5727C111" w14:textId="77777777" w:rsidR="0018667F" w:rsidRPr="00C94688" w:rsidRDefault="0018667F" w:rsidP="0018667F">
            <w:pPr>
              <w:pStyle w:val="Odlomakpopisa"/>
              <w:numPr>
                <w:ilvl w:val="0"/>
                <w:numId w:val="64"/>
              </w:numPr>
              <w:spacing w:after="0" w:line="240" w:lineRule="auto"/>
              <w:rPr>
                <w:rFonts w:ascii="Times New Roman" w:eastAsia="Times New Roman" w:hAnsi="Times New Roman" w:cs="Times New Roman"/>
                <w:sz w:val="20"/>
                <w:szCs w:val="20"/>
                <w:lang w:eastAsia="hr-HR"/>
              </w:rPr>
            </w:pPr>
            <w:r w:rsidRPr="00C94688">
              <w:rPr>
                <w:rFonts w:ascii="Times New Roman" w:eastAsia="Times New Roman" w:hAnsi="Times New Roman" w:cs="Times New Roman"/>
                <w:sz w:val="20"/>
                <w:szCs w:val="20"/>
                <w:lang w:eastAsia="hr-HR"/>
              </w:rPr>
              <w:t xml:space="preserve">faza – projektiranje i osmišljavanje sadržaja te izrada PT dokumentacije 2023.-2025. </w:t>
            </w:r>
          </w:p>
          <w:p w14:paraId="2B267E72" w14:textId="77777777" w:rsidR="0018667F" w:rsidRPr="008B0EDE" w:rsidRDefault="0018667F" w:rsidP="0018667F">
            <w:pPr>
              <w:pStyle w:val="Odlomakpopisa"/>
              <w:numPr>
                <w:ilvl w:val="0"/>
                <w:numId w:val="64"/>
              </w:numPr>
              <w:spacing w:after="0" w:line="240" w:lineRule="auto"/>
              <w:rPr>
                <w:rFonts w:ascii="Times New Roman" w:eastAsia="Times New Roman" w:hAnsi="Times New Roman" w:cs="Times New Roman"/>
                <w:color w:val="000000"/>
                <w:sz w:val="20"/>
                <w:szCs w:val="20"/>
                <w:lang w:eastAsia="hr-HR"/>
              </w:rPr>
            </w:pPr>
            <w:r w:rsidRPr="00C94688">
              <w:rPr>
                <w:rFonts w:ascii="Times New Roman" w:eastAsia="Times New Roman" w:hAnsi="Times New Roman" w:cs="Times New Roman"/>
                <w:sz w:val="20"/>
                <w:szCs w:val="20"/>
                <w:lang w:eastAsia="hr-HR"/>
              </w:rPr>
              <w:t>faza  - izgradnja Parka 2025.-2027.</w:t>
            </w:r>
          </w:p>
          <w:p w14:paraId="7ECDAA03" w14:textId="7E8999D6" w:rsidR="0018667F" w:rsidRPr="00A97B79" w:rsidRDefault="0018667F" w:rsidP="00580E3A">
            <w:pPr>
              <w:spacing w:after="0" w:line="240" w:lineRule="auto"/>
              <w:rPr>
                <w:rFonts w:ascii="Times New Roman" w:eastAsia="Times New Roman" w:hAnsi="Times New Roman" w:cs="Times New Roman"/>
                <w:b/>
                <w:bCs/>
                <w:iCs/>
                <w:color w:val="000000"/>
                <w:sz w:val="20"/>
                <w:szCs w:val="20"/>
                <w:lang w:eastAsia="hr-HR"/>
              </w:rPr>
            </w:pPr>
            <w:r w:rsidRPr="00A97B79">
              <w:rPr>
                <w:rFonts w:ascii="Times New Roman" w:eastAsia="Times New Roman" w:hAnsi="Times New Roman" w:cs="Times New Roman"/>
                <w:b/>
                <w:bCs/>
                <w:iCs/>
                <w:color w:val="000000"/>
                <w:sz w:val="20"/>
                <w:szCs w:val="20"/>
                <w:lang w:eastAsia="hr-HR"/>
              </w:rPr>
              <w:t xml:space="preserve">Rebalansom se umanjuje početni plan prema dinamici provedbe projekta; izrađena je projektno-tehnička dokumentacija, u tijeku je izmjena dokumentacije, građevinska dozvola je ishođena, </w:t>
            </w:r>
            <w:r w:rsidR="00A97B79">
              <w:rPr>
                <w:rFonts w:ascii="Times New Roman" w:eastAsia="Times New Roman" w:hAnsi="Times New Roman" w:cs="Times New Roman"/>
                <w:b/>
                <w:bCs/>
                <w:iCs/>
                <w:color w:val="000000"/>
                <w:sz w:val="20"/>
                <w:szCs w:val="20"/>
                <w:lang w:eastAsia="hr-HR"/>
              </w:rPr>
              <w:t xml:space="preserve">a </w:t>
            </w:r>
            <w:r w:rsidRPr="00A97B79">
              <w:rPr>
                <w:rFonts w:ascii="Times New Roman" w:eastAsia="Times New Roman" w:hAnsi="Times New Roman" w:cs="Times New Roman"/>
                <w:b/>
                <w:bCs/>
                <w:iCs/>
                <w:color w:val="000000"/>
                <w:sz w:val="20"/>
                <w:szCs w:val="20"/>
                <w:lang w:eastAsia="hr-HR"/>
              </w:rPr>
              <w:t>javna nabava radova i početak izgradnje neće započeti u 2025. godini.</w:t>
            </w:r>
          </w:p>
        </w:tc>
      </w:tr>
      <w:tr w:rsidR="0018667F" w:rsidRPr="008500B1" w14:paraId="07A88F75"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2765CE50" w14:textId="77777777" w:rsidR="0018667F" w:rsidRPr="00BF43E3" w:rsidRDefault="0018667F" w:rsidP="00580E3A">
            <w:pPr>
              <w:spacing w:after="0" w:line="240" w:lineRule="auto"/>
              <w:rPr>
                <w:rFonts w:ascii="Times New Roman" w:eastAsia="Times New Roman" w:hAnsi="Times New Roman" w:cs="Times New Roman"/>
                <w:b/>
                <w:color w:val="000000"/>
                <w:sz w:val="20"/>
                <w:szCs w:val="20"/>
                <w:lang w:eastAsia="hr-HR"/>
              </w:rPr>
            </w:pPr>
            <w:r w:rsidRPr="00BF43E3">
              <w:rPr>
                <w:rFonts w:ascii="Times New Roman" w:eastAsia="Times New Roman" w:hAnsi="Times New Roman" w:cs="Times New Roman"/>
                <w:b/>
                <w:color w:val="000000"/>
                <w:sz w:val="20"/>
                <w:szCs w:val="20"/>
                <w:lang w:eastAsia="hr-HR"/>
              </w:rPr>
              <w:t xml:space="preserve">Projekt mjere prilagodbe klimatskim promjenama na više lokacija u </w:t>
            </w:r>
            <w:r>
              <w:rPr>
                <w:rFonts w:ascii="Times New Roman" w:eastAsia="Times New Roman" w:hAnsi="Times New Roman" w:cs="Times New Roman"/>
                <w:b/>
                <w:color w:val="000000"/>
                <w:sz w:val="20"/>
                <w:szCs w:val="20"/>
                <w:lang w:eastAsia="hr-HR"/>
              </w:rPr>
              <w:t>M</w:t>
            </w:r>
            <w:r w:rsidRPr="00BF43E3">
              <w:rPr>
                <w:rFonts w:ascii="Times New Roman" w:eastAsia="Times New Roman" w:hAnsi="Times New Roman" w:cs="Times New Roman"/>
                <w:b/>
                <w:color w:val="000000"/>
                <w:sz w:val="20"/>
                <w:szCs w:val="20"/>
                <w:lang w:eastAsia="hr-HR"/>
              </w:rPr>
              <w:t>eđimurju</w:t>
            </w:r>
          </w:p>
        </w:tc>
      </w:tr>
      <w:tr w:rsidR="0018667F" w:rsidRPr="008500B1" w14:paraId="4A0FC846"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68943E6A" w14:textId="77777777" w:rsidR="0018667F" w:rsidRPr="00267218" w:rsidRDefault="0018667F" w:rsidP="00580E3A">
            <w:pPr>
              <w:spacing w:after="0" w:line="240" w:lineRule="auto"/>
              <w:ind w:left="142"/>
              <w:rPr>
                <w:rFonts w:ascii="Times New Roman" w:eastAsia="Times New Roman" w:hAnsi="Times New Roman" w:cs="Times New Roman"/>
                <w:color w:val="000000"/>
                <w:sz w:val="20"/>
                <w:szCs w:val="20"/>
                <w:lang w:eastAsia="hr-HR"/>
              </w:rPr>
            </w:pPr>
            <w:r w:rsidRPr="00267218">
              <w:rPr>
                <w:rFonts w:ascii="Times New Roman" w:eastAsia="Times New Roman" w:hAnsi="Times New Roman" w:cs="Times New Roman"/>
                <w:color w:val="000000"/>
                <w:sz w:val="20"/>
                <w:szCs w:val="20"/>
                <w:lang w:eastAsia="hr-HR"/>
              </w:rPr>
              <w:t xml:space="preserve">Projekt se odnosi na provedbu mjera prilagodba klimatskim promjenama na više lokacija u Međimurju s ciljem povećanja otpornosti tih lokacija na klimatske promjene što će se osigurati provedbom aktivnosti razvoja zelene infrastrukture (formiranje novih zelenih područja, povećanje površine pod prošnjama, ozelenjivanjem parkirališta i mjesta okupljanja, izradom pješačkih staza uz sadnju drvoreda i grmlja, te izradom toplinskih točaka s klupama za s jedenje i vodenim  prskalicama). </w:t>
            </w:r>
          </w:p>
          <w:p w14:paraId="1A2B4A38" w14:textId="77777777" w:rsidR="0018667F" w:rsidRDefault="0018667F" w:rsidP="00580E3A">
            <w:pPr>
              <w:spacing w:after="0" w:line="240" w:lineRule="auto"/>
              <w:ind w:left="142"/>
              <w:rPr>
                <w:rFonts w:ascii="Times New Roman" w:eastAsia="Times New Roman" w:hAnsi="Times New Roman" w:cs="Times New Roman"/>
                <w:color w:val="000000"/>
                <w:sz w:val="20"/>
                <w:szCs w:val="20"/>
                <w:lang w:eastAsia="hr-HR"/>
              </w:rPr>
            </w:pPr>
            <w:r w:rsidRPr="00267218">
              <w:rPr>
                <w:rFonts w:ascii="Times New Roman" w:eastAsia="Times New Roman" w:hAnsi="Times New Roman" w:cs="Times New Roman"/>
                <w:color w:val="000000"/>
                <w:sz w:val="20"/>
                <w:szCs w:val="20"/>
                <w:lang w:eastAsia="hr-HR"/>
              </w:rPr>
              <w:lastRenderedPageBreak/>
              <w:t xml:space="preserve">Lokacije na kojima se će se provoditi aktivnosti su: Dom umirovljenika u centru Čakovca, </w:t>
            </w:r>
            <w:proofErr w:type="spellStart"/>
            <w:r w:rsidRPr="00267218">
              <w:rPr>
                <w:rFonts w:ascii="Times New Roman" w:eastAsia="Times New Roman" w:hAnsi="Times New Roman" w:cs="Times New Roman"/>
                <w:color w:val="000000"/>
                <w:sz w:val="20"/>
                <w:szCs w:val="20"/>
                <w:lang w:eastAsia="hr-HR"/>
              </w:rPr>
              <w:t>Matulov</w:t>
            </w:r>
            <w:proofErr w:type="spellEnd"/>
            <w:r w:rsidRPr="00267218">
              <w:rPr>
                <w:rFonts w:ascii="Times New Roman" w:eastAsia="Times New Roman" w:hAnsi="Times New Roman" w:cs="Times New Roman"/>
                <w:color w:val="000000"/>
                <w:sz w:val="20"/>
                <w:szCs w:val="20"/>
                <w:lang w:eastAsia="hr-HR"/>
              </w:rPr>
              <w:t xml:space="preserve"> grunt u </w:t>
            </w:r>
            <w:proofErr w:type="spellStart"/>
            <w:r w:rsidRPr="00267218">
              <w:rPr>
                <w:rFonts w:ascii="Times New Roman" w:eastAsia="Times New Roman" w:hAnsi="Times New Roman" w:cs="Times New Roman"/>
                <w:color w:val="000000"/>
                <w:sz w:val="20"/>
                <w:szCs w:val="20"/>
                <w:lang w:eastAsia="hr-HR"/>
              </w:rPr>
              <w:t>Lopatincu</w:t>
            </w:r>
            <w:proofErr w:type="spellEnd"/>
            <w:r w:rsidRPr="00267218">
              <w:rPr>
                <w:rFonts w:ascii="Times New Roman" w:eastAsia="Times New Roman" w:hAnsi="Times New Roman" w:cs="Times New Roman"/>
                <w:color w:val="000000"/>
                <w:sz w:val="20"/>
                <w:szCs w:val="20"/>
                <w:lang w:eastAsia="hr-HR"/>
              </w:rPr>
              <w:t xml:space="preserve"> i </w:t>
            </w:r>
            <w:r>
              <w:rPr>
                <w:rFonts w:ascii="Times New Roman" w:eastAsia="Times New Roman" w:hAnsi="Times New Roman" w:cs="Times New Roman"/>
                <w:color w:val="000000"/>
                <w:sz w:val="20"/>
                <w:szCs w:val="20"/>
                <w:lang w:eastAsia="hr-HR"/>
              </w:rPr>
              <w:t>Rebalansom se plan povećava prema ostvarenim rashodima u 2025.. Projekt je završen</w:t>
            </w:r>
            <w:r w:rsidRPr="00267218">
              <w:rPr>
                <w:rFonts w:ascii="Times New Roman" w:eastAsia="Times New Roman" w:hAnsi="Times New Roman" w:cs="Times New Roman"/>
                <w:color w:val="000000"/>
                <w:sz w:val="20"/>
                <w:szCs w:val="20"/>
                <w:lang w:eastAsia="hr-HR"/>
              </w:rPr>
              <w:t xml:space="preserve"> šetnica uz prugu u Centru znanja. </w:t>
            </w:r>
          </w:p>
          <w:p w14:paraId="09CAF46E" w14:textId="4B71DDF1" w:rsidR="0018667F" w:rsidRPr="00A97B79" w:rsidRDefault="00A97B79" w:rsidP="00580E3A">
            <w:pPr>
              <w:spacing w:after="0" w:line="240" w:lineRule="auto"/>
              <w:ind w:left="142"/>
              <w:rPr>
                <w:rFonts w:ascii="Times New Roman" w:eastAsia="Times New Roman" w:hAnsi="Times New Roman" w:cs="Times New Roman"/>
                <w:b/>
                <w:bCs/>
                <w:iCs/>
                <w:color w:val="000000"/>
                <w:sz w:val="20"/>
                <w:szCs w:val="20"/>
                <w:lang w:eastAsia="hr-HR"/>
              </w:rPr>
            </w:pPr>
            <w:r w:rsidRPr="00A97B79">
              <w:rPr>
                <w:rFonts w:ascii="Times New Roman" w:eastAsia="Times New Roman" w:hAnsi="Times New Roman" w:cs="Times New Roman"/>
                <w:b/>
                <w:bCs/>
                <w:iCs/>
                <w:color w:val="000000"/>
                <w:sz w:val="20"/>
                <w:szCs w:val="20"/>
                <w:lang w:eastAsia="hr-HR"/>
              </w:rPr>
              <w:t>Rebalansom</w:t>
            </w:r>
            <w:r w:rsidR="0018667F" w:rsidRPr="00A97B79">
              <w:rPr>
                <w:rFonts w:ascii="Times New Roman" w:eastAsia="Times New Roman" w:hAnsi="Times New Roman" w:cs="Times New Roman"/>
                <w:b/>
                <w:bCs/>
                <w:iCs/>
                <w:color w:val="000000"/>
                <w:sz w:val="20"/>
                <w:szCs w:val="20"/>
                <w:lang w:eastAsia="hr-HR"/>
              </w:rPr>
              <w:t xml:space="preserve"> se plan </w:t>
            </w:r>
            <w:r w:rsidRPr="00A97B79">
              <w:rPr>
                <w:rFonts w:ascii="Times New Roman" w:eastAsia="Times New Roman" w:hAnsi="Times New Roman" w:cs="Times New Roman"/>
                <w:b/>
                <w:bCs/>
                <w:iCs/>
                <w:color w:val="000000"/>
                <w:sz w:val="20"/>
                <w:szCs w:val="20"/>
                <w:lang w:eastAsia="hr-HR"/>
              </w:rPr>
              <w:t>uvećava</w:t>
            </w:r>
            <w:r w:rsidR="0018667F" w:rsidRPr="00A97B79">
              <w:rPr>
                <w:rFonts w:ascii="Times New Roman" w:eastAsia="Times New Roman" w:hAnsi="Times New Roman" w:cs="Times New Roman"/>
                <w:b/>
                <w:bCs/>
                <w:iCs/>
                <w:color w:val="000000"/>
                <w:sz w:val="20"/>
                <w:szCs w:val="20"/>
                <w:lang w:eastAsia="hr-HR"/>
              </w:rPr>
              <w:t xml:space="preserve"> za ostvarene rashode, prethodno planirane u ranijem razdoblju, a koji nisu bili izvršeni. Projekt je završen, uz povrat ugovorenih bespovratnih sredstava  Fonda za zaštitu okoliša i energetsku učinkovitost</w:t>
            </w:r>
          </w:p>
        </w:tc>
      </w:tr>
      <w:tr w:rsidR="0018667F" w:rsidRPr="008500B1" w14:paraId="6CEF9E1A"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5A82F4A1" w14:textId="77777777" w:rsidR="0018667F" w:rsidRPr="00BF43E3" w:rsidRDefault="0018667F" w:rsidP="00580E3A">
            <w:pPr>
              <w:spacing w:after="0" w:line="240" w:lineRule="auto"/>
              <w:rPr>
                <w:rFonts w:ascii="Times New Roman" w:eastAsia="Times New Roman" w:hAnsi="Times New Roman" w:cs="Times New Roman"/>
                <w:b/>
                <w:color w:val="000000"/>
                <w:sz w:val="20"/>
                <w:szCs w:val="20"/>
                <w:lang w:eastAsia="hr-HR"/>
              </w:rPr>
            </w:pPr>
            <w:r w:rsidRPr="008500B1">
              <w:rPr>
                <w:rFonts w:ascii="Times New Roman" w:eastAsia="Times New Roman" w:hAnsi="Times New Roman" w:cs="Times New Roman"/>
                <w:b/>
                <w:color w:val="000000"/>
                <w:sz w:val="20"/>
                <w:szCs w:val="20"/>
                <w:lang w:eastAsia="hr-HR"/>
              </w:rPr>
              <w:lastRenderedPageBreak/>
              <w:t>Projekt mjere prilagodbe klimatskim promjenama</w:t>
            </w:r>
            <w:r>
              <w:rPr>
                <w:rFonts w:ascii="Times New Roman" w:eastAsia="Times New Roman" w:hAnsi="Times New Roman" w:cs="Times New Roman"/>
                <w:b/>
                <w:color w:val="000000"/>
                <w:sz w:val="20"/>
                <w:szCs w:val="20"/>
                <w:lang w:eastAsia="hr-HR"/>
              </w:rPr>
              <w:t xml:space="preserve"> </w:t>
            </w:r>
            <w:r w:rsidRPr="008500B1">
              <w:rPr>
                <w:rFonts w:ascii="Times New Roman" w:eastAsia="Times New Roman" w:hAnsi="Times New Roman" w:cs="Times New Roman"/>
                <w:b/>
                <w:color w:val="000000"/>
                <w:sz w:val="20"/>
                <w:szCs w:val="20"/>
                <w:lang w:eastAsia="hr-HR"/>
              </w:rPr>
              <w:t>u CENTRU ZNANJA</w:t>
            </w:r>
          </w:p>
        </w:tc>
      </w:tr>
      <w:tr w:rsidR="0018667F" w:rsidRPr="008500B1" w14:paraId="0FE6E282"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3F912E93" w14:textId="77777777" w:rsidR="0018667F" w:rsidRDefault="0018667F" w:rsidP="00580E3A">
            <w:pPr>
              <w:spacing w:after="0" w:line="240" w:lineRule="auto"/>
              <w:ind w:left="142"/>
              <w:rPr>
                <w:rFonts w:ascii="Times New Roman" w:eastAsia="Times New Roman" w:hAnsi="Times New Roman" w:cs="Times New Roman"/>
                <w:color w:val="000000"/>
                <w:sz w:val="20"/>
                <w:szCs w:val="20"/>
                <w:lang w:eastAsia="hr-HR"/>
              </w:rPr>
            </w:pPr>
            <w:r w:rsidRPr="00267218">
              <w:rPr>
                <w:rFonts w:ascii="Times New Roman" w:eastAsia="Times New Roman" w:hAnsi="Times New Roman" w:cs="Times New Roman"/>
                <w:color w:val="000000"/>
                <w:sz w:val="20"/>
                <w:szCs w:val="20"/>
                <w:lang w:eastAsia="hr-HR"/>
              </w:rPr>
              <w:t xml:space="preserve">Projekt se odnosi na provedbu mjera prilagodba klimatskim promjenama u Centru znanja s ciljem povećanja otpornosti na klimatske promjene što će se osigurati provedbom aktivnosti razvoja zelene infrastrukture (formiranje novih zelenih područja, povećanje površine pod prošnjama, ozelenjivanjem parkirališta i mjesta okupljanja, izradom pješačkih staza uz sadnju drvoreda i grmlja, te izradom toplinskih točaka s klupama za s jedenje i vodenim  prskalicama). Područje centra znanja dnevno koristi minimalno 1000 osoba (studenti, zaposlenici, stanari obližnjih stambenih zona. </w:t>
            </w:r>
          </w:p>
          <w:p w14:paraId="3FB4A33B" w14:textId="77777777" w:rsidR="0018667F" w:rsidRPr="00A97B79" w:rsidRDefault="0018667F" w:rsidP="00580E3A">
            <w:pPr>
              <w:spacing w:after="0" w:line="240" w:lineRule="auto"/>
              <w:ind w:left="142"/>
              <w:rPr>
                <w:rFonts w:ascii="Times New Roman" w:eastAsia="Times New Roman" w:hAnsi="Times New Roman" w:cs="Times New Roman"/>
                <w:b/>
                <w:bCs/>
                <w:iCs/>
                <w:color w:val="000000"/>
                <w:sz w:val="20"/>
                <w:szCs w:val="20"/>
                <w:lang w:eastAsia="hr-HR"/>
              </w:rPr>
            </w:pPr>
            <w:r w:rsidRPr="00A97B79">
              <w:rPr>
                <w:rFonts w:ascii="Times New Roman" w:eastAsia="Times New Roman" w:hAnsi="Times New Roman" w:cs="Times New Roman"/>
                <w:b/>
                <w:bCs/>
                <w:iCs/>
                <w:color w:val="000000"/>
                <w:sz w:val="20"/>
                <w:szCs w:val="20"/>
                <w:lang w:eastAsia="hr-HR"/>
              </w:rPr>
              <w:t>Rebalansom se plan uvećava za ostvarene rashode, prethodno planirane u ranijem razdoblju, a koji nisu bili izvršeni. Projekt je završen, uz povrat ugovorenih bespovratnih sredstava Fonda za zaštitu okoliša i energetsku učinkovitost.</w:t>
            </w:r>
          </w:p>
        </w:tc>
      </w:tr>
      <w:tr w:rsidR="0018667F" w:rsidRPr="008500B1" w14:paraId="4AA8C041"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278C4110" w14:textId="77777777" w:rsidR="0018667F" w:rsidRPr="008500B1" w:rsidRDefault="0018667F" w:rsidP="00580E3A">
            <w:pPr>
              <w:spacing w:after="0" w:line="240" w:lineRule="auto"/>
              <w:rPr>
                <w:rFonts w:ascii="Times New Roman" w:eastAsia="Times New Roman" w:hAnsi="Times New Roman" w:cs="Times New Roman"/>
                <w:b/>
                <w:bCs/>
                <w:sz w:val="20"/>
                <w:szCs w:val="20"/>
                <w:lang w:eastAsia="hr-HR"/>
              </w:rPr>
            </w:pPr>
            <w:r w:rsidRPr="00317FD3">
              <w:rPr>
                <w:rFonts w:ascii="Times New Roman" w:eastAsia="Times New Roman" w:hAnsi="Times New Roman" w:cs="Times New Roman"/>
                <w:b/>
                <w:color w:val="000000"/>
                <w:sz w:val="20"/>
                <w:szCs w:val="20"/>
                <w:lang w:eastAsia="hr-HR"/>
              </w:rPr>
              <w:t>Projekt mjere prilagodbe kli</w:t>
            </w:r>
            <w:r>
              <w:rPr>
                <w:rFonts w:ascii="Times New Roman" w:eastAsia="Times New Roman" w:hAnsi="Times New Roman" w:cs="Times New Roman"/>
                <w:b/>
                <w:color w:val="000000"/>
                <w:sz w:val="20"/>
                <w:szCs w:val="20"/>
                <w:lang w:eastAsia="hr-HR"/>
              </w:rPr>
              <w:t>matskim promjenama na prostoru Županijske bolnice Č</w:t>
            </w:r>
            <w:r w:rsidRPr="00317FD3">
              <w:rPr>
                <w:rFonts w:ascii="Times New Roman" w:eastAsia="Times New Roman" w:hAnsi="Times New Roman" w:cs="Times New Roman"/>
                <w:b/>
                <w:color w:val="000000"/>
                <w:sz w:val="20"/>
                <w:szCs w:val="20"/>
                <w:lang w:eastAsia="hr-HR"/>
              </w:rPr>
              <w:t>akovec</w:t>
            </w:r>
          </w:p>
        </w:tc>
      </w:tr>
      <w:tr w:rsidR="0018667F" w:rsidRPr="008500B1" w14:paraId="40AB526F" w14:textId="77777777" w:rsidTr="00580E3A">
        <w:trPr>
          <w:trHeight w:val="509"/>
        </w:trPr>
        <w:tc>
          <w:tcPr>
            <w:tcW w:w="5000" w:type="pct"/>
            <w:vMerge w:val="restart"/>
            <w:tcBorders>
              <w:top w:val="single" w:sz="4" w:space="0" w:color="auto"/>
              <w:left w:val="single" w:sz="4" w:space="0" w:color="auto"/>
              <w:bottom w:val="single" w:sz="4" w:space="0" w:color="auto"/>
              <w:right w:val="single" w:sz="4" w:space="0" w:color="auto"/>
            </w:tcBorders>
            <w:vAlign w:val="center"/>
            <w:hideMark/>
          </w:tcPr>
          <w:p w14:paraId="46E4555B" w14:textId="77777777" w:rsidR="0018667F" w:rsidRPr="008500B1" w:rsidRDefault="0018667F" w:rsidP="00580E3A">
            <w:pPr>
              <w:spacing w:after="0" w:line="240" w:lineRule="auto"/>
              <w:ind w:left="142"/>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color w:val="000000"/>
                <w:sz w:val="20"/>
                <w:szCs w:val="20"/>
                <w:lang w:eastAsia="hr-HR"/>
              </w:rPr>
              <w:t>Projekt se odnosi na provedbu mjera prilagodba klimatskim promjenama na prostoru Županijske bolnice Čakovec s ciljem povećanja otpornosti na klimatske promjene što će se osigurati provedbom aktivnosti razvoja zelene infrastrukture (formiranje novih zelenih područja, povećanje površi</w:t>
            </w:r>
            <w:r>
              <w:rPr>
                <w:rFonts w:ascii="Times New Roman" w:eastAsia="Times New Roman" w:hAnsi="Times New Roman" w:cs="Times New Roman"/>
                <w:color w:val="000000"/>
                <w:sz w:val="20"/>
                <w:szCs w:val="20"/>
                <w:lang w:eastAsia="hr-HR"/>
              </w:rPr>
              <w:t>ne pod prošnjama, ozelenjivanje</w:t>
            </w:r>
            <w:r w:rsidRPr="008500B1">
              <w:rPr>
                <w:rFonts w:ascii="Times New Roman" w:eastAsia="Times New Roman" w:hAnsi="Times New Roman" w:cs="Times New Roman"/>
                <w:color w:val="000000"/>
                <w:sz w:val="20"/>
                <w:szCs w:val="20"/>
                <w:lang w:eastAsia="hr-HR"/>
              </w:rPr>
              <w:t xml:space="preserve"> parkirališta i mjesta okupljanja, izrad</w:t>
            </w:r>
            <w:r>
              <w:rPr>
                <w:rFonts w:ascii="Times New Roman" w:eastAsia="Times New Roman" w:hAnsi="Times New Roman" w:cs="Times New Roman"/>
                <w:color w:val="000000"/>
                <w:sz w:val="20"/>
                <w:szCs w:val="20"/>
                <w:lang w:eastAsia="hr-HR"/>
              </w:rPr>
              <w:t>a</w:t>
            </w:r>
            <w:r w:rsidRPr="008500B1">
              <w:rPr>
                <w:rFonts w:ascii="Times New Roman" w:eastAsia="Times New Roman" w:hAnsi="Times New Roman" w:cs="Times New Roman"/>
                <w:color w:val="000000"/>
                <w:sz w:val="20"/>
                <w:szCs w:val="20"/>
                <w:lang w:eastAsia="hr-HR"/>
              </w:rPr>
              <w:t xml:space="preserve"> pješačkih staza uz sadnju drvoreda i grmlja, te izrad</w:t>
            </w:r>
            <w:r>
              <w:rPr>
                <w:rFonts w:ascii="Times New Roman" w:eastAsia="Times New Roman" w:hAnsi="Times New Roman" w:cs="Times New Roman"/>
                <w:color w:val="000000"/>
                <w:sz w:val="20"/>
                <w:szCs w:val="20"/>
                <w:lang w:eastAsia="hr-HR"/>
              </w:rPr>
              <w:t>a</w:t>
            </w:r>
            <w:r w:rsidRPr="008500B1">
              <w:rPr>
                <w:rFonts w:ascii="Times New Roman" w:eastAsia="Times New Roman" w:hAnsi="Times New Roman" w:cs="Times New Roman"/>
                <w:color w:val="000000"/>
                <w:sz w:val="20"/>
                <w:szCs w:val="20"/>
                <w:lang w:eastAsia="hr-HR"/>
              </w:rPr>
              <w:t xml:space="preserve"> toplinskih točaka s klupama i vodenim  prskalicama). Područje bolnice svakodnevno koriste svi stanovnici Međimurske županije, a</w:t>
            </w:r>
            <w:r>
              <w:rPr>
                <w:rFonts w:ascii="Times New Roman" w:eastAsia="Times New Roman" w:hAnsi="Times New Roman" w:cs="Times New Roman"/>
                <w:color w:val="000000"/>
                <w:sz w:val="20"/>
                <w:szCs w:val="20"/>
                <w:lang w:eastAsia="hr-HR"/>
              </w:rPr>
              <w:t xml:space="preserve"> </w:t>
            </w:r>
            <w:r w:rsidRPr="008500B1">
              <w:rPr>
                <w:rFonts w:ascii="Times New Roman" w:eastAsia="Times New Roman" w:hAnsi="Times New Roman" w:cs="Times New Roman"/>
                <w:color w:val="000000"/>
                <w:sz w:val="20"/>
                <w:szCs w:val="20"/>
                <w:lang w:eastAsia="hr-HR"/>
              </w:rPr>
              <w:t xml:space="preserve">ovim projektom nastoji se osigurati ugodno mjesto na otvorenom kod dužeg čekanja.  </w:t>
            </w:r>
          </w:p>
        </w:tc>
      </w:tr>
      <w:tr w:rsidR="0018667F" w:rsidRPr="008500B1" w14:paraId="4538CB30" w14:textId="77777777" w:rsidTr="00580E3A">
        <w:trPr>
          <w:trHeight w:val="509"/>
        </w:trPr>
        <w:tc>
          <w:tcPr>
            <w:tcW w:w="5000" w:type="pct"/>
            <w:vMerge/>
            <w:tcBorders>
              <w:top w:val="single" w:sz="4" w:space="0" w:color="auto"/>
              <w:left w:val="single" w:sz="4" w:space="0" w:color="auto"/>
              <w:bottom w:val="single" w:sz="4" w:space="0" w:color="auto"/>
              <w:right w:val="single" w:sz="4" w:space="0" w:color="auto"/>
            </w:tcBorders>
            <w:vAlign w:val="center"/>
            <w:hideMark/>
          </w:tcPr>
          <w:p w14:paraId="07864604" w14:textId="77777777" w:rsidR="0018667F" w:rsidRPr="008500B1" w:rsidRDefault="0018667F" w:rsidP="00580E3A">
            <w:pPr>
              <w:spacing w:after="0" w:line="240" w:lineRule="auto"/>
              <w:rPr>
                <w:rFonts w:ascii="Times New Roman" w:eastAsia="Times New Roman" w:hAnsi="Times New Roman" w:cs="Times New Roman"/>
                <w:color w:val="000000"/>
                <w:sz w:val="20"/>
                <w:szCs w:val="20"/>
                <w:lang w:eastAsia="hr-HR"/>
              </w:rPr>
            </w:pPr>
          </w:p>
        </w:tc>
      </w:tr>
      <w:tr w:rsidR="0018667F" w:rsidRPr="008500B1" w14:paraId="28A2CA04"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2ED7D212" w14:textId="77777777" w:rsidR="0018667F" w:rsidRPr="008500B1" w:rsidRDefault="0018667F" w:rsidP="00580E3A">
            <w:pPr>
              <w:spacing w:after="0" w:line="240" w:lineRule="auto"/>
              <w:rPr>
                <w:rFonts w:ascii="Times New Roman" w:eastAsia="Times New Roman" w:hAnsi="Times New Roman" w:cs="Times New Roman"/>
                <w:b/>
                <w:bCs/>
                <w:sz w:val="20"/>
                <w:szCs w:val="20"/>
                <w:lang w:eastAsia="hr-HR"/>
              </w:rPr>
            </w:pPr>
            <w:r>
              <w:rPr>
                <w:rFonts w:ascii="Times New Roman" w:hAnsi="Times New Roman" w:cs="Times New Roman"/>
                <w:b/>
                <w:sz w:val="20"/>
                <w:szCs w:val="20"/>
              </w:rPr>
              <w:br w:type="page"/>
            </w:r>
            <w:r w:rsidRPr="008500B1">
              <w:rPr>
                <w:rFonts w:ascii="Times New Roman" w:eastAsia="Times New Roman" w:hAnsi="Times New Roman" w:cs="Times New Roman"/>
                <w:b/>
                <w:color w:val="000000"/>
                <w:sz w:val="20"/>
                <w:szCs w:val="20"/>
                <w:lang w:eastAsia="hr-HR"/>
              </w:rPr>
              <w:t>Projekt mjere prilagodbe klima</w:t>
            </w:r>
            <w:r>
              <w:rPr>
                <w:rFonts w:ascii="Times New Roman" w:eastAsia="Times New Roman" w:hAnsi="Times New Roman" w:cs="Times New Roman"/>
                <w:b/>
                <w:color w:val="000000"/>
                <w:sz w:val="20"/>
                <w:szCs w:val="20"/>
                <w:lang w:eastAsia="hr-HR"/>
              </w:rPr>
              <w:t>tskim promjenama na prostoru ETS i Gimnazije Č</w:t>
            </w:r>
            <w:r w:rsidRPr="008500B1">
              <w:rPr>
                <w:rFonts w:ascii="Times New Roman" w:eastAsia="Times New Roman" w:hAnsi="Times New Roman" w:cs="Times New Roman"/>
                <w:b/>
                <w:color w:val="000000"/>
                <w:sz w:val="20"/>
                <w:szCs w:val="20"/>
                <w:lang w:eastAsia="hr-HR"/>
              </w:rPr>
              <w:t>akovec</w:t>
            </w:r>
          </w:p>
        </w:tc>
      </w:tr>
      <w:tr w:rsidR="0018667F" w:rsidRPr="008500B1" w14:paraId="769A8209" w14:textId="77777777" w:rsidTr="00580E3A">
        <w:trPr>
          <w:trHeight w:val="509"/>
        </w:trPr>
        <w:tc>
          <w:tcPr>
            <w:tcW w:w="5000" w:type="pct"/>
            <w:vMerge w:val="restart"/>
            <w:tcBorders>
              <w:top w:val="single" w:sz="4" w:space="0" w:color="auto"/>
              <w:left w:val="single" w:sz="4" w:space="0" w:color="auto"/>
              <w:bottom w:val="single" w:sz="4" w:space="0" w:color="auto"/>
              <w:right w:val="single" w:sz="4" w:space="0" w:color="auto"/>
            </w:tcBorders>
            <w:vAlign w:val="center"/>
            <w:hideMark/>
          </w:tcPr>
          <w:p w14:paraId="082CCE41" w14:textId="77777777" w:rsidR="0018667F" w:rsidRDefault="0018667F" w:rsidP="00580E3A">
            <w:pPr>
              <w:spacing w:after="0" w:line="240" w:lineRule="auto"/>
              <w:ind w:left="142"/>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color w:val="000000"/>
                <w:sz w:val="20"/>
                <w:szCs w:val="20"/>
                <w:lang w:eastAsia="hr-HR"/>
              </w:rPr>
              <w:t>Projekt se odnosi na provedbu mjera prilagodba klimatskim promjenama na prostoru Ekonomske i trgovačke škola Čakovec i Gimnazije Čakovec s ciljem povećanja otpornosti na klimatske promjene što će se osigurati provedbom aktivnosti razvoja zelene infrastrukture (formiranje novih zelenih po</w:t>
            </w:r>
            <w:r>
              <w:rPr>
                <w:rFonts w:ascii="Times New Roman" w:eastAsia="Times New Roman" w:hAnsi="Times New Roman" w:cs="Times New Roman"/>
                <w:color w:val="000000"/>
                <w:sz w:val="20"/>
                <w:szCs w:val="20"/>
                <w:lang w:eastAsia="hr-HR"/>
              </w:rPr>
              <w:t>dručja, povećanje površine pod krošnjama, ozelenjivanje</w:t>
            </w:r>
            <w:r w:rsidRPr="008500B1">
              <w:rPr>
                <w:rFonts w:ascii="Times New Roman" w:eastAsia="Times New Roman" w:hAnsi="Times New Roman" w:cs="Times New Roman"/>
                <w:color w:val="000000"/>
                <w:sz w:val="20"/>
                <w:szCs w:val="20"/>
                <w:lang w:eastAsia="hr-HR"/>
              </w:rPr>
              <w:t xml:space="preserve"> parkirališta i mjesta okupljanja, izrad</w:t>
            </w:r>
            <w:r>
              <w:rPr>
                <w:rFonts w:ascii="Times New Roman" w:eastAsia="Times New Roman" w:hAnsi="Times New Roman" w:cs="Times New Roman"/>
                <w:color w:val="000000"/>
                <w:sz w:val="20"/>
                <w:szCs w:val="20"/>
                <w:lang w:eastAsia="hr-HR"/>
              </w:rPr>
              <w:t xml:space="preserve">a </w:t>
            </w:r>
            <w:r w:rsidRPr="008500B1">
              <w:rPr>
                <w:rFonts w:ascii="Times New Roman" w:eastAsia="Times New Roman" w:hAnsi="Times New Roman" w:cs="Times New Roman"/>
                <w:color w:val="000000"/>
                <w:sz w:val="20"/>
                <w:szCs w:val="20"/>
                <w:lang w:eastAsia="hr-HR"/>
              </w:rPr>
              <w:t>pješačkih staza uz sadnju drvoreda i grmlja, te izrad</w:t>
            </w:r>
            <w:r>
              <w:rPr>
                <w:rFonts w:ascii="Times New Roman" w:eastAsia="Times New Roman" w:hAnsi="Times New Roman" w:cs="Times New Roman"/>
                <w:color w:val="000000"/>
                <w:sz w:val="20"/>
                <w:szCs w:val="20"/>
                <w:lang w:eastAsia="hr-HR"/>
              </w:rPr>
              <w:t>a</w:t>
            </w:r>
            <w:r w:rsidRPr="008500B1">
              <w:rPr>
                <w:rFonts w:ascii="Times New Roman" w:eastAsia="Times New Roman" w:hAnsi="Times New Roman" w:cs="Times New Roman"/>
                <w:color w:val="000000"/>
                <w:sz w:val="20"/>
                <w:szCs w:val="20"/>
                <w:lang w:eastAsia="hr-HR"/>
              </w:rPr>
              <w:t xml:space="preserve"> toplinskih točaka s klupama i vodenim  prskalicama). Područje svakodnevno koristi više od 1600 učenika navedenih škola i Gospodarske škole Čakovec koja se nalazi u blizini.  </w:t>
            </w:r>
          </w:p>
          <w:p w14:paraId="39F13C13" w14:textId="77777777" w:rsidR="0018667F" w:rsidRPr="00A97B79" w:rsidRDefault="0018667F" w:rsidP="00580E3A">
            <w:pPr>
              <w:spacing w:after="0" w:line="240" w:lineRule="auto"/>
              <w:ind w:left="142"/>
              <w:rPr>
                <w:rFonts w:ascii="Times New Roman" w:eastAsia="Times New Roman" w:hAnsi="Times New Roman" w:cs="Times New Roman"/>
                <w:b/>
                <w:bCs/>
                <w:iCs/>
                <w:color w:val="000000"/>
                <w:sz w:val="20"/>
                <w:szCs w:val="20"/>
                <w:lang w:eastAsia="hr-HR"/>
              </w:rPr>
            </w:pPr>
            <w:r w:rsidRPr="00A97B79">
              <w:rPr>
                <w:rFonts w:ascii="Times New Roman" w:eastAsia="Times New Roman" w:hAnsi="Times New Roman" w:cs="Times New Roman"/>
                <w:b/>
                <w:bCs/>
                <w:iCs/>
                <w:color w:val="000000"/>
                <w:sz w:val="20"/>
                <w:szCs w:val="20"/>
                <w:lang w:eastAsia="hr-HR"/>
              </w:rPr>
              <w:t>Projekt je završen, čeka se povrat ugovorenih bespovratnih sredstava  Fonda za zaštitu okoliša i energetsku učinkovitost.</w:t>
            </w:r>
          </w:p>
        </w:tc>
      </w:tr>
      <w:tr w:rsidR="0018667F" w:rsidRPr="008500B1" w14:paraId="3E908965" w14:textId="77777777" w:rsidTr="00580E3A">
        <w:trPr>
          <w:trHeight w:val="1325"/>
        </w:trPr>
        <w:tc>
          <w:tcPr>
            <w:tcW w:w="5000" w:type="pct"/>
            <w:vMerge/>
            <w:tcBorders>
              <w:top w:val="single" w:sz="4" w:space="0" w:color="auto"/>
              <w:left w:val="single" w:sz="4" w:space="0" w:color="auto"/>
              <w:bottom w:val="single" w:sz="4" w:space="0" w:color="auto"/>
              <w:right w:val="single" w:sz="4" w:space="0" w:color="auto"/>
            </w:tcBorders>
            <w:vAlign w:val="center"/>
            <w:hideMark/>
          </w:tcPr>
          <w:p w14:paraId="207B8B02" w14:textId="77777777" w:rsidR="0018667F" w:rsidRPr="008500B1" w:rsidRDefault="0018667F" w:rsidP="00580E3A">
            <w:pPr>
              <w:spacing w:after="0" w:line="240" w:lineRule="auto"/>
              <w:rPr>
                <w:rFonts w:ascii="Times New Roman" w:eastAsia="Times New Roman" w:hAnsi="Times New Roman" w:cs="Times New Roman"/>
                <w:color w:val="000000"/>
                <w:sz w:val="20"/>
                <w:szCs w:val="20"/>
                <w:lang w:eastAsia="hr-HR"/>
              </w:rPr>
            </w:pPr>
          </w:p>
        </w:tc>
      </w:tr>
      <w:tr w:rsidR="0018667F" w:rsidRPr="008500B1" w14:paraId="246611D6"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49F3ADF9" w14:textId="77777777" w:rsidR="0018667F" w:rsidRPr="0024767B" w:rsidRDefault="0018667F" w:rsidP="00580E3A">
            <w:pPr>
              <w:spacing w:after="0" w:line="240" w:lineRule="auto"/>
              <w:rPr>
                <w:rFonts w:ascii="Times New Roman" w:eastAsia="Times New Roman" w:hAnsi="Times New Roman" w:cs="Times New Roman"/>
                <w:b/>
                <w:color w:val="000000"/>
                <w:sz w:val="20"/>
                <w:szCs w:val="20"/>
                <w:lang w:eastAsia="hr-HR"/>
              </w:rPr>
            </w:pPr>
            <w:r w:rsidRPr="0024767B">
              <w:rPr>
                <w:rFonts w:ascii="Times New Roman" w:eastAsia="Times New Roman" w:hAnsi="Times New Roman" w:cs="Times New Roman"/>
                <w:b/>
                <w:bCs/>
                <w:color w:val="000000"/>
                <w:sz w:val="20"/>
                <w:szCs w:val="20"/>
                <w:lang w:eastAsia="hr-HR"/>
              </w:rPr>
              <w:t>Projekt mjere prilagodbe klimatskim promjenama na više lokacija u području zdravstvene zaštite, socijalne skrbi i turizma</w:t>
            </w:r>
          </w:p>
        </w:tc>
      </w:tr>
      <w:tr w:rsidR="0018667F" w:rsidRPr="008500B1" w14:paraId="3D6C7E56"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7AC6F330" w14:textId="77777777" w:rsidR="0018667F" w:rsidRPr="00E17936" w:rsidRDefault="0018667F" w:rsidP="00580E3A">
            <w:pPr>
              <w:spacing w:after="0" w:line="240" w:lineRule="auto"/>
              <w:ind w:left="142"/>
              <w:rPr>
                <w:rFonts w:ascii="Times New Roman" w:eastAsia="Times New Roman" w:hAnsi="Times New Roman" w:cs="Times New Roman"/>
                <w:bCs/>
                <w:color w:val="000000"/>
                <w:sz w:val="20"/>
                <w:szCs w:val="20"/>
                <w:lang w:eastAsia="hr-HR"/>
              </w:rPr>
            </w:pPr>
            <w:r w:rsidRPr="008500B1">
              <w:rPr>
                <w:rFonts w:ascii="Times New Roman" w:eastAsia="Times New Roman" w:hAnsi="Times New Roman" w:cs="Times New Roman"/>
                <w:color w:val="000000"/>
                <w:sz w:val="20"/>
                <w:szCs w:val="20"/>
                <w:lang w:eastAsia="hr-HR"/>
              </w:rPr>
              <w:t>Projekt se odnosi na provedbu mjera pril</w:t>
            </w:r>
            <w:r>
              <w:rPr>
                <w:rFonts w:ascii="Times New Roman" w:eastAsia="Times New Roman" w:hAnsi="Times New Roman" w:cs="Times New Roman"/>
                <w:color w:val="000000"/>
                <w:sz w:val="20"/>
                <w:szCs w:val="20"/>
                <w:lang w:eastAsia="hr-HR"/>
              </w:rPr>
              <w:t xml:space="preserve">agodbe klimatskim promjenama </w:t>
            </w:r>
            <w:r w:rsidRPr="0024767B">
              <w:rPr>
                <w:rFonts w:ascii="Times New Roman" w:eastAsia="Times New Roman" w:hAnsi="Times New Roman" w:cs="Times New Roman"/>
                <w:bCs/>
                <w:color w:val="000000"/>
                <w:sz w:val="20"/>
                <w:szCs w:val="20"/>
                <w:lang w:eastAsia="hr-HR"/>
              </w:rPr>
              <w:t>na više lokacija u području zdravstvene zaštite, socijal</w:t>
            </w:r>
            <w:r>
              <w:rPr>
                <w:rFonts w:ascii="Times New Roman" w:eastAsia="Times New Roman" w:hAnsi="Times New Roman" w:cs="Times New Roman"/>
                <w:bCs/>
                <w:color w:val="000000"/>
                <w:sz w:val="20"/>
                <w:szCs w:val="20"/>
                <w:lang w:eastAsia="hr-HR"/>
              </w:rPr>
              <w:t>ne skrbi i turizma u Međimurju; u</w:t>
            </w:r>
            <w:r w:rsidRPr="00C94688">
              <w:rPr>
                <w:rFonts w:ascii="Times New Roman" w:eastAsia="Times New Roman" w:hAnsi="Times New Roman" w:cs="Times New Roman"/>
                <w:bCs/>
                <w:color w:val="000000"/>
                <w:sz w:val="20"/>
                <w:szCs w:val="20"/>
                <w:lang w:eastAsia="hr-HR"/>
              </w:rPr>
              <w:t xml:space="preserve">smjeren je na unapređenje infrastrukture u sektorima zdravstvene zaštite, socijalne skrbi i turizma. Cilj je stvoriti ugodniji i zdraviji okoliš koji će korisnicima omogućiti više vremena provedenog na otvorenom. Ovaj projekt obuhvaća krajobrazno uređenje čestica na nekoliko lokacija: Depandansa Doma za starije i nemoćne osobe Čakovec, Dom za odrasle osobe Orehovica, Ambulanta Doma zdravlja u </w:t>
            </w:r>
            <w:proofErr w:type="spellStart"/>
            <w:r w:rsidRPr="00C94688">
              <w:rPr>
                <w:rFonts w:ascii="Times New Roman" w:eastAsia="Times New Roman" w:hAnsi="Times New Roman" w:cs="Times New Roman"/>
                <w:bCs/>
                <w:color w:val="000000"/>
                <w:sz w:val="20"/>
                <w:szCs w:val="20"/>
                <w:lang w:eastAsia="hr-HR"/>
              </w:rPr>
              <w:t>Domašincu</w:t>
            </w:r>
            <w:proofErr w:type="spellEnd"/>
            <w:r w:rsidRPr="00C94688">
              <w:rPr>
                <w:rFonts w:ascii="Times New Roman" w:eastAsia="Times New Roman" w:hAnsi="Times New Roman" w:cs="Times New Roman"/>
                <w:bCs/>
                <w:color w:val="000000"/>
                <w:sz w:val="20"/>
                <w:szCs w:val="20"/>
                <w:lang w:eastAsia="hr-HR"/>
              </w:rPr>
              <w:t xml:space="preserve"> i Svetoj Mariji te područje oko Mlina na Muri u </w:t>
            </w:r>
            <w:proofErr w:type="spellStart"/>
            <w:r w:rsidRPr="00C94688">
              <w:rPr>
                <w:rFonts w:ascii="Times New Roman" w:eastAsia="Times New Roman" w:hAnsi="Times New Roman" w:cs="Times New Roman"/>
                <w:bCs/>
                <w:color w:val="000000"/>
                <w:sz w:val="20"/>
                <w:szCs w:val="20"/>
                <w:lang w:eastAsia="hr-HR"/>
              </w:rPr>
              <w:t>Žabniku</w:t>
            </w:r>
            <w:proofErr w:type="spellEnd"/>
            <w:r w:rsidRPr="00C94688">
              <w:rPr>
                <w:rFonts w:ascii="Times New Roman" w:eastAsia="Times New Roman" w:hAnsi="Times New Roman" w:cs="Times New Roman"/>
                <w:bCs/>
                <w:color w:val="000000"/>
                <w:sz w:val="20"/>
                <w:szCs w:val="20"/>
                <w:lang w:eastAsia="hr-HR"/>
              </w:rPr>
              <w:t>.</w:t>
            </w:r>
            <w:r>
              <w:rPr>
                <w:rFonts w:ascii="Times New Roman" w:eastAsia="Times New Roman" w:hAnsi="Times New Roman" w:cs="Times New Roman"/>
                <w:bCs/>
                <w:color w:val="000000"/>
                <w:sz w:val="20"/>
                <w:szCs w:val="20"/>
                <w:lang w:eastAsia="hr-HR"/>
              </w:rPr>
              <w:t xml:space="preserve"> </w:t>
            </w:r>
            <w:r w:rsidRPr="0024767B">
              <w:rPr>
                <w:rFonts w:ascii="Times New Roman" w:eastAsia="Times New Roman" w:hAnsi="Times New Roman" w:cs="Times New Roman"/>
                <w:bCs/>
                <w:color w:val="000000"/>
                <w:sz w:val="20"/>
                <w:szCs w:val="20"/>
                <w:lang w:eastAsia="hr-HR"/>
              </w:rPr>
              <w:t xml:space="preserve">Projekt je prijavljen na Javni poziv za neposredno za neposredno sufinanciranje provedbe mjera prilagodbe klimatskim promjenama u svrhu jačanja otpornosti urbanih </w:t>
            </w:r>
            <w:r>
              <w:rPr>
                <w:rFonts w:ascii="Times New Roman" w:eastAsia="Times New Roman" w:hAnsi="Times New Roman" w:cs="Times New Roman"/>
                <w:bCs/>
                <w:color w:val="000000"/>
                <w:sz w:val="20"/>
                <w:szCs w:val="20"/>
                <w:lang w:eastAsia="hr-HR"/>
              </w:rPr>
              <w:t>sredina.</w:t>
            </w:r>
          </w:p>
        </w:tc>
      </w:tr>
      <w:tr w:rsidR="0018667F" w:rsidRPr="008500B1" w14:paraId="1856A934"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06377380" w14:textId="77777777" w:rsidR="0018667F" w:rsidRPr="0024767B" w:rsidRDefault="0018667F" w:rsidP="00580E3A">
            <w:pPr>
              <w:spacing w:after="0" w:line="240" w:lineRule="auto"/>
              <w:jc w:val="both"/>
              <w:rPr>
                <w:rFonts w:ascii="Times New Roman" w:eastAsia="Times New Roman" w:hAnsi="Times New Roman" w:cs="Times New Roman"/>
                <w:b/>
                <w:bCs/>
                <w:color w:val="000000"/>
                <w:sz w:val="20"/>
                <w:szCs w:val="20"/>
                <w:lang w:eastAsia="hr-HR"/>
              </w:rPr>
            </w:pPr>
            <w:r w:rsidRPr="0024767B">
              <w:rPr>
                <w:rFonts w:ascii="Times New Roman" w:eastAsia="Times New Roman" w:hAnsi="Times New Roman" w:cs="Times New Roman"/>
                <w:b/>
                <w:bCs/>
                <w:color w:val="000000"/>
                <w:sz w:val="20"/>
                <w:szCs w:val="20"/>
                <w:lang w:eastAsia="hr-HR"/>
              </w:rPr>
              <w:t>Projekt mjere prilagodbe klimatski</w:t>
            </w:r>
            <w:r>
              <w:rPr>
                <w:rFonts w:ascii="Times New Roman" w:eastAsia="Times New Roman" w:hAnsi="Times New Roman" w:cs="Times New Roman"/>
                <w:b/>
                <w:bCs/>
                <w:color w:val="000000"/>
                <w:sz w:val="20"/>
                <w:szCs w:val="20"/>
                <w:lang w:eastAsia="hr-HR"/>
              </w:rPr>
              <w:t xml:space="preserve">m promjenama na području </w:t>
            </w:r>
            <w:r w:rsidRPr="0024767B">
              <w:rPr>
                <w:rFonts w:ascii="Times New Roman" w:eastAsia="Times New Roman" w:hAnsi="Times New Roman" w:cs="Times New Roman"/>
                <w:b/>
                <w:bCs/>
                <w:color w:val="000000"/>
                <w:sz w:val="20"/>
                <w:szCs w:val="20"/>
                <w:lang w:eastAsia="hr-HR"/>
              </w:rPr>
              <w:t>više odgojno-obrazovnih ustanova u Međimurju</w:t>
            </w:r>
          </w:p>
        </w:tc>
      </w:tr>
      <w:tr w:rsidR="0018667F" w:rsidRPr="008500B1" w14:paraId="2BF908D6"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4FA5F01B" w14:textId="77777777" w:rsidR="0018667F" w:rsidRPr="00E17936" w:rsidRDefault="0018667F" w:rsidP="00580E3A">
            <w:pPr>
              <w:spacing w:after="0" w:line="240" w:lineRule="auto"/>
              <w:ind w:left="142"/>
              <w:rPr>
                <w:rFonts w:ascii="Times New Roman" w:eastAsia="Times New Roman" w:hAnsi="Times New Roman" w:cs="Times New Roman"/>
                <w:bCs/>
                <w:color w:val="000000"/>
                <w:sz w:val="20"/>
                <w:szCs w:val="20"/>
                <w:lang w:eastAsia="hr-HR"/>
              </w:rPr>
            </w:pPr>
            <w:r w:rsidRPr="008500B1">
              <w:rPr>
                <w:rFonts w:ascii="Times New Roman" w:eastAsia="Times New Roman" w:hAnsi="Times New Roman" w:cs="Times New Roman"/>
                <w:color w:val="000000"/>
                <w:sz w:val="20"/>
                <w:szCs w:val="20"/>
                <w:lang w:eastAsia="hr-HR"/>
              </w:rPr>
              <w:t xml:space="preserve">Projekt se odnosi na provedbu mjera </w:t>
            </w:r>
            <w:r w:rsidRPr="00C94688">
              <w:rPr>
                <w:rFonts w:ascii="Times New Roman" w:eastAsia="Times New Roman" w:hAnsi="Times New Roman" w:cs="Times New Roman"/>
                <w:color w:val="000000"/>
                <w:sz w:val="20"/>
                <w:szCs w:val="20"/>
                <w:lang w:eastAsia="hr-HR"/>
              </w:rPr>
              <w:t xml:space="preserve">prilagodbe klimatskim promjenama na području više odgojno-obrazovnih lokacija u Međimurju s ciljem unapređenja njihove infrastrukture te omogućavanja učenicima i nastavnicima provođenje nastave na otvorenom. Uređenje postojećih uz oblikovanje novih zelenih površina pridonijet će stvaranju ugodnijeg i zdravijeg okoliša za učenike Tehničke škole Čakovec i Graditeljske škole te za 13 osnovnih škola i to u Pribislavcu, Donjem Kraljevcu, Prelogu, Donjoj Dubravi, </w:t>
            </w:r>
            <w:proofErr w:type="spellStart"/>
            <w:r w:rsidRPr="00C94688">
              <w:rPr>
                <w:rFonts w:ascii="Times New Roman" w:eastAsia="Times New Roman" w:hAnsi="Times New Roman" w:cs="Times New Roman"/>
                <w:color w:val="000000"/>
                <w:sz w:val="20"/>
                <w:szCs w:val="20"/>
                <w:lang w:eastAsia="hr-HR"/>
              </w:rPr>
              <w:t>Draškovcu</w:t>
            </w:r>
            <w:proofErr w:type="spellEnd"/>
            <w:r w:rsidRPr="00C94688">
              <w:rPr>
                <w:rFonts w:ascii="Times New Roman" w:eastAsia="Times New Roman" w:hAnsi="Times New Roman" w:cs="Times New Roman"/>
                <w:color w:val="000000"/>
                <w:sz w:val="20"/>
                <w:szCs w:val="20"/>
                <w:lang w:eastAsia="hr-HR"/>
              </w:rPr>
              <w:t xml:space="preserve">, </w:t>
            </w:r>
            <w:proofErr w:type="spellStart"/>
            <w:r w:rsidRPr="00C94688">
              <w:rPr>
                <w:rFonts w:ascii="Times New Roman" w:eastAsia="Times New Roman" w:hAnsi="Times New Roman" w:cs="Times New Roman"/>
                <w:color w:val="000000"/>
                <w:sz w:val="20"/>
                <w:szCs w:val="20"/>
                <w:lang w:eastAsia="hr-HR"/>
              </w:rPr>
              <w:t>Hodošanu</w:t>
            </w:r>
            <w:proofErr w:type="spellEnd"/>
            <w:r w:rsidRPr="00C94688">
              <w:rPr>
                <w:rFonts w:ascii="Times New Roman" w:eastAsia="Times New Roman" w:hAnsi="Times New Roman" w:cs="Times New Roman"/>
                <w:color w:val="000000"/>
                <w:sz w:val="20"/>
                <w:szCs w:val="20"/>
                <w:lang w:eastAsia="hr-HR"/>
              </w:rPr>
              <w:t xml:space="preserve">, Kotoribi, Orehovici, Selnici, Goričanu, Svetom Jurju na Bregu, </w:t>
            </w:r>
            <w:proofErr w:type="spellStart"/>
            <w:r w:rsidRPr="00C94688">
              <w:rPr>
                <w:rFonts w:ascii="Times New Roman" w:eastAsia="Times New Roman" w:hAnsi="Times New Roman" w:cs="Times New Roman"/>
                <w:color w:val="000000"/>
                <w:sz w:val="20"/>
                <w:szCs w:val="20"/>
                <w:lang w:eastAsia="hr-HR"/>
              </w:rPr>
              <w:t>Podturnu</w:t>
            </w:r>
            <w:proofErr w:type="spellEnd"/>
            <w:r w:rsidRPr="00C94688">
              <w:rPr>
                <w:rFonts w:ascii="Times New Roman" w:eastAsia="Times New Roman" w:hAnsi="Times New Roman" w:cs="Times New Roman"/>
                <w:color w:val="000000"/>
                <w:sz w:val="20"/>
                <w:szCs w:val="20"/>
                <w:lang w:eastAsia="hr-HR"/>
              </w:rPr>
              <w:t xml:space="preserve"> i Štrigovi.. Projekt je prijavljen na Javni poziv za neposredno</w:t>
            </w:r>
            <w:r w:rsidRPr="00D80BEF">
              <w:rPr>
                <w:rFonts w:ascii="Times New Roman" w:eastAsia="Times New Roman" w:hAnsi="Times New Roman" w:cs="Times New Roman"/>
                <w:bCs/>
                <w:color w:val="000000"/>
                <w:sz w:val="20"/>
                <w:szCs w:val="20"/>
                <w:lang w:eastAsia="hr-HR"/>
              </w:rPr>
              <w:t xml:space="preserve"> za neposredno sufinanciranje provedbe mjera prilagodbe klimatskim promjenama u svrhu jačanja otpornosti</w:t>
            </w:r>
            <w:r>
              <w:rPr>
                <w:rFonts w:ascii="Times New Roman" w:eastAsia="Times New Roman" w:hAnsi="Times New Roman" w:cs="Times New Roman"/>
                <w:bCs/>
                <w:color w:val="000000"/>
                <w:sz w:val="20"/>
                <w:szCs w:val="20"/>
                <w:lang w:eastAsia="hr-HR"/>
              </w:rPr>
              <w:t xml:space="preserve"> urbanih sredina</w:t>
            </w:r>
            <w:r w:rsidRPr="00A75349">
              <w:rPr>
                <w:rFonts w:ascii="Times New Roman" w:eastAsia="Times New Roman" w:hAnsi="Times New Roman" w:cs="Times New Roman"/>
                <w:bCs/>
                <w:color w:val="000000"/>
                <w:sz w:val="20"/>
                <w:szCs w:val="20"/>
                <w:lang w:eastAsia="hr-HR"/>
              </w:rPr>
              <w:t xml:space="preserve">. </w:t>
            </w:r>
          </w:p>
        </w:tc>
      </w:tr>
    </w:tbl>
    <w:p w14:paraId="0BD4C918" w14:textId="77777777" w:rsidR="0018667F" w:rsidRDefault="0018667F" w:rsidP="0018667F">
      <w:pPr>
        <w:spacing w:after="0"/>
        <w:rPr>
          <w:rFonts w:ascii="Times New Roman" w:hAnsi="Times New Roman" w:cs="Times New Roman"/>
          <w:b/>
          <w:sz w:val="18"/>
          <w:szCs w:val="18"/>
        </w:rPr>
      </w:pPr>
    </w:p>
    <w:p w14:paraId="7D335EE7" w14:textId="77777777" w:rsidR="0018667F" w:rsidRDefault="0018667F" w:rsidP="0018667F">
      <w:pPr>
        <w:spacing w:after="0"/>
        <w:rPr>
          <w:rFonts w:ascii="Times New Roman" w:hAnsi="Times New Roman" w:cs="Times New Roman"/>
          <w:b/>
          <w:sz w:val="18"/>
          <w:szCs w:val="18"/>
        </w:rPr>
      </w:pPr>
    </w:p>
    <w:p w14:paraId="36CCC52C" w14:textId="77777777" w:rsidR="0018667F" w:rsidRPr="00F36CB2" w:rsidRDefault="0018667F" w:rsidP="0018667F">
      <w:pPr>
        <w:spacing w:after="0"/>
        <w:rPr>
          <w:rFonts w:ascii="Times New Roman" w:hAnsi="Times New Roman" w:cs="Times New Roman"/>
          <w:b/>
          <w:sz w:val="18"/>
          <w:szCs w:val="18"/>
        </w:rPr>
      </w:pPr>
      <w:r w:rsidRPr="00391FE7">
        <w:rPr>
          <w:rFonts w:ascii="Times New Roman" w:hAnsi="Times New Roman" w:cs="Times New Roman"/>
          <w:b/>
          <w:sz w:val="18"/>
          <w:szCs w:val="18"/>
        </w:rPr>
        <w:t>POKAZATELJI REZULTATA: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1821"/>
        <w:gridCol w:w="1844"/>
        <w:gridCol w:w="819"/>
        <w:gridCol w:w="928"/>
        <w:gridCol w:w="928"/>
        <w:gridCol w:w="928"/>
        <w:gridCol w:w="928"/>
      </w:tblGrid>
      <w:tr w:rsidR="0018667F" w:rsidRPr="00124562" w14:paraId="3970C529" w14:textId="77777777" w:rsidTr="00580E3A">
        <w:trPr>
          <w:trHeight w:val="227"/>
          <w:tblHeader/>
          <w:jc w:val="center"/>
        </w:trPr>
        <w:tc>
          <w:tcPr>
            <w:tcW w:w="1759" w:type="dxa"/>
            <w:vAlign w:val="center"/>
          </w:tcPr>
          <w:p w14:paraId="68B4E932" w14:textId="77777777" w:rsidR="0018667F" w:rsidRPr="00124562" w:rsidRDefault="0018667F" w:rsidP="00580E3A">
            <w:pPr>
              <w:spacing w:after="0" w:line="240" w:lineRule="auto"/>
              <w:jc w:val="center"/>
              <w:rPr>
                <w:rFonts w:ascii="Times New Roman" w:hAnsi="Times New Roman" w:cs="Times New Roman"/>
                <w:b/>
                <w:i/>
                <w:sz w:val="20"/>
                <w:szCs w:val="20"/>
              </w:rPr>
            </w:pPr>
            <w:r w:rsidRPr="00124562">
              <w:rPr>
                <w:rFonts w:ascii="Times New Roman" w:hAnsi="Times New Roman" w:cs="Times New Roman"/>
                <w:b/>
                <w:i/>
                <w:sz w:val="20"/>
                <w:szCs w:val="20"/>
              </w:rPr>
              <w:br w:type="page"/>
            </w:r>
            <w:r w:rsidRPr="00124562">
              <w:rPr>
                <w:rFonts w:ascii="Times New Roman" w:eastAsia="Times New Roman" w:hAnsi="Times New Roman" w:cs="Times New Roman"/>
                <w:i/>
                <w:color w:val="000000"/>
                <w:sz w:val="18"/>
                <w:szCs w:val="18"/>
                <w:lang w:eastAsia="hr-HR"/>
              </w:rPr>
              <w:t>Aktivnost/projekt</w:t>
            </w:r>
          </w:p>
        </w:tc>
        <w:tc>
          <w:tcPr>
            <w:tcW w:w="1839" w:type="dxa"/>
            <w:noWrap/>
            <w:vAlign w:val="center"/>
            <w:hideMark/>
          </w:tcPr>
          <w:p w14:paraId="7F63168D" w14:textId="77777777" w:rsidR="0018667F" w:rsidRPr="00124562"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124562">
              <w:rPr>
                <w:rFonts w:ascii="Times New Roman" w:eastAsia="Times New Roman" w:hAnsi="Times New Roman" w:cs="Times New Roman"/>
                <w:i/>
                <w:color w:val="000000"/>
                <w:sz w:val="18"/>
                <w:szCs w:val="18"/>
                <w:lang w:eastAsia="hr-HR"/>
              </w:rPr>
              <w:t>Pokazatelj</w:t>
            </w:r>
          </w:p>
          <w:p w14:paraId="176514F0" w14:textId="77777777" w:rsidR="0018667F" w:rsidRPr="00124562"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124562">
              <w:rPr>
                <w:rFonts w:ascii="Times New Roman" w:eastAsia="Times New Roman" w:hAnsi="Times New Roman" w:cs="Times New Roman"/>
                <w:i/>
                <w:color w:val="000000"/>
                <w:sz w:val="18"/>
                <w:szCs w:val="18"/>
                <w:lang w:eastAsia="hr-HR"/>
              </w:rPr>
              <w:t>rezultata</w:t>
            </w:r>
          </w:p>
        </w:tc>
        <w:tc>
          <w:tcPr>
            <w:tcW w:w="1862" w:type="dxa"/>
            <w:noWrap/>
            <w:vAlign w:val="center"/>
            <w:hideMark/>
          </w:tcPr>
          <w:p w14:paraId="1BE0FC74" w14:textId="77777777" w:rsidR="0018667F" w:rsidRPr="00124562"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124562">
              <w:rPr>
                <w:rFonts w:ascii="Times New Roman" w:eastAsia="Times New Roman" w:hAnsi="Times New Roman" w:cs="Times New Roman"/>
                <w:i/>
                <w:color w:val="000000"/>
                <w:sz w:val="18"/>
                <w:szCs w:val="18"/>
                <w:lang w:eastAsia="hr-HR"/>
              </w:rPr>
              <w:t>Definicija pokazatelja</w:t>
            </w:r>
          </w:p>
        </w:tc>
        <w:tc>
          <w:tcPr>
            <w:tcW w:w="0" w:type="auto"/>
            <w:vAlign w:val="center"/>
          </w:tcPr>
          <w:p w14:paraId="2141A9A3" w14:textId="77777777" w:rsidR="0018667F" w:rsidRPr="00124562"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124562">
              <w:rPr>
                <w:rFonts w:ascii="Times New Roman" w:eastAsia="Times New Roman" w:hAnsi="Times New Roman" w:cs="Times New Roman"/>
                <w:i/>
                <w:color w:val="000000"/>
                <w:sz w:val="18"/>
                <w:szCs w:val="18"/>
                <w:lang w:eastAsia="hr-HR"/>
              </w:rPr>
              <w:t>Jedinica</w:t>
            </w:r>
          </w:p>
        </w:tc>
        <w:tc>
          <w:tcPr>
            <w:tcW w:w="0" w:type="auto"/>
            <w:vAlign w:val="center"/>
            <w:hideMark/>
          </w:tcPr>
          <w:p w14:paraId="6F158E3B"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Polazna vrijednost 202</w:t>
            </w:r>
            <w:r>
              <w:rPr>
                <w:rFonts w:ascii="Times New Roman" w:eastAsia="Times New Roman" w:hAnsi="Times New Roman" w:cs="Times New Roman"/>
                <w:i/>
                <w:color w:val="000000"/>
                <w:sz w:val="18"/>
                <w:szCs w:val="18"/>
                <w:lang w:eastAsia="hr-HR"/>
              </w:rPr>
              <w:t>4</w:t>
            </w:r>
            <w:r w:rsidRPr="003D7F8E">
              <w:rPr>
                <w:rFonts w:ascii="Times New Roman" w:eastAsia="Times New Roman" w:hAnsi="Times New Roman" w:cs="Times New Roman"/>
                <w:i/>
                <w:color w:val="000000"/>
                <w:sz w:val="18"/>
                <w:szCs w:val="18"/>
                <w:lang w:eastAsia="hr-HR"/>
              </w:rPr>
              <w:t>.</w:t>
            </w:r>
          </w:p>
        </w:tc>
        <w:tc>
          <w:tcPr>
            <w:tcW w:w="0" w:type="auto"/>
            <w:vAlign w:val="center"/>
            <w:hideMark/>
          </w:tcPr>
          <w:p w14:paraId="28FE5A3B"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Ciljana vrijednost</w:t>
            </w:r>
          </w:p>
          <w:p w14:paraId="40D85962"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202</w:t>
            </w:r>
            <w:r>
              <w:rPr>
                <w:rFonts w:ascii="Times New Roman" w:eastAsia="Times New Roman" w:hAnsi="Times New Roman" w:cs="Times New Roman"/>
                <w:i/>
                <w:color w:val="000000"/>
                <w:sz w:val="18"/>
                <w:szCs w:val="18"/>
                <w:lang w:eastAsia="hr-HR"/>
              </w:rPr>
              <w:t>5</w:t>
            </w:r>
            <w:r w:rsidRPr="003D7F8E">
              <w:rPr>
                <w:rFonts w:ascii="Times New Roman" w:eastAsia="Times New Roman" w:hAnsi="Times New Roman" w:cs="Times New Roman"/>
                <w:i/>
                <w:color w:val="000000"/>
                <w:sz w:val="18"/>
                <w:szCs w:val="18"/>
                <w:lang w:eastAsia="hr-HR"/>
              </w:rPr>
              <w:t>.</w:t>
            </w:r>
          </w:p>
        </w:tc>
        <w:tc>
          <w:tcPr>
            <w:tcW w:w="0" w:type="auto"/>
            <w:vAlign w:val="center"/>
          </w:tcPr>
          <w:p w14:paraId="46E9D72C"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Ciljana vrijednost</w:t>
            </w:r>
          </w:p>
          <w:p w14:paraId="13F09345"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202</w:t>
            </w:r>
            <w:r>
              <w:rPr>
                <w:rFonts w:ascii="Times New Roman" w:eastAsia="Times New Roman" w:hAnsi="Times New Roman" w:cs="Times New Roman"/>
                <w:i/>
                <w:color w:val="000000"/>
                <w:sz w:val="18"/>
                <w:szCs w:val="18"/>
                <w:lang w:eastAsia="hr-HR"/>
              </w:rPr>
              <w:t>6</w:t>
            </w:r>
            <w:r w:rsidRPr="003D7F8E">
              <w:rPr>
                <w:rFonts w:ascii="Times New Roman" w:eastAsia="Times New Roman" w:hAnsi="Times New Roman" w:cs="Times New Roman"/>
                <w:i/>
                <w:color w:val="000000"/>
                <w:sz w:val="18"/>
                <w:szCs w:val="18"/>
                <w:lang w:eastAsia="hr-HR"/>
              </w:rPr>
              <w:t>.</w:t>
            </w:r>
          </w:p>
        </w:tc>
        <w:tc>
          <w:tcPr>
            <w:tcW w:w="936" w:type="dxa"/>
            <w:vAlign w:val="center"/>
          </w:tcPr>
          <w:p w14:paraId="0F4E8135"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Ciljana vrijednost</w:t>
            </w:r>
          </w:p>
          <w:p w14:paraId="51BF7823"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202</w:t>
            </w:r>
            <w:r>
              <w:rPr>
                <w:rFonts w:ascii="Times New Roman" w:eastAsia="Times New Roman" w:hAnsi="Times New Roman" w:cs="Times New Roman"/>
                <w:i/>
                <w:color w:val="000000"/>
                <w:sz w:val="18"/>
                <w:szCs w:val="18"/>
                <w:lang w:eastAsia="hr-HR"/>
              </w:rPr>
              <w:t>7</w:t>
            </w:r>
            <w:r w:rsidRPr="003D7F8E">
              <w:rPr>
                <w:rFonts w:ascii="Times New Roman" w:eastAsia="Times New Roman" w:hAnsi="Times New Roman" w:cs="Times New Roman"/>
                <w:i/>
                <w:color w:val="000000"/>
                <w:sz w:val="18"/>
                <w:szCs w:val="18"/>
                <w:lang w:eastAsia="hr-HR"/>
              </w:rPr>
              <w:t>.</w:t>
            </w:r>
          </w:p>
        </w:tc>
      </w:tr>
      <w:tr w:rsidR="0018667F" w:rsidRPr="00E5530C" w14:paraId="78BAF17B" w14:textId="77777777" w:rsidTr="00580E3A">
        <w:trPr>
          <w:trHeight w:val="227"/>
          <w:jc w:val="center"/>
        </w:trPr>
        <w:tc>
          <w:tcPr>
            <w:tcW w:w="1759" w:type="dxa"/>
            <w:vMerge w:val="restart"/>
            <w:vAlign w:val="center"/>
          </w:tcPr>
          <w:p w14:paraId="364885B2" w14:textId="77777777" w:rsidR="0018667F" w:rsidRPr="00BF43E3" w:rsidRDefault="0018667F" w:rsidP="00580E3A">
            <w:pPr>
              <w:spacing w:after="0" w:line="240" w:lineRule="auto"/>
              <w:jc w:val="center"/>
              <w:rPr>
                <w:rFonts w:ascii="Times New Roman" w:eastAsia="Times New Roman" w:hAnsi="Times New Roman" w:cs="Times New Roman"/>
                <w:color w:val="000000"/>
                <w:sz w:val="16"/>
                <w:szCs w:val="16"/>
                <w:lang w:eastAsia="hr-HR"/>
              </w:rPr>
            </w:pPr>
            <w:r w:rsidRPr="00BF43E3">
              <w:rPr>
                <w:rFonts w:ascii="Times New Roman" w:eastAsia="Times New Roman" w:hAnsi="Times New Roman" w:cs="Times New Roman"/>
                <w:color w:val="000000"/>
                <w:sz w:val="16"/>
                <w:szCs w:val="16"/>
                <w:lang w:eastAsia="hr-HR"/>
              </w:rPr>
              <w:t>PROJEKT ZELENA OAZA</w:t>
            </w:r>
          </w:p>
        </w:tc>
        <w:tc>
          <w:tcPr>
            <w:tcW w:w="1839" w:type="dxa"/>
            <w:vAlign w:val="center"/>
          </w:tcPr>
          <w:p w14:paraId="173DC24D" w14:textId="77777777" w:rsidR="0018667F" w:rsidRPr="00267218" w:rsidRDefault="0018667F" w:rsidP="00580E3A">
            <w:pPr>
              <w:autoSpaceDE w:val="0"/>
              <w:autoSpaceDN w:val="0"/>
              <w:adjustRightInd w:val="0"/>
              <w:spacing w:after="0" w:line="240" w:lineRule="auto"/>
              <w:jc w:val="center"/>
              <w:rPr>
                <w:rFonts w:ascii="Times New Roman" w:hAnsi="Times New Roman" w:cs="Times New Roman"/>
                <w:sz w:val="18"/>
                <w:szCs w:val="18"/>
              </w:rPr>
            </w:pPr>
            <w:r w:rsidRPr="00267218">
              <w:rPr>
                <w:rFonts w:ascii="Times New Roman" w:hAnsi="Times New Roman" w:cs="Times New Roman"/>
                <w:sz w:val="18"/>
                <w:szCs w:val="18"/>
              </w:rPr>
              <w:t>Izrađena projektno</w:t>
            </w:r>
          </w:p>
          <w:p w14:paraId="3753C623" w14:textId="77777777" w:rsidR="0018667F" w:rsidRPr="00267218" w:rsidRDefault="0018667F" w:rsidP="00580E3A">
            <w:pPr>
              <w:autoSpaceDE w:val="0"/>
              <w:autoSpaceDN w:val="0"/>
              <w:adjustRightInd w:val="0"/>
              <w:spacing w:after="0" w:line="240" w:lineRule="auto"/>
              <w:jc w:val="center"/>
              <w:rPr>
                <w:rFonts w:ascii="Times New Roman" w:hAnsi="Times New Roman" w:cs="Times New Roman"/>
                <w:sz w:val="18"/>
                <w:szCs w:val="18"/>
              </w:rPr>
            </w:pPr>
            <w:r w:rsidRPr="00267218">
              <w:rPr>
                <w:rFonts w:ascii="Times New Roman" w:hAnsi="Times New Roman" w:cs="Times New Roman"/>
                <w:sz w:val="18"/>
                <w:szCs w:val="18"/>
              </w:rPr>
              <w:t>tehnička dokumentacija</w:t>
            </w:r>
          </w:p>
          <w:p w14:paraId="23E4EF1A"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p>
        </w:tc>
        <w:tc>
          <w:tcPr>
            <w:tcW w:w="1862" w:type="dxa"/>
            <w:noWrap/>
            <w:vAlign w:val="center"/>
          </w:tcPr>
          <w:p w14:paraId="20B58FBD" w14:textId="77777777" w:rsidR="0018667F" w:rsidRPr="00267218" w:rsidRDefault="0018667F" w:rsidP="00580E3A">
            <w:pPr>
              <w:autoSpaceDE w:val="0"/>
              <w:autoSpaceDN w:val="0"/>
              <w:adjustRightInd w:val="0"/>
              <w:spacing w:after="0" w:line="240" w:lineRule="auto"/>
              <w:jc w:val="center"/>
              <w:rPr>
                <w:rFonts w:ascii="Times New Roman" w:hAnsi="Times New Roman" w:cs="Times New Roman"/>
                <w:sz w:val="18"/>
                <w:szCs w:val="18"/>
              </w:rPr>
            </w:pPr>
            <w:r w:rsidRPr="00267218">
              <w:rPr>
                <w:rFonts w:ascii="Times New Roman" w:hAnsi="Times New Roman" w:cs="Times New Roman"/>
                <w:sz w:val="18"/>
                <w:szCs w:val="18"/>
              </w:rPr>
              <w:t>Osigurani preduvjeti za fizičku</w:t>
            </w:r>
          </w:p>
          <w:p w14:paraId="70581096" w14:textId="77777777" w:rsidR="0018667F" w:rsidRPr="00267218" w:rsidRDefault="0018667F" w:rsidP="00580E3A">
            <w:pPr>
              <w:autoSpaceDE w:val="0"/>
              <w:autoSpaceDN w:val="0"/>
              <w:adjustRightInd w:val="0"/>
              <w:spacing w:after="0" w:line="240" w:lineRule="auto"/>
              <w:jc w:val="center"/>
              <w:rPr>
                <w:rFonts w:ascii="Times New Roman" w:hAnsi="Times New Roman" w:cs="Times New Roman"/>
                <w:sz w:val="18"/>
                <w:szCs w:val="18"/>
              </w:rPr>
            </w:pPr>
            <w:r w:rsidRPr="00267218">
              <w:rPr>
                <w:rFonts w:ascii="Times New Roman" w:hAnsi="Times New Roman" w:cs="Times New Roman"/>
                <w:sz w:val="18"/>
                <w:szCs w:val="18"/>
              </w:rPr>
              <w:t>realizaciju odnosno investiciju u</w:t>
            </w:r>
          </w:p>
          <w:p w14:paraId="7D813CE7"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hAnsi="Times New Roman" w:cs="Times New Roman"/>
                <w:sz w:val="18"/>
                <w:szCs w:val="18"/>
              </w:rPr>
              <w:lastRenderedPageBreak/>
              <w:t>uređenje Zelene oaze Čakovca</w:t>
            </w:r>
          </w:p>
        </w:tc>
        <w:tc>
          <w:tcPr>
            <w:tcW w:w="0" w:type="auto"/>
            <w:vAlign w:val="center"/>
          </w:tcPr>
          <w:p w14:paraId="620A7834"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lastRenderedPageBreak/>
              <w:t>broj</w:t>
            </w:r>
          </w:p>
        </w:tc>
        <w:tc>
          <w:tcPr>
            <w:tcW w:w="0" w:type="auto"/>
            <w:noWrap/>
            <w:vAlign w:val="center"/>
          </w:tcPr>
          <w:p w14:paraId="46B260B2"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1</w:t>
            </w:r>
          </w:p>
        </w:tc>
        <w:tc>
          <w:tcPr>
            <w:tcW w:w="0" w:type="auto"/>
            <w:noWrap/>
            <w:vAlign w:val="center"/>
          </w:tcPr>
          <w:p w14:paraId="44346587"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0" w:type="auto"/>
            <w:vAlign w:val="center"/>
          </w:tcPr>
          <w:p w14:paraId="2927D638"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936" w:type="dxa"/>
            <w:vAlign w:val="center"/>
          </w:tcPr>
          <w:p w14:paraId="7851E494"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18667F" w:rsidRPr="00E5530C" w14:paraId="75FFA42B" w14:textId="77777777" w:rsidTr="00580E3A">
        <w:trPr>
          <w:trHeight w:val="227"/>
          <w:jc w:val="center"/>
        </w:trPr>
        <w:tc>
          <w:tcPr>
            <w:tcW w:w="1759" w:type="dxa"/>
            <w:vMerge/>
            <w:vAlign w:val="center"/>
          </w:tcPr>
          <w:p w14:paraId="36CEF54B" w14:textId="77777777" w:rsidR="0018667F" w:rsidRPr="00BF43E3" w:rsidRDefault="0018667F" w:rsidP="00580E3A">
            <w:pPr>
              <w:spacing w:after="0" w:line="240" w:lineRule="auto"/>
              <w:jc w:val="center"/>
              <w:rPr>
                <w:rFonts w:ascii="Times New Roman" w:eastAsia="Times New Roman" w:hAnsi="Times New Roman" w:cs="Times New Roman"/>
                <w:color w:val="000000"/>
                <w:sz w:val="16"/>
                <w:szCs w:val="16"/>
                <w:lang w:eastAsia="hr-HR"/>
              </w:rPr>
            </w:pPr>
          </w:p>
        </w:tc>
        <w:tc>
          <w:tcPr>
            <w:tcW w:w="1839" w:type="dxa"/>
            <w:vAlign w:val="center"/>
          </w:tcPr>
          <w:p w14:paraId="3CA51098" w14:textId="77777777" w:rsidR="0018667F" w:rsidRPr="00267218" w:rsidRDefault="0018667F" w:rsidP="00580E3A">
            <w:pPr>
              <w:autoSpaceDE w:val="0"/>
              <w:autoSpaceDN w:val="0"/>
              <w:adjustRightInd w:val="0"/>
              <w:spacing w:after="0" w:line="240" w:lineRule="auto"/>
              <w:jc w:val="center"/>
              <w:rPr>
                <w:rFonts w:ascii="Times New Roman" w:hAnsi="Times New Roman" w:cs="Times New Roman"/>
                <w:sz w:val="18"/>
                <w:szCs w:val="18"/>
              </w:rPr>
            </w:pPr>
            <w:r w:rsidRPr="00267218">
              <w:rPr>
                <w:rFonts w:ascii="Times New Roman" w:hAnsi="Times New Roman" w:cs="Times New Roman"/>
                <w:sz w:val="18"/>
                <w:szCs w:val="18"/>
              </w:rPr>
              <w:t>Izrađen elaborat zaštite</w:t>
            </w:r>
          </w:p>
          <w:p w14:paraId="237A6299" w14:textId="77777777" w:rsidR="0018667F" w:rsidRPr="00267218" w:rsidRDefault="0018667F" w:rsidP="00580E3A">
            <w:pPr>
              <w:autoSpaceDE w:val="0"/>
              <w:autoSpaceDN w:val="0"/>
              <w:adjustRightInd w:val="0"/>
              <w:spacing w:after="0" w:line="240" w:lineRule="auto"/>
              <w:jc w:val="center"/>
              <w:rPr>
                <w:rFonts w:ascii="Times New Roman" w:hAnsi="Times New Roman" w:cs="Times New Roman"/>
                <w:sz w:val="18"/>
                <w:szCs w:val="18"/>
              </w:rPr>
            </w:pPr>
            <w:r w:rsidRPr="00267218">
              <w:rPr>
                <w:rFonts w:ascii="Times New Roman" w:hAnsi="Times New Roman" w:cs="Times New Roman"/>
                <w:sz w:val="18"/>
                <w:szCs w:val="18"/>
              </w:rPr>
              <w:t>okoliša</w:t>
            </w:r>
          </w:p>
          <w:p w14:paraId="29255715"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p>
        </w:tc>
        <w:tc>
          <w:tcPr>
            <w:tcW w:w="1862" w:type="dxa"/>
            <w:noWrap/>
            <w:vAlign w:val="center"/>
          </w:tcPr>
          <w:p w14:paraId="188A8FC2" w14:textId="77777777" w:rsidR="0018667F" w:rsidRPr="00267218" w:rsidRDefault="0018667F" w:rsidP="00580E3A">
            <w:pPr>
              <w:autoSpaceDE w:val="0"/>
              <w:autoSpaceDN w:val="0"/>
              <w:adjustRightInd w:val="0"/>
              <w:spacing w:after="0" w:line="240" w:lineRule="auto"/>
              <w:jc w:val="center"/>
              <w:rPr>
                <w:rFonts w:ascii="Times New Roman" w:hAnsi="Times New Roman" w:cs="Times New Roman"/>
                <w:sz w:val="18"/>
                <w:szCs w:val="18"/>
              </w:rPr>
            </w:pPr>
            <w:r w:rsidRPr="00267218">
              <w:rPr>
                <w:rFonts w:ascii="Times New Roman" w:hAnsi="Times New Roman" w:cs="Times New Roman"/>
                <w:sz w:val="18"/>
                <w:szCs w:val="18"/>
              </w:rPr>
              <w:t>Osigurani preduvjeti za fizičku</w:t>
            </w:r>
          </w:p>
          <w:p w14:paraId="16B9B1C3" w14:textId="77777777" w:rsidR="0018667F" w:rsidRPr="00267218" w:rsidRDefault="0018667F" w:rsidP="00580E3A">
            <w:pPr>
              <w:autoSpaceDE w:val="0"/>
              <w:autoSpaceDN w:val="0"/>
              <w:adjustRightInd w:val="0"/>
              <w:spacing w:after="0" w:line="240" w:lineRule="auto"/>
              <w:jc w:val="center"/>
              <w:rPr>
                <w:rFonts w:ascii="Times New Roman" w:hAnsi="Times New Roman" w:cs="Times New Roman"/>
                <w:sz w:val="18"/>
                <w:szCs w:val="18"/>
              </w:rPr>
            </w:pPr>
            <w:r w:rsidRPr="00267218">
              <w:rPr>
                <w:rFonts w:ascii="Times New Roman" w:hAnsi="Times New Roman" w:cs="Times New Roman"/>
                <w:sz w:val="18"/>
                <w:szCs w:val="18"/>
              </w:rPr>
              <w:t>realizaciju odnosno investiciju u</w:t>
            </w:r>
          </w:p>
          <w:p w14:paraId="6CE546BA"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hAnsi="Times New Roman" w:cs="Times New Roman"/>
                <w:sz w:val="18"/>
                <w:szCs w:val="18"/>
              </w:rPr>
              <w:t>uređenje Zelene oaze Čakovca</w:t>
            </w:r>
          </w:p>
        </w:tc>
        <w:tc>
          <w:tcPr>
            <w:tcW w:w="0" w:type="auto"/>
            <w:vAlign w:val="center"/>
          </w:tcPr>
          <w:p w14:paraId="32D732F3"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broj</w:t>
            </w:r>
          </w:p>
        </w:tc>
        <w:tc>
          <w:tcPr>
            <w:tcW w:w="0" w:type="auto"/>
            <w:noWrap/>
            <w:vAlign w:val="center"/>
          </w:tcPr>
          <w:p w14:paraId="04CA64FB" w14:textId="77777777" w:rsidR="0018667F" w:rsidRPr="00083879" w:rsidRDefault="0018667F" w:rsidP="00580E3A">
            <w:pPr>
              <w:spacing w:after="0" w:line="240" w:lineRule="auto"/>
              <w:jc w:val="center"/>
              <w:rPr>
                <w:rFonts w:ascii="Times New Roman" w:eastAsia="Times New Roman" w:hAnsi="Times New Roman" w:cs="Times New Roman"/>
                <w:sz w:val="18"/>
                <w:szCs w:val="18"/>
                <w:lang w:eastAsia="hr-HR"/>
              </w:rPr>
            </w:pPr>
            <w:r w:rsidRPr="00083879">
              <w:rPr>
                <w:rFonts w:ascii="Times New Roman" w:eastAsia="Times New Roman" w:hAnsi="Times New Roman" w:cs="Times New Roman"/>
                <w:sz w:val="18"/>
                <w:szCs w:val="18"/>
                <w:lang w:eastAsia="hr-HR"/>
              </w:rPr>
              <w:t>1</w:t>
            </w:r>
          </w:p>
        </w:tc>
        <w:tc>
          <w:tcPr>
            <w:tcW w:w="0" w:type="auto"/>
            <w:noWrap/>
            <w:vAlign w:val="center"/>
          </w:tcPr>
          <w:p w14:paraId="63909659" w14:textId="77777777" w:rsidR="0018667F" w:rsidRPr="00083879" w:rsidRDefault="0018667F" w:rsidP="00580E3A">
            <w:pPr>
              <w:spacing w:after="0" w:line="240" w:lineRule="auto"/>
              <w:jc w:val="center"/>
              <w:rPr>
                <w:rFonts w:ascii="Times New Roman" w:eastAsia="Times New Roman" w:hAnsi="Times New Roman" w:cs="Times New Roman"/>
                <w:sz w:val="18"/>
                <w:szCs w:val="18"/>
                <w:lang w:eastAsia="hr-HR"/>
              </w:rPr>
            </w:pPr>
            <w:r w:rsidRPr="00083879">
              <w:rPr>
                <w:rFonts w:ascii="Times New Roman" w:eastAsia="Times New Roman" w:hAnsi="Times New Roman" w:cs="Times New Roman"/>
                <w:sz w:val="18"/>
                <w:szCs w:val="18"/>
                <w:lang w:eastAsia="hr-HR"/>
              </w:rPr>
              <w:t>0</w:t>
            </w:r>
          </w:p>
        </w:tc>
        <w:tc>
          <w:tcPr>
            <w:tcW w:w="0" w:type="auto"/>
            <w:vAlign w:val="center"/>
          </w:tcPr>
          <w:p w14:paraId="3CE4B1C5" w14:textId="77777777" w:rsidR="0018667F" w:rsidRPr="00083879" w:rsidRDefault="0018667F" w:rsidP="00580E3A">
            <w:pPr>
              <w:spacing w:after="0" w:line="240" w:lineRule="auto"/>
              <w:jc w:val="center"/>
              <w:rPr>
                <w:rFonts w:ascii="Times New Roman" w:eastAsia="Times New Roman" w:hAnsi="Times New Roman" w:cs="Times New Roman"/>
                <w:sz w:val="18"/>
                <w:szCs w:val="18"/>
                <w:lang w:eastAsia="hr-HR"/>
              </w:rPr>
            </w:pPr>
            <w:r w:rsidRPr="00083879">
              <w:rPr>
                <w:rFonts w:ascii="Times New Roman" w:eastAsia="Times New Roman" w:hAnsi="Times New Roman" w:cs="Times New Roman"/>
                <w:sz w:val="18"/>
                <w:szCs w:val="18"/>
                <w:lang w:eastAsia="hr-HR"/>
              </w:rPr>
              <w:t>0</w:t>
            </w:r>
          </w:p>
        </w:tc>
        <w:tc>
          <w:tcPr>
            <w:tcW w:w="936" w:type="dxa"/>
            <w:vAlign w:val="center"/>
          </w:tcPr>
          <w:p w14:paraId="2C849973"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18667F" w:rsidRPr="00E5530C" w14:paraId="23EA263C" w14:textId="77777777" w:rsidTr="00580E3A">
        <w:trPr>
          <w:trHeight w:val="227"/>
          <w:jc w:val="center"/>
        </w:trPr>
        <w:tc>
          <w:tcPr>
            <w:tcW w:w="1759" w:type="dxa"/>
            <w:vMerge/>
            <w:vAlign w:val="center"/>
          </w:tcPr>
          <w:p w14:paraId="6B4A0C31" w14:textId="77777777" w:rsidR="0018667F" w:rsidRPr="00BF43E3" w:rsidRDefault="0018667F" w:rsidP="00580E3A">
            <w:pPr>
              <w:spacing w:after="0" w:line="240" w:lineRule="auto"/>
              <w:jc w:val="center"/>
              <w:rPr>
                <w:rFonts w:ascii="Times New Roman" w:eastAsia="Times New Roman" w:hAnsi="Times New Roman" w:cs="Times New Roman"/>
                <w:color w:val="000000"/>
                <w:sz w:val="16"/>
                <w:szCs w:val="16"/>
                <w:lang w:eastAsia="hr-HR"/>
              </w:rPr>
            </w:pPr>
          </w:p>
        </w:tc>
        <w:tc>
          <w:tcPr>
            <w:tcW w:w="1839" w:type="dxa"/>
            <w:vAlign w:val="center"/>
          </w:tcPr>
          <w:p w14:paraId="12C29656" w14:textId="77777777" w:rsidR="0018667F" w:rsidRPr="00267218" w:rsidRDefault="0018667F" w:rsidP="00580E3A">
            <w:pPr>
              <w:autoSpaceDE w:val="0"/>
              <w:autoSpaceDN w:val="0"/>
              <w:adjustRightInd w:val="0"/>
              <w:spacing w:after="0" w:line="240" w:lineRule="auto"/>
              <w:jc w:val="center"/>
              <w:rPr>
                <w:rFonts w:ascii="Times New Roman" w:hAnsi="Times New Roman" w:cs="Times New Roman"/>
                <w:sz w:val="18"/>
                <w:szCs w:val="18"/>
              </w:rPr>
            </w:pPr>
            <w:r w:rsidRPr="00267218">
              <w:rPr>
                <w:rFonts w:ascii="Times New Roman" w:hAnsi="Times New Roman" w:cs="Times New Roman"/>
                <w:sz w:val="18"/>
                <w:szCs w:val="18"/>
              </w:rPr>
              <w:t>Pripremljena</w:t>
            </w:r>
          </w:p>
          <w:p w14:paraId="4E0E0F53" w14:textId="77777777" w:rsidR="0018667F" w:rsidRPr="00267218" w:rsidRDefault="0018667F" w:rsidP="00580E3A">
            <w:pPr>
              <w:autoSpaceDE w:val="0"/>
              <w:autoSpaceDN w:val="0"/>
              <w:adjustRightInd w:val="0"/>
              <w:spacing w:after="0" w:line="240" w:lineRule="auto"/>
              <w:jc w:val="center"/>
              <w:rPr>
                <w:rFonts w:ascii="Times New Roman" w:hAnsi="Times New Roman" w:cs="Times New Roman"/>
                <w:sz w:val="18"/>
                <w:szCs w:val="18"/>
              </w:rPr>
            </w:pPr>
            <w:r w:rsidRPr="00267218">
              <w:rPr>
                <w:rFonts w:ascii="Times New Roman" w:hAnsi="Times New Roman" w:cs="Times New Roman"/>
                <w:sz w:val="18"/>
                <w:szCs w:val="18"/>
              </w:rPr>
              <w:t>dokumentacija za</w:t>
            </w:r>
          </w:p>
          <w:p w14:paraId="0C6EB1D5" w14:textId="77777777" w:rsidR="0018667F" w:rsidRPr="00267218" w:rsidRDefault="0018667F" w:rsidP="00580E3A">
            <w:pPr>
              <w:autoSpaceDE w:val="0"/>
              <w:autoSpaceDN w:val="0"/>
              <w:adjustRightInd w:val="0"/>
              <w:spacing w:after="0" w:line="240" w:lineRule="auto"/>
              <w:jc w:val="center"/>
              <w:rPr>
                <w:rFonts w:ascii="Times New Roman" w:hAnsi="Times New Roman" w:cs="Times New Roman"/>
                <w:sz w:val="18"/>
                <w:szCs w:val="18"/>
              </w:rPr>
            </w:pPr>
            <w:r w:rsidRPr="00267218">
              <w:rPr>
                <w:rFonts w:ascii="Times New Roman" w:hAnsi="Times New Roman" w:cs="Times New Roman"/>
                <w:sz w:val="18"/>
                <w:szCs w:val="18"/>
              </w:rPr>
              <w:t>provedbu postupka</w:t>
            </w:r>
          </w:p>
          <w:p w14:paraId="0DA8E138" w14:textId="77777777" w:rsidR="0018667F" w:rsidRPr="00267218" w:rsidRDefault="0018667F" w:rsidP="00580E3A">
            <w:pPr>
              <w:autoSpaceDE w:val="0"/>
              <w:autoSpaceDN w:val="0"/>
              <w:adjustRightInd w:val="0"/>
              <w:spacing w:after="0" w:line="240" w:lineRule="auto"/>
              <w:jc w:val="center"/>
              <w:rPr>
                <w:rFonts w:ascii="Times New Roman" w:hAnsi="Times New Roman" w:cs="Times New Roman"/>
                <w:sz w:val="18"/>
                <w:szCs w:val="18"/>
              </w:rPr>
            </w:pPr>
            <w:r w:rsidRPr="00267218">
              <w:rPr>
                <w:rFonts w:ascii="Times New Roman" w:hAnsi="Times New Roman" w:cs="Times New Roman"/>
                <w:sz w:val="18"/>
                <w:szCs w:val="18"/>
              </w:rPr>
              <w:t>javne nabave za</w:t>
            </w:r>
          </w:p>
          <w:p w14:paraId="22D4D499" w14:textId="77777777" w:rsidR="0018667F" w:rsidRPr="00267218" w:rsidRDefault="0018667F" w:rsidP="00580E3A">
            <w:pPr>
              <w:autoSpaceDE w:val="0"/>
              <w:autoSpaceDN w:val="0"/>
              <w:adjustRightInd w:val="0"/>
              <w:spacing w:after="0" w:line="240" w:lineRule="auto"/>
              <w:jc w:val="center"/>
              <w:rPr>
                <w:rFonts w:ascii="Times New Roman" w:hAnsi="Times New Roman" w:cs="Times New Roman"/>
                <w:sz w:val="18"/>
                <w:szCs w:val="18"/>
              </w:rPr>
            </w:pPr>
            <w:r w:rsidRPr="00267218">
              <w:rPr>
                <w:rFonts w:ascii="Times New Roman" w:hAnsi="Times New Roman" w:cs="Times New Roman"/>
                <w:sz w:val="18"/>
                <w:szCs w:val="18"/>
              </w:rPr>
              <w:t>građevinske radove na</w:t>
            </w:r>
          </w:p>
          <w:p w14:paraId="59ECAE59" w14:textId="77777777" w:rsidR="0018667F" w:rsidRPr="00267218" w:rsidRDefault="0018667F" w:rsidP="00580E3A">
            <w:pPr>
              <w:autoSpaceDE w:val="0"/>
              <w:autoSpaceDN w:val="0"/>
              <w:adjustRightInd w:val="0"/>
              <w:spacing w:after="0" w:line="240" w:lineRule="auto"/>
              <w:jc w:val="center"/>
              <w:rPr>
                <w:rFonts w:ascii="Times New Roman" w:hAnsi="Times New Roman" w:cs="Times New Roman"/>
                <w:sz w:val="18"/>
                <w:szCs w:val="18"/>
              </w:rPr>
            </w:pPr>
            <w:r w:rsidRPr="00267218">
              <w:rPr>
                <w:rFonts w:ascii="Times New Roman" w:hAnsi="Times New Roman" w:cs="Times New Roman"/>
                <w:sz w:val="18"/>
                <w:szCs w:val="18"/>
              </w:rPr>
              <w:t>uređenju parka</w:t>
            </w:r>
          </w:p>
        </w:tc>
        <w:tc>
          <w:tcPr>
            <w:tcW w:w="1862" w:type="dxa"/>
            <w:noWrap/>
            <w:vAlign w:val="center"/>
          </w:tcPr>
          <w:p w14:paraId="67E97215" w14:textId="77777777" w:rsidR="0018667F" w:rsidRPr="00267218" w:rsidRDefault="0018667F" w:rsidP="00580E3A">
            <w:pPr>
              <w:autoSpaceDE w:val="0"/>
              <w:autoSpaceDN w:val="0"/>
              <w:adjustRightInd w:val="0"/>
              <w:spacing w:after="0" w:line="240" w:lineRule="auto"/>
              <w:jc w:val="center"/>
              <w:rPr>
                <w:rFonts w:ascii="Times New Roman" w:hAnsi="Times New Roman" w:cs="Times New Roman"/>
                <w:sz w:val="18"/>
                <w:szCs w:val="18"/>
              </w:rPr>
            </w:pPr>
            <w:r w:rsidRPr="00267218">
              <w:rPr>
                <w:rFonts w:ascii="Times New Roman" w:hAnsi="Times New Roman" w:cs="Times New Roman"/>
                <w:sz w:val="18"/>
                <w:szCs w:val="18"/>
              </w:rPr>
              <w:t>Osigurani preduvjeti za fizičku</w:t>
            </w:r>
          </w:p>
          <w:p w14:paraId="01CA8319" w14:textId="77777777" w:rsidR="0018667F" w:rsidRPr="00267218" w:rsidRDefault="0018667F" w:rsidP="00580E3A">
            <w:pPr>
              <w:autoSpaceDE w:val="0"/>
              <w:autoSpaceDN w:val="0"/>
              <w:adjustRightInd w:val="0"/>
              <w:spacing w:after="0" w:line="240" w:lineRule="auto"/>
              <w:jc w:val="center"/>
              <w:rPr>
                <w:rFonts w:ascii="Times New Roman" w:hAnsi="Times New Roman" w:cs="Times New Roman"/>
                <w:sz w:val="18"/>
                <w:szCs w:val="18"/>
              </w:rPr>
            </w:pPr>
            <w:r w:rsidRPr="00267218">
              <w:rPr>
                <w:rFonts w:ascii="Times New Roman" w:hAnsi="Times New Roman" w:cs="Times New Roman"/>
                <w:sz w:val="18"/>
                <w:szCs w:val="18"/>
              </w:rPr>
              <w:t>realizaciju odnosno investiciju u</w:t>
            </w:r>
          </w:p>
          <w:p w14:paraId="51140609"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hAnsi="Times New Roman" w:cs="Times New Roman"/>
                <w:sz w:val="18"/>
                <w:szCs w:val="18"/>
              </w:rPr>
              <w:t>uređenje Zelene oaze Čakovca</w:t>
            </w:r>
          </w:p>
        </w:tc>
        <w:tc>
          <w:tcPr>
            <w:tcW w:w="0" w:type="auto"/>
            <w:vAlign w:val="center"/>
          </w:tcPr>
          <w:p w14:paraId="08386AB5"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broj</w:t>
            </w:r>
          </w:p>
        </w:tc>
        <w:tc>
          <w:tcPr>
            <w:tcW w:w="0" w:type="auto"/>
            <w:noWrap/>
            <w:vAlign w:val="center"/>
          </w:tcPr>
          <w:p w14:paraId="7762474A"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0" w:type="auto"/>
            <w:noWrap/>
            <w:vAlign w:val="center"/>
          </w:tcPr>
          <w:p w14:paraId="1055E22A"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0" w:type="auto"/>
            <w:vAlign w:val="center"/>
          </w:tcPr>
          <w:p w14:paraId="49D21789"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0</w:t>
            </w:r>
          </w:p>
        </w:tc>
        <w:tc>
          <w:tcPr>
            <w:tcW w:w="936" w:type="dxa"/>
            <w:vAlign w:val="center"/>
          </w:tcPr>
          <w:p w14:paraId="1BDDB80A"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18667F" w:rsidRPr="00E5530C" w14:paraId="6E07452F" w14:textId="77777777" w:rsidTr="00580E3A">
        <w:trPr>
          <w:trHeight w:val="227"/>
          <w:jc w:val="center"/>
        </w:trPr>
        <w:tc>
          <w:tcPr>
            <w:tcW w:w="1759" w:type="dxa"/>
            <w:vMerge/>
            <w:vAlign w:val="center"/>
          </w:tcPr>
          <w:p w14:paraId="68C99407" w14:textId="77777777" w:rsidR="0018667F" w:rsidRPr="00BF43E3" w:rsidRDefault="0018667F" w:rsidP="00580E3A">
            <w:pPr>
              <w:spacing w:after="0" w:line="240" w:lineRule="auto"/>
              <w:jc w:val="center"/>
              <w:rPr>
                <w:rFonts w:ascii="Times New Roman" w:eastAsia="Times New Roman" w:hAnsi="Times New Roman" w:cs="Times New Roman"/>
                <w:color w:val="000000"/>
                <w:sz w:val="16"/>
                <w:szCs w:val="16"/>
                <w:lang w:eastAsia="hr-HR"/>
              </w:rPr>
            </w:pPr>
          </w:p>
        </w:tc>
        <w:tc>
          <w:tcPr>
            <w:tcW w:w="1839" w:type="dxa"/>
            <w:vAlign w:val="center"/>
          </w:tcPr>
          <w:p w14:paraId="1840AE48" w14:textId="77777777" w:rsidR="0018667F" w:rsidRPr="00083879" w:rsidRDefault="0018667F" w:rsidP="00580E3A">
            <w:pPr>
              <w:autoSpaceDE w:val="0"/>
              <w:autoSpaceDN w:val="0"/>
              <w:adjustRightInd w:val="0"/>
              <w:spacing w:after="0" w:line="240" w:lineRule="auto"/>
              <w:jc w:val="center"/>
              <w:rPr>
                <w:rFonts w:ascii="Times New Roman" w:hAnsi="Times New Roman" w:cs="Times New Roman"/>
                <w:sz w:val="18"/>
                <w:szCs w:val="18"/>
              </w:rPr>
            </w:pPr>
            <w:r w:rsidRPr="00083879">
              <w:rPr>
                <w:rFonts w:ascii="Times New Roman" w:hAnsi="Times New Roman" w:cs="Times New Roman"/>
                <w:sz w:val="18"/>
                <w:szCs w:val="18"/>
              </w:rPr>
              <w:t>Izgradnja Parka</w:t>
            </w:r>
          </w:p>
        </w:tc>
        <w:tc>
          <w:tcPr>
            <w:tcW w:w="1862" w:type="dxa"/>
            <w:noWrap/>
            <w:vAlign w:val="center"/>
          </w:tcPr>
          <w:p w14:paraId="046ABC8D" w14:textId="77777777" w:rsidR="0018667F" w:rsidRPr="00083879" w:rsidRDefault="0018667F" w:rsidP="00580E3A">
            <w:pPr>
              <w:spacing w:after="0" w:line="240" w:lineRule="auto"/>
              <w:jc w:val="center"/>
              <w:rPr>
                <w:rFonts w:ascii="Times New Roman" w:eastAsia="Times New Roman" w:hAnsi="Times New Roman" w:cs="Times New Roman"/>
                <w:sz w:val="18"/>
                <w:szCs w:val="18"/>
                <w:lang w:eastAsia="hr-HR"/>
              </w:rPr>
            </w:pPr>
            <w:r w:rsidRPr="00083879">
              <w:rPr>
                <w:rFonts w:ascii="Times New Roman" w:eastAsia="Times New Roman" w:hAnsi="Times New Roman" w:cs="Times New Roman"/>
                <w:sz w:val="18"/>
                <w:szCs w:val="18"/>
                <w:lang w:eastAsia="hr-HR"/>
              </w:rPr>
              <w:t>Provedba postupka javne nabave za izvođenje radova; Građevinski radovi</w:t>
            </w:r>
          </w:p>
        </w:tc>
        <w:tc>
          <w:tcPr>
            <w:tcW w:w="0" w:type="auto"/>
            <w:vAlign w:val="center"/>
          </w:tcPr>
          <w:p w14:paraId="0DD03023" w14:textId="77777777" w:rsidR="0018667F" w:rsidRPr="00083879" w:rsidRDefault="0018667F" w:rsidP="00580E3A">
            <w:pPr>
              <w:spacing w:after="0" w:line="240" w:lineRule="auto"/>
              <w:jc w:val="center"/>
              <w:rPr>
                <w:rFonts w:ascii="Times New Roman" w:eastAsia="Times New Roman" w:hAnsi="Times New Roman" w:cs="Times New Roman"/>
                <w:sz w:val="18"/>
                <w:szCs w:val="18"/>
                <w:lang w:eastAsia="hr-HR"/>
              </w:rPr>
            </w:pPr>
          </w:p>
        </w:tc>
        <w:tc>
          <w:tcPr>
            <w:tcW w:w="0" w:type="auto"/>
            <w:noWrap/>
            <w:vAlign w:val="center"/>
          </w:tcPr>
          <w:p w14:paraId="06D36A10" w14:textId="77777777" w:rsidR="0018667F" w:rsidRPr="00083879" w:rsidRDefault="0018667F" w:rsidP="00580E3A">
            <w:pPr>
              <w:spacing w:after="0" w:line="240" w:lineRule="auto"/>
              <w:jc w:val="center"/>
              <w:rPr>
                <w:rFonts w:ascii="Times New Roman" w:eastAsia="Times New Roman" w:hAnsi="Times New Roman" w:cs="Times New Roman"/>
                <w:sz w:val="18"/>
                <w:szCs w:val="18"/>
                <w:lang w:eastAsia="hr-HR"/>
              </w:rPr>
            </w:pPr>
            <w:r w:rsidRPr="00083879">
              <w:rPr>
                <w:rFonts w:ascii="Times New Roman" w:eastAsia="Times New Roman" w:hAnsi="Times New Roman" w:cs="Times New Roman"/>
                <w:sz w:val="18"/>
                <w:szCs w:val="18"/>
                <w:lang w:eastAsia="hr-HR"/>
              </w:rPr>
              <w:t>0</w:t>
            </w:r>
          </w:p>
        </w:tc>
        <w:tc>
          <w:tcPr>
            <w:tcW w:w="0" w:type="auto"/>
            <w:noWrap/>
            <w:vAlign w:val="center"/>
          </w:tcPr>
          <w:p w14:paraId="779895E4" w14:textId="77777777" w:rsidR="0018667F" w:rsidRPr="00083879" w:rsidRDefault="0018667F" w:rsidP="00580E3A">
            <w:pPr>
              <w:spacing w:after="0" w:line="240" w:lineRule="auto"/>
              <w:jc w:val="center"/>
              <w:rPr>
                <w:rFonts w:ascii="Times New Roman" w:eastAsia="Times New Roman" w:hAnsi="Times New Roman" w:cs="Times New Roman"/>
                <w:sz w:val="18"/>
                <w:szCs w:val="18"/>
                <w:lang w:eastAsia="hr-HR"/>
              </w:rPr>
            </w:pPr>
            <w:r w:rsidRPr="00083879">
              <w:rPr>
                <w:rFonts w:ascii="Times New Roman" w:eastAsia="Times New Roman" w:hAnsi="Times New Roman" w:cs="Times New Roman"/>
                <w:sz w:val="18"/>
                <w:szCs w:val="18"/>
                <w:lang w:eastAsia="hr-HR"/>
              </w:rPr>
              <w:t>0</w:t>
            </w:r>
          </w:p>
        </w:tc>
        <w:tc>
          <w:tcPr>
            <w:tcW w:w="0" w:type="auto"/>
            <w:vAlign w:val="center"/>
          </w:tcPr>
          <w:p w14:paraId="33BB40DE" w14:textId="77777777" w:rsidR="0018667F" w:rsidRPr="00083879" w:rsidRDefault="0018667F" w:rsidP="00580E3A">
            <w:pPr>
              <w:spacing w:after="0" w:line="240" w:lineRule="auto"/>
              <w:jc w:val="center"/>
              <w:rPr>
                <w:rFonts w:ascii="Times New Roman" w:eastAsia="Times New Roman" w:hAnsi="Times New Roman" w:cs="Times New Roman"/>
                <w:sz w:val="18"/>
                <w:szCs w:val="18"/>
                <w:lang w:eastAsia="hr-HR"/>
              </w:rPr>
            </w:pPr>
            <w:r w:rsidRPr="00083879">
              <w:rPr>
                <w:rFonts w:ascii="Times New Roman" w:eastAsia="Times New Roman" w:hAnsi="Times New Roman" w:cs="Times New Roman"/>
                <w:sz w:val="18"/>
                <w:szCs w:val="18"/>
                <w:lang w:eastAsia="hr-HR"/>
              </w:rPr>
              <w:t>1</w:t>
            </w:r>
          </w:p>
        </w:tc>
        <w:tc>
          <w:tcPr>
            <w:tcW w:w="936" w:type="dxa"/>
            <w:vAlign w:val="center"/>
          </w:tcPr>
          <w:p w14:paraId="31B45400" w14:textId="77777777" w:rsidR="0018667F" w:rsidRPr="00083879" w:rsidRDefault="0018667F" w:rsidP="00580E3A">
            <w:pPr>
              <w:spacing w:after="0" w:line="240" w:lineRule="auto"/>
              <w:jc w:val="center"/>
              <w:rPr>
                <w:rFonts w:ascii="Times New Roman" w:eastAsia="Times New Roman" w:hAnsi="Times New Roman" w:cs="Times New Roman"/>
                <w:sz w:val="18"/>
                <w:szCs w:val="18"/>
                <w:lang w:eastAsia="hr-HR"/>
              </w:rPr>
            </w:pPr>
            <w:r w:rsidRPr="00083879">
              <w:rPr>
                <w:rFonts w:ascii="Times New Roman" w:eastAsia="Times New Roman" w:hAnsi="Times New Roman" w:cs="Times New Roman"/>
                <w:sz w:val="18"/>
                <w:szCs w:val="18"/>
                <w:lang w:eastAsia="hr-HR"/>
              </w:rPr>
              <w:t>1</w:t>
            </w:r>
          </w:p>
        </w:tc>
      </w:tr>
      <w:tr w:rsidR="0018667F" w:rsidRPr="00E5530C" w14:paraId="28AF5E52" w14:textId="77777777" w:rsidTr="00580E3A">
        <w:trPr>
          <w:trHeight w:val="227"/>
          <w:jc w:val="center"/>
        </w:trPr>
        <w:tc>
          <w:tcPr>
            <w:tcW w:w="1759" w:type="dxa"/>
            <w:vMerge w:val="restart"/>
            <w:vAlign w:val="center"/>
          </w:tcPr>
          <w:p w14:paraId="27F61D54" w14:textId="77777777" w:rsidR="0018667F" w:rsidRPr="00BF43E3" w:rsidRDefault="0018667F" w:rsidP="00580E3A">
            <w:pPr>
              <w:spacing w:after="0" w:line="240" w:lineRule="auto"/>
              <w:jc w:val="center"/>
              <w:rPr>
                <w:rFonts w:ascii="Times New Roman" w:eastAsia="Times New Roman" w:hAnsi="Times New Roman" w:cs="Times New Roman"/>
                <w:color w:val="000000"/>
                <w:sz w:val="16"/>
                <w:szCs w:val="16"/>
                <w:lang w:eastAsia="hr-HR"/>
              </w:rPr>
            </w:pPr>
            <w:r w:rsidRPr="00BF43E3">
              <w:rPr>
                <w:rFonts w:ascii="Times New Roman" w:eastAsia="Times New Roman" w:hAnsi="Times New Roman" w:cs="Times New Roman"/>
                <w:color w:val="000000"/>
                <w:sz w:val="16"/>
                <w:szCs w:val="16"/>
                <w:lang w:eastAsia="hr-HR"/>
              </w:rPr>
              <w:t>PROJEKT MJERE PRILAGODBE KLIMATSKIM PROMJENAMA NA VIŠE LOKALCIJA U MEĐIMURJU</w:t>
            </w:r>
          </w:p>
        </w:tc>
        <w:tc>
          <w:tcPr>
            <w:tcW w:w="1839" w:type="dxa"/>
            <w:vAlign w:val="center"/>
          </w:tcPr>
          <w:p w14:paraId="27CFDFBB"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Izrada projektno-tehničke dokumentacije</w:t>
            </w:r>
          </w:p>
        </w:tc>
        <w:tc>
          <w:tcPr>
            <w:tcW w:w="1862" w:type="dxa"/>
            <w:noWrap/>
            <w:vAlign w:val="center"/>
          </w:tcPr>
          <w:p w14:paraId="6CC6D5F5"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Izvršeno</w:t>
            </w:r>
          </w:p>
        </w:tc>
        <w:tc>
          <w:tcPr>
            <w:tcW w:w="0" w:type="auto"/>
            <w:vAlign w:val="center"/>
          </w:tcPr>
          <w:p w14:paraId="230B0DB8"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broj</w:t>
            </w:r>
          </w:p>
        </w:tc>
        <w:tc>
          <w:tcPr>
            <w:tcW w:w="0" w:type="auto"/>
            <w:noWrap/>
            <w:vAlign w:val="center"/>
          </w:tcPr>
          <w:p w14:paraId="7A1A0D1A"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3</w:t>
            </w:r>
          </w:p>
        </w:tc>
        <w:tc>
          <w:tcPr>
            <w:tcW w:w="0" w:type="auto"/>
            <w:noWrap/>
            <w:vAlign w:val="center"/>
          </w:tcPr>
          <w:p w14:paraId="5475A6AA"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0</w:t>
            </w:r>
          </w:p>
        </w:tc>
        <w:tc>
          <w:tcPr>
            <w:tcW w:w="0" w:type="auto"/>
            <w:vAlign w:val="center"/>
          </w:tcPr>
          <w:p w14:paraId="4087AA4A"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0</w:t>
            </w:r>
          </w:p>
        </w:tc>
        <w:tc>
          <w:tcPr>
            <w:tcW w:w="936" w:type="dxa"/>
            <w:vAlign w:val="center"/>
          </w:tcPr>
          <w:p w14:paraId="2F9CAD41"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18667F" w:rsidRPr="00E5530C" w14:paraId="50C1D244" w14:textId="77777777" w:rsidTr="00580E3A">
        <w:trPr>
          <w:trHeight w:val="227"/>
          <w:jc w:val="center"/>
        </w:trPr>
        <w:tc>
          <w:tcPr>
            <w:tcW w:w="1759" w:type="dxa"/>
            <w:vMerge/>
            <w:vAlign w:val="center"/>
          </w:tcPr>
          <w:p w14:paraId="6AC2431B" w14:textId="77777777" w:rsidR="0018667F" w:rsidRPr="00F70E60" w:rsidRDefault="0018667F" w:rsidP="00580E3A">
            <w:pPr>
              <w:spacing w:after="0" w:line="240" w:lineRule="auto"/>
              <w:jc w:val="center"/>
              <w:rPr>
                <w:rFonts w:ascii="Times New Roman" w:eastAsia="Times New Roman" w:hAnsi="Times New Roman" w:cs="Times New Roman"/>
                <w:color w:val="000000"/>
                <w:sz w:val="16"/>
                <w:szCs w:val="16"/>
                <w:lang w:eastAsia="hr-HR"/>
              </w:rPr>
            </w:pPr>
          </w:p>
        </w:tc>
        <w:tc>
          <w:tcPr>
            <w:tcW w:w="1839" w:type="dxa"/>
            <w:vAlign w:val="center"/>
          </w:tcPr>
          <w:p w14:paraId="3995626A"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Izvođenje radova</w:t>
            </w:r>
          </w:p>
        </w:tc>
        <w:tc>
          <w:tcPr>
            <w:tcW w:w="1862" w:type="dxa"/>
            <w:noWrap/>
            <w:vAlign w:val="center"/>
          </w:tcPr>
          <w:p w14:paraId="32ED3CCC"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U realizaciji</w:t>
            </w:r>
          </w:p>
        </w:tc>
        <w:tc>
          <w:tcPr>
            <w:tcW w:w="0" w:type="auto"/>
            <w:vAlign w:val="center"/>
          </w:tcPr>
          <w:p w14:paraId="5242321A"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broj</w:t>
            </w:r>
          </w:p>
        </w:tc>
        <w:tc>
          <w:tcPr>
            <w:tcW w:w="0" w:type="auto"/>
            <w:noWrap/>
            <w:vAlign w:val="center"/>
          </w:tcPr>
          <w:p w14:paraId="50890109"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3</w:t>
            </w:r>
          </w:p>
        </w:tc>
        <w:tc>
          <w:tcPr>
            <w:tcW w:w="0" w:type="auto"/>
            <w:noWrap/>
            <w:vAlign w:val="center"/>
          </w:tcPr>
          <w:p w14:paraId="32F99E32"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0</w:t>
            </w:r>
          </w:p>
        </w:tc>
        <w:tc>
          <w:tcPr>
            <w:tcW w:w="0" w:type="auto"/>
            <w:vAlign w:val="center"/>
          </w:tcPr>
          <w:p w14:paraId="2D36BB88"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0</w:t>
            </w:r>
          </w:p>
        </w:tc>
        <w:tc>
          <w:tcPr>
            <w:tcW w:w="936" w:type="dxa"/>
            <w:vAlign w:val="center"/>
          </w:tcPr>
          <w:p w14:paraId="27C5224E"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0</w:t>
            </w:r>
          </w:p>
        </w:tc>
      </w:tr>
      <w:tr w:rsidR="0018667F" w:rsidRPr="00E5530C" w14:paraId="134D64CF" w14:textId="77777777" w:rsidTr="00580E3A">
        <w:trPr>
          <w:trHeight w:val="227"/>
          <w:jc w:val="center"/>
        </w:trPr>
        <w:tc>
          <w:tcPr>
            <w:tcW w:w="1759" w:type="dxa"/>
            <w:vMerge/>
            <w:vAlign w:val="center"/>
          </w:tcPr>
          <w:p w14:paraId="36AC62EE" w14:textId="77777777" w:rsidR="0018667F" w:rsidRPr="00F70E60" w:rsidRDefault="0018667F" w:rsidP="00580E3A">
            <w:pPr>
              <w:spacing w:after="0" w:line="240" w:lineRule="auto"/>
              <w:jc w:val="center"/>
              <w:rPr>
                <w:rFonts w:ascii="Times New Roman" w:eastAsia="Times New Roman" w:hAnsi="Times New Roman" w:cs="Times New Roman"/>
                <w:color w:val="000000"/>
                <w:sz w:val="16"/>
                <w:szCs w:val="16"/>
                <w:lang w:eastAsia="hr-HR"/>
              </w:rPr>
            </w:pPr>
          </w:p>
        </w:tc>
        <w:tc>
          <w:tcPr>
            <w:tcW w:w="1839" w:type="dxa"/>
            <w:vAlign w:val="center"/>
          </w:tcPr>
          <w:p w14:paraId="0E5C1157"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Završetak radova</w:t>
            </w:r>
          </w:p>
        </w:tc>
        <w:tc>
          <w:tcPr>
            <w:tcW w:w="1862" w:type="dxa"/>
            <w:noWrap/>
            <w:vAlign w:val="center"/>
          </w:tcPr>
          <w:p w14:paraId="7D11F804"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Izvršeno</w:t>
            </w:r>
          </w:p>
        </w:tc>
        <w:tc>
          <w:tcPr>
            <w:tcW w:w="0" w:type="auto"/>
            <w:vAlign w:val="center"/>
          </w:tcPr>
          <w:p w14:paraId="3564A13F"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broj</w:t>
            </w:r>
          </w:p>
        </w:tc>
        <w:tc>
          <w:tcPr>
            <w:tcW w:w="0" w:type="auto"/>
            <w:noWrap/>
            <w:vAlign w:val="center"/>
          </w:tcPr>
          <w:p w14:paraId="708AC806"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0</w:t>
            </w:r>
          </w:p>
        </w:tc>
        <w:tc>
          <w:tcPr>
            <w:tcW w:w="0" w:type="auto"/>
            <w:noWrap/>
            <w:vAlign w:val="center"/>
          </w:tcPr>
          <w:p w14:paraId="17287BBA"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3</w:t>
            </w:r>
          </w:p>
        </w:tc>
        <w:tc>
          <w:tcPr>
            <w:tcW w:w="0" w:type="auto"/>
            <w:vAlign w:val="center"/>
          </w:tcPr>
          <w:p w14:paraId="071F57A1"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0</w:t>
            </w:r>
          </w:p>
        </w:tc>
        <w:tc>
          <w:tcPr>
            <w:tcW w:w="936" w:type="dxa"/>
            <w:vAlign w:val="center"/>
          </w:tcPr>
          <w:p w14:paraId="587172C9"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0</w:t>
            </w:r>
          </w:p>
        </w:tc>
      </w:tr>
      <w:tr w:rsidR="0018667F" w:rsidRPr="00E5530C" w14:paraId="00A7685A" w14:textId="77777777" w:rsidTr="00580E3A">
        <w:trPr>
          <w:trHeight w:val="227"/>
          <w:jc w:val="center"/>
        </w:trPr>
        <w:tc>
          <w:tcPr>
            <w:tcW w:w="1759" w:type="dxa"/>
            <w:vMerge w:val="restart"/>
            <w:vAlign w:val="center"/>
          </w:tcPr>
          <w:p w14:paraId="1B21203C" w14:textId="77777777" w:rsidR="0018667F" w:rsidRPr="00BF43E3" w:rsidRDefault="0018667F" w:rsidP="00580E3A">
            <w:pPr>
              <w:spacing w:after="0" w:line="240" w:lineRule="auto"/>
              <w:jc w:val="center"/>
              <w:rPr>
                <w:rFonts w:ascii="Times New Roman" w:eastAsia="Times New Roman" w:hAnsi="Times New Roman" w:cs="Times New Roman"/>
                <w:color w:val="000000"/>
                <w:sz w:val="16"/>
                <w:szCs w:val="16"/>
                <w:lang w:eastAsia="hr-HR"/>
              </w:rPr>
            </w:pPr>
            <w:r w:rsidRPr="00BF43E3">
              <w:rPr>
                <w:rFonts w:ascii="Times New Roman" w:eastAsia="Times New Roman" w:hAnsi="Times New Roman" w:cs="Times New Roman"/>
                <w:color w:val="000000"/>
                <w:sz w:val="16"/>
                <w:szCs w:val="16"/>
                <w:lang w:eastAsia="hr-HR"/>
              </w:rPr>
              <w:t>PROJEKT MJERE PRILAGODBE KLIMATSKIM PROMJENAMAU CENTRU ZNANJA</w:t>
            </w:r>
          </w:p>
        </w:tc>
        <w:tc>
          <w:tcPr>
            <w:tcW w:w="1839" w:type="dxa"/>
            <w:vAlign w:val="center"/>
          </w:tcPr>
          <w:p w14:paraId="60DE58C4"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Izrada projektno-tehničke dokumentacije</w:t>
            </w:r>
          </w:p>
        </w:tc>
        <w:tc>
          <w:tcPr>
            <w:tcW w:w="1862" w:type="dxa"/>
            <w:noWrap/>
            <w:vAlign w:val="center"/>
          </w:tcPr>
          <w:p w14:paraId="4D002F2B"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Izvršeno</w:t>
            </w:r>
          </w:p>
        </w:tc>
        <w:tc>
          <w:tcPr>
            <w:tcW w:w="0" w:type="auto"/>
            <w:vAlign w:val="center"/>
          </w:tcPr>
          <w:p w14:paraId="1B1E67E7"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broj</w:t>
            </w:r>
          </w:p>
        </w:tc>
        <w:tc>
          <w:tcPr>
            <w:tcW w:w="0" w:type="auto"/>
            <w:noWrap/>
            <w:vAlign w:val="center"/>
          </w:tcPr>
          <w:p w14:paraId="7884D63E"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0</w:t>
            </w:r>
          </w:p>
        </w:tc>
        <w:tc>
          <w:tcPr>
            <w:tcW w:w="0" w:type="auto"/>
            <w:noWrap/>
            <w:vAlign w:val="center"/>
          </w:tcPr>
          <w:p w14:paraId="1B1BF3C0"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0</w:t>
            </w:r>
          </w:p>
        </w:tc>
        <w:tc>
          <w:tcPr>
            <w:tcW w:w="0" w:type="auto"/>
            <w:vAlign w:val="center"/>
          </w:tcPr>
          <w:p w14:paraId="1A62BD88"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0</w:t>
            </w:r>
          </w:p>
        </w:tc>
        <w:tc>
          <w:tcPr>
            <w:tcW w:w="936" w:type="dxa"/>
            <w:vAlign w:val="center"/>
          </w:tcPr>
          <w:p w14:paraId="590DC766"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0</w:t>
            </w:r>
          </w:p>
        </w:tc>
      </w:tr>
      <w:tr w:rsidR="0018667F" w:rsidRPr="00E5530C" w14:paraId="4FCDA6A4" w14:textId="77777777" w:rsidTr="00580E3A">
        <w:trPr>
          <w:trHeight w:val="227"/>
          <w:jc w:val="center"/>
        </w:trPr>
        <w:tc>
          <w:tcPr>
            <w:tcW w:w="1759" w:type="dxa"/>
            <w:vMerge/>
            <w:vAlign w:val="center"/>
          </w:tcPr>
          <w:p w14:paraId="315B056F" w14:textId="77777777" w:rsidR="0018667F" w:rsidRPr="00F70E60" w:rsidRDefault="0018667F" w:rsidP="00580E3A">
            <w:pPr>
              <w:spacing w:after="0" w:line="240" w:lineRule="auto"/>
              <w:jc w:val="center"/>
              <w:rPr>
                <w:rFonts w:ascii="Times New Roman" w:eastAsia="Times New Roman" w:hAnsi="Times New Roman" w:cs="Times New Roman"/>
                <w:bCs/>
                <w:color w:val="000000"/>
                <w:sz w:val="16"/>
                <w:szCs w:val="16"/>
                <w:lang w:eastAsia="hr-HR"/>
              </w:rPr>
            </w:pPr>
          </w:p>
        </w:tc>
        <w:tc>
          <w:tcPr>
            <w:tcW w:w="1839" w:type="dxa"/>
            <w:vAlign w:val="center"/>
          </w:tcPr>
          <w:p w14:paraId="0BEC4AC5"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Izvođenje radova</w:t>
            </w:r>
          </w:p>
        </w:tc>
        <w:tc>
          <w:tcPr>
            <w:tcW w:w="1862" w:type="dxa"/>
            <w:noWrap/>
            <w:vAlign w:val="center"/>
          </w:tcPr>
          <w:p w14:paraId="02FD2593"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Izvršeno</w:t>
            </w:r>
          </w:p>
        </w:tc>
        <w:tc>
          <w:tcPr>
            <w:tcW w:w="0" w:type="auto"/>
            <w:vAlign w:val="center"/>
          </w:tcPr>
          <w:p w14:paraId="4497247F"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broj</w:t>
            </w:r>
          </w:p>
        </w:tc>
        <w:tc>
          <w:tcPr>
            <w:tcW w:w="0" w:type="auto"/>
            <w:noWrap/>
            <w:vAlign w:val="center"/>
          </w:tcPr>
          <w:p w14:paraId="75600526"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1</w:t>
            </w:r>
          </w:p>
        </w:tc>
        <w:tc>
          <w:tcPr>
            <w:tcW w:w="0" w:type="auto"/>
            <w:noWrap/>
            <w:vAlign w:val="center"/>
          </w:tcPr>
          <w:p w14:paraId="7FB27644"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0</w:t>
            </w:r>
          </w:p>
        </w:tc>
        <w:tc>
          <w:tcPr>
            <w:tcW w:w="0" w:type="auto"/>
            <w:vAlign w:val="center"/>
          </w:tcPr>
          <w:p w14:paraId="7C700B75"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p>
          <w:p w14:paraId="717471F9"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0</w:t>
            </w:r>
          </w:p>
        </w:tc>
        <w:tc>
          <w:tcPr>
            <w:tcW w:w="936" w:type="dxa"/>
            <w:vAlign w:val="center"/>
          </w:tcPr>
          <w:p w14:paraId="1B456202"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0</w:t>
            </w:r>
          </w:p>
        </w:tc>
      </w:tr>
      <w:tr w:rsidR="0018667F" w:rsidRPr="00E5530C" w14:paraId="67857D0E" w14:textId="77777777" w:rsidTr="00580E3A">
        <w:trPr>
          <w:trHeight w:val="227"/>
          <w:jc w:val="center"/>
        </w:trPr>
        <w:tc>
          <w:tcPr>
            <w:tcW w:w="1759" w:type="dxa"/>
            <w:vMerge/>
            <w:vAlign w:val="center"/>
          </w:tcPr>
          <w:p w14:paraId="1F7EB919" w14:textId="77777777" w:rsidR="0018667F" w:rsidRPr="00F70E60" w:rsidRDefault="0018667F" w:rsidP="00580E3A">
            <w:pPr>
              <w:spacing w:after="0" w:line="240" w:lineRule="auto"/>
              <w:jc w:val="center"/>
              <w:rPr>
                <w:rFonts w:ascii="Times New Roman" w:eastAsia="Times New Roman" w:hAnsi="Times New Roman" w:cs="Times New Roman"/>
                <w:color w:val="000000"/>
                <w:sz w:val="16"/>
                <w:szCs w:val="16"/>
                <w:lang w:eastAsia="hr-HR"/>
              </w:rPr>
            </w:pPr>
          </w:p>
        </w:tc>
        <w:tc>
          <w:tcPr>
            <w:tcW w:w="1839" w:type="dxa"/>
            <w:vAlign w:val="center"/>
            <w:hideMark/>
          </w:tcPr>
          <w:p w14:paraId="5B8FAD8D"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Završetak radova</w:t>
            </w:r>
          </w:p>
        </w:tc>
        <w:tc>
          <w:tcPr>
            <w:tcW w:w="1862" w:type="dxa"/>
            <w:noWrap/>
            <w:vAlign w:val="center"/>
            <w:hideMark/>
          </w:tcPr>
          <w:p w14:paraId="3201E047"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Izvršeno</w:t>
            </w:r>
          </w:p>
        </w:tc>
        <w:tc>
          <w:tcPr>
            <w:tcW w:w="0" w:type="auto"/>
            <w:vAlign w:val="center"/>
          </w:tcPr>
          <w:p w14:paraId="0D05C668"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broj</w:t>
            </w:r>
          </w:p>
        </w:tc>
        <w:tc>
          <w:tcPr>
            <w:tcW w:w="0" w:type="auto"/>
            <w:noWrap/>
            <w:vAlign w:val="center"/>
            <w:hideMark/>
          </w:tcPr>
          <w:p w14:paraId="3199499E"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0</w:t>
            </w:r>
          </w:p>
        </w:tc>
        <w:tc>
          <w:tcPr>
            <w:tcW w:w="0" w:type="auto"/>
            <w:noWrap/>
            <w:vAlign w:val="center"/>
            <w:hideMark/>
          </w:tcPr>
          <w:p w14:paraId="60A9F0F6"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1</w:t>
            </w:r>
          </w:p>
        </w:tc>
        <w:tc>
          <w:tcPr>
            <w:tcW w:w="0" w:type="auto"/>
            <w:vAlign w:val="center"/>
          </w:tcPr>
          <w:p w14:paraId="728E00E7"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p>
          <w:p w14:paraId="4CC5A191"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0</w:t>
            </w:r>
          </w:p>
        </w:tc>
        <w:tc>
          <w:tcPr>
            <w:tcW w:w="936" w:type="dxa"/>
            <w:vAlign w:val="center"/>
          </w:tcPr>
          <w:p w14:paraId="54D4170F"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0</w:t>
            </w:r>
          </w:p>
        </w:tc>
      </w:tr>
      <w:tr w:rsidR="0018667F" w:rsidRPr="00E5530C" w14:paraId="0EC2D0A3" w14:textId="77777777" w:rsidTr="00580E3A">
        <w:trPr>
          <w:trHeight w:val="227"/>
          <w:jc w:val="center"/>
        </w:trPr>
        <w:tc>
          <w:tcPr>
            <w:tcW w:w="1759" w:type="dxa"/>
            <w:vMerge w:val="restart"/>
            <w:vAlign w:val="center"/>
          </w:tcPr>
          <w:p w14:paraId="071B5D6D" w14:textId="77777777" w:rsidR="0018667F" w:rsidRPr="00BF43E3" w:rsidRDefault="0018667F" w:rsidP="00580E3A">
            <w:pPr>
              <w:spacing w:after="0" w:line="240" w:lineRule="auto"/>
              <w:jc w:val="center"/>
              <w:rPr>
                <w:rFonts w:ascii="Times New Roman" w:eastAsia="Times New Roman" w:hAnsi="Times New Roman" w:cs="Times New Roman"/>
                <w:color w:val="000000"/>
                <w:sz w:val="16"/>
                <w:szCs w:val="16"/>
                <w:lang w:eastAsia="hr-HR"/>
              </w:rPr>
            </w:pPr>
            <w:r w:rsidRPr="00BF43E3">
              <w:rPr>
                <w:rFonts w:ascii="Times New Roman" w:eastAsia="Times New Roman" w:hAnsi="Times New Roman" w:cs="Times New Roman"/>
                <w:color w:val="000000"/>
                <w:sz w:val="16"/>
                <w:szCs w:val="16"/>
                <w:lang w:eastAsia="hr-HR"/>
              </w:rPr>
              <w:t>PROJEKT MJERE PRILAGODBE KLIMATSKIM PROMJENAMA NA PROSTORU ŽUPANIJSKE BOLNICE ČAKOVEC</w:t>
            </w:r>
          </w:p>
        </w:tc>
        <w:tc>
          <w:tcPr>
            <w:tcW w:w="1839" w:type="dxa"/>
            <w:vAlign w:val="center"/>
          </w:tcPr>
          <w:p w14:paraId="3FDBE22F"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Izrada projektno-tehničke dokumentacije</w:t>
            </w:r>
          </w:p>
        </w:tc>
        <w:tc>
          <w:tcPr>
            <w:tcW w:w="1862" w:type="dxa"/>
            <w:noWrap/>
            <w:vAlign w:val="center"/>
          </w:tcPr>
          <w:p w14:paraId="7180F8C4"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Izvršeno</w:t>
            </w:r>
          </w:p>
        </w:tc>
        <w:tc>
          <w:tcPr>
            <w:tcW w:w="0" w:type="auto"/>
            <w:vAlign w:val="center"/>
          </w:tcPr>
          <w:p w14:paraId="7BD47348"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broj</w:t>
            </w:r>
          </w:p>
        </w:tc>
        <w:tc>
          <w:tcPr>
            <w:tcW w:w="0" w:type="auto"/>
            <w:noWrap/>
            <w:vAlign w:val="center"/>
          </w:tcPr>
          <w:p w14:paraId="20578991"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1</w:t>
            </w:r>
          </w:p>
        </w:tc>
        <w:tc>
          <w:tcPr>
            <w:tcW w:w="0" w:type="auto"/>
            <w:noWrap/>
            <w:vAlign w:val="center"/>
          </w:tcPr>
          <w:p w14:paraId="5945559E"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0</w:t>
            </w:r>
          </w:p>
        </w:tc>
        <w:tc>
          <w:tcPr>
            <w:tcW w:w="0" w:type="auto"/>
            <w:vAlign w:val="center"/>
          </w:tcPr>
          <w:p w14:paraId="53F27559"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0</w:t>
            </w:r>
          </w:p>
        </w:tc>
        <w:tc>
          <w:tcPr>
            <w:tcW w:w="936" w:type="dxa"/>
            <w:vAlign w:val="center"/>
          </w:tcPr>
          <w:p w14:paraId="178CC734"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0</w:t>
            </w:r>
          </w:p>
        </w:tc>
      </w:tr>
      <w:tr w:rsidR="0018667F" w:rsidRPr="00E5530C" w14:paraId="7BF081FF" w14:textId="77777777" w:rsidTr="00580E3A">
        <w:trPr>
          <w:trHeight w:val="227"/>
          <w:jc w:val="center"/>
        </w:trPr>
        <w:tc>
          <w:tcPr>
            <w:tcW w:w="1759" w:type="dxa"/>
            <w:vMerge/>
            <w:vAlign w:val="center"/>
          </w:tcPr>
          <w:p w14:paraId="62CAC046" w14:textId="77777777" w:rsidR="0018667F" w:rsidRPr="00F70E60" w:rsidRDefault="0018667F" w:rsidP="00580E3A">
            <w:pPr>
              <w:spacing w:after="0" w:line="240" w:lineRule="auto"/>
              <w:jc w:val="center"/>
              <w:rPr>
                <w:rFonts w:ascii="Times New Roman" w:eastAsia="Times New Roman" w:hAnsi="Times New Roman" w:cs="Times New Roman"/>
                <w:color w:val="000000"/>
                <w:sz w:val="16"/>
                <w:szCs w:val="16"/>
                <w:lang w:eastAsia="hr-HR"/>
              </w:rPr>
            </w:pPr>
          </w:p>
        </w:tc>
        <w:tc>
          <w:tcPr>
            <w:tcW w:w="1839" w:type="dxa"/>
            <w:vAlign w:val="center"/>
          </w:tcPr>
          <w:p w14:paraId="173F2D13"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Početak radova</w:t>
            </w:r>
          </w:p>
        </w:tc>
        <w:tc>
          <w:tcPr>
            <w:tcW w:w="1862" w:type="dxa"/>
            <w:noWrap/>
            <w:vAlign w:val="center"/>
          </w:tcPr>
          <w:p w14:paraId="6DB0FE1A"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U realizaciji</w:t>
            </w:r>
          </w:p>
        </w:tc>
        <w:tc>
          <w:tcPr>
            <w:tcW w:w="0" w:type="auto"/>
            <w:vAlign w:val="center"/>
          </w:tcPr>
          <w:p w14:paraId="3A11213C"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broj</w:t>
            </w:r>
          </w:p>
        </w:tc>
        <w:tc>
          <w:tcPr>
            <w:tcW w:w="0" w:type="auto"/>
            <w:noWrap/>
            <w:vAlign w:val="center"/>
          </w:tcPr>
          <w:p w14:paraId="3E34C2F4"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p>
          <w:p w14:paraId="0927E169"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1</w:t>
            </w:r>
          </w:p>
        </w:tc>
        <w:tc>
          <w:tcPr>
            <w:tcW w:w="0" w:type="auto"/>
            <w:noWrap/>
            <w:vAlign w:val="center"/>
          </w:tcPr>
          <w:p w14:paraId="59FF39A8"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p>
          <w:p w14:paraId="2F53CAEF"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0</w:t>
            </w:r>
          </w:p>
        </w:tc>
        <w:tc>
          <w:tcPr>
            <w:tcW w:w="0" w:type="auto"/>
            <w:vAlign w:val="center"/>
          </w:tcPr>
          <w:p w14:paraId="3C9CF1B1"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p>
          <w:p w14:paraId="6BF0D5FC"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0</w:t>
            </w:r>
          </w:p>
        </w:tc>
        <w:tc>
          <w:tcPr>
            <w:tcW w:w="936" w:type="dxa"/>
            <w:vAlign w:val="center"/>
          </w:tcPr>
          <w:p w14:paraId="114E17B7"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0</w:t>
            </w:r>
          </w:p>
        </w:tc>
      </w:tr>
      <w:tr w:rsidR="0018667F" w:rsidRPr="00E5530C" w14:paraId="0F6D68D8" w14:textId="77777777" w:rsidTr="00580E3A">
        <w:trPr>
          <w:trHeight w:val="227"/>
          <w:jc w:val="center"/>
        </w:trPr>
        <w:tc>
          <w:tcPr>
            <w:tcW w:w="1759" w:type="dxa"/>
            <w:vMerge/>
            <w:vAlign w:val="center"/>
          </w:tcPr>
          <w:p w14:paraId="54B80E85" w14:textId="77777777" w:rsidR="0018667F" w:rsidRPr="00F70E60" w:rsidRDefault="0018667F" w:rsidP="00580E3A">
            <w:pPr>
              <w:spacing w:after="0" w:line="240" w:lineRule="auto"/>
              <w:jc w:val="center"/>
              <w:rPr>
                <w:rFonts w:ascii="Times New Roman" w:eastAsia="Times New Roman" w:hAnsi="Times New Roman" w:cs="Times New Roman"/>
                <w:color w:val="000000"/>
                <w:sz w:val="16"/>
                <w:szCs w:val="16"/>
                <w:lang w:eastAsia="hr-HR"/>
              </w:rPr>
            </w:pPr>
          </w:p>
        </w:tc>
        <w:tc>
          <w:tcPr>
            <w:tcW w:w="1839" w:type="dxa"/>
            <w:vAlign w:val="center"/>
          </w:tcPr>
          <w:p w14:paraId="3411D9F6"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Završetak radova</w:t>
            </w:r>
          </w:p>
        </w:tc>
        <w:tc>
          <w:tcPr>
            <w:tcW w:w="1862" w:type="dxa"/>
            <w:noWrap/>
            <w:vAlign w:val="center"/>
          </w:tcPr>
          <w:p w14:paraId="2BE37D72"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p>
          <w:p w14:paraId="51505867"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Izvršeno</w:t>
            </w:r>
          </w:p>
        </w:tc>
        <w:tc>
          <w:tcPr>
            <w:tcW w:w="0" w:type="auto"/>
            <w:vAlign w:val="center"/>
          </w:tcPr>
          <w:p w14:paraId="125C4708"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p>
          <w:p w14:paraId="791DA8B0"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broj</w:t>
            </w:r>
          </w:p>
        </w:tc>
        <w:tc>
          <w:tcPr>
            <w:tcW w:w="0" w:type="auto"/>
            <w:noWrap/>
            <w:vAlign w:val="center"/>
          </w:tcPr>
          <w:p w14:paraId="01DD5D48"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p>
          <w:p w14:paraId="245031A7"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0</w:t>
            </w:r>
          </w:p>
        </w:tc>
        <w:tc>
          <w:tcPr>
            <w:tcW w:w="0" w:type="auto"/>
            <w:noWrap/>
            <w:vAlign w:val="center"/>
          </w:tcPr>
          <w:p w14:paraId="338DAABD"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p>
          <w:p w14:paraId="5CDBE1AF"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1</w:t>
            </w:r>
          </w:p>
        </w:tc>
        <w:tc>
          <w:tcPr>
            <w:tcW w:w="0" w:type="auto"/>
            <w:vAlign w:val="center"/>
          </w:tcPr>
          <w:p w14:paraId="7A6DEC49"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p>
          <w:p w14:paraId="660E9412"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0</w:t>
            </w:r>
          </w:p>
        </w:tc>
        <w:tc>
          <w:tcPr>
            <w:tcW w:w="936" w:type="dxa"/>
            <w:vAlign w:val="center"/>
          </w:tcPr>
          <w:p w14:paraId="58535193"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0</w:t>
            </w:r>
          </w:p>
        </w:tc>
      </w:tr>
      <w:tr w:rsidR="0018667F" w:rsidRPr="00E5530C" w14:paraId="29250CCD" w14:textId="77777777" w:rsidTr="00580E3A">
        <w:trPr>
          <w:trHeight w:val="227"/>
          <w:jc w:val="center"/>
        </w:trPr>
        <w:tc>
          <w:tcPr>
            <w:tcW w:w="1759" w:type="dxa"/>
            <w:vMerge w:val="restart"/>
            <w:vAlign w:val="center"/>
          </w:tcPr>
          <w:p w14:paraId="735BE448" w14:textId="77777777" w:rsidR="0018667F" w:rsidRPr="00BF43E3" w:rsidRDefault="0018667F" w:rsidP="00580E3A">
            <w:pPr>
              <w:spacing w:after="0" w:line="240" w:lineRule="auto"/>
              <w:jc w:val="center"/>
              <w:rPr>
                <w:rFonts w:ascii="Times New Roman" w:eastAsia="Times New Roman" w:hAnsi="Times New Roman" w:cs="Times New Roman"/>
                <w:color w:val="000000"/>
                <w:sz w:val="16"/>
                <w:szCs w:val="16"/>
                <w:lang w:eastAsia="hr-HR"/>
              </w:rPr>
            </w:pPr>
            <w:r w:rsidRPr="00BF43E3">
              <w:rPr>
                <w:rFonts w:ascii="Times New Roman" w:eastAsia="Times New Roman" w:hAnsi="Times New Roman" w:cs="Times New Roman"/>
                <w:color w:val="000000"/>
                <w:sz w:val="16"/>
                <w:szCs w:val="16"/>
                <w:lang w:eastAsia="hr-HR"/>
              </w:rPr>
              <w:t>PROJEKT MJERE PRILAGODBE KLIMATSKIM PROMJENAMA NA PROSTORU ETŠ I GIMNAZIJE ČAKOVEC</w:t>
            </w:r>
          </w:p>
        </w:tc>
        <w:tc>
          <w:tcPr>
            <w:tcW w:w="1839" w:type="dxa"/>
            <w:vAlign w:val="center"/>
          </w:tcPr>
          <w:p w14:paraId="275198BE"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Izrada projektno-tehničke dokumentacije</w:t>
            </w:r>
          </w:p>
        </w:tc>
        <w:tc>
          <w:tcPr>
            <w:tcW w:w="1862" w:type="dxa"/>
            <w:noWrap/>
            <w:vAlign w:val="center"/>
          </w:tcPr>
          <w:p w14:paraId="005D6ACC"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Izvršeno</w:t>
            </w:r>
          </w:p>
        </w:tc>
        <w:tc>
          <w:tcPr>
            <w:tcW w:w="0" w:type="auto"/>
            <w:vAlign w:val="center"/>
          </w:tcPr>
          <w:p w14:paraId="1AD6C950"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broj</w:t>
            </w:r>
          </w:p>
        </w:tc>
        <w:tc>
          <w:tcPr>
            <w:tcW w:w="0" w:type="auto"/>
            <w:noWrap/>
            <w:vAlign w:val="center"/>
          </w:tcPr>
          <w:p w14:paraId="3CF5B431"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1</w:t>
            </w:r>
          </w:p>
        </w:tc>
        <w:tc>
          <w:tcPr>
            <w:tcW w:w="0" w:type="auto"/>
            <w:noWrap/>
            <w:vAlign w:val="center"/>
          </w:tcPr>
          <w:p w14:paraId="390E9185"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0</w:t>
            </w:r>
          </w:p>
        </w:tc>
        <w:tc>
          <w:tcPr>
            <w:tcW w:w="0" w:type="auto"/>
            <w:vAlign w:val="center"/>
          </w:tcPr>
          <w:p w14:paraId="7EF16D5C"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0</w:t>
            </w:r>
          </w:p>
        </w:tc>
        <w:tc>
          <w:tcPr>
            <w:tcW w:w="936" w:type="dxa"/>
            <w:vAlign w:val="center"/>
          </w:tcPr>
          <w:p w14:paraId="0EFD5EA8"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0</w:t>
            </w:r>
          </w:p>
        </w:tc>
      </w:tr>
      <w:tr w:rsidR="0018667F" w:rsidRPr="00E5530C" w14:paraId="2044CA17" w14:textId="77777777" w:rsidTr="00580E3A">
        <w:trPr>
          <w:trHeight w:val="434"/>
          <w:jc w:val="center"/>
        </w:trPr>
        <w:tc>
          <w:tcPr>
            <w:tcW w:w="1759" w:type="dxa"/>
            <w:vMerge/>
            <w:vAlign w:val="center"/>
          </w:tcPr>
          <w:p w14:paraId="0D68F00A" w14:textId="77777777" w:rsidR="0018667F" w:rsidRPr="00F70E60" w:rsidRDefault="0018667F" w:rsidP="00580E3A">
            <w:pPr>
              <w:spacing w:after="0" w:line="240" w:lineRule="auto"/>
              <w:jc w:val="center"/>
              <w:rPr>
                <w:rFonts w:ascii="Times New Roman" w:eastAsia="Times New Roman" w:hAnsi="Times New Roman" w:cs="Times New Roman"/>
                <w:color w:val="000000"/>
                <w:sz w:val="16"/>
                <w:szCs w:val="16"/>
                <w:lang w:eastAsia="hr-HR"/>
              </w:rPr>
            </w:pPr>
          </w:p>
        </w:tc>
        <w:tc>
          <w:tcPr>
            <w:tcW w:w="1839" w:type="dxa"/>
            <w:vAlign w:val="center"/>
          </w:tcPr>
          <w:p w14:paraId="0DCD61C3"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Početak radova</w:t>
            </w:r>
          </w:p>
        </w:tc>
        <w:tc>
          <w:tcPr>
            <w:tcW w:w="1862" w:type="dxa"/>
            <w:noWrap/>
            <w:vAlign w:val="center"/>
          </w:tcPr>
          <w:p w14:paraId="1B2C3D2D"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U realizaciji</w:t>
            </w:r>
          </w:p>
        </w:tc>
        <w:tc>
          <w:tcPr>
            <w:tcW w:w="0" w:type="auto"/>
            <w:vAlign w:val="center"/>
          </w:tcPr>
          <w:p w14:paraId="0B3397D4"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broj</w:t>
            </w:r>
          </w:p>
        </w:tc>
        <w:tc>
          <w:tcPr>
            <w:tcW w:w="0" w:type="auto"/>
            <w:noWrap/>
            <w:vAlign w:val="center"/>
          </w:tcPr>
          <w:p w14:paraId="5554677F"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1</w:t>
            </w:r>
          </w:p>
        </w:tc>
        <w:tc>
          <w:tcPr>
            <w:tcW w:w="0" w:type="auto"/>
            <w:noWrap/>
            <w:vAlign w:val="center"/>
          </w:tcPr>
          <w:p w14:paraId="221357EB"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0</w:t>
            </w:r>
          </w:p>
        </w:tc>
        <w:tc>
          <w:tcPr>
            <w:tcW w:w="0" w:type="auto"/>
            <w:vAlign w:val="center"/>
          </w:tcPr>
          <w:p w14:paraId="5B20919C"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0</w:t>
            </w:r>
          </w:p>
        </w:tc>
        <w:tc>
          <w:tcPr>
            <w:tcW w:w="936" w:type="dxa"/>
            <w:vAlign w:val="center"/>
          </w:tcPr>
          <w:p w14:paraId="0B7EF334"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0</w:t>
            </w:r>
          </w:p>
        </w:tc>
      </w:tr>
      <w:tr w:rsidR="0018667F" w:rsidRPr="00E5530C" w14:paraId="0AD025CE" w14:textId="77777777" w:rsidTr="00580E3A">
        <w:trPr>
          <w:trHeight w:val="413"/>
          <w:jc w:val="center"/>
        </w:trPr>
        <w:tc>
          <w:tcPr>
            <w:tcW w:w="1759" w:type="dxa"/>
            <w:vMerge/>
            <w:vAlign w:val="center"/>
          </w:tcPr>
          <w:p w14:paraId="0A0990AD" w14:textId="77777777" w:rsidR="0018667F" w:rsidRPr="00F70E60" w:rsidRDefault="0018667F" w:rsidP="00580E3A">
            <w:pPr>
              <w:spacing w:after="0" w:line="240" w:lineRule="auto"/>
              <w:jc w:val="center"/>
              <w:rPr>
                <w:rFonts w:ascii="Times New Roman" w:eastAsia="Times New Roman" w:hAnsi="Times New Roman" w:cs="Times New Roman"/>
                <w:color w:val="000000"/>
                <w:sz w:val="16"/>
                <w:szCs w:val="16"/>
                <w:lang w:eastAsia="hr-HR"/>
              </w:rPr>
            </w:pPr>
          </w:p>
        </w:tc>
        <w:tc>
          <w:tcPr>
            <w:tcW w:w="1839" w:type="dxa"/>
            <w:vAlign w:val="center"/>
          </w:tcPr>
          <w:p w14:paraId="2BFFF8CB"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Završetak radova</w:t>
            </w:r>
          </w:p>
        </w:tc>
        <w:tc>
          <w:tcPr>
            <w:tcW w:w="1862" w:type="dxa"/>
            <w:noWrap/>
            <w:vAlign w:val="center"/>
          </w:tcPr>
          <w:p w14:paraId="15F84337"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Izvršeno</w:t>
            </w:r>
          </w:p>
        </w:tc>
        <w:tc>
          <w:tcPr>
            <w:tcW w:w="0" w:type="auto"/>
            <w:vAlign w:val="center"/>
          </w:tcPr>
          <w:p w14:paraId="703742AF"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broj</w:t>
            </w:r>
          </w:p>
        </w:tc>
        <w:tc>
          <w:tcPr>
            <w:tcW w:w="0" w:type="auto"/>
            <w:noWrap/>
            <w:vAlign w:val="center"/>
          </w:tcPr>
          <w:p w14:paraId="13062C23"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0</w:t>
            </w:r>
          </w:p>
        </w:tc>
        <w:tc>
          <w:tcPr>
            <w:tcW w:w="0" w:type="auto"/>
            <w:noWrap/>
            <w:vAlign w:val="center"/>
          </w:tcPr>
          <w:p w14:paraId="6ED7F83A"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1</w:t>
            </w:r>
          </w:p>
        </w:tc>
        <w:tc>
          <w:tcPr>
            <w:tcW w:w="0" w:type="auto"/>
            <w:vAlign w:val="center"/>
          </w:tcPr>
          <w:p w14:paraId="6E5ACE24"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0</w:t>
            </w:r>
          </w:p>
        </w:tc>
        <w:tc>
          <w:tcPr>
            <w:tcW w:w="936" w:type="dxa"/>
            <w:vAlign w:val="center"/>
          </w:tcPr>
          <w:p w14:paraId="2CA32BB2"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0</w:t>
            </w:r>
          </w:p>
        </w:tc>
      </w:tr>
      <w:tr w:rsidR="0018667F" w:rsidRPr="00E5530C" w14:paraId="0CD42EB9" w14:textId="77777777" w:rsidTr="00580E3A">
        <w:trPr>
          <w:trHeight w:val="227"/>
          <w:jc w:val="center"/>
        </w:trPr>
        <w:tc>
          <w:tcPr>
            <w:tcW w:w="1759" w:type="dxa"/>
            <w:vMerge w:val="restart"/>
            <w:vAlign w:val="center"/>
          </w:tcPr>
          <w:p w14:paraId="6E471704" w14:textId="77777777" w:rsidR="0018667F" w:rsidRPr="000024B8" w:rsidRDefault="0018667F" w:rsidP="00580E3A">
            <w:pPr>
              <w:spacing w:after="0" w:line="240" w:lineRule="auto"/>
              <w:jc w:val="center"/>
              <w:rPr>
                <w:rFonts w:ascii="Times New Roman" w:eastAsia="Times New Roman" w:hAnsi="Times New Roman" w:cs="Times New Roman"/>
                <w:color w:val="000000"/>
                <w:sz w:val="16"/>
                <w:szCs w:val="16"/>
                <w:lang w:eastAsia="hr-HR"/>
              </w:rPr>
            </w:pPr>
            <w:r w:rsidRPr="000024B8">
              <w:rPr>
                <w:rFonts w:ascii="Times New Roman" w:eastAsia="Times New Roman" w:hAnsi="Times New Roman" w:cs="Times New Roman"/>
                <w:color w:val="000000"/>
                <w:sz w:val="16"/>
                <w:szCs w:val="16"/>
                <w:lang w:eastAsia="hr-HR"/>
              </w:rPr>
              <w:t xml:space="preserve">PROJEKT MJERE PRILAGODBE KLIMATSKIM PROMJENAMA </w:t>
            </w:r>
            <w:r>
              <w:rPr>
                <w:rFonts w:ascii="Times New Roman" w:eastAsia="Times New Roman" w:hAnsi="Times New Roman" w:cs="Times New Roman"/>
                <w:bCs/>
                <w:color w:val="000000"/>
                <w:sz w:val="16"/>
                <w:szCs w:val="16"/>
                <w:lang w:eastAsia="hr-HR"/>
              </w:rPr>
              <w:t>NA</w:t>
            </w:r>
            <w:r w:rsidRPr="000024B8">
              <w:rPr>
                <w:rFonts w:ascii="Times New Roman" w:eastAsia="Times New Roman" w:hAnsi="Times New Roman" w:cs="Times New Roman"/>
                <w:bCs/>
                <w:color w:val="000000"/>
                <w:sz w:val="16"/>
                <w:szCs w:val="16"/>
                <w:lang w:eastAsia="hr-HR"/>
              </w:rPr>
              <w:t xml:space="preserve"> VIŠE LOKACIJA U PODRUČJU ZDRAVSTVENE ZAŠTITE, SOCIJALNE SKRBI I TURIZMA</w:t>
            </w:r>
          </w:p>
        </w:tc>
        <w:tc>
          <w:tcPr>
            <w:tcW w:w="1839" w:type="dxa"/>
            <w:vAlign w:val="center"/>
          </w:tcPr>
          <w:p w14:paraId="384AE3B9"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Izrada projektno-tehničke dokumentacije</w:t>
            </w:r>
          </w:p>
        </w:tc>
        <w:tc>
          <w:tcPr>
            <w:tcW w:w="1862" w:type="dxa"/>
            <w:noWrap/>
            <w:vAlign w:val="center"/>
          </w:tcPr>
          <w:p w14:paraId="2C0F0002"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Izvršeno</w:t>
            </w:r>
          </w:p>
        </w:tc>
        <w:tc>
          <w:tcPr>
            <w:tcW w:w="0" w:type="auto"/>
            <w:vAlign w:val="center"/>
          </w:tcPr>
          <w:p w14:paraId="5680115C"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broj</w:t>
            </w:r>
          </w:p>
        </w:tc>
        <w:tc>
          <w:tcPr>
            <w:tcW w:w="0" w:type="auto"/>
            <w:noWrap/>
            <w:vAlign w:val="center"/>
          </w:tcPr>
          <w:p w14:paraId="0A26DEF3"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1</w:t>
            </w:r>
          </w:p>
        </w:tc>
        <w:tc>
          <w:tcPr>
            <w:tcW w:w="0" w:type="auto"/>
            <w:noWrap/>
            <w:vAlign w:val="center"/>
          </w:tcPr>
          <w:p w14:paraId="1043D2AB"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0</w:t>
            </w:r>
          </w:p>
        </w:tc>
        <w:tc>
          <w:tcPr>
            <w:tcW w:w="0" w:type="auto"/>
            <w:vAlign w:val="center"/>
          </w:tcPr>
          <w:p w14:paraId="14F59B0D"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0</w:t>
            </w:r>
          </w:p>
        </w:tc>
        <w:tc>
          <w:tcPr>
            <w:tcW w:w="936" w:type="dxa"/>
            <w:vAlign w:val="center"/>
          </w:tcPr>
          <w:p w14:paraId="2D4A0CA7"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0</w:t>
            </w:r>
          </w:p>
        </w:tc>
      </w:tr>
      <w:tr w:rsidR="0018667F" w:rsidRPr="00E5530C" w14:paraId="236BCFFE" w14:textId="77777777" w:rsidTr="00580E3A">
        <w:trPr>
          <w:trHeight w:val="396"/>
          <w:jc w:val="center"/>
        </w:trPr>
        <w:tc>
          <w:tcPr>
            <w:tcW w:w="1759" w:type="dxa"/>
            <w:vMerge/>
            <w:vAlign w:val="center"/>
          </w:tcPr>
          <w:p w14:paraId="431130B2" w14:textId="77777777" w:rsidR="0018667F" w:rsidRPr="00F70E60" w:rsidRDefault="0018667F" w:rsidP="00580E3A">
            <w:pPr>
              <w:spacing w:after="0" w:line="240" w:lineRule="auto"/>
              <w:jc w:val="center"/>
              <w:rPr>
                <w:rFonts w:ascii="Times New Roman" w:eastAsia="Times New Roman" w:hAnsi="Times New Roman" w:cs="Times New Roman"/>
                <w:color w:val="000000"/>
                <w:sz w:val="16"/>
                <w:szCs w:val="16"/>
                <w:lang w:eastAsia="hr-HR"/>
              </w:rPr>
            </w:pPr>
          </w:p>
        </w:tc>
        <w:tc>
          <w:tcPr>
            <w:tcW w:w="1839" w:type="dxa"/>
            <w:vAlign w:val="center"/>
          </w:tcPr>
          <w:p w14:paraId="0585ED11"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Početak radova</w:t>
            </w:r>
          </w:p>
        </w:tc>
        <w:tc>
          <w:tcPr>
            <w:tcW w:w="1862" w:type="dxa"/>
            <w:noWrap/>
            <w:vAlign w:val="center"/>
          </w:tcPr>
          <w:p w14:paraId="7DE454D4"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U realizaciji</w:t>
            </w:r>
          </w:p>
        </w:tc>
        <w:tc>
          <w:tcPr>
            <w:tcW w:w="0" w:type="auto"/>
            <w:vAlign w:val="center"/>
          </w:tcPr>
          <w:p w14:paraId="3B9736F0"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broj</w:t>
            </w:r>
          </w:p>
        </w:tc>
        <w:tc>
          <w:tcPr>
            <w:tcW w:w="0" w:type="auto"/>
            <w:noWrap/>
            <w:vAlign w:val="center"/>
          </w:tcPr>
          <w:p w14:paraId="33235AA6"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1</w:t>
            </w:r>
          </w:p>
        </w:tc>
        <w:tc>
          <w:tcPr>
            <w:tcW w:w="0" w:type="auto"/>
            <w:noWrap/>
            <w:vAlign w:val="center"/>
          </w:tcPr>
          <w:p w14:paraId="6E595464"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0</w:t>
            </w:r>
          </w:p>
        </w:tc>
        <w:tc>
          <w:tcPr>
            <w:tcW w:w="0" w:type="auto"/>
            <w:vAlign w:val="center"/>
          </w:tcPr>
          <w:p w14:paraId="7407621B"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0</w:t>
            </w:r>
          </w:p>
        </w:tc>
        <w:tc>
          <w:tcPr>
            <w:tcW w:w="936" w:type="dxa"/>
            <w:vAlign w:val="center"/>
          </w:tcPr>
          <w:p w14:paraId="5A4BA7A8"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0</w:t>
            </w:r>
          </w:p>
        </w:tc>
      </w:tr>
      <w:tr w:rsidR="0018667F" w:rsidRPr="00E5530C" w14:paraId="68616DD4" w14:textId="77777777" w:rsidTr="00580E3A">
        <w:trPr>
          <w:trHeight w:val="884"/>
          <w:jc w:val="center"/>
        </w:trPr>
        <w:tc>
          <w:tcPr>
            <w:tcW w:w="1759" w:type="dxa"/>
            <w:vMerge/>
            <w:vAlign w:val="center"/>
          </w:tcPr>
          <w:p w14:paraId="7A1715B1" w14:textId="77777777" w:rsidR="0018667F" w:rsidRPr="00F70E60" w:rsidRDefault="0018667F" w:rsidP="00580E3A">
            <w:pPr>
              <w:spacing w:after="0" w:line="240" w:lineRule="auto"/>
              <w:jc w:val="center"/>
              <w:rPr>
                <w:rFonts w:ascii="Times New Roman" w:eastAsia="Times New Roman" w:hAnsi="Times New Roman" w:cs="Times New Roman"/>
                <w:color w:val="000000"/>
                <w:sz w:val="16"/>
                <w:szCs w:val="16"/>
                <w:lang w:eastAsia="hr-HR"/>
              </w:rPr>
            </w:pPr>
          </w:p>
        </w:tc>
        <w:tc>
          <w:tcPr>
            <w:tcW w:w="1839" w:type="dxa"/>
            <w:vAlign w:val="center"/>
          </w:tcPr>
          <w:p w14:paraId="62A82002"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Završetak radova</w:t>
            </w:r>
          </w:p>
        </w:tc>
        <w:tc>
          <w:tcPr>
            <w:tcW w:w="1862" w:type="dxa"/>
            <w:noWrap/>
            <w:vAlign w:val="center"/>
          </w:tcPr>
          <w:p w14:paraId="66E0DE8A"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Izvršeno</w:t>
            </w:r>
          </w:p>
        </w:tc>
        <w:tc>
          <w:tcPr>
            <w:tcW w:w="0" w:type="auto"/>
            <w:vAlign w:val="center"/>
          </w:tcPr>
          <w:p w14:paraId="5BC650F6"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broj</w:t>
            </w:r>
          </w:p>
        </w:tc>
        <w:tc>
          <w:tcPr>
            <w:tcW w:w="0" w:type="auto"/>
            <w:noWrap/>
            <w:vAlign w:val="center"/>
          </w:tcPr>
          <w:p w14:paraId="621CDEBB"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0</w:t>
            </w:r>
          </w:p>
        </w:tc>
        <w:tc>
          <w:tcPr>
            <w:tcW w:w="0" w:type="auto"/>
            <w:noWrap/>
            <w:vAlign w:val="center"/>
          </w:tcPr>
          <w:p w14:paraId="0899A552"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1</w:t>
            </w:r>
          </w:p>
        </w:tc>
        <w:tc>
          <w:tcPr>
            <w:tcW w:w="0" w:type="auto"/>
            <w:vAlign w:val="center"/>
          </w:tcPr>
          <w:p w14:paraId="0967F829"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0</w:t>
            </w:r>
          </w:p>
        </w:tc>
        <w:tc>
          <w:tcPr>
            <w:tcW w:w="936" w:type="dxa"/>
            <w:vAlign w:val="center"/>
          </w:tcPr>
          <w:p w14:paraId="74A7E74D"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0</w:t>
            </w:r>
          </w:p>
        </w:tc>
      </w:tr>
      <w:tr w:rsidR="0018667F" w:rsidRPr="00E5530C" w14:paraId="42C47CD2" w14:textId="77777777" w:rsidTr="00580E3A">
        <w:trPr>
          <w:trHeight w:val="700"/>
          <w:jc w:val="center"/>
        </w:trPr>
        <w:tc>
          <w:tcPr>
            <w:tcW w:w="1759" w:type="dxa"/>
            <w:vMerge w:val="restart"/>
            <w:vAlign w:val="center"/>
          </w:tcPr>
          <w:p w14:paraId="7CBF5DC4" w14:textId="77777777" w:rsidR="0018667F" w:rsidRPr="00BF43E3" w:rsidRDefault="0018667F" w:rsidP="00580E3A">
            <w:pPr>
              <w:spacing w:after="0" w:line="240" w:lineRule="auto"/>
              <w:jc w:val="center"/>
              <w:rPr>
                <w:rFonts w:ascii="Times New Roman" w:eastAsia="Times New Roman" w:hAnsi="Times New Roman" w:cs="Times New Roman"/>
                <w:color w:val="000000"/>
                <w:sz w:val="16"/>
                <w:szCs w:val="16"/>
                <w:lang w:eastAsia="hr-HR"/>
              </w:rPr>
            </w:pPr>
            <w:r w:rsidRPr="00BF43E3">
              <w:rPr>
                <w:rFonts w:ascii="Times New Roman" w:eastAsia="Times New Roman" w:hAnsi="Times New Roman" w:cs="Times New Roman"/>
                <w:color w:val="000000"/>
                <w:sz w:val="16"/>
                <w:szCs w:val="16"/>
                <w:lang w:eastAsia="hr-HR"/>
              </w:rPr>
              <w:t xml:space="preserve">PROJEKT MJERE PRILAGODBE </w:t>
            </w:r>
            <w:r w:rsidRPr="00BF43E3">
              <w:rPr>
                <w:rFonts w:ascii="Times New Roman" w:eastAsia="Times New Roman" w:hAnsi="Times New Roman" w:cs="Times New Roman"/>
                <w:color w:val="000000"/>
                <w:sz w:val="16"/>
                <w:szCs w:val="16"/>
                <w:lang w:eastAsia="hr-HR"/>
              </w:rPr>
              <w:lastRenderedPageBreak/>
              <w:t xml:space="preserve">KLIMATSKIM </w:t>
            </w:r>
            <w:r w:rsidRPr="000024B8">
              <w:rPr>
                <w:rFonts w:ascii="Times New Roman" w:eastAsia="Times New Roman" w:hAnsi="Times New Roman" w:cs="Times New Roman"/>
                <w:color w:val="000000"/>
                <w:sz w:val="16"/>
                <w:szCs w:val="16"/>
                <w:lang w:eastAsia="hr-HR"/>
              </w:rPr>
              <w:t xml:space="preserve">PROMJENAMA </w:t>
            </w:r>
            <w:r w:rsidRPr="000024B8">
              <w:rPr>
                <w:rFonts w:ascii="Times New Roman" w:eastAsia="Times New Roman" w:hAnsi="Times New Roman" w:cs="Times New Roman"/>
                <w:bCs/>
                <w:color w:val="000000"/>
                <w:sz w:val="16"/>
                <w:szCs w:val="16"/>
                <w:lang w:eastAsia="hr-HR"/>
              </w:rPr>
              <w:t>NA PODRUČJU VIŠE ODGOJNO-OBRAZOVNIH USTANOVA U MEĐIMURJU</w:t>
            </w:r>
          </w:p>
        </w:tc>
        <w:tc>
          <w:tcPr>
            <w:tcW w:w="1839" w:type="dxa"/>
            <w:vAlign w:val="center"/>
          </w:tcPr>
          <w:p w14:paraId="547D1CCA"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lastRenderedPageBreak/>
              <w:t>Izrada projektno-tehničke dokumentacije</w:t>
            </w:r>
          </w:p>
        </w:tc>
        <w:tc>
          <w:tcPr>
            <w:tcW w:w="1862" w:type="dxa"/>
            <w:noWrap/>
            <w:vAlign w:val="center"/>
          </w:tcPr>
          <w:p w14:paraId="5EC6637F"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Izvršeno</w:t>
            </w:r>
          </w:p>
        </w:tc>
        <w:tc>
          <w:tcPr>
            <w:tcW w:w="0" w:type="auto"/>
            <w:vAlign w:val="center"/>
          </w:tcPr>
          <w:p w14:paraId="7BE3F179"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broj</w:t>
            </w:r>
          </w:p>
        </w:tc>
        <w:tc>
          <w:tcPr>
            <w:tcW w:w="0" w:type="auto"/>
            <w:noWrap/>
            <w:vAlign w:val="center"/>
          </w:tcPr>
          <w:p w14:paraId="72B3B633"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1</w:t>
            </w:r>
          </w:p>
        </w:tc>
        <w:tc>
          <w:tcPr>
            <w:tcW w:w="0" w:type="auto"/>
            <w:noWrap/>
            <w:vAlign w:val="center"/>
          </w:tcPr>
          <w:p w14:paraId="7361BD7B"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0</w:t>
            </w:r>
          </w:p>
        </w:tc>
        <w:tc>
          <w:tcPr>
            <w:tcW w:w="0" w:type="auto"/>
            <w:vAlign w:val="center"/>
          </w:tcPr>
          <w:p w14:paraId="07AF1ABD"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0</w:t>
            </w:r>
          </w:p>
        </w:tc>
        <w:tc>
          <w:tcPr>
            <w:tcW w:w="936" w:type="dxa"/>
            <w:vAlign w:val="center"/>
          </w:tcPr>
          <w:p w14:paraId="63A16C4C"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0</w:t>
            </w:r>
          </w:p>
        </w:tc>
      </w:tr>
      <w:tr w:rsidR="0018667F" w:rsidRPr="00E5530C" w14:paraId="038AAF02" w14:textId="77777777" w:rsidTr="00580E3A">
        <w:trPr>
          <w:trHeight w:val="514"/>
          <w:jc w:val="center"/>
        </w:trPr>
        <w:tc>
          <w:tcPr>
            <w:tcW w:w="1759" w:type="dxa"/>
            <w:vMerge/>
            <w:vAlign w:val="center"/>
          </w:tcPr>
          <w:p w14:paraId="06F55CA2" w14:textId="77777777" w:rsidR="0018667F" w:rsidRPr="00F70E60" w:rsidRDefault="0018667F" w:rsidP="00580E3A">
            <w:pPr>
              <w:spacing w:after="0" w:line="240" w:lineRule="auto"/>
              <w:jc w:val="center"/>
              <w:rPr>
                <w:rFonts w:ascii="Times New Roman" w:eastAsia="Times New Roman" w:hAnsi="Times New Roman" w:cs="Times New Roman"/>
                <w:color w:val="000000"/>
                <w:sz w:val="16"/>
                <w:szCs w:val="16"/>
                <w:lang w:eastAsia="hr-HR"/>
              </w:rPr>
            </w:pPr>
          </w:p>
        </w:tc>
        <w:tc>
          <w:tcPr>
            <w:tcW w:w="1839" w:type="dxa"/>
            <w:vAlign w:val="center"/>
          </w:tcPr>
          <w:p w14:paraId="0DEF6C40"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Početak radova</w:t>
            </w:r>
          </w:p>
        </w:tc>
        <w:tc>
          <w:tcPr>
            <w:tcW w:w="1862" w:type="dxa"/>
            <w:noWrap/>
            <w:vAlign w:val="center"/>
          </w:tcPr>
          <w:p w14:paraId="35188BF9"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U realizaciji</w:t>
            </w:r>
          </w:p>
        </w:tc>
        <w:tc>
          <w:tcPr>
            <w:tcW w:w="0" w:type="auto"/>
            <w:vAlign w:val="center"/>
          </w:tcPr>
          <w:p w14:paraId="09BE9631"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broj</w:t>
            </w:r>
          </w:p>
        </w:tc>
        <w:tc>
          <w:tcPr>
            <w:tcW w:w="0" w:type="auto"/>
            <w:noWrap/>
            <w:vAlign w:val="center"/>
          </w:tcPr>
          <w:p w14:paraId="6F949B42"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1</w:t>
            </w:r>
          </w:p>
        </w:tc>
        <w:tc>
          <w:tcPr>
            <w:tcW w:w="0" w:type="auto"/>
            <w:noWrap/>
            <w:vAlign w:val="center"/>
          </w:tcPr>
          <w:p w14:paraId="33151B6D"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0</w:t>
            </w:r>
          </w:p>
        </w:tc>
        <w:tc>
          <w:tcPr>
            <w:tcW w:w="0" w:type="auto"/>
            <w:vAlign w:val="center"/>
          </w:tcPr>
          <w:p w14:paraId="4BCA0687"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0</w:t>
            </w:r>
          </w:p>
        </w:tc>
        <w:tc>
          <w:tcPr>
            <w:tcW w:w="936" w:type="dxa"/>
            <w:vAlign w:val="center"/>
          </w:tcPr>
          <w:p w14:paraId="20695265"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0</w:t>
            </w:r>
          </w:p>
        </w:tc>
      </w:tr>
      <w:tr w:rsidR="0018667F" w:rsidRPr="00E5530C" w14:paraId="0415F81D" w14:textId="77777777" w:rsidTr="00580E3A">
        <w:trPr>
          <w:trHeight w:val="548"/>
          <w:jc w:val="center"/>
        </w:trPr>
        <w:tc>
          <w:tcPr>
            <w:tcW w:w="1759" w:type="dxa"/>
            <w:vMerge/>
            <w:vAlign w:val="center"/>
          </w:tcPr>
          <w:p w14:paraId="7A6889AF" w14:textId="77777777" w:rsidR="0018667F" w:rsidRPr="00F70E60" w:rsidRDefault="0018667F" w:rsidP="00580E3A">
            <w:pPr>
              <w:spacing w:after="0" w:line="240" w:lineRule="auto"/>
              <w:jc w:val="center"/>
              <w:rPr>
                <w:rFonts w:ascii="Times New Roman" w:eastAsia="Times New Roman" w:hAnsi="Times New Roman" w:cs="Times New Roman"/>
                <w:color w:val="000000"/>
                <w:sz w:val="16"/>
                <w:szCs w:val="16"/>
                <w:lang w:eastAsia="hr-HR"/>
              </w:rPr>
            </w:pPr>
          </w:p>
        </w:tc>
        <w:tc>
          <w:tcPr>
            <w:tcW w:w="1839" w:type="dxa"/>
            <w:vAlign w:val="center"/>
          </w:tcPr>
          <w:p w14:paraId="1776F3FD"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Završetak radova</w:t>
            </w:r>
          </w:p>
        </w:tc>
        <w:tc>
          <w:tcPr>
            <w:tcW w:w="1862" w:type="dxa"/>
            <w:noWrap/>
            <w:vAlign w:val="center"/>
          </w:tcPr>
          <w:p w14:paraId="497AFCAA"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Izvršeno</w:t>
            </w:r>
          </w:p>
        </w:tc>
        <w:tc>
          <w:tcPr>
            <w:tcW w:w="0" w:type="auto"/>
            <w:vAlign w:val="center"/>
          </w:tcPr>
          <w:p w14:paraId="0E3BD1BD"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broj</w:t>
            </w:r>
          </w:p>
        </w:tc>
        <w:tc>
          <w:tcPr>
            <w:tcW w:w="0" w:type="auto"/>
            <w:noWrap/>
            <w:vAlign w:val="center"/>
          </w:tcPr>
          <w:p w14:paraId="27E9FA2E"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0</w:t>
            </w:r>
          </w:p>
        </w:tc>
        <w:tc>
          <w:tcPr>
            <w:tcW w:w="0" w:type="auto"/>
            <w:noWrap/>
            <w:vAlign w:val="center"/>
          </w:tcPr>
          <w:p w14:paraId="562F8B3B"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1</w:t>
            </w:r>
          </w:p>
        </w:tc>
        <w:tc>
          <w:tcPr>
            <w:tcW w:w="0" w:type="auto"/>
            <w:vAlign w:val="center"/>
          </w:tcPr>
          <w:p w14:paraId="78FD2C13"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0</w:t>
            </w:r>
          </w:p>
        </w:tc>
        <w:tc>
          <w:tcPr>
            <w:tcW w:w="936" w:type="dxa"/>
            <w:vAlign w:val="center"/>
          </w:tcPr>
          <w:p w14:paraId="2390C659"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0</w:t>
            </w:r>
          </w:p>
        </w:tc>
      </w:tr>
    </w:tbl>
    <w:p w14:paraId="59DC115A" w14:textId="77777777" w:rsidR="0018667F" w:rsidRDefault="0018667F" w:rsidP="0018667F">
      <w:pPr>
        <w:spacing w:after="0"/>
        <w:rPr>
          <w:rFonts w:ascii="Times New Roman" w:hAnsi="Times New Roman" w:cs="Times New Roman"/>
          <w:b/>
          <w:sz w:val="20"/>
          <w:szCs w:val="20"/>
        </w:rPr>
      </w:pPr>
    </w:p>
    <w:p w14:paraId="6A9298F6" w14:textId="77777777" w:rsidR="0018667F" w:rsidRDefault="0018667F" w:rsidP="0018667F">
      <w:pPr>
        <w:rPr>
          <w:rFonts w:ascii="Times New Roman" w:hAnsi="Times New Roman" w:cs="Times New Roman"/>
          <w:b/>
          <w:sz w:val="20"/>
          <w:szCs w:val="20"/>
        </w:rPr>
      </w:pPr>
      <w:r>
        <w:rPr>
          <w:rFonts w:ascii="Times New Roman" w:hAnsi="Times New Roman" w:cs="Times New Roman"/>
          <w:b/>
          <w:sz w:val="20"/>
          <w:szCs w:val="20"/>
        </w:rPr>
        <w:br w:type="page"/>
      </w:r>
    </w:p>
    <w:p w14:paraId="15030B75" w14:textId="77777777" w:rsidR="0018667F" w:rsidRDefault="0018667F" w:rsidP="0018667F">
      <w:pPr>
        <w:spacing w:after="0"/>
        <w:rPr>
          <w:rFonts w:ascii="Times New Roman" w:hAnsi="Times New Roman" w:cs="Times New Roman"/>
          <w:b/>
          <w:sz w:val="20"/>
          <w:szCs w:val="20"/>
        </w:rPr>
      </w:pPr>
    </w:p>
    <w:tbl>
      <w:tblPr>
        <w:tblW w:w="5000" w:type="pct"/>
        <w:tblLook w:val="04A0" w:firstRow="1" w:lastRow="0" w:firstColumn="1" w:lastColumn="0" w:noHBand="0" w:noVBand="1"/>
      </w:tblPr>
      <w:tblGrid>
        <w:gridCol w:w="9628"/>
      </w:tblGrid>
      <w:tr w:rsidR="0018667F" w:rsidRPr="008500B1" w14:paraId="66F96F44"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noWrap/>
            <w:vAlign w:val="center"/>
            <w:hideMark/>
          </w:tcPr>
          <w:p w14:paraId="30DB452C" w14:textId="77777777" w:rsidR="0018667F" w:rsidRPr="008A733A" w:rsidRDefault="0018667F" w:rsidP="00580E3A">
            <w:pPr>
              <w:spacing w:after="0" w:line="240" w:lineRule="auto"/>
              <w:rPr>
                <w:rFonts w:ascii="Times New Roman" w:eastAsia="Times New Roman" w:hAnsi="Times New Roman" w:cs="Times New Roman"/>
                <w:b/>
                <w:bCs/>
                <w:i/>
                <w:iCs/>
                <w:lang w:eastAsia="hr-HR"/>
              </w:rPr>
            </w:pPr>
            <w:r>
              <w:rPr>
                <w:rFonts w:ascii="Times New Roman" w:hAnsi="Times New Roman" w:cs="Times New Roman"/>
                <w:b/>
                <w:bCs/>
                <w:color w:val="000000"/>
              </w:rPr>
              <w:t>PROGRAM 1003</w:t>
            </w:r>
            <w:r w:rsidRPr="008A733A">
              <w:rPr>
                <w:rFonts w:ascii="Times New Roman" w:hAnsi="Times New Roman" w:cs="Times New Roman"/>
                <w:b/>
                <w:bCs/>
                <w:color w:val="000000"/>
              </w:rPr>
              <w:t xml:space="preserve">  </w:t>
            </w:r>
            <w:r>
              <w:rPr>
                <w:rFonts w:ascii="Times New Roman" w:hAnsi="Times New Roman" w:cs="Times New Roman"/>
                <w:b/>
                <w:bCs/>
                <w:color w:val="000000"/>
              </w:rPr>
              <w:t>SIGURNOST U PROMETU</w:t>
            </w:r>
          </w:p>
        </w:tc>
      </w:tr>
      <w:tr w:rsidR="0018667F" w:rsidRPr="008500B1" w14:paraId="225CDCCD"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noWrap/>
            <w:vAlign w:val="center"/>
            <w:hideMark/>
          </w:tcPr>
          <w:p w14:paraId="0A2E6C15" w14:textId="77777777" w:rsidR="0018667F" w:rsidRPr="008500B1" w:rsidRDefault="0018667F" w:rsidP="00580E3A">
            <w:pPr>
              <w:spacing w:after="0" w:line="240" w:lineRule="auto"/>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b/>
                <w:color w:val="000000"/>
                <w:sz w:val="20"/>
                <w:szCs w:val="20"/>
                <w:lang w:eastAsia="hr-HR"/>
              </w:rPr>
              <w:t>Opis programa</w:t>
            </w:r>
            <w:r w:rsidRPr="008500B1">
              <w:rPr>
                <w:rFonts w:ascii="Times New Roman" w:eastAsia="Times New Roman" w:hAnsi="Times New Roman" w:cs="Times New Roman"/>
                <w:color w:val="000000"/>
                <w:sz w:val="20"/>
                <w:szCs w:val="20"/>
                <w:lang w:eastAsia="hr-HR"/>
              </w:rPr>
              <w:t>:</w:t>
            </w:r>
          </w:p>
          <w:p w14:paraId="31F51614" w14:textId="77777777" w:rsidR="0018667F" w:rsidRPr="008500B1" w:rsidRDefault="0018667F" w:rsidP="00580E3A">
            <w:pPr>
              <w:spacing w:after="0" w:line="240" w:lineRule="auto"/>
              <w:ind w:left="142"/>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color w:val="000000"/>
                <w:sz w:val="20"/>
                <w:szCs w:val="20"/>
                <w:lang w:eastAsia="hr-HR"/>
              </w:rPr>
              <w:t>Odn</w:t>
            </w:r>
            <w:r>
              <w:rPr>
                <w:rFonts w:ascii="Times New Roman" w:eastAsia="Times New Roman" w:hAnsi="Times New Roman" w:cs="Times New Roman"/>
                <w:color w:val="000000"/>
                <w:sz w:val="20"/>
                <w:szCs w:val="20"/>
                <w:lang w:eastAsia="hr-HR"/>
              </w:rPr>
              <w:t>osi se na provedbu kapitalnih projekata</w:t>
            </w:r>
            <w:r w:rsidRPr="008500B1">
              <w:rPr>
                <w:rFonts w:ascii="Times New Roman" w:eastAsia="Times New Roman" w:hAnsi="Times New Roman" w:cs="Times New Roman"/>
                <w:color w:val="000000"/>
                <w:sz w:val="20"/>
                <w:szCs w:val="20"/>
                <w:lang w:eastAsia="hr-HR"/>
              </w:rPr>
              <w:t xml:space="preserve"> kojima se doprinosi </w:t>
            </w:r>
            <w:r>
              <w:rPr>
                <w:rFonts w:ascii="Times New Roman" w:eastAsia="Times New Roman" w:hAnsi="Times New Roman" w:cs="Times New Roman"/>
                <w:color w:val="000000"/>
                <w:sz w:val="20"/>
                <w:szCs w:val="20"/>
                <w:lang w:eastAsia="hr-HR"/>
              </w:rPr>
              <w:t>sigurnijoj cestovnoj infrastrukturi</w:t>
            </w:r>
            <w:r w:rsidRPr="008500B1">
              <w:rPr>
                <w:rFonts w:ascii="Times New Roman" w:eastAsia="Times New Roman" w:hAnsi="Times New Roman" w:cs="Times New Roman"/>
                <w:color w:val="000000"/>
                <w:sz w:val="20"/>
                <w:szCs w:val="20"/>
                <w:lang w:eastAsia="hr-HR"/>
              </w:rPr>
              <w:t xml:space="preserve"> Međimurj</w:t>
            </w:r>
            <w:r>
              <w:rPr>
                <w:rFonts w:ascii="Times New Roman" w:eastAsia="Times New Roman" w:hAnsi="Times New Roman" w:cs="Times New Roman"/>
                <w:color w:val="000000"/>
                <w:sz w:val="20"/>
                <w:szCs w:val="20"/>
                <w:lang w:eastAsia="hr-HR"/>
              </w:rPr>
              <w:t>a, u nadležnosti Županijske uprave za ceste.</w:t>
            </w:r>
          </w:p>
        </w:tc>
      </w:tr>
      <w:tr w:rsidR="0018667F" w:rsidRPr="008500B1" w14:paraId="13F3568A"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noWrap/>
            <w:vAlign w:val="center"/>
            <w:hideMark/>
          </w:tcPr>
          <w:p w14:paraId="5F8F6EA6" w14:textId="77777777" w:rsidR="0018667F" w:rsidRPr="003D135E" w:rsidRDefault="0018667F" w:rsidP="00580E3A">
            <w:pPr>
              <w:spacing w:after="0" w:line="240" w:lineRule="auto"/>
              <w:rPr>
                <w:rFonts w:ascii="Times New Roman" w:eastAsia="Times New Roman" w:hAnsi="Times New Roman" w:cs="Times New Roman"/>
                <w:sz w:val="20"/>
                <w:szCs w:val="20"/>
                <w:lang w:eastAsia="hr-HR"/>
              </w:rPr>
            </w:pPr>
            <w:r w:rsidRPr="003D135E">
              <w:rPr>
                <w:rFonts w:ascii="Times New Roman" w:eastAsia="Times New Roman" w:hAnsi="Times New Roman" w:cs="Times New Roman"/>
                <w:b/>
                <w:sz w:val="20"/>
                <w:szCs w:val="20"/>
                <w:lang w:eastAsia="hr-HR"/>
              </w:rPr>
              <w:t>Zakonske i druge pravne osnove programa</w:t>
            </w:r>
            <w:r w:rsidRPr="003D135E">
              <w:rPr>
                <w:rFonts w:ascii="Times New Roman" w:eastAsia="Times New Roman" w:hAnsi="Times New Roman" w:cs="Times New Roman"/>
                <w:sz w:val="20"/>
                <w:szCs w:val="20"/>
                <w:lang w:eastAsia="hr-HR"/>
              </w:rPr>
              <w:t>:</w:t>
            </w:r>
          </w:p>
          <w:p w14:paraId="1C94CFC4" w14:textId="77777777" w:rsidR="0018667F" w:rsidRPr="00072DC4" w:rsidRDefault="0018667F" w:rsidP="00580E3A">
            <w:pPr>
              <w:spacing w:after="0" w:line="240" w:lineRule="auto"/>
              <w:ind w:left="142"/>
              <w:rPr>
                <w:rFonts w:ascii="Times New Roman" w:eastAsia="Times New Roman" w:hAnsi="Times New Roman" w:cs="Times New Roman"/>
                <w:sz w:val="20"/>
                <w:szCs w:val="20"/>
                <w:lang w:eastAsia="hr-HR"/>
              </w:rPr>
            </w:pPr>
            <w:r w:rsidRPr="00072DC4">
              <w:rPr>
                <w:rFonts w:ascii="Times New Roman" w:hAnsi="Times New Roman" w:cs="Times New Roman"/>
                <w:iCs/>
                <w:sz w:val="20"/>
                <w:szCs w:val="20"/>
              </w:rPr>
              <w:t>Sporazum</w:t>
            </w:r>
          </w:p>
        </w:tc>
      </w:tr>
      <w:tr w:rsidR="0018667F" w:rsidRPr="008500B1" w14:paraId="44DA05C5" w14:textId="77777777" w:rsidTr="00580E3A">
        <w:trPr>
          <w:trHeight w:val="284"/>
        </w:trPr>
        <w:tc>
          <w:tcPr>
            <w:tcW w:w="5000" w:type="pct"/>
            <w:tcBorders>
              <w:top w:val="single" w:sz="4" w:space="0" w:color="auto"/>
              <w:left w:val="single" w:sz="4" w:space="0" w:color="auto"/>
              <w:bottom w:val="single" w:sz="4" w:space="0" w:color="auto"/>
              <w:right w:val="single" w:sz="4" w:space="0" w:color="000000"/>
            </w:tcBorders>
            <w:vAlign w:val="center"/>
            <w:hideMark/>
          </w:tcPr>
          <w:p w14:paraId="794BB8C8" w14:textId="77777777" w:rsidR="0018667F" w:rsidRPr="008500B1" w:rsidRDefault="0018667F" w:rsidP="00580E3A">
            <w:pPr>
              <w:spacing w:after="0" w:line="240" w:lineRule="auto"/>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20"/>
                <w:szCs w:val="20"/>
                <w:lang w:eastAsia="hr-HR"/>
              </w:rPr>
              <w:t>Ciljevi provedbe programa u razdoblju 2025.-2027.</w:t>
            </w:r>
          </w:p>
          <w:p w14:paraId="68FCC9E3" w14:textId="77777777" w:rsidR="0018667F" w:rsidRPr="00E17936" w:rsidRDefault="0018667F" w:rsidP="00580E3A">
            <w:pPr>
              <w:autoSpaceDE w:val="0"/>
              <w:autoSpaceDN w:val="0"/>
              <w:adjustRightInd w:val="0"/>
              <w:spacing w:after="0" w:line="240" w:lineRule="auto"/>
              <w:ind w:left="142"/>
              <w:jc w:val="both"/>
              <w:rPr>
                <w:rFonts w:ascii="Times New Roman" w:eastAsia="Times New Roman" w:hAnsi="Times New Roman" w:cs="Times New Roman"/>
                <w:iCs/>
                <w:color w:val="000000"/>
                <w:sz w:val="20"/>
                <w:szCs w:val="20"/>
                <w:lang w:eastAsia="hr-HR"/>
              </w:rPr>
            </w:pPr>
            <w:r w:rsidRPr="00E17936">
              <w:rPr>
                <w:rFonts w:ascii="Times New Roman" w:hAnsi="Times New Roman" w:cs="Times New Roman"/>
                <w:iCs/>
                <w:sz w:val="20"/>
                <w:szCs w:val="20"/>
              </w:rPr>
              <w:t xml:space="preserve">Cilj provedbe programa je </w:t>
            </w:r>
            <w:r>
              <w:rPr>
                <w:rFonts w:ascii="Times New Roman" w:hAnsi="Times New Roman" w:cs="Times New Roman"/>
                <w:iCs/>
                <w:sz w:val="20"/>
                <w:szCs w:val="20"/>
              </w:rPr>
              <w:t>razvoj prometne infrastrukture Međimurske županije.</w:t>
            </w:r>
          </w:p>
        </w:tc>
      </w:tr>
    </w:tbl>
    <w:p w14:paraId="7B1C3D84" w14:textId="77777777" w:rsidR="0018667F" w:rsidRDefault="0018667F" w:rsidP="0018667F">
      <w:pPr>
        <w:spacing w:after="0"/>
        <w:rPr>
          <w:rFonts w:ascii="Times New Roman" w:hAnsi="Times New Roman" w:cs="Times New Roman"/>
          <w:b/>
          <w:sz w:val="20"/>
          <w:szCs w:val="20"/>
        </w:rPr>
      </w:pPr>
    </w:p>
    <w:tbl>
      <w:tblPr>
        <w:tblW w:w="9067" w:type="dxa"/>
        <w:jc w:val="center"/>
        <w:tblLook w:val="04A0" w:firstRow="1" w:lastRow="0" w:firstColumn="1" w:lastColumn="0" w:noHBand="0" w:noVBand="1"/>
      </w:tblPr>
      <w:tblGrid>
        <w:gridCol w:w="4341"/>
        <w:gridCol w:w="1383"/>
        <w:gridCol w:w="1836"/>
        <w:gridCol w:w="1507"/>
      </w:tblGrid>
      <w:tr w:rsidR="0018667F" w:rsidRPr="00350511" w14:paraId="59E5321D" w14:textId="77777777" w:rsidTr="00580E3A">
        <w:trPr>
          <w:trHeight w:val="227"/>
          <w:jc w:val="center"/>
        </w:trPr>
        <w:tc>
          <w:tcPr>
            <w:tcW w:w="4341" w:type="dxa"/>
            <w:tcBorders>
              <w:top w:val="single" w:sz="4" w:space="0" w:color="auto"/>
              <w:left w:val="single" w:sz="4" w:space="0" w:color="auto"/>
              <w:bottom w:val="single" w:sz="4" w:space="0" w:color="auto"/>
              <w:right w:val="single" w:sz="4" w:space="0" w:color="auto"/>
            </w:tcBorders>
            <w:noWrap/>
            <w:vAlign w:val="center"/>
            <w:hideMark/>
          </w:tcPr>
          <w:p w14:paraId="0570E0D3" w14:textId="77777777" w:rsidR="0018667F" w:rsidRPr="00194414" w:rsidRDefault="0018667F" w:rsidP="00580E3A">
            <w:pPr>
              <w:spacing w:after="0" w:line="240" w:lineRule="auto"/>
              <w:rPr>
                <w:rFonts w:ascii="Times New Roman" w:eastAsia="Times New Roman" w:hAnsi="Times New Roman" w:cs="Times New Roman"/>
                <w:b/>
                <w:bCs/>
                <w:i/>
                <w:color w:val="000000"/>
                <w:sz w:val="20"/>
                <w:szCs w:val="20"/>
                <w:lang w:eastAsia="hr-HR"/>
              </w:rPr>
            </w:pPr>
            <w:r w:rsidRPr="00194414">
              <w:rPr>
                <w:rFonts w:ascii="Times New Roman" w:eastAsia="Times New Roman" w:hAnsi="Times New Roman" w:cs="Times New Roman"/>
                <w:b/>
                <w:bCs/>
                <w:i/>
                <w:color w:val="000000"/>
                <w:sz w:val="20"/>
                <w:szCs w:val="20"/>
                <w:lang w:eastAsia="hr-HR"/>
              </w:rPr>
              <w:t>Naziv aktivnosti</w:t>
            </w:r>
          </w:p>
        </w:tc>
        <w:tc>
          <w:tcPr>
            <w:tcW w:w="1383" w:type="dxa"/>
            <w:tcBorders>
              <w:top w:val="single" w:sz="4" w:space="0" w:color="auto"/>
              <w:left w:val="nil"/>
              <w:bottom w:val="single" w:sz="4" w:space="0" w:color="auto"/>
              <w:right w:val="single" w:sz="4" w:space="0" w:color="auto"/>
            </w:tcBorders>
            <w:vAlign w:val="center"/>
            <w:hideMark/>
          </w:tcPr>
          <w:p w14:paraId="566DB978" w14:textId="77777777" w:rsidR="0018667F" w:rsidRPr="00194414" w:rsidRDefault="0018667F" w:rsidP="00580E3A">
            <w:pPr>
              <w:spacing w:after="0" w:line="240" w:lineRule="auto"/>
              <w:jc w:val="center"/>
              <w:rPr>
                <w:rFonts w:ascii="Times New Roman" w:eastAsia="Times New Roman" w:hAnsi="Times New Roman" w:cs="Times New Roman"/>
                <w:b/>
                <w:bCs/>
                <w:i/>
                <w:color w:val="000000"/>
                <w:sz w:val="20"/>
                <w:szCs w:val="20"/>
                <w:lang w:eastAsia="hr-HR"/>
              </w:rPr>
            </w:pPr>
            <w:r w:rsidRPr="00194414">
              <w:rPr>
                <w:rFonts w:ascii="Times New Roman" w:eastAsia="Times New Roman" w:hAnsi="Times New Roman" w:cs="Times New Roman"/>
                <w:b/>
                <w:bCs/>
                <w:i/>
                <w:color w:val="000000"/>
                <w:sz w:val="20"/>
                <w:szCs w:val="20"/>
                <w:lang w:eastAsia="hr-HR"/>
              </w:rPr>
              <w:t>Plan</w:t>
            </w:r>
            <w:r>
              <w:rPr>
                <w:rFonts w:ascii="Times New Roman" w:eastAsia="Times New Roman" w:hAnsi="Times New Roman" w:cs="Times New Roman"/>
                <w:b/>
                <w:bCs/>
                <w:i/>
                <w:color w:val="000000"/>
                <w:sz w:val="20"/>
                <w:szCs w:val="20"/>
                <w:lang w:eastAsia="hr-HR"/>
              </w:rPr>
              <w:t xml:space="preserve"> </w:t>
            </w:r>
            <w:r w:rsidRPr="00194414">
              <w:rPr>
                <w:rFonts w:ascii="Times New Roman" w:eastAsia="Times New Roman" w:hAnsi="Times New Roman" w:cs="Times New Roman"/>
                <w:b/>
                <w:bCs/>
                <w:i/>
                <w:color w:val="000000"/>
                <w:sz w:val="20"/>
                <w:szCs w:val="20"/>
                <w:lang w:eastAsia="hr-HR"/>
              </w:rPr>
              <w:t>2025.</w:t>
            </w:r>
          </w:p>
        </w:tc>
        <w:tc>
          <w:tcPr>
            <w:tcW w:w="1836" w:type="dxa"/>
            <w:tcBorders>
              <w:top w:val="single" w:sz="4" w:space="0" w:color="auto"/>
              <w:left w:val="nil"/>
              <w:bottom w:val="single" w:sz="4" w:space="0" w:color="auto"/>
              <w:right w:val="single" w:sz="4" w:space="0" w:color="auto"/>
            </w:tcBorders>
            <w:vAlign w:val="center"/>
            <w:hideMark/>
          </w:tcPr>
          <w:p w14:paraId="4A7120FC" w14:textId="77777777" w:rsidR="0018667F" w:rsidRPr="00194414" w:rsidRDefault="0018667F" w:rsidP="00580E3A">
            <w:pPr>
              <w:spacing w:after="0" w:line="240" w:lineRule="auto"/>
              <w:jc w:val="center"/>
              <w:rPr>
                <w:rFonts w:ascii="Times New Roman" w:eastAsia="Times New Roman" w:hAnsi="Times New Roman" w:cs="Times New Roman"/>
                <w:b/>
                <w:bCs/>
                <w:i/>
                <w:color w:val="000000"/>
                <w:sz w:val="20"/>
                <w:szCs w:val="20"/>
                <w:lang w:eastAsia="hr-HR"/>
              </w:rPr>
            </w:pPr>
            <w:r w:rsidRPr="00194414">
              <w:rPr>
                <w:rFonts w:ascii="Times New Roman" w:eastAsia="Times New Roman" w:hAnsi="Times New Roman" w:cs="Times New Roman"/>
                <w:b/>
                <w:bCs/>
                <w:color w:val="000000"/>
                <w:sz w:val="18"/>
                <w:szCs w:val="18"/>
                <w:lang w:eastAsia="hr-HR"/>
              </w:rPr>
              <w:t>Povećanje/smanjenje</w:t>
            </w:r>
          </w:p>
        </w:tc>
        <w:tc>
          <w:tcPr>
            <w:tcW w:w="1507" w:type="dxa"/>
            <w:tcBorders>
              <w:top w:val="single" w:sz="4" w:space="0" w:color="auto"/>
              <w:left w:val="nil"/>
              <w:bottom w:val="single" w:sz="4" w:space="0" w:color="auto"/>
              <w:right w:val="single" w:sz="4" w:space="0" w:color="auto"/>
            </w:tcBorders>
            <w:vAlign w:val="center"/>
          </w:tcPr>
          <w:p w14:paraId="710B4F11" w14:textId="77777777" w:rsidR="0018667F" w:rsidRPr="00194414" w:rsidRDefault="0018667F" w:rsidP="00580E3A">
            <w:pPr>
              <w:spacing w:after="0" w:line="240" w:lineRule="auto"/>
              <w:jc w:val="center"/>
              <w:rPr>
                <w:rFonts w:ascii="Times New Roman" w:eastAsia="Times New Roman" w:hAnsi="Times New Roman" w:cs="Times New Roman"/>
                <w:b/>
                <w:bCs/>
                <w:i/>
                <w:color w:val="000000"/>
                <w:sz w:val="20"/>
                <w:szCs w:val="20"/>
                <w:lang w:eastAsia="hr-HR"/>
              </w:rPr>
            </w:pPr>
            <w:r w:rsidRPr="00194414">
              <w:rPr>
                <w:rFonts w:ascii="Times New Roman" w:eastAsia="Times New Roman" w:hAnsi="Times New Roman" w:cs="Times New Roman"/>
                <w:b/>
                <w:bCs/>
                <w:color w:val="000000"/>
                <w:sz w:val="18"/>
                <w:szCs w:val="18"/>
                <w:lang w:eastAsia="hr-HR"/>
              </w:rPr>
              <w:t>I. izmjene i dopune</w:t>
            </w:r>
          </w:p>
        </w:tc>
      </w:tr>
      <w:tr w:rsidR="0018667F" w:rsidRPr="008500B1" w14:paraId="249E4A1B" w14:textId="77777777" w:rsidTr="00580E3A">
        <w:trPr>
          <w:trHeight w:val="227"/>
          <w:jc w:val="center"/>
        </w:trPr>
        <w:tc>
          <w:tcPr>
            <w:tcW w:w="4341" w:type="dxa"/>
            <w:tcBorders>
              <w:top w:val="single" w:sz="4" w:space="0" w:color="auto"/>
              <w:left w:val="single" w:sz="4" w:space="0" w:color="auto"/>
              <w:bottom w:val="single" w:sz="4" w:space="0" w:color="auto"/>
              <w:right w:val="single" w:sz="4" w:space="0" w:color="auto"/>
            </w:tcBorders>
            <w:vAlign w:val="center"/>
            <w:hideMark/>
          </w:tcPr>
          <w:p w14:paraId="48C074F3" w14:textId="77777777" w:rsidR="0018667F" w:rsidRPr="00703528" w:rsidRDefault="0018667F" w:rsidP="00580E3A">
            <w:pPr>
              <w:spacing w:after="0" w:line="240" w:lineRule="auto"/>
              <w:rPr>
                <w:rFonts w:ascii="Times New Roman" w:hAnsi="Times New Roman" w:cs="Times New Roman"/>
                <w:iCs/>
                <w:sz w:val="20"/>
                <w:szCs w:val="20"/>
              </w:rPr>
            </w:pPr>
            <w:r w:rsidRPr="00703528">
              <w:rPr>
                <w:rFonts w:ascii="Times New Roman" w:hAnsi="Times New Roman" w:cs="Times New Roman"/>
                <w:iCs/>
                <w:sz w:val="20"/>
                <w:szCs w:val="20"/>
              </w:rPr>
              <w:t>Kapitalna pomoć u razvoju prometne infrastrukture</w:t>
            </w:r>
          </w:p>
        </w:tc>
        <w:tc>
          <w:tcPr>
            <w:tcW w:w="1383" w:type="dxa"/>
            <w:tcBorders>
              <w:top w:val="nil"/>
              <w:left w:val="nil"/>
              <w:bottom w:val="single" w:sz="4" w:space="0" w:color="auto"/>
              <w:right w:val="single" w:sz="4" w:space="0" w:color="auto"/>
            </w:tcBorders>
            <w:noWrap/>
            <w:vAlign w:val="center"/>
            <w:hideMark/>
          </w:tcPr>
          <w:p w14:paraId="1A537621" w14:textId="77777777" w:rsidR="0018667F" w:rsidRPr="008500B1"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50.000,00</w:t>
            </w:r>
          </w:p>
        </w:tc>
        <w:tc>
          <w:tcPr>
            <w:tcW w:w="1836" w:type="dxa"/>
            <w:tcBorders>
              <w:top w:val="nil"/>
              <w:left w:val="nil"/>
              <w:bottom w:val="single" w:sz="4" w:space="0" w:color="auto"/>
              <w:right w:val="single" w:sz="4" w:space="0" w:color="auto"/>
            </w:tcBorders>
            <w:noWrap/>
            <w:vAlign w:val="center"/>
          </w:tcPr>
          <w:p w14:paraId="0EE7A064" w14:textId="77777777" w:rsidR="0018667F" w:rsidRPr="00391D33"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c>
          <w:tcPr>
            <w:tcW w:w="1507" w:type="dxa"/>
            <w:tcBorders>
              <w:top w:val="nil"/>
              <w:left w:val="nil"/>
              <w:bottom w:val="single" w:sz="4" w:space="0" w:color="auto"/>
              <w:right w:val="single" w:sz="4" w:space="0" w:color="auto"/>
            </w:tcBorders>
            <w:vAlign w:val="center"/>
          </w:tcPr>
          <w:p w14:paraId="6700CBFB" w14:textId="77777777" w:rsidR="0018667F" w:rsidRPr="008500B1"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50.000,00</w:t>
            </w:r>
          </w:p>
        </w:tc>
      </w:tr>
      <w:tr w:rsidR="0018667F" w:rsidRPr="00C1466F" w14:paraId="7CA26B7B" w14:textId="77777777" w:rsidTr="00580E3A">
        <w:trPr>
          <w:trHeight w:val="227"/>
          <w:jc w:val="center"/>
        </w:trPr>
        <w:tc>
          <w:tcPr>
            <w:tcW w:w="4341" w:type="dxa"/>
            <w:tcBorders>
              <w:top w:val="single" w:sz="4" w:space="0" w:color="auto"/>
              <w:left w:val="single" w:sz="4" w:space="0" w:color="auto"/>
              <w:bottom w:val="single" w:sz="4" w:space="0" w:color="auto"/>
              <w:right w:val="single" w:sz="4" w:space="0" w:color="auto"/>
            </w:tcBorders>
            <w:vAlign w:val="center"/>
            <w:hideMark/>
          </w:tcPr>
          <w:p w14:paraId="678DB331" w14:textId="77777777" w:rsidR="0018667F" w:rsidRPr="00923E13" w:rsidRDefault="0018667F" w:rsidP="00580E3A">
            <w:pPr>
              <w:spacing w:after="0" w:line="240" w:lineRule="auto"/>
              <w:rPr>
                <w:rFonts w:ascii="Times New Roman" w:hAnsi="Times New Roman" w:cs="Times New Roman"/>
                <w:iCs/>
                <w:sz w:val="20"/>
                <w:szCs w:val="20"/>
              </w:rPr>
            </w:pPr>
            <w:r w:rsidRPr="00923E13">
              <w:rPr>
                <w:rFonts w:ascii="Times New Roman" w:hAnsi="Times New Roman" w:cs="Times New Roman"/>
                <w:iCs/>
                <w:sz w:val="20"/>
                <w:szCs w:val="20"/>
              </w:rPr>
              <w:t>Sufinanciranje obnove županijske ceste u Donjem Vidovcu</w:t>
            </w:r>
          </w:p>
        </w:tc>
        <w:tc>
          <w:tcPr>
            <w:tcW w:w="1383" w:type="dxa"/>
            <w:tcBorders>
              <w:top w:val="nil"/>
              <w:left w:val="nil"/>
              <w:bottom w:val="single" w:sz="4" w:space="0" w:color="auto"/>
              <w:right w:val="single" w:sz="4" w:space="0" w:color="auto"/>
            </w:tcBorders>
            <w:noWrap/>
            <w:vAlign w:val="center"/>
            <w:hideMark/>
          </w:tcPr>
          <w:p w14:paraId="42204048" w14:textId="77777777" w:rsidR="0018667F" w:rsidRPr="00923E13" w:rsidRDefault="0018667F" w:rsidP="00580E3A">
            <w:pPr>
              <w:spacing w:after="0" w:line="240" w:lineRule="auto"/>
              <w:jc w:val="right"/>
              <w:rPr>
                <w:rFonts w:ascii="Times New Roman" w:eastAsia="Times New Roman" w:hAnsi="Times New Roman" w:cs="Times New Roman"/>
                <w:color w:val="000000"/>
                <w:sz w:val="20"/>
                <w:szCs w:val="20"/>
                <w:lang w:eastAsia="hr-HR"/>
              </w:rPr>
            </w:pPr>
            <w:r w:rsidRPr="00923E13">
              <w:rPr>
                <w:rFonts w:ascii="Times New Roman" w:eastAsia="Times New Roman" w:hAnsi="Times New Roman" w:cs="Times New Roman"/>
                <w:color w:val="000000"/>
                <w:sz w:val="20"/>
                <w:szCs w:val="20"/>
                <w:lang w:eastAsia="hr-HR"/>
              </w:rPr>
              <w:t>50.000,00</w:t>
            </w:r>
          </w:p>
        </w:tc>
        <w:tc>
          <w:tcPr>
            <w:tcW w:w="1836" w:type="dxa"/>
            <w:tcBorders>
              <w:top w:val="nil"/>
              <w:left w:val="nil"/>
              <w:bottom w:val="single" w:sz="4" w:space="0" w:color="auto"/>
              <w:right w:val="single" w:sz="4" w:space="0" w:color="auto"/>
            </w:tcBorders>
            <w:noWrap/>
            <w:vAlign w:val="center"/>
          </w:tcPr>
          <w:p w14:paraId="6A4EF00E" w14:textId="77777777" w:rsidR="0018667F" w:rsidRPr="00C1466F" w:rsidRDefault="0018667F" w:rsidP="00580E3A">
            <w:pPr>
              <w:spacing w:after="0" w:line="240" w:lineRule="auto"/>
              <w:jc w:val="right"/>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20"/>
                <w:szCs w:val="20"/>
                <w:lang w:eastAsia="hr-HR"/>
              </w:rPr>
              <w:t>0,00</w:t>
            </w:r>
          </w:p>
        </w:tc>
        <w:tc>
          <w:tcPr>
            <w:tcW w:w="1507" w:type="dxa"/>
            <w:tcBorders>
              <w:top w:val="nil"/>
              <w:left w:val="nil"/>
              <w:bottom w:val="single" w:sz="4" w:space="0" w:color="auto"/>
              <w:right w:val="single" w:sz="4" w:space="0" w:color="auto"/>
            </w:tcBorders>
            <w:vAlign w:val="center"/>
          </w:tcPr>
          <w:p w14:paraId="715C4A7C" w14:textId="77777777" w:rsidR="0018667F" w:rsidRPr="00923E13" w:rsidRDefault="0018667F" w:rsidP="00580E3A">
            <w:pPr>
              <w:spacing w:after="0" w:line="240" w:lineRule="auto"/>
              <w:jc w:val="right"/>
              <w:rPr>
                <w:rFonts w:ascii="Times New Roman" w:eastAsia="Times New Roman" w:hAnsi="Times New Roman" w:cs="Times New Roman"/>
                <w:color w:val="000000"/>
                <w:sz w:val="20"/>
                <w:szCs w:val="20"/>
                <w:lang w:eastAsia="hr-HR"/>
              </w:rPr>
            </w:pPr>
            <w:r w:rsidRPr="00923E13">
              <w:rPr>
                <w:rFonts w:ascii="Times New Roman" w:eastAsia="Times New Roman" w:hAnsi="Times New Roman" w:cs="Times New Roman"/>
                <w:color w:val="000000"/>
                <w:sz w:val="20"/>
                <w:szCs w:val="20"/>
                <w:lang w:eastAsia="hr-HR"/>
              </w:rPr>
              <w:t>50.000,00</w:t>
            </w:r>
          </w:p>
        </w:tc>
      </w:tr>
      <w:tr w:rsidR="0018667F" w:rsidRPr="00C1466F" w14:paraId="74F4BBC6" w14:textId="77777777" w:rsidTr="00580E3A">
        <w:trPr>
          <w:trHeight w:val="227"/>
          <w:jc w:val="center"/>
        </w:trPr>
        <w:tc>
          <w:tcPr>
            <w:tcW w:w="4341" w:type="dxa"/>
            <w:tcBorders>
              <w:top w:val="single" w:sz="4" w:space="0" w:color="auto"/>
              <w:left w:val="single" w:sz="4" w:space="0" w:color="auto"/>
              <w:bottom w:val="single" w:sz="4" w:space="0" w:color="auto"/>
              <w:right w:val="single" w:sz="4" w:space="0" w:color="auto"/>
            </w:tcBorders>
            <w:vAlign w:val="center"/>
            <w:hideMark/>
          </w:tcPr>
          <w:p w14:paraId="7E02585F" w14:textId="77777777" w:rsidR="0018667F" w:rsidRPr="00703528" w:rsidRDefault="0018667F" w:rsidP="00580E3A">
            <w:pPr>
              <w:spacing w:after="0" w:line="240" w:lineRule="auto"/>
              <w:rPr>
                <w:rFonts w:ascii="Times New Roman" w:hAnsi="Times New Roman" w:cs="Times New Roman"/>
                <w:b/>
                <w:iCs/>
                <w:sz w:val="20"/>
                <w:szCs w:val="20"/>
              </w:rPr>
            </w:pPr>
            <w:r w:rsidRPr="00703528">
              <w:rPr>
                <w:rFonts w:ascii="Times New Roman" w:hAnsi="Times New Roman" w:cs="Times New Roman"/>
                <w:b/>
                <w:iCs/>
                <w:sz w:val="20"/>
                <w:szCs w:val="20"/>
              </w:rPr>
              <w:t>Ukupno:</w:t>
            </w:r>
          </w:p>
        </w:tc>
        <w:tc>
          <w:tcPr>
            <w:tcW w:w="1383" w:type="dxa"/>
            <w:tcBorders>
              <w:top w:val="nil"/>
              <w:left w:val="nil"/>
              <w:bottom w:val="single" w:sz="4" w:space="0" w:color="auto"/>
              <w:right w:val="single" w:sz="4" w:space="0" w:color="auto"/>
            </w:tcBorders>
            <w:noWrap/>
            <w:vAlign w:val="center"/>
            <w:hideMark/>
          </w:tcPr>
          <w:p w14:paraId="3B053D1B" w14:textId="77777777" w:rsidR="0018667F" w:rsidRPr="00C1466F" w:rsidRDefault="0018667F" w:rsidP="00580E3A">
            <w:pPr>
              <w:spacing w:after="0" w:line="240" w:lineRule="auto"/>
              <w:jc w:val="right"/>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20"/>
                <w:szCs w:val="20"/>
                <w:lang w:eastAsia="hr-HR"/>
              </w:rPr>
              <w:t>100.000,00</w:t>
            </w:r>
          </w:p>
        </w:tc>
        <w:tc>
          <w:tcPr>
            <w:tcW w:w="1836" w:type="dxa"/>
            <w:tcBorders>
              <w:top w:val="nil"/>
              <w:left w:val="nil"/>
              <w:bottom w:val="single" w:sz="4" w:space="0" w:color="auto"/>
              <w:right w:val="single" w:sz="4" w:space="0" w:color="auto"/>
            </w:tcBorders>
            <w:noWrap/>
            <w:vAlign w:val="center"/>
          </w:tcPr>
          <w:p w14:paraId="530613BE" w14:textId="77777777" w:rsidR="0018667F" w:rsidRPr="00C1466F" w:rsidRDefault="0018667F" w:rsidP="00580E3A">
            <w:pPr>
              <w:spacing w:after="0" w:line="240" w:lineRule="auto"/>
              <w:jc w:val="right"/>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20"/>
                <w:szCs w:val="20"/>
                <w:lang w:eastAsia="hr-HR"/>
              </w:rPr>
              <w:t>0,00</w:t>
            </w:r>
          </w:p>
        </w:tc>
        <w:tc>
          <w:tcPr>
            <w:tcW w:w="1507" w:type="dxa"/>
            <w:tcBorders>
              <w:top w:val="nil"/>
              <w:left w:val="nil"/>
              <w:bottom w:val="single" w:sz="4" w:space="0" w:color="auto"/>
              <w:right w:val="single" w:sz="4" w:space="0" w:color="auto"/>
            </w:tcBorders>
            <w:vAlign w:val="center"/>
          </w:tcPr>
          <w:p w14:paraId="2B303F2F" w14:textId="77777777" w:rsidR="0018667F" w:rsidRPr="00C1466F" w:rsidRDefault="0018667F" w:rsidP="00580E3A">
            <w:pPr>
              <w:spacing w:after="0" w:line="240" w:lineRule="auto"/>
              <w:jc w:val="right"/>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20"/>
                <w:szCs w:val="20"/>
                <w:lang w:eastAsia="hr-HR"/>
              </w:rPr>
              <w:t>100.000,00</w:t>
            </w:r>
          </w:p>
        </w:tc>
      </w:tr>
    </w:tbl>
    <w:p w14:paraId="6BD482A1" w14:textId="77777777" w:rsidR="0018667F" w:rsidRDefault="0018667F" w:rsidP="0018667F">
      <w:pPr>
        <w:spacing w:after="0"/>
        <w:rPr>
          <w:rFonts w:ascii="Times New Roman" w:hAnsi="Times New Roman" w:cs="Times New Roman"/>
          <w:b/>
          <w:sz w:val="20"/>
          <w:szCs w:val="20"/>
        </w:rPr>
      </w:pPr>
    </w:p>
    <w:p w14:paraId="52A44350" w14:textId="77777777" w:rsidR="0018667F" w:rsidRDefault="0018667F" w:rsidP="0018667F">
      <w:pPr>
        <w:spacing w:after="0"/>
        <w:rPr>
          <w:rFonts w:ascii="Times New Roman" w:hAnsi="Times New Roman" w:cs="Times New Roman"/>
          <w:b/>
          <w:sz w:val="20"/>
          <w:szCs w:val="20"/>
        </w:rPr>
      </w:pPr>
    </w:p>
    <w:p w14:paraId="02B73267" w14:textId="77777777" w:rsidR="0018667F" w:rsidRDefault="0018667F" w:rsidP="0018667F">
      <w:pPr>
        <w:spacing w:after="0"/>
        <w:rPr>
          <w:rFonts w:ascii="Times New Roman" w:hAnsi="Times New Roman" w:cs="Times New Roman"/>
          <w:sz w:val="20"/>
          <w:szCs w:val="20"/>
        </w:rPr>
      </w:pPr>
      <w:r w:rsidRPr="00F36CB2">
        <w:rPr>
          <w:rFonts w:ascii="Times New Roman" w:hAnsi="Times New Roman" w:cs="Times New Roman"/>
          <w:sz w:val="20"/>
          <w:szCs w:val="20"/>
        </w:rPr>
        <w:t>U nastavku se za svaku aktivnost/projekt daje obrazloženje i definiraju pokazatelji rezultata:</w:t>
      </w:r>
    </w:p>
    <w:p w14:paraId="491540D4" w14:textId="77777777" w:rsidR="0018667F" w:rsidRDefault="0018667F" w:rsidP="0018667F">
      <w:pPr>
        <w:spacing w:after="0"/>
        <w:ind w:left="360"/>
        <w:rPr>
          <w:rFonts w:ascii="Times New Roman" w:hAnsi="Times New Roman" w:cs="Times New Roman"/>
          <w:sz w:val="20"/>
          <w:szCs w:val="20"/>
        </w:rPr>
      </w:pPr>
    </w:p>
    <w:tbl>
      <w:tblPr>
        <w:tblW w:w="5000" w:type="pct"/>
        <w:tblLook w:val="04A0" w:firstRow="1" w:lastRow="0" w:firstColumn="1" w:lastColumn="0" w:noHBand="0" w:noVBand="1"/>
      </w:tblPr>
      <w:tblGrid>
        <w:gridCol w:w="9628"/>
      </w:tblGrid>
      <w:tr w:rsidR="0018667F" w:rsidRPr="008500B1" w14:paraId="6EE57C47"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4F64F3B0" w14:textId="77777777" w:rsidR="0018667F" w:rsidRPr="00802A16" w:rsidRDefault="0018667F" w:rsidP="00580E3A">
            <w:pPr>
              <w:spacing w:after="0" w:line="240" w:lineRule="auto"/>
              <w:jc w:val="both"/>
              <w:rPr>
                <w:rFonts w:ascii="Times New Roman" w:eastAsia="Times New Roman" w:hAnsi="Times New Roman" w:cs="Times New Roman"/>
                <w:b/>
                <w:bCs/>
                <w:color w:val="000000"/>
                <w:sz w:val="20"/>
                <w:szCs w:val="20"/>
                <w:lang w:eastAsia="hr-HR"/>
              </w:rPr>
            </w:pPr>
            <w:r w:rsidRPr="00802A16">
              <w:rPr>
                <w:rFonts w:ascii="Times New Roman" w:eastAsia="Times New Roman" w:hAnsi="Times New Roman" w:cs="Times New Roman"/>
                <w:b/>
                <w:bCs/>
                <w:color w:val="000000"/>
                <w:sz w:val="20"/>
                <w:szCs w:val="20"/>
                <w:lang w:eastAsia="hr-HR"/>
              </w:rPr>
              <w:t>Kapitalna pomoć u razvoju prometne infrastrukture</w:t>
            </w:r>
          </w:p>
        </w:tc>
      </w:tr>
      <w:tr w:rsidR="0018667F" w:rsidRPr="008500B1" w14:paraId="7711C2D4"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74DDABB9" w14:textId="77777777" w:rsidR="0018667F" w:rsidRPr="003D135E" w:rsidRDefault="0018667F" w:rsidP="00580E3A">
            <w:pPr>
              <w:spacing w:after="0" w:line="240" w:lineRule="auto"/>
              <w:ind w:left="142"/>
              <w:rPr>
                <w:rFonts w:ascii="Times New Roman" w:eastAsia="Times New Roman" w:hAnsi="Times New Roman" w:cs="Times New Roman"/>
                <w:color w:val="000000"/>
                <w:sz w:val="20"/>
                <w:szCs w:val="20"/>
                <w:lang w:eastAsia="hr-HR"/>
              </w:rPr>
            </w:pPr>
            <w:r w:rsidRPr="00267218">
              <w:rPr>
                <w:rFonts w:ascii="Times New Roman" w:eastAsia="Times New Roman" w:hAnsi="Times New Roman" w:cs="Times New Roman"/>
                <w:color w:val="000000"/>
                <w:sz w:val="20"/>
                <w:szCs w:val="20"/>
                <w:lang w:eastAsia="hr-HR"/>
              </w:rPr>
              <w:t xml:space="preserve">Odnosi se na </w:t>
            </w:r>
            <w:r>
              <w:rPr>
                <w:rFonts w:ascii="Times New Roman" w:eastAsia="Times New Roman" w:hAnsi="Times New Roman" w:cs="Times New Roman"/>
                <w:color w:val="000000"/>
                <w:sz w:val="20"/>
                <w:szCs w:val="20"/>
                <w:lang w:eastAsia="hr-HR"/>
              </w:rPr>
              <w:t>su</w:t>
            </w:r>
            <w:r w:rsidRPr="00267218">
              <w:rPr>
                <w:rFonts w:ascii="Times New Roman" w:eastAsia="Times New Roman" w:hAnsi="Times New Roman" w:cs="Times New Roman"/>
                <w:color w:val="000000"/>
                <w:sz w:val="20"/>
                <w:szCs w:val="20"/>
                <w:lang w:eastAsia="hr-HR"/>
              </w:rPr>
              <w:t xml:space="preserve">financiranje provedbe </w:t>
            </w:r>
            <w:r>
              <w:rPr>
                <w:rFonts w:ascii="Times New Roman" w:eastAsia="Times New Roman" w:hAnsi="Times New Roman" w:cs="Times New Roman"/>
                <w:color w:val="000000"/>
                <w:sz w:val="20"/>
                <w:szCs w:val="20"/>
                <w:lang w:eastAsia="hr-HR"/>
              </w:rPr>
              <w:t>aktivnosti obnove prometnica.</w:t>
            </w:r>
          </w:p>
        </w:tc>
      </w:tr>
      <w:tr w:rsidR="0018667F" w:rsidRPr="008500B1" w14:paraId="73BFBBBF"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7F6C2B22" w14:textId="77777777" w:rsidR="0018667F" w:rsidRPr="0091591E" w:rsidRDefault="0018667F" w:rsidP="00580E3A">
            <w:pPr>
              <w:spacing w:after="0" w:line="240" w:lineRule="auto"/>
              <w:rPr>
                <w:rFonts w:ascii="Times New Roman" w:eastAsia="Times New Roman" w:hAnsi="Times New Roman" w:cs="Times New Roman"/>
                <w:b/>
                <w:color w:val="000000"/>
                <w:sz w:val="20"/>
                <w:szCs w:val="20"/>
                <w:lang w:eastAsia="hr-HR"/>
              </w:rPr>
            </w:pPr>
            <w:r w:rsidRPr="0091591E">
              <w:rPr>
                <w:rFonts w:ascii="Times New Roman" w:hAnsi="Times New Roman" w:cs="Times New Roman"/>
                <w:b/>
                <w:iCs/>
                <w:sz w:val="20"/>
                <w:szCs w:val="20"/>
              </w:rPr>
              <w:t>Sufinanciranje obnove županijske ceste u Donjem Vidovcu</w:t>
            </w:r>
          </w:p>
        </w:tc>
      </w:tr>
      <w:tr w:rsidR="0018667F" w:rsidRPr="008500B1" w14:paraId="1A3B8B31"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1D928D18" w14:textId="77777777" w:rsidR="0018667F" w:rsidRPr="00267218" w:rsidRDefault="0018667F" w:rsidP="00580E3A">
            <w:pPr>
              <w:spacing w:after="0" w:line="240" w:lineRule="auto"/>
              <w:ind w:left="142"/>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Su</w:t>
            </w:r>
            <w:r w:rsidRPr="00267218">
              <w:rPr>
                <w:rFonts w:ascii="Times New Roman" w:eastAsia="Times New Roman" w:hAnsi="Times New Roman" w:cs="Times New Roman"/>
                <w:color w:val="000000"/>
                <w:sz w:val="20"/>
                <w:szCs w:val="20"/>
                <w:lang w:eastAsia="hr-HR"/>
              </w:rPr>
              <w:t xml:space="preserve">financiranje provedbe </w:t>
            </w:r>
            <w:r>
              <w:rPr>
                <w:rFonts w:ascii="Times New Roman" w:eastAsia="Times New Roman" w:hAnsi="Times New Roman" w:cs="Times New Roman"/>
                <w:color w:val="000000"/>
                <w:sz w:val="20"/>
                <w:szCs w:val="20"/>
                <w:lang w:eastAsia="hr-HR"/>
              </w:rPr>
              <w:t>aktivnosti obnove prometnice u nadležnosti Županijske uprave za ceste MŽ.</w:t>
            </w:r>
          </w:p>
        </w:tc>
      </w:tr>
    </w:tbl>
    <w:p w14:paraId="7957967D" w14:textId="77777777" w:rsidR="0018667F" w:rsidRDefault="0018667F" w:rsidP="0018667F">
      <w:pPr>
        <w:spacing w:after="0"/>
        <w:rPr>
          <w:rFonts w:ascii="Times New Roman" w:hAnsi="Times New Roman" w:cs="Times New Roman"/>
          <w:b/>
          <w:sz w:val="20"/>
          <w:szCs w:val="20"/>
        </w:rPr>
      </w:pPr>
    </w:p>
    <w:p w14:paraId="30352263" w14:textId="77777777" w:rsidR="0018667F" w:rsidRPr="00F36CB2" w:rsidRDefault="0018667F" w:rsidP="0018667F">
      <w:pPr>
        <w:spacing w:after="0"/>
        <w:rPr>
          <w:rFonts w:ascii="Times New Roman" w:hAnsi="Times New Roman" w:cs="Times New Roman"/>
          <w:b/>
          <w:sz w:val="18"/>
          <w:szCs w:val="18"/>
        </w:rPr>
      </w:pPr>
      <w:r w:rsidRPr="00391FE7">
        <w:rPr>
          <w:rFonts w:ascii="Times New Roman" w:hAnsi="Times New Roman" w:cs="Times New Roman"/>
          <w:b/>
          <w:sz w:val="18"/>
          <w:szCs w:val="18"/>
        </w:rPr>
        <w:t>POKAZATELJI REZULTATA: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1862"/>
        <w:gridCol w:w="1074"/>
        <w:gridCol w:w="1469"/>
        <w:gridCol w:w="1224"/>
        <w:gridCol w:w="1224"/>
        <w:gridCol w:w="936"/>
      </w:tblGrid>
      <w:tr w:rsidR="0018667F" w:rsidRPr="00124562" w14:paraId="05E2DB85" w14:textId="77777777" w:rsidTr="00580E3A">
        <w:trPr>
          <w:trHeight w:val="227"/>
          <w:tblHeader/>
          <w:jc w:val="center"/>
        </w:trPr>
        <w:tc>
          <w:tcPr>
            <w:tcW w:w="1839" w:type="dxa"/>
            <w:noWrap/>
            <w:vAlign w:val="center"/>
            <w:hideMark/>
          </w:tcPr>
          <w:p w14:paraId="0174F5E1" w14:textId="77777777" w:rsidR="0018667F" w:rsidRPr="00124562"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124562">
              <w:rPr>
                <w:rFonts w:ascii="Times New Roman" w:eastAsia="Times New Roman" w:hAnsi="Times New Roman" w:cs="Times New Roman"/>
                <w:i/>
                <w:color w:val="000000"/>
                <w:sz w:val="18"/>
                <w:szCs w:val="18"/>
                <w:lang w:eastAsia="hr-HR"/>
              </w:rPr>
              <w:t>Pokazatelj</w:t>
            </w:r>
          </w:p>
          <w:p w14:paraId="7F0957E8" w14:textId="77777777" w:rsidR="0018667F" w:rsidRPr="00124562"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124562">
              <w:rPr>
                <w:rFonts w:ascii="Times New Roman" w:eastAsia="Times New Roman" w:hAnsi="Times New Roman" w:cs="Times New Roman"/>
                <w:i/>
                <w:color w:val="000000"/>
                <w:sz w:val="18"/>
                <w:szCs w:val="18"/>
                <w:lang w:eastAsia="hr-HR"/>
              </w:rPr>
              <w:t>rezultata</w:t>
            </w:r>
          </w:p>
        </w:tc>
        <w:tc>
          <w:tcPr>
            <w:tcW w:w="1862" w:type="dxa"/>
            <w:noWrap/>
            <w:vAlign w:val="center"/>
            <w:hideMark/>
          </w:tcPr>
          <w:p w14:paraId="247E4EB4" w14:textId="77777777" w:rsidR="0018667F" w:rsidRPr="00124562"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124562">
              <w:rPr>
                <w:rFonts w:ascii="Times New Roman" w:eastAsia="Times New Roman" w:hAnsi="Times New Roman" w:cs="Times New Roman"/>
                <w:i/>
                <w:color w:val="000000"/>
                <w:sz w:val="18"/>
                <w:szCs w:val="18"/>
                <w:lang w:eastAsia="hr-HR"/>
              </w:rPr>
              <w:t>Definicija pokazatelja</w:t>
            </w:r>
          </w:p>
        </w:tc>
        <w:tc>
          <w:tcPr>
            <w:tcW w:w="0" w:type="auto"/>
            <w:vAlign w:val="center"/>
          </w:tcPr>
          <w:p w14:paraId="1C9E124E" w14:textId="77777777" w:rsidR="0018667F" w:rsidRPr="00124562"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124562">
              <w:rPr>
                <w:rFonts w:ascii="Times New Roman" w:eastAsia="Times New Roman" w:hAnsi="Times New Roman" w:cs="Times New Roman"/>
                <w:i/>
                <w:color w:val="000000"/>
                <w:sz w:val="18"/>
                <w:szCs w:val="18"/>
                <w:lang w:eastAsia="hr-HR"/>
              </w:rPr>
              <w:t>Jedinica</w:t>
            </w:r>
          </w:p>
        </w:tc>
        <w:tc>
          <w:tcPr>
            <w:tcW w:w="0" w:type="auto"/>
            <w:vAlign w:val="center"/>
            <w:hideMark/>
          </w:tcPr>
          <w:p w14:paraId="7730F5AD"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Polazna vrijednost 202</w:t>
            </w:r>
            <w:r>
              <w:rPr>
                <w:rFonts w:ascii="Times New Roman" w:eastAsia="Times New Roman" w:hAnsi="Times New Roman" w:cs="Times New Roman"/>
                <w:i/>
                <w:color w:val="000000"/>
                <w:sz w:val="18"/>
                <w:szCs w:val="18"/>
                <w:lang w:eastAsia="hr-HR"/>
              </w:rPr>
              <w:t>4</w:t>
            </w:r>
            <w:r w:rsidRPr="003D7F8E">
              <w:rPr>
                <w:rFonts w:ascii="Times New Roman" w:eastAsia="Times New Roman" w:hAnsi="Times New Roman" w:cs="Times New Roman"/>
                <w:i/>
                <w:color w:val="000000"/>
                <w:sz w:val="18"/>
                <w:szCs w:val="18"/>
                <w:lang w:eastAsia="hr-HR"/>
              </w:rPr>
              <w:t>.</w:t>
            </w:r>
          </w:p>
        </w:tc>
        <w:tc>
          <w:tcPr>
            <w:tcW w:w="0" w:type="auto"/>
            <w:vAlign w:val="center"/>
            <w:hideMark/>
          </w:tcPr>
          <w:p w14:paraId="2C4DE8A8"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Ciljana vrijednost</w:t>
            </w:r>
          </w:p>
          <w:p w14:paraId="43E343C8"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202</w:t>
            </w:r>
            <w:r>
              <w:rPr>
                <w:rFonts w:ascii="Times New Roman" w:eastAsia="Times New Roman" w:hAnsi="Times New Roman" w:cs="Times New Roman"/>
                <w:i/>
                <w:color w:val="000000"/>
                <w:sz w:val="18"/>
                <w:szCs w:val="18"/>
                <w:lang w:eastAsia="hr-HR"/>
              </w:rPr>
              <w:t>5</w:t>
            </w:r>
            <w:r w:rsidRPr="003D7F8E">
              <w:rPr>
                <w:rFonts w:ascii="Times New Roman" w:eastAsia="Times New Roman" w:hAnsi="Times New Roman" w:cs="Times New Roman"/>
                <w:i/>
                <w:color w:val="000000"/>
                <w:sz w:val="18"/>
                <w:szCs w:val="18"/>
                <w:lang w:eastAsia="hr-HR"/>
              </w:rPr>
              <w:t>.</w:t>
            </w:r>
          </w:p>
        </w:tc>
        <w:tc>
          <w:tcPr>
            <w:tcW w:w="0" w:type="auto"/>
            <w:vAlign w:val="center"/>
          </w:tcPr>
          <w:p w14:paraId="00AC25D4"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Ciljana vrijednost</w:t>
            </w:r>
          </w:p>
          <w:p w14:paraId="6733E525"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202</w:t>
            </w:r>
            <w:r>
              <w:rPr>
                <w:rFonts w:ascii="Times New Roman" w:eastAsia="Times New Roman" w:hAnsi="Times New Roman" w:cs="Times New Roman"/>
                <w:i/>
                <w:color w:val="000000"/>
                <w:sz w:val="18"/>
                <w:szCs w:val="18"/>
                <w:lang w:eastAsia="hr-HR"/>
              </w:rPr>
              <w:t>6</w:t>
            </w:r>
            <w:r w:rsidRPr="003D7F8E">
              <w:rPr>
                <w:rFonts w:ascii="Times New Roman" w:eastAsia="Times New Roman" w:hAnsi="Times New Roman" w:cs="Times New Roman"/>
                <w:i/>
                <w:color w:val="000000"/>
                <w:sz w:val="18"/>
                <w:szCs w:val="18"/>
                <w:lang w:eastAsia="hr-HR"/>
              </w:rPr>
              <w:t>.</w:t>
            </w:r>
          </w:p>
        </w:tc>
        <w:tc>
          <w:tcPr>
            <w:tcW w:w="936" w:type="dxa"/>
            <w:vAlign w:val="center"/>
          </w:tcPr>
          <w:p w14:paraId="4CEA9FF2"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Ciljana vrijednost</w:t>
            </w:r>
          </w:p>
          <w:p w14:paraId="6006F49C"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202</w:t>
            </w:r>
            <w:r>
              <w:rPr>
                <w:rFonts w:ascii="Times New Roman" w:eastAsia="Times New Roman" w:hAnsi="Times New Roman" w:cs="Times New Roman"/>
                <w:i/>
                <w:color w:val="000000"/>
                <w:sz w:val="18"/>
                <w:szCs w:val="18"/>
                <w:lang w:eastAsia="hr-HR"/>
              </w:rPr>
              <w:t>7</w:t>
            </w:r>
            <w:r w:rsidRPr="003D7F8E">
              <w:rPr>
                <w:rFonts w:ascii="Times New Roman" w:eastAsia="Times New Roman" w:hAnsi="Times New Roman" w:cs="Times New Roman"/>
                <w:i/>
                <w:color w:val="000000"/>
                <w:sz w:val="18"/>
                <w:szCs w:val="18"/>
                <w:lang w:eastAsia="hr-HR"/>
              </w:rPr>
              <w:t>.</w:t>
            </w:r>
          </w:p>
        </w:tc>
      </w:tr>
      <w:tr w:rsidR="0018667F" w:rsidRPr="00E5530C" w14:paraId="3FE497CE" w14:textId="77777777" w:rsidTr="00580E3A">
        <w:trPr>
          <w:trHeight w:val="227"/>
          <w:jc w:val="center"/>
        </w:trPr>
        <w:tc>
          <w:tcPr>
            <w:tcW w:w="1839" w:type="dxa"/>
            <w:vAlign w:val="center"/>
          </w:tcPr>
          <w:p w14:paraId="6B0C1E6F"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Radovi na cestovnoj infrastrukturi</w:t>
            </w:r>
          </w:p>
        </w:tc>
        <w:tc>
          <w:tcPr>
            <w:tcW w:w="1862" w:type="dxa"/>
            <w:noWrap/>
            <w:vAlign w:val="center"/>
          </w:tcPr>
          <w:p w14:paraId="4AF86D1A"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Provedba</w:t>
            </w:r>
          </w:p>
        </w:tc>
        <w:tc>
          <w:tcPr>
            <w:tcW w:w="0" w:type="auto"/>
            <w:vAlign w:val="center"/>
          </w:tcPr>
          <w:p w14:paraId="377E6420"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Prema zahtjevu</w:t>
            </w:r>
          </w:p>
        </w:tc>
        <w:tc>
          <w:tcPr>
            <w:tcW w:w="0" w:type="auto"/>
            <w:noWrap/>
            <w:vAlign w:val="center"/>
          </w:tcPr>
          <w:p w14:paraId="06D3E5C3"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0" w:type="auto"/>
            <w:noWrap/>
            <w:vAlign w:val="center"/>
          </w:tcPr>
          <w:p w14:paraId="0A221DEB"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2</w:t>
            </w:r>
          </w:p>
        </w:tc>
        <w:tc>
          <w:tcPr>
            <w:tcW w:w="0" w:type="auto"/>
            <w:vAlign w:val="center"/>
          </w:tcPr>
          <w:p w14:paraId="59E27D10"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0</w:t>
            </w:r>
          </w:p>
        </w:tc>
        <w:tc>
          <w:tcPr>
            <w:tcW w:w="936" w:type="dxa"/>
            <w:vAlign w:val="center"/>
          </w:tcPr>
          <w:p w14:paraId="60E4AD98"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bl>
    <w:p w14:paraId="3FA08FC7" w14:textId="77777777" w:rsidR="0018667F" w:rsidRDefault="0018667F" w:rsidP="0018667F">
      <w:pPr>
        <w:spacing w:after="0"/>
        <w:rPr>
          <w:rFonts w:ascii="Times New Roman" w:hAnsi="Times New Roman" w:cs="Times New Roman"/>
          <w:b/>
          <w:sz w:val="20"/>
          <w:szCs w:val="20"/>
        </w:rPr>
      </w:pPr>
    </w:p>
    <w:p w14:paraId="0DB8AC3F" w14:textId="77777777" w:rsidR="0018667F" w:rsidRDefault="0018667F" w:rsidP="0018667F">
      <w:pPr>
        <w:rPr>
          <w:rFonts w:ascii="Times New Roman" w:hAnsi="Times New Roman" w:cs="Times New Roman"/>
          <w:b/>
          <w:sz w:val="20"/>
          <w:szCs w:val="20"/>
        </w:rPr>
      </w:pPr>
    </w:p>
    <w:tbl>
      <w:tblPr>
        <w:tblW w:w="5000" w:type="pct"/>
        <w:tblLook w:val="04A0" w:firstRow="1" w:lastRow="0" w:firstColumn="1" w:lastColumn="0" w:noHBand="0" w:noVBand="1"/>
      </w:tblPr>
      <w:tblGrid>
        <w:gridCol w:w="9628"/>
      </w:tblGrid>
      <w:tr w:rsidR="0018667F" w:rsidRPr="008500B1" w14:paraId="2FC5FB70"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noWrap/>
            <w:vAlign w:val="center"/>
            <w:hideMark/>
          </w:tcPr>
          <w:p w14:paraId="00B4B665" w14:textId="77777777" w:rsidR="0018667F" w:rsidRPr="008A733A" w:rsidRDefault="0018667F" w:rsidP="00580E3A">
            <w:pPr>
              <w:spacing w:after="0" w:line="240" w:lineRule="auto"/>
              <w:rPr>
                <w:rFonts w:ascii="Times New Roman" w:eastAsia="Times New Roman" w:hAnsi="Times New Roman" w:cs="Times New Roman"/>
                <w:b/>
                <w:bCs/>
                <w:i/>
                <w:iCs/>
                <w:lang w:eastAsia="hr-HR"/>
              </w:rPr>
            </w:pPr>
            <w:r>
              <w:rPr>
                <w:rFonts w:ascii="Times New Roman" w:hAnsi="Times New Roman" w:cs="Times New Roman"/>
                <w:b/>
                <w:bCs/>
                <w:color w:val="000000"/>
              </w:rPr>
              <w:t>PROGRAM 1003</w:t>
            </w:r>
            <w:r w:rsidRPr="008A733A">
              <w:rPr>
                <w:rFonts w:ascii="Times New Roman" w:hAnsi="Times New Roman" w:cs="Times New Roman"/>
                <w:b/>
                <w:bCs/>
                <w:color w:val="000000"/>
              </w:rPr>
              <w:t xml:space="preserve">  </w:t>
            </w:r>
            <w:r>
              <w:rPr>
                <w:rFonts w:ascii="Times New Roman" w:hAnsi="Times New Roman" w:cs="Times New Roman"/>
                <w:b/>
                <w:bCs/>
                <w:color w:val="000000"/>
              </w:rPr>
              <w:t>TURIZAM</w:t>
            </w:r>
          </w:p>
        </w:tc>
      </w:tr>
      <w:tr w:rsidR="0018667F" w:rsidRPr="008500B1" w14:paraId="70E13837"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noWrap/>
            <w:vAlign w:val="center"/>
            <w:hideMark/>
          </w:tcPr>
          <w:p w14:paraId="594BBAC0" w14:textId="77777777" w:rsidR="0018667F" w:rsidRPr="008500B1" w:rsidRDefault="0018667F" w:rsidP="00580E3A">
            <w:pPr>
              <w:spacing w:after="0" w:line="240" w:lineRule="auto"/>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b/>
                <w:color w:val="000000"/>
                <w:sz w:val="20"/>
                <w:szCs w:val="20"/>
                <w:lang w:eastAsia="hr-HR"/>
              </w:rPr>
              <w:t>Opis programa</w:t>
            </w:r>
            <w:r w:rsidRPr="008500B1">
              <w:rPr>
                <w:rFonts w:ascii="Times New Roman" w:eastAsia="Times New Roman" w:hAnsi="Times New Roman" w:cs="Times New Roman"/>
                <w:color w:val="000000"/>
                <w:sz w:val="20"/>
                <w:szCs w:val="20"/>
                <w:lang w:eastAsia="hr-HR"/>
              </w:rPr>
              <w:t>:</w:t>
            </w:r>
          </w:p>
          <w:p w14:paraId="49482C88" w14:textId="77777777" w:rsidR="0018667F" w:rsidRPr="008500B1" w:rsidRDefault="0018667F" w:rsidP="00580E3A">
            <w:pPr>
              <w:spacing w:after="0" w:line="240" w:lineRule="auto"/>
              <w:ind w:left="142"/>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color w:val="000000"/>
                <w:sz w:val="20"/>
                <w:szCs w:val="20"/>
                <w:lang w:eastAsia="hr-HR"/>
              </w:rPr>
              <w:t>Odn</w:t>
            </w:r>
            <w:r>
              <w:rPr>
                <w:rFonts w:ascii="Times New Roman" w:eastAsia="Times New Roman" w:hAnsi="Times New Roman" w:cs="Times New Roman"/>
                <w:color w:val="000000"/>
                <w:sz w:val="20"/>
                <w:szCs w:val="20"/>
                <w:lang w:eastAsia="hr-HR"/>
              </w:rPr>
              <w:t>osi se na provedbu turističkih projekata</w:t>
            </w:r>
            <w:r w:rsidRPr="008500B1">
              <w:rPr>
                <w:rFonts w:ascii="Times New Roman" w:eastAsia="Times New Roman" w:hAnsi="Times New Roman" w:cs="Times New Roman"/>
                <w:color w:val="000000"/>
                <w:sz w:val="20"/>
                <w:szCs w:val="20"/>
                <w:lang w:eastAsia="hr-HR"/>
              </w:rPr>
              <w:t xml:space="preserve"> kojima se doprinosi </w:t>
            </w:r>
            <w:r>
              <w:rPr>
                <w:rFonts w:ascii="Times New Roman" w:eastAsia="Times New Roman" w:hAnsi="Times New Roman" w:cs="Times New Roman"/>
                <w:color w:val="000000"/>
                <w:sz w:val="20"/>
                <w:szCs w:val="20"/>
                <w:lang w:eastAsia="hr-HR"/>
              </w:rPr>
              <w:t>prepoznatljivosti</w:t>
            </w:r>
            <w:r w:rsidRPr="008500B1">
              <w:rPr>
                <w:rFonts w:ascii="Times New Roman" w:eastAsia="Times New Roman" w:hAnsi="Times New Roman" w:cs="Times New Roman"/>
                <w:color w:val="000000"/>
                <w:sz w:val="20"/>
                <w:szCs w:val="20"/>
                <w:lang w:eastAsia="hr-HR"/>
              </w:rPr>
              <w:t xml:space="preserve"> Međimurj</w:t>
            </w:r>
            <w:r>
              <w:rPr>
                <w:rFonts w:ascii="Times New Roman" w:eastAsia="Times New Roman" w:hAnsi="Times New Roman" w:cs="Times New Roman"/>
                <w:color w:val="000000"/>
                <w:sz w:val="20"/>
                <w:szCs w:val="20"/>
                <w:lang w:eastAsia="hr-HR"/>
              </w:rPr>
              <w:t>a, promociji i bogatijoj kulturnoj i turističkoj ponudi županije.</w:t>
            </w:r>
          </w:p>
        </w:tc>
      </w:tr>
      <w:tr w:rsidR="0018667F" w:rsidRPr="008500B1" w14:paraId="258C7A57"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noWrap/>
            <w:vAlign w:val="center"/>
            <w:hideMark/>
          </w:tcPr>
          <w:p w14:paraId="0B369BE2" w14:textId="77777777" w:rsidR="0018667F" w:rsidRDefault="0018667F" w:rsidP="00580E3A">
            <w:pPr>
              <w:spacing w:after="0" w:line="240" w:lineRule="auto"/>
              <w:rPr>
                <w:rFonts w:ascii="Times New Roman" w:eastAsia="Times New Roman" w:hAnsi="Times New Roman" w:cs="Times New Roman"/>
                <w:color w:val="000000"/>
                <w:sz w:val="20"/>
                <w:szCs w:val="20"/>
                <w:lang w:eastAsia="hr-HR"/>
              </w:rPr>
            </w:pPr>
            <w:r w:rsidRPr="00267218">
              <w:rPr>
                <w:rFonts w:ascii="Times New Roman" w:eastAsia="Times New Roman" w:hAnsi="Times New Roman" w:cs="Times New Roman"/>
                <w:b/>
                <w:color w:val="000000"/>
                <w:sz w:val="20"/>
                <w:szCs w:val="20"/>
                <w:lang w:eastAsia="hr-HR"/>
              </w:rPr>
              <w:t>Zakonske i druge pravne osnove programa</w:t>
            </w:r>
            <w:r w:rsidRPr="00267218">
              <w:rPr>
                <w:rFonts w:ascii="Times New Roman" w:eastAsia="Times New Roman" w:hAnsi="Times New Roman" w:cs="Times New Roman"/>
                <w:color w:val="000000"/>
                <w:sz w:val="20"/>
                <w:szCs w:val="20"/>
                <w:lang w:eastAsia="hr-HR"/>
              </w:rPr>
              <w:t>:</w:t>
            </w:r>
          </w:p>
          <w:p w14:paraId="4906D0FE" w14:textId="77777777" w:rsidR="0018667F" w:rsidRPr="00703528" w:rsidRDefault="0018667F" w:rsidP="00580E3A">
            <w:pPr>
              <w:spacing w:after="0" w:line="240" w:lineRule="auto"/>
              <w:ind w:left="142"/>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Plan razvoja Međimurske županije za razdoblje do 2027. godine.</w:t>
            </w:r>
          </w:p>
        </w:tc>
      </w:tr>
      <w:tr w:rsidR="0018667F" w:rsidRPr="008500B1" w14:paraId="5D1E36C6" w14:textId="77777777" w:rsidTr="00580E3A">
        <w:trPr>
          <w:trHeight w:val="284"/>
        </w:trPr>
        <w:tc>
          <w:tcPr>
            <w:tcW w:w="5000" w:type="pct"/>
            <w:tcBorders>
              <w:top w:val="single" w:sz="4" w:space="0" w:color="auto"/>
              <w:left w:val="single" w:sz="4" w:space="0" w:color="auto"/>
              <w:bottom w:val="single" w:sz="4" w:space="0" w:color="auto"/>
              <w:right w:val="single" w:sz="4" w:space="0" w:color="000000"/>
            </w:tcBorders>
            <w:vAlign w:val="center"/>
            <w:hideMark/>
          </w:tcPr>
          <w:p w14:paraId="193E1BD2" w14:textId="77777777" w:rsidR="0018667F" w:rsidRPr="008500B1" w:rsidRDefault="0018667F" w:rsidP="00580E3A">
            <w:pPr>
              <w:spacing w:after="0" w:line="240" w:lineRule="auto"/>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20"/>
                <w:szCs w:val="20"/>
                <w:lang w:eastAsia="hr-HR"/>
              </w:rPr>
              <w:t>Ciljevi provedbe programa u razdoblju 2025.-2027.</w:t>
            </w:r>
          </w:p>
          <w:p w14:paraId="7EBE1450" w14:textId="77777777" w:rsidR="0018667F" w:rsidRPr="00E17936" w:rsidRDefault="0018667F" w:rsidP="00580E3A">
            <w:pPr>
              <w:autoSpaceDE w:val="0"/>
              <w:autoSpaceDN w:val="0"/>
              <w:adjustRightInd w:val="0"/>
              <w:spacing w:after="0" w:line="240" w:lineRule="auto"/>
              <w:ind w:left="142"/>
              <w:jc w:val="both"/>
              <w:rPr>
                <w:rFonts w:ascii="Times New Roman" w:eastAsia="Times New Roman" w:hAnsi="Times New Roman" w:cs="Times New Roman"/>
                <w:iCs/>
                <w:color w:val="000000"/>
                <w:sz w:val="20"/>
                <w:szCs w:val="20"/>
                <w:lang w:eastAsia="hr-HR"/>
              </w:rPr>
            </w:pPr>
            <w:r w:rsidRPr="00E17936">
              <w:rPr>
                <w:rFonts w:ascii="Times New Roman" w:hAnsi="Times New Roman" w:cs="Times New Roman"/>
                <w:iCs/>
                <w:sz w:val="20"/>
                <w:szCs w:val="20"/>
              </w:rPr>
              <w:t xml:space="preserve">Cilj provedbe programa je </w:t>
            </w:r>
            <w:r>
              <w:rPr>
                <w:rFonts w:ascii="Times New Roman" w:hAnsi="Times New Roman" w:cs="Times New Roman"/>
                <w:iCs/>
                <w:sz w:val="20"/>
                <w:szCs w:val="20"/>
              </w:rPr>
              <w:t>razvoj kulturne i turističke promocije kroz revitalizaciju kulturne baštine Međimurja.</w:t>
            </w:r>
          </w:p>
        </w:tc>
      </w:tr>
    </w:tbl>
    <w:p w14:paraId="6B28318E" w14:textId="77777777" w:rsidR="0018667F" w:rsidRDefault="0018667F" w:rsidP="0018667F">
      <w:pPr>
        <w:spacing w:after="0"/>
        <w:rPr>
          <w:rFonts w:ascii="Times New Roman" w:hAnsi="Times New Roman" w:cs="Times New Roman"/>
          <w:b/>
          <w:sz w:val="20"/>
          <w:szCs w:val="20"/>
        </w:rPr>
      </w:pPr>
    </w:p>
    <w:tbl>
      <w:tblPr>
        <w:tblW w:w="9351" w:type="dxa"/>
        <w:jc w:val="center"/>
        <w:tblLook w:val="04A0" w:firstRow="1" w:lastRow="0" w:firstColumn="1" w:lastColumn="0" w:noHBand="0" w:noVBand="1"/>
      </w:tblPr>
      <w:tblGrid>
        <w:gridCol w:w="4341"/>
        <w:gridCol w:w="1383"/>
        <w:gridCol w:w="1836"/>
        <w:gridCol w:w="1791"/>
      </w:tblGrid>
      <w:tr w:rsidR="0018667F" w:rsidRPr="00350511" w14:paraId="72DC3DA5" w14:textId="77777777" w:rsidTr="00580E3A">
        <w:trPr>
          <w:trHeight w:val="227"/>
          <w:jc w:val="center"/>
        </w:trPr>
        <w:tc>
          <w:tcPr>
            <w:tcW w:w="4341" w:type="dxa"/>
            <w:tcBorders>
              <w:top w:val="single" w:sz="4" w:space="0" w:color="auto"/>
              <w:left w:val="single" w:sz="4" w:space="0" w:color="auto"/>
              <w:bottom w:val="single" w:sz="4" w:space="0" w:color="auto"/>
              <w:right w:val="single" w:sz="4" w:space="0" w:color="auto"/>
            </w:tcBorders>
            <w:noWrap/>
            <w:vAlign w:val="center"/>
            <w:hideMark/>
          </w:tcPr>
          <w:p w14:paraId="0001F672" w14:textId="77777777" w:rsidR="0018667F" w:rsidRPr="00194414" w:rsidRDefault="0018667F" w:rsidP="00580E3A">
            <w:pPr>
              <w:spacing w:after="0" w:line="240" w:lineRule="auto"/>
              <w:rPr>
                <w:rFonts w:ascii="Times New Roman" w:eastAsia="Times New Roman" w:hAnsi="Times New Roman" w:cs="Times New Roman"/>
                <w:b/>
                <w:bCs/>
                <w:i/>
                <w:color w:val="000000"/>
                <w:sz w:val="20"/>
                <w:szCs w:val="20"/>
                <w:lang w:eastAsia="hr-HR"/>
              </w:rPr>
            </w:pPr>
            <w:r w:rsidRPr="00194414">
              <w:rPr>
                <w:rFonts w:ascii="Times New Roman" w:eastAsia="Times New Roman" w:hAnsi="Times New Roman" w:cs="Times New Roman"/>
                <w:b/>
                <w:bCs/>
                <w:i/>
                <w:color w:val="000000"/>
                <w:sz w:val="20"/>
                <w:szCs w:val="20"/>
                <w:lang w:eastAsia="hr-HR"/>
              </w:rPr>
              <w:t>Naziv aktivnosti</w:t>
            </w:r>
          </w:p>
        </w:tc>
        <w:tc>
          <w:tcPr>
            <w:tcW w:w="1383" w:type="dxa"/>
            <w:tcBorders>
              <w:top w:val="single" w:sz="4" w:space="0" w:color="auto"/>
              <w:left w:val="nil"/>
              <w:bottom w:val="single" w:sz="4" w:space="0" w:color="auto"/>
              <w:right w:val="single" w:sz="4" w:space="0" w:color="auto"/>
            </w:tcBorders>
            <w:vAlign w:val="center"/>
            <w:hideMark/>
          </w:tcPr>
          <w:p w14:paraId="66582F94" w14:textId="77777777" w:rsidR="0018667F" w:rsidRPr="00194414" w:rsidRDefault="0018667F" w:rsidP="00580E3A">
            <w:pPr>
              <w:spacing w:after="0" w:line="240" w:lineRule="auto"/>
              <w:jc w:val="center"/>
              <w:rPr>
                <w:rFonts w:ascii="Times New Roman" w:eastAsia="Times New Roman" w:hAnsi="Times New Roman" w:cs="Times New Roman"/>
                <w:b/>
                <w:bCs/>
                <w:i/>
                <w:color w:val="000000"/>
                <w:sz w:val="20"/>
                <w:szCs w:val="20"/>
                <w:lang w:eastAsia="hr-HR"/>
              </w:rPr>
            </w:pPr>
            <w:r w:rsidRPr="00194414">
              <w:rPr>
                <w:rFonts w:ascii="Times New Roman" w:eastAsia="Times New Roman" w:hAnsi="Times New Roman" w:cs="Times New Roman"/>
                <w:b/>
                <w:bCs/>
                <w:i/>
                <w:color w:val="000000"/>
                <w:sz w:val="20"/>
                <w:szCs w:val="20"/>
                <w:lang w:eastAsia="hr-HR"/>
              </w:rPr>
              <w:t>Plan</w:t>
            </w:r>
            <w:r>
              <w:rPr>
                <w:rFonts w:ascii="Times New Roman" w:eastAsia="Times New Roman" w:hAnsi="Times New Roman" w:cs="Times New Roman"/>
                <w:b/>
                <w:bCs/>
                <w:i/>
                <w:color w:val="000000"/>
                <w:sz w:val="20"/>
                <w:szCs w:val="20"/>
                <w:lang w:eastAsia="hr-HR"/>
              </w:rPr>
              <w:t xml:space="preserve"> </w:t>
            </w:r>
            <w:r w:rsidRPr="00194414">
              <w:rPr>
                <w:rFonts w:ascii="Times New Roman" w:eastAsia="Times New Roman" w:hAnsi="Times New Roman" w:cs="Times New Roman"/>
                <w:b/>
                <w:bCs/>
                <w:i/>
                <w:color w:val="000000"/>
                <w:sz w:val="20"/>
                <w:szCs w:val="20"/>
                <w:lang w:eastAsia="hr-HR"/>
              </w:rPr>
              <w:t>2025.</w:t>
            </w:r>
          </w:p>
        </w:tc>
        <w:tc>
          <w:tcPr>
            <w:tcW w:w="1836" w:type="dxa"/>
            <w:tcBorders>
              <w:top w:val="single" w:sz="4" w:space="0" w:color="auto"/>
              <w:left w:val="nil"/>
              <w:bottom w:val="single" w:sz="4" w:space="0" w:color="auto"/>
              <w:right w:val="single" w:sz="4" w:space="0" w:color="auto"/>
            </w:tcBorders>
            <w:vAlign w:val="center"/>
            <w:hideMark/>
          </w:tcPr>
          <w:p w14:paraId="60263B7F" w14:textId="77777777" w:rsidR="0018667F" w:rsidRPr="00194414" w:rsidRDefault="0018667F" w:rsidP="00580E3A">
            <w:pPr>
              <w:spacing w:after="0" w:line="240" w:lineRule="auto"/>
              <w:jc w:val="center"/>
              <w:rPr>
                <w:rFonts w:ascii="Times New Roman" w:eastAsia="Times New Roman" w:hAnsi="Times New Roman" w:cs="Times New Roman"/>
                <w:b/>
                <w:bCs/>
                <w:i/>
                <w:color w:val="000000"/>
                <w:sz w:val="20"/>
                <w:szCs w:val="20"/>
                <w:lang w:eastAsia="hr-HR"/>
              </w:rPr>
            </w:pPr>
            <w:r w:rsidRPr="00194414">
              <w:rPr>
                <w:rFonts w:ascii="Times New Roman" w:eastAsia="Times New Roman" w:hAnsi="Times New Roman" w:cs="Times New Roman"/>
                <w:b/>
                <w:bCs/>
                <w:color w:val="000000"/>
                <w:sz w:val="18"/>
                <w:szCs w:val="18"/>
                <w:lang w:eastAsia="hr-HR"/>
              </w:rPr>
              <w:t>Povećanje/smanjenje</w:t>
            </w:r>
          </w:p>
        </w:tc>
        <w:tc>
          <w:tcPr>
            <w:tcW w:w="1791" w:type="dxa"/>
            <w:tcBorders>
              <w:top w:val="single" w:sz="4" w:space="0" w:color="auto"/>
              <w:left w:val="nil"/>
              <w:bottom w:val="single" w:sz="4" w:space="0" w:color="auto"/>
              <w:right w:val="single" w:sz="4" w:space="0" w:color="auto"/>
            </w:tcBorders>
            <w:vAlign w:val="center"/>
          </w:tcPr>
          <w:p w14:paraId="35C57312" w14:textId="77777777" w:rsidR="0018667F" w:rsidRPr="00194414" w:rsidRDefault="0018667F" w:rsidP="00580E3A">
            <w:pPr>
              <w:spacing w:after="0" w:line="240" w:lineRule="auto"/>
              <w:jc w:val="center"/>
              <w:rPr>
                <w:rFonts w:ascii="Times New Roman" w:eastAsia="Times New Roman" w:hAnsi="Times New Roman" w:cs="Times New Roman"/>
                <w:b/>
                <w:bCs/>
                <w:i/>
                <w:color w:val="000000"/>
                <w:sz w:val="20"/>
                <w:szCs w:val="20"/>
                <w:lang w:eastAsia="hr-HR"/>
              </w:rPr>
            </w:pPr>
            <w:r w:rsidRPr="00194414">
              <w:rPr>
                <w:rFonts w:ascii="Times New Roman" w:eastAsia="Times New Roman" w:hAnsi="Times New Roman" w:cs="Times New Roman"/>
                <w:b/>
                <w:bCs/>
                <w:color w:val="000000"/>
                <w:sz w:val="18"/>
                <w:szCs w:val="18"/>
                <w:lang w:eastAsia="hr-HR"/>
              </w:rPr>
              <w:t>I. izmjene i dopune</w:t>
            </w:r>
          </w:p>
        </w:tc>
      </w:tr>
      <w:tr w:rsidR="0018667F" w:rsidRPr="008500B1" w14:paraId="49A696F0" w14:textId="77777777" w:rsidTr="00580E3A">
        <w:trPr>
          <w:trHeight w:val="227"/>
          <w:jc w:val="center"/>
        </w:trPr>
        <w:tc>
          <w:tcPr>
            <w:tcW w:w="4341" w:type="dxa"/>
            <w:tcBorders>
              <w:top w:val="single" w:sz="4" w:space="0" w:color="auto"/>
              <w:left w:val="single" w:sz="4" w:space="0" w:color="auto"/>
              <w:bottom w:val="single" w:sz="4" w:space="0" w:color="auto"/>
              <w:right w:val="single" w:sz="4" w:space="0" w:color="auto"/>
            </w:tcBorders>
            <w:vAlign w:val="center"/>
            <w:hideMark/>
          </w:tcPr>
          <w:p w14:paraId="0635E76B" w14:textId="77777777" w:rsidR="0018667F" w:rsidRPr="00C1466F" w:rsidRDefault="0018667F" w:rsidP="00580E3A">
            <w:pPr>
              <w:spacing w:after="0" w:line="240" w:lineRule="auto"/>
              <w:rPr>
                <w:rFonts w:ascii="Times New Roman" w:eastAsia="Times New Roman" w:hAnsi="Times New Roman" w:cs="Times New Roman"/>
                <w:color w:val="000000"/>
                <w:sz w:val="20"/>
                <w:szCs w:val="20"/>
                <w:lang w:eastAsia="hr-HR"/>
              </w:rPr>
            </w:pPr>
            <w:r w:rsidRPr="00C1466F">
              <w:rPr>
                <w:rFonts w:ascii="Times New Roman" w:eastAsia="Times New Roman" w:hAnsi="Times New Roman" w:cs="Times New Roman"/>
                <w:color w:val="000000"/>
                <w:sz w:val="20"/>
                <w:szCs w:val="20"/>
                <w:lang w:eastAsia="hr-HR"/>
              </w:rPr>
              <w:t>Interpretacijski centar sv.</w:t>
            </w:r>
            <w:r>
              <w:rPr>
                <w:rFonts w:ascii="Times New Roman" w:eastAsia="Times New Roman" w:hAnsi="Times New Roman" w:cs="Times New Roman"/>
                <w:color w:val="000000"/>
                <w:sz w:val="20"/>
                <w:szCs w:val="20"/>
                <w:lang w:eastAsia="hr-HR"/>
              </w:rPr>
              <w:t xml:space="preserve"> </w:t>
            </w:r>
            <w:r w:rsidRPr="00C1466F">
              <w:rPr>
                <w:rFonts w:ascii="Times New Roman" w:eastAsia="Times New Roman" w:hAnsi="Times New Roman" w:cs="Times New Roman"/>
                <w:color w:val="000000"/>
                <w:sz w:val="20"/>
                <w:szCs w:val="20"/>
                <w:lang w:eastAsia="hr-HR"/>
              </w:rPr>
              <w:t>Jeronima u Štrigovi</w:t>
            </w:r>
          </w:p>
        </w:tc>
        <w:tc>
          <w:tcPr>
            <w:tcW w:w="1383" w:type="dxa"/>
            <w:tcBorders>
              <w:top w:val="nil"/>
              <w:left w:val="nil"/>
              <w:bottom w:val="single" w:sz="4" w:space="0" w:color="auto"/>
              <w:right w:val="single" w:sz="4" w:space="0" w:color="auto"/>
            </w:tcBorders>
            <w:noWrap/>
            <w:vAlign w:val="center"/>
            <w:hideMark/>
          </w:tcPr>
          <w:p w14:paraId="5CFBACBD" w14:textId="77777777" w:rsidR="0018667F" w:rsidRPr="008500B1"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300.000,00</w:t>
            </w:r>
          </w:p>
        </w:tc>
        <w:tc>
          <w:tcPr>
            <w:tcW w:w="1836" w:type="dxa"/>
            <w:tcBorders>
              <w:top w:val="nil"/>
              <w:left w:val="nil"/>
              <w:bottom w:val="single" w:sz="4" w:space="0" w:color="auto"/>
              <w:right w:val="single" w:sz="4" w:space="0" w:color="auto"/>
            </w:tcBorders>
            <w:noWrap/>
            <w:vAlign w:val="center"/>
          </w:tcPr>
          <w:p w14:paraId="3E1EC9B1" w14:textId="77777777" w:rsidR="0018667F" w:rsidRPr="00391D33"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c>
          <w:tcPr>
            <w:tcW w:w="1791" w:type="dxa"/>
            <w:tcBorders>
              <w:top w:val="nil"/>
              <w:left w:val="nil"/>
              <w:bottom w:val="single" w:sz="4" w:space="0" w:color="auto"/>
              <w:right w:val="single" w:sz="4" w:space="0" w:color="auto"/>
            </w:tcBorders>
            <w:vAlign w:val="center"/>
          </w:tcPr>
          <w:p w14:paraId="3E2C6EE2" w14:textId="77777777" w:rsidR="0018667F" w:rsidRPr="008500B1"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300.000,00</w:t>
            </w:r>
          </w:p>
        </w:tc>
      </w:tr>
      <w:tr w:rsidR="0018667F" w:rsidRPr="00C1466F" w14:paraId="0C969CB7" w14:textId="77777777" w:rsidTr="00580E3A">
        <w:trPr>
          <w:trHeight w:val="227"/>
          <w:jc w:val="center"/>
        </w:trPr>
        <w:tc>
          <w:tcPr>
            <w:tcW w:w="4341" w:type="dxa"/>
            <w:tcBorders>
              <w:top w:val="single" w:sz="4" w:space="0" w:color="auto"/>
              <w:left w:val="single" w:sz="4" w:space="0" w:color="auto"/>
              <w:bottom w:val="single" w:sz="4" w:space="0" w:color="auto"/>
              <w:right w:val="single" w:sz="4" w:space="0" w:color="auto"/>
            </w:tcBorders>
            <w:vAlign w:val="center"/>
            <w:hideMark/>
          </w:tcPr>
          <w:p w14:paraId="16F94FEE" w14:textId="77777777" w:rsidR="0018667F" w:rsidRPr="00C1466F" w:rsidRDefault="0018667F" w:rsidP="00580E3A">
            <w:pPr>
              <w:spacing w:after="0" w:line="240" w:lineRule="auto"/>
              <w:rPr>
                <w:rFonts w:ascii="Times New Roman" w:eastAsia="Times New Roman" w:hAnsi="Times New Roman" w:cs="Times New Roman"/>
                <w:b/>
                <w:color w:val="000000"/>
                <w:sz w:val="20"/>
                <w:szCs w:val="20"/>
                <w:lang w:eastAsia="hr-HR"/>
              </w:rPr>
            </w:pPr>
            <w:r w:rsidRPr="00C1466F">
              <w:rPr>
                <w:rFonts w:ascii="Times New Roman" w:eastAsia="Times New Roman" w:hAnsi="Times New Roman" w:cs="Times New Roman"/>
                <w:b/>
                <w:color w:val="000000"/>
                <w:sz w:val="20"/>
                <w:szCs w:val="20"/>
                <w:lang w:eastAsia="hr-HR"/>
              </w:rPr>
              <w:t>Ukupno:</w:t>
            </w:r>
          </w:p>
        </w:tc>
        <w:tc>
          <w:tcPr>
            <w:tcW w:w="1383" w:type="dxa"/>
            <w:tcBorders>
              <w:top w:val="nil"/>
              <w:left w:val="nil"/>
              <w:bottom w:val="single" w:sz="4" w:space="0" w:color="auto"/>
              <w:right w:val="single" w:sz="4" w:space="0" w:color="auto"/>
            </w:tcBorders>
            <w:noWrap/>
            <w:vAlign w:val="center"/>
            <w:hideMark/>
          </w:tcPr>
          <w:p w14:paraId="757C0FA9" w14:textId="77777777" w:rsidR="0018667F" w:rsidRPr="00C1466F" w:rsidRDefault="0018667F" w:rsidP="00580E3A">
            <w:pPr>
              <w:spacing w:after="0" w:line="240" w:lineRule="auto"/>
              <w:jc w:val="right"/>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20"/>
                <w:szCs w:val="20"/>
                <w:lang w:eastAsia="hr-HR"/>
              </w:rPr>
              <w:t>300.000,00</w:t>
            </w:r>
          </w:p>
        </w:tc>
        <w:tc>
          <w:tcPr>
            <w:tcW w:w="1836" w:type="dxa"/>
            <w:tcBorders>
              <w:top w:val="nil"/>
              <w:left w:val="nil"/>
              <w:bottom w:val="single" w:sz="4" w:space="0" w:color="auto"/>
              <w:right w:val="single" w:sz="4" w:space="0" w:color="auto"/>
            </w:tcBorders>
            <w:noWrap/>
            <w:vAlign w:val="center"/>
          </w:tcPr>
          <w:p w14:paraId="3371BB0F" w14:textId="77777777" w:rsidR="0018667F" w:rsidRPr="00C1466F" w:rsidRDefault="0018667F" w:rsidP="00580E3A">
            <w:pPr>
              <w:spacing w:after="0" w:line="240" w:lineRule="auto"/>
              <w:jc w:val="right"/>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20"/>
                <w:szCs w:val="20"/>
                <w:lang w:eastAsia="hr-HR"/>
              </w:rPr>
              <w:t>0,00</w:t>
            </w:r>
          </w:p>
        </w:tc>
        <w:tc>
          <w:tcPr>
            <w:tcW w:w="1791" w:type="dxa"/>
            <w:tcBorders>
              <w:top w:val="nil"/>
              <w:left w:val="nil"/>
              <w:bottom w:val="single" w:sz="4" w:space="0" w:color="auto"/>
              <w:right w:val="single" w:sz="4" w:space="0" w:color="auto"/>
            </w:tcBorders>
            <w:vAlign w:val="center"/>
          </w:tcPr>
          <w:p w14:paraId="2D22013F" w14:textId="77777777" w:rsidR="0018667F" w:rsidRPr="00C1466F" w:rsidRDefault="0018667F" w:rsidP="00580E3A">
            <w:pPr>
              <w:spacing w:after="0" w:line="240" w:lineRule="auto"/>
              <w:jc w:val="right"/>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20"/>
                <w:szCs w:val="20"/>
                <w:lang w:eastAsia="hr-HR"/>
              </w:rPr>
              <w:t>300.000,00</w:t>
            </w:r>
          </w:p>
        </w:tc>
      </w:tr>
    </w:tbl>
    <w:p w14:paraId="0906CF42" w14:textId="77777777" w:rsidR="0018667F" w:rsidRDefault="0018667F" w:rsidP="0018667F">
      <w:pPr>
        <w:spacing w:after="0"/>
        <w:rPr>
          <w:rFonts w:ascii="Times New Roman" w:hAnsi="Times New Roman" w:cs="Times New Roman"/>
          <w:b/>
          <w:sz w:val="20"/>
          <w:szCs w:val="20"/>
        </w:rPr>
      </w:pPr>
    </w:p>
    <w:p w14:paraId="6549C1FC" w14:textId="77777777" w:rsidR="0018667F" w:rsidRDefault="0018667F" w:rsidP="0018667F">
      <w:pPr>
        <w:spacing w:after="0"/>
        <w:rPr>
          <w:rFonts w:ascii="Times New Roman" w:hAnsi="Times New Roman" w:cs="Times New Roman"/>
          <w:sz w:val="20"/>
          <w:szCs w:val="20"/>
        </w:rPr>
      </w:pPr>
    </w:p>
    <w:p w14:paraId="59A3C46D" w14:textId="77777777" w:rsidR="0018667F" w:rsidRDefault="0018667F" w:rsidP="0018667F">
      <w:pPr>
        <w:spacing w:after="0"/>
        <w:rPr>
          <w:rFonts w:ascii="Times New Roman" w:hAnsi="Times New Roman" w:cs="Times New Roman"/>
          <w:sz w:val="20"/>
          <w:szCs w:val="20"/>
        </w:rPr>
      </w:pPr>
      <w:r w:rsidRPr="00F36CB2">
        <w:rPr>
          <w:rFonts w:ascii="Times New Roman" w:hAnsi="Times New Roman" w:cs="Times New Roman"/>
          <w:sz w:val="20"/>
          <w:szCs w:val="20"/>
        </w:rPr>
        <w:t>U nastavku se za svaku aktivnost/projekt daje obrazloženje i definiraju pokazatelji rezultata:</w:t>
      </w:r>
    </w:p>
    <w:p w14:paraId="7AB3684E" w14:textId="77777777" w:rsidR="0018667F" w:rsidRDefault="0018667F" w:rsidP="0018667F">
      <w:pPr>
        <w:spacing w:after="0"/>
        <w:ind w:left="360"/>
        <w:rPr>
          <w:rFonts w:ascii="Times New Roman" w:hAnsi="Times New Roman" w:cs="Times New Roman"/>
          <w:sz w:val="20"/>
          <w:szCs w:val="20"/>
        </w:rPr>
      </w:pPr>
    </w:p>
    <w:tbl>
      <w:tblPr>
        <w:tblW w:w="5000" w:type="pct"/>
        <w:tblLook w:val="04A0" w:firstRow="1" w:lastRow="0" w:firstColumn="1" w:lastColumn="0" w:noHBand="0" w:noVBand="1"/>
      </w:tblPr>
      <w:tblGrid>
        <w:gridCol w:w="9628"/>
      </w:tblGrid>
      <w:tr w:rsidR="0018667F" w:rsidRPr="008500B1" w14:paraId="7D8832C7"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4FB568F4" w14:textId="77777777" w:rsidR="0018667F" w:rsidRPr="00BF43E3" w:rsidRDefault="0018667F" w:rsidP="00580E3A">
            <w:pPr>
              <w:spacing w:after="0" w:line="240" w:lineRule="auto"/>
              <w:rPr>
                <w:rFonts w:ascii="Times New Roman" w:eastAsia="Times New Roman" w:hAnsi="Times New Roman" w:cs="Times New Roman"/>
                <w:b/>
                <w:color w:val="000000"/>
                <w:sz w:val="20"/>
                <w:szCs w:val="20"/>
                <w:lang w:eastAsia="hr-HR"/>
              </w:rPr>
            </w:pPr>
            <w:r w:rsidRPr="00C1466F">
              <w:rPr>
                <w:rFonts w:ascii="Times New Roman" w:eastAsia="Times New Roman" w:hAnsi="Times New Roman" w:cs="Times New Roman"/>
                <w:b/>
                <w:color w:val="000000"/>
                <w:sz w:val="20"/>
                <w:szCs w:val="20"/>
                <w:lang w:eastAsia="hr-HR"/>
              </w:rPr>
              <w:t>Interpretacijski centar sv.</w:t>
            </w:r>
            <w:r>
              <w:rPr>
                <w:rFonts w:ascii="Times New Roman" w:eastAsia="Times New Roman" w:hAnsi="Times New Roman" w:cs="Times New Roman"/>
                <w:b/>
                <w:color w:val="000000"/>
                <w:sz w:val="20"/>
                <w:szCs w:val="20"/>
                <w:lang w:eastAsia="hr-HR"/>
              </w:rPr>
              <w:t xml:space="preserve"> </w:t>
            </w:r>
            <w:r w:rsidRPr="00C1466F">
              <w:rPr>
                <w:rFonts w:ascii="Times New Roman" w:eastAsia="Times New Roman" w:hAnsi="Times New Roman" w:cs="Times New Roman"/>
                <w:b/>
                <w:color w:val="000000"/>
                <w:sz w:val="20"/>
                <w:szCs w:val="20"/>
                <w:lang w:eastAsia="hr-HR"/>
              </w:rPr>
              <w:t>Jeronima u Štrigovi</w:t>
            </w:r>
          </w:p>
        </w:tc>
      </w:tr>
      <w:tr w:rsidR="0018667F" w:rsidRPr="008500B1" w14:paraId="1DDE50A2"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6D10E9D6" w14:textId="77777777" w:rsidR="0018667F" w:rsidRDefault="0018667F" w:rsidP="00580E3A">
            <w:pPr>
              <w:spacing w:after="0" w:line="240" w:lineRule="auto"/>
              <w:rPr>
                <w:rFonts w:ascii="Times New Roman" w:eastAsia="Times New Roman" w:hAnsi="Times New Roman" w:cs="Times New Roman"/>
                <w:color w:val="000000"/>
                <w:sz w:val="20"/>
                <w:szCs w:val="20"/>
                <w:lang w:eastAsia="hr-HR"/>
              </w:rPr>
            </w:pPr>
            <w:r w:rsidRPr="00267218">
              <w:rPr>
                <w:rFonts w:ascii="Times New Roman" w:eastAsia="Times New Roman" w:hAnsi="Times New Roman" w:cs="Times New Roman"/>
                <w:color w:val="000000"/>
                <w:sz w:val="20"/>
                <w:szCs w:val="20"/>
                <w:lang w:eastAsia="hr-HR"/>
              </w:rPr>
              <w:t xml:space="preserve">Odnosi se na financiranje provedbe </w:t>
            </w:r>
            <w:r w:rsidRPr="00802A16">
              <w:rPr>
                <w:rFonts w:ascii="Times New Roman" w:eastAsia="Times New Roman" w:hAnsi="Times New Roman" w:cs="Times New Roman"/>
                <w:color w:val="000000"/>
                <w:sz w:val="20"/>
                <w:szCs w:val="20"/>
                <w:lang w:eastAsia="hr-HR"/>
              </w:rPr>
              <w:t>čuva</w:t>
            </w:r>
            <w:r>
              <w:rPr>
                <w:rFonts w:ascii="Times New Roman" w:eastAsia="Times New Roman" w:hAnsi="Times New Roman" w:cs="Times New Roman"/>
                <w:color w:val="000000"/>
                <w:sz w:val="20"/>
                <w:szCs w:val="20"/>
                <w:lang w:eastAsia="hr-HR"/>
              </w:rPr>
              <w:t>nja nasljeđa</w:t>
            </w:r>
            <w:r w:rsidRPr="00802A16">
              <w:rPr>
                <w:rFonts w:ascii="Times New Roman" w:eastAsia="Times New Roman" w:hAnsi="Times New Roman" w:cs="Times New Roman"/>
                <w:color w:val="000000"/>
                <w:sz w:val="20"/>
                <w:szCs w:val="20"/>
                <w:lang w:eastAsia="hr-HR"/>
              </w:rPr>
              <w:t>, istraživa</w:t>
            </w:r>
            <w:r>
              <w:rPr>
                <w:rFonts w:ascii="Times New Roman" w:eastAsia="Times New Roman" w:hAnsi="Times New Roman" w:cs="Times New Roman"/>
                <w:color w:val="000000"/>
                <w:sz w:val="20"/>
                <w:szCs w:val="20"/>
                <w:lang w:eastAsia="hr-HR"/>
              </w:rPr>
              <w:t xml:space="preserve">nja djela </w:t>
            </w:r>
            <w:r w:rsidRPr="00802A16">
              <w:rPr>
                <w:rFonts w:ascii="Times New Roman" w:eastAsia="Times New Roman" w:hAnsi="Times New Roman" w:cs="Times New Roman"/>
                <w:color w:val="000000"/>
                <w:sz w:val="20"/>
                <w:szCs w:val="20"/>
                <w:lang w:eastAsia="hr-HR"/>
              </w:rPr>
              <w:t>svetoga Jeronima</w:t>
            </w:r>
            <w:r>
              <w:rPr>
                <w:rFonts w:ascii="Times New Roman" w:eastAsia="Times New Roman" w:hAnsi="Times New Roman" w:cs="Times New Roman"/>
                <w:color w:val="000000"/>
                <w:sz w:val="20"/>
                <w:szCs w:val="20"/>
                <w:lang w:eastAsia="hr-HR"/>
              </w:rPr>
              <w:t xml:space="preserve"> rođenog u  </w:t>
            </w:r>
            <w:r w:rsidRPr="00802A16">
              <w:rPr>
                <w:rFonts w:ascii="Times New Roman" w:eastAsia="Times New Roman" w:hAnsi="Times New Roman" w:cs="Times New Roman"/>
                <w:color w:val="000000"/>
                <w:sz w:val="20"/>
                <w:szCs w:val="20"/>
                <w:lang w:eastAsia="hr-HR"/>
              </w:rPr>
              <w:t>Štrigov</w:t>
            </w:r>
            <w:r>
              <w:rPr>
                <w:rFonts w:ascii="Times New Roman" w:eastAsia="Times New Roman" w:hAnsi="Times New Roman" w:cs="Times New Roman"/>
                <w:color w:val="000000"/>
                <w:sz w:val="20"/>
                <w:szCs w:val="20"/>
                <w:lang w:eastAsia="hr-HR"/>
              </w:rPr>
              <w:t>i</w:t>
            </w:r>
            <w:r w:rsidRPr="00802A16">
              <w:rPr>
                <w:rFonts w:ascii="Times New Roman" w:eastAsia="Times New Roman" w:hAnsi="Times New Roman" w:cs="Times New Roman"/>
                <w:color w:val="000000"/>
                <w:sz w:val="20"/>
                <w:szCs w:val="20"/>
                <w:lang w:eastAsia="hr-HR"/>
              </w:rPr>
              <w:t>. Interpretacijski</w:t>
            </w:r>
            <w:r>
              <w:rPr>
                <w:rFonts w:ascii="Times New Roman" w:eastAsia="Times New Roman" w:hAnsi="Times New Roman" w:cs="Times New Roman"/>
                <w:color w:val="000000"/>
                <w:sz w:val="20"/>
                <w:szCs w:val="20"/>
                <w:lang w:eastAsia="hr-HR"/>
              </w:rPr>
              <w:t>m centrom</w:t>
            </w:r>
            <w:r w:rsidRPr="00802A16">
              <w:rPr>
                <w:rFonts w:ascii="Times New Roman" w:eastAsia="Times New Roman" w:hAnsi="Times New Roman" w:cs="Times New Roman"/>
                <w:color w:val="000000"/>
                <w:sz w:val="20"/>
                <w:szCs w:val="20"/>
                <w:lang w:eastAsia="hr-HR"/>
              </w:rPr>
              <w:t xml:space="preserve"> sv. Jeronima u Štrigovi </w:t>
            </w:r>
            <w:r>
              <w:rPr>
                <w:rFonts w:ascii="Times New Roman" w:eastAsia="Times New Roman" w:hAnsi="Times New Roman" w:cs="Times New Roman"/>
                <w:color w:val="000000"/>
                <w:sz w:val="20"/>
                <w:szCs w:val="20"/>
                <w:lang w:eastAsia="hr-HR"/>
              </w:rPr>
              <w:t xml:space="preserve"> Međimurska županija ima </w:t>
            </w:r>
            <w:r w:rsidRPr="00802A16">
              <w:rPr>
                <w:rFonts w:ascii="Times New Roman" w:eastAsia="Times New Roman" w:hAnsi="Times New Roman" w:cs="Times New Roman"/>
                <w:color w:val="000000"/>
                <w:sz w:val="20"/>
                <w:szCs w:val="20"/>
                <w:lang w:eastAsia="hr-HR"/>
              </w:rPr>
              <w:t xml:space="preserve">plan i cilj </w:t>
            </w:r>
            <w:r>
              <w:rPr>
                <w:rFonts w:ascii="Times New Roman" w:eastAsia="Times New Roman" w:hAnsi="Times New Roman" w:cs="Times New Roman"/>
                <w:color w:val="000000"/>
                <w:sz w:val="20"/>
                <w:szCs w:val="20"/>
                <w:lang w:eastAsia="hr-HR"/>
              </w:rPr>
              <w:t>stvoriti mjesto gdje će se</w:t>
            </w:r>
            <w:r w:rsidRPr="00802A16">
              <w:rPr>
                <w:rFonts w:ascii="Times New Roman" w:eastAsia="Times New Roman" w:hAnsi="Times New Roman" w:cs="Times New Roman"/>
                <w:color w:val="000000"/>
                <w:sz w:val="20"/>
                <w:szCs w:val="20"/>
                <w:lang w:eastAsia="hr-HR"/>
              </w:rPr>
              <w:t xml:space="preserve">  prezentirati sve relevantne činjenice i dokaze o mjestu rođenja, te o ž</w:t>
            </w:r>
            <w:r>
              <w:rPr>
                <w:rFonts w:ascii="Times New Roman" w:eastAsia="Times New Roman" w:hAnsi="Times New Roman" w:cs="Times New Roman"/>
                <w:color w:val="000000"/>
                <w:sz w:val="20"/>
                <w:szCs w:val="20"/>
                <w:lang w:eastAsia="hr-HR"/>
              </w:rPr>
              <w:t>ivotu i djelu svetoga Jeronima.</w:t>
            </w:r>
          </w:p>
          <w:p w14:paraId="3CE7A629" w14:textId="77777777" w:rsidR="0018667F" w:rsidRPr="00F40F5C" w:rsidRDefault="0018667F" w:rsidP="00580E3A">
            <w:pPr>
              <w:pStyle w:val="StandardWeb"/>
              <w:shd w:val="clear" w:color="auto" w:fill="FFFFFF"/>
              <w:spacing w:after="240"/>
              <w:rPr>
                <w:rFonts w:eastAsia="Times New Roman"/>
                <w:color w:val="000000"/>
                <w:sz w:val="20"/>
                <w:szCs w:val="20"/>
                <w:lang w:eastAsia="hr-HR"/>
              </w:rPr>
            </w:pPr>
            <w:r>
              <w:rPr>
                <w:rFonts w:eastAsia="Times New Roman"/>
                <w:color w:val="000000"/>
                <w:sz w:val="20"/>
                <w:szCs w:val="20"/>
                <w:lang w:eastAsia="hr-HR"/>
              </w:rPr>
              <w:t xml:space="preserve">Projekt priprema Općina </w:t>
            </w:r>
            <w:proofErr w:type="spellStart"/>
            <w:r>
              <w:rPr>
                <w:rFonts w:eastAsia="Times New Roman"/>
                <w:color w:val="000000"/>
                <w:sz w:val="20"/>
                <w:szCs w:val="20"/>
                <w:lang w:eastAsia="hr-HR"/>
              </w:rPr>
              <w:t>Štigova</w:t>
            </w:r>
            <w:proofErr w:type="spellEnd"/>
            <w:r>
              <w:rPr>
                <w:rFonts w:eastAsia="Times New Roman"/>
                <w:color w:val="000000"/>
                <w:sz w:val="20"/>
                <w:szCs w:val="20"/>
                <w:lang w:eastAsia="hr-HR"/>
              </w:rPr>
              <w:t>, a o</w:t>
            </w:r>
            <w:r w:rsidRPr="00546240">
              <w:rPr>
                <w:rFonts w:eastAsia="Times New Roman"/>
                <w:color w:val="000000"/>
                <w:sz w:val="20"/>
                <w:szCs w:val="20"/>
                <w:lang w:eastAsia="hr-HR"/>
              </w:rPr>
              <w:t xml:space="preserve">premanje budućeg interpretacijskog centra prijavljeno kroz prekogranični </w:t>
            </w:r>
            <w:proofErr w:type="spellStart"/>
            <w:r w:rsidRPr="00546240">
              <w:rPr>
                <w:rFonts w:eastAsia="Times New Roman"/>
                <w:color w:val="000000"/>
                <w:sz w:val="20"/>
                <w:szCs w:val="20"/>
                <w:lang w:eastAsia="hr-HR"/>
              </w:rPr>
              <w:t>Interreg</w:t>
            </w:r>
            <w:proofErr w:type="spellEnd"/>
            <w:r w:rsidRPr="00546240">
              <w:rPr>
                <w:rFonts w:eastAsia="Times New Roman"/>
                <w:color w:val="000000"/>
                <w:sz w:val="20"/>
                <w:szCs w:val="20"/>
                <w:lang w:eastAsia="hr-HR"/>
              </w:rPr>
              <w:t xml:space="preserve"> program Hrvatska – Slovenija.</w:t>
            </w:r>
          </w:p>
        </w:tc>
      </w:tr>
    </w:tbl>
    <w:p w14:paraId="74C8133E" w14:textId="77777777" w:rsidR="0018667F" w:rsidRDefault="0018667F" w:rsidP="0018667F">
      <w:pPr>
        <w:spacing w:after="0"/>
        <w:rPr>
          <w:rFonts w:ascii="Times New Roman" w:hAnsi="Times New Roman" w:cs="Times New Roman"/>
          <w:b/>
          <w:sz w:val="20"/>
          <w:szCs w:val="20"/>
        </w:rPr>
      </w:pPr>
    </w:p>
    <w:p w14:paraId="3A971ACC" w14:textId="77777777" w:rsidR="0018667F" w:rsidRDefault="0018667F" w:rsidP="0018667F">
      <w:pPr>
        <w:spacing w:after="0"/>
        <w:rPr>
          <w:rFonts w:ascii="Times New Roman" w:hAnsi="Times New Roman" w:cs="Times New Roman"/>
          <w:b/>
          <w:sz w:val="18"/>
          <w:szCs w:val="18"/>
        </w:rPr>
      </w:pPr>
    </w:p>
    <w:p w14:paraId="51EBE5E4" w14:textId="77777777" w:rsidR="0018667F" w:rsidRPr="00F36CB2" w:rsidRDefault="0018667F" w:rsidP="0018667F">
      <w:pPr>
        <w:spacing w:after="0"/>
        <w:rPr>
          <w:rFonts w:ascii="Times New Roman" w:hAnsi="Times New Roman" w:cs="Times New Roman"/>
          <w:b/>
          <w:sz w:val="18"/>
          <w:szCs w:val="18"/>
        </w:rPr>
      </w:pPr>
      <w:r w:rsidRPr="00391FE7">
        <w:rPr>
          <w:rFonts w:ascii="Times New Roman" w:hAnsi="Times New Roman" w:cs="Times New Roman"/>
          <w:b/>
          <w:sz w:val="18"/>
          <w:szCs w:val="18"/>
        </w:rPr>
        <w:lastRenderedPageBreak/>
        <w:t>POKAZATELJI REZULTATA: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1862"/>
        <w:gridCol w:w="826"/>
        <w:gridCol w:w="1589"/>
        <w:gridCol w:w="1288"/>
        <w:gridCol w:w="1288"/>
        <w:gridCol w:w="936"/>
      </w:tblGrid>
      <w:tr w:rsidR="0018667F" w:rsidRPr="00124562" w14:paraId="1BD7C4A3" w14:textId="77777777" w:rsidTr="00580E3A">
        <w:trPr>
          <w:trHeight w:val="227"/>
          <w:tblHeader/>
          <w:jc w:val="center"/>
        </w:trPr>
        <w:tc>
          <w:tcPr>
            <w:tcW w:w="1839" w:type="dxa"/>
            <w:noWrap/>
            <w:vAlign w:val="center"/>
            <w:hideMark/>
          </w:tcPr>
          <w:p w14:paraId="61DF373D" w14:textId="77777777" w:rsidR="0018667F" w:rsidRPr="00124562"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124562">
              <w:rPr>
                <w:rFonts w:ascii="Times New Roman" w:eastAsia="Times New Roman" w:hAnsi="Times New Roman" w:cs="Times New Roman"/>
                <w:i/>
                <w:color w:val="000000"/>
                <w:sz w:val="18"/>
                <w:szCs w:val="18"/>
                <w:lang w:eastAsia="hr-HR"/>
              </w:rPr>
              <w:t>Pokazatelj</w:t>
            </w:r>
          </w:p>
          <w:p w14:paraId="4B571014" w14:textId="77777777" w:rsidR="0018667F" w:rsidRPr="00124562"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124562">
              <w:rPr>
                <w:rFonts w:ascii="Times New Roman" w:eastAsia="Times New Roman" w:hAnsi="Times New Roman" w:cs="Times New Roman"/>
                <w:i/>
                <w:color w:val="000000"/>
                <w:sz w:val="18"/>
                <w:szCs w:val="18"/>
                <w:lang w:eastAsia="hr-HR"/>
              </w:rPr>
              <w:t>rezultata</w:t>
            </w:r>
          </w:p>
        </w:tc>
        <w:tc>
          <w:tcPr>
            <w:tcW w:w="1862" w:type="dxa"/>
            <w:noWrap/>
            <w:vAlign w:val="center"/>
            <w:hideMark/>
          </w:tcPr>
          <w:p w14:paraId="66109ED6" w14:textId="77777777" w:rsidR="0018667F" w:rsidRPr="00124562"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124562">
              <w:rPr>
                <w:rFonts w:ascii="Times New Roman" w:eastAsia="Times New Roman" w:hAnsi="Times New Roman" w:cs="Times New Roman"/>
                <w:i/>
                <w:color w:val="000000"/>
                <w:sz w:val="18"/>
                <w:szCs w:val="18"/>
                <w:lang w:eastAsia="hr-HR"/>
              </w:rPr>
              <w:t>Definicija pokazatelja</w:t>
            </w:r>
          </w:p>
        </w:tc>
        <w:tc>
          <w:tcPr>
            <w:tcW w:w="0" w:type="auto"/>
            <w:vAlign w:val="center"/>
          </w:tcPr>
          <w:p w14:paraId="26AA7433" w14:textId="77777777" w:rsidR="0018667F" w:rsidRPr="00124562"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124562">
              <w:rPr>
                <w:rFonts w:ascii="Times New Roman" w:eastAsia="Times New Roman" w:hAnsi="Times New Roman" w:cs="Times New Roman"/>
                <w:i/>
                <w:color w:val="000000"/>
                <w:sz w:val="18"/>
                <w:szCs w:val="18"/>
                <w:lang w:eastAsia="hr-HR"/>
              </w:rPr>
              <w:t>Jedinica</w:t>
            </w:r>
          </w:p>
        </w:tc>
        <w:tc>
          <w:tcPr>
            <w:tcW w:w="0" w:type="auto"/>
            <w:vAlign w:val="center"/>
            <w:hideMark/>
          </w:tcPr>
          <w:p w14:paraId="7438970D"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Polazna vrijednost 202</w:t>
            </w:r>
            <w:r>
              <w:rPr>
                <w:rFonts w:ascii="Times New Roman" w:eastAsia="Times New Roman" w:hAnsi="Times New Roman" w:cs="Times New Roman"/>
                <w:i/>
                <w:color w:val="000000"/>
                <w:sz w:val="18"/>
                <w:szCs w:val="18"/>
                <w:lang w:eastAsia="hr-HR"/>
              </w:rPr>
              <w:t>4</w:t>
            </w:r>
            <w:r w:rsidRPr="003D7F8E">
              <w:rPr>
                <w:rFonts w:ascii="Times New Roman" w:eastAsia="Times New Roman" w:hAnsi="Times New Roman" w:cs="Times New Roman"/>
                <w:i/>
                <w:color w:val="000000"/>
                <w:sz w:val="18"/>
                <w:szCs w:val="18"/>
                <w:lang w:eastAsia="hr-HR"/>
              </w:rPr>
              <w:t>.</w:t>
            </w:r>
          </w:p>
        </w:tc>
        <w:tc>
          <w:tcPr>
            <w:tcW w:w="0" w:type="auto"/>
            <w:vAlign w:val="center"/>
            <w:hideMark/>
          </w:tcPr>
          <w:p w14:paraId="3A07B559"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Ciljana vrijednost</w:t>
            </w:r>
          </w:p>
          <w:p w14:paraId="54C4F943"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202</w:t>
            </w:r>
            <w:r>
              <w:rPr>
                <w:rFonts w:ascii="Times New Roman" w:eastAsia="Times New Roman" w:hAnsi="Times New Roman" w:cs="Times New Roman"/>
                <w:i/>
                <w:color w:val="000000"/>
                <w:sz w:val="18"/>
                <w:szCs w:val="18"/>
                <w:lang w:eastAsia="hr-HR"/>
              </w:rPr>
              <w:t>5</w:t>
            </w:r>
            <w:r w:rsidRPr="003D7F8E">
              <w:rPr>
                <w:rFonts w:ascii="Times New Roman" w:eastAsia="Times New Roman" w:hAnsi="Times New Roman" w:cs="Times New Roman"/>
                <w:i/>
                <w:color w:val="000000"/>
                <w:sz w:val="18"/>
                <w:szCs w:val="18"/>
                <w:lang w:eastAsia="hr-HR"/>
              </w:rPr>
              <w:t>.</w:t>
            </w:r>
          </w:p>
        </w:tc>
        <w:tc>
          <w:tcPr>
            <w:tcW w:w="0" w:type="auto"/>
            <w:vAlign w:val="center"/>
          </w:tcPr>
          <w:p w14:paraId="239B68B1"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Ciljana vrijednost</w:t>
            </w:r>
          </w:p>
          <w:p w14:paraId="1C0C109D"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202</w:t>
            </w:r>
            <w:r>
              <w:rPr>
                <w:rFonts w:ascii="Times New Roman" w:eastAsia="Times New Roman" w:hAnsi="Times New Roman" w:cs="Times New Roman"/>
                <w:i/>
                <w:color w:val="000000"/>
                <w:sz w:val="18"/>
                <w:szCs w:val="18"/>
                <w:lang w:eastAsia="hr-HR"/>
              </w:rPr>
              <w:t>6</w:t>
            </w:r>
            <w:r w:rsidRPr="003D7F8E">
              <w:rPr>
                <w:rFonts w:ascii="Times New Roman" w:eastAsia="Times New Roman" w:hAnsi="Times New Roman" w:cs="Times New Roman"/>
                <w:i/>
                <w:color w:val="000000"/>
                <w:sz w:val="18"/>
                <w:szCs w:val="18"/>
                <w:lang w:eastAsia="hr-HR"/>
              </w:rPr>
              <w:t>.</w:t>
            </w:r>
          </w:p>
        </w:tc>
        <w:tc>
          <w:tcPr>
            <w:tcW w:w="936" w:type="dxa"/>
            <w:vAlign w:val="center"/>
          </w:tcPr>
          <w:p w14:paraId="15E6275C"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Ciljana vrijednost</w:t>
            </w:r>
          </w:p>
          <w:p w14:paraId="3980C379"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202</w:t>
            </w:r>
            <w:r>
              <w:rPr>
                <w:rFonts w:ascii="Times New Roman" w:eastAsia="Times New Roman" w:hAnsi="Times New Roman" w:cs="Times New Roman"/>
                <w:i/>
                <w:color w:val="000000"/>
                <w:sz w:val="18"/>
                <w:szCs w:val="18"/>
                <w:lang w:eastAsia="hr-HR"/>
              </w:rPr>
              <w:t>7</w:t>
            </w:r>
            <w:r w:rsidRPr="003D7F8E">
              <w:rPr>
                <w:rFonts w:ascii="Times New Roman" w:eastAsia="Times New Roman" w:hAnsi="Times New Roman" w:cs="Times New Roman"/>
                <w:i/>
                <w:color w:val="000000"/>
                <w:sz w:val="18"/>
                <w:szCs w:val="18"/>
                <w:lang w:eastAsia="hr-HR"/>
              </w:rPr>
              <w:t>.</w:t>
            </w:r>
          </w:p>
        </w:tc>
      </w:tr>
      <w:tr w:rsidR="0018667F" w:rsidRPr="00E5530C" w14:paraId="0AF8CF03" w14:textId="77777777" w:rsidTr="00580E3A">
        <w:trPr>
          <w:trHeight w:val="227"/>
          <w:jc w:val="center"/>
        </w:trPr>
        <w:tc>
          <w:tcPr>
            <w:tcW w:w="1839" w:type="dxa"/>
            <w:vAlign w:val="center"/>
          </w:tcPr>
          <w:p w14:paraId="3F9F6639"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Uređenje objekta i uspostava centra</w:t>
            </w:r>
          </w:p>
        </w:tc>
        <w:tc>
          <w:tcPr>
            <w:tcW w:w="1862" w:type="dxa"/>
            <w:noWrap/>
            <w:vAlign w:val="center"/>
          </w:tcPr>
          <w:p w14:paraId="61217DB5"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Provedba</w:t>
            </w:r>
          </w:p>
        </w:tc>
        <w:tc>
          <w:tcPr>
            <w:tcW w:w="0" w:type="auto"/>
            <w:vAlign w:val="center"/>
          </w:tcPr>
          <w:p w14:paraId="5CE08343" w14:textId="77777777" w:rsidR="0018667F" w:rsidRPr="00267218" w:rsidRDefault="0018667F" w:rsidP="00580E3A">
            <w:pPr>
              <w:spacing w:after="0" w:line="240" w:lineRule="auto"/>
              <w:rPr>
                <w:rFonts w:ascii="Times New Roman" w:eastAsia="Times New Roman" w:hAnsi="Times New Roman" w:cs="Times New Roman"/>
                <w:color w:val="000000"/>
                <w:sz w:val="18"/>
                <w:szCs w:val="18"/>
                <w:lang w:eastAsia="hr-HR"/>
              </w:rPr>
            </w:pPr>
            <w:r w:rsidRPr="00267218">
              <w:rPr>
                <w:rFonts w:ascii="Times New Roman" w:eastAsia="Times New Roman" w:hAnsi="Times New Roman" w:cs="Times New Roman"/>
                <w:color w:val="000000"/>
                <w:sz w:val="18"/>
                <w:szCs w:val="18"/>
                <w:lang w:eastAsia="hr-HR"/>
              </w:rPr>
              <w:t>broj</w:t>
            </w:r>
          </w:p>
        </w:tc>
        <w:tc>
          <w:tcPr>
            <w:tcW w:w="0" w:type="auto"/>
            <w:noWrap/>
            <w:vAlign w:val="center"/>
          </w:tcPr>
          <w:p w14:paraId="2C187A82"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0" w:type="auto"/>
            <w:noWrap/>
            <w:vAlign w:val="center"/>
          </w:tcPr>
          <w:p w14:paraId="4220868C"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0" w:type="auto"/>
            <w:vAlign w:val="center"/>
          </w:tcPr>
          <w:p w14:paraId="74D680F9"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936" w:type="dxa"/>
            <w:vAlign w:val="center"/>
          </w:tcPr>
          <w:p w14:paraId="641EC1AC" w14:textId="77777777" w:rsidR="0018667F" w:rsidRPr="00267218"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bl>
    <w:p w14:paraId="062A4C4F" w14:textId="77777777" w:rsidR="0018667F" w:rsidRDefault="0018667F" w:rsidP="0018667F">
      <w:pPr>
        <w:rPr>
          <w:rFonts w:ascii="Times New Roman" w:hAnsi="Times New Roman" w:cs="Times New Roman"/>
          <w:b/>
          <w:sz w:val="20"/>
          <w:szCs w:val="20"/>
        </w:rPr>
      </w:pPr>
    </w:p>
    <w:p w14:paraId="1FBE183E" w14:textId="77777777" w:rsidR="0018667F" w:rsidRDefault="0018667F" w:rsidP="0018667F">
      <w:pPr>
        <w:rPr>
          <w:rFonts w:ascii="Times New Roman" w:hAnsi="Times New Roman" w:cs="Times New Roman"/>
          <w:b/>
          <w:sz w:val="20"/>
          <w:szCs w:val="20"/>
        </w:rPr>
      </w:pPr>
      <w:r w:rsidRPr="00AF6BF7">
        <w:rPr>
          <w:rFonts w:ascii="Times New Roman" w:hAnsi="Times New Roman" w:cs="Times New Roman"/>
          <w:b/>
          <w:sz w:val="20"/>
          <w:szCs w:val="20"/>
        </w:rPr>
        <w:t>OBRAZLOŽENJE PROGRAMA</w:t>
      </w:r>
      <w:r>
        <w:rPr>
          <w:rFonts w:ascii="Times New Roman" w:hAnsi="Times New Roman" w:cs="Times New Roman"/>
          <w:b/>
          <w:sz w:val="20"/>
          <w:szCs w:val="20"/>
        </w:rPr>
        <w:t>:</w:t>
      </w:r>
    </w:p>
    <w:p w14:paraId="5AB4B613" w14:textId="77777777" w:rsidR="0018667F" w:rsidRPr="008500B1" w:rsidRDefault="0018667F" w:rsidP="0018667F">
      <w:pPr>
        <w:spacing w:after="0"/>
        <w:rPr>
          <w:rFonts w:ascii="Times New Roman" w:hAnsi="Times New Roman" w:cs="Times New Roman"/>
          <w:sz w:val="20"/>
          <w:szCs w:val="20"/>
        </w:rPr>
      </w:pPr>
    </w:p>
    <w:tbl>
      <w:tblPr>
        <w:tblW w:w="5000" w:type="pct"/>
        <w:tblLook w:val="04A0" w:firstRow="1" w:lastRow="0" w:firstColumn="1" w:lastColumn="0" w:noHBand="0" w:noVBand="1"/>
      </w:tblPr>
      <w:tblGrid>
        <w:gridCol w:w="9628"/>
      </w:tblGrid>
      <w:tr w:rsidR="0018667F" w:rsidRPr="008500B1" w14:paraId="305BDCC4"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noWrap/>
            <w:vAlign w:val="center"/>
            <w:hideMark/>
          </w:tcPr>
          <w:p w14:paraId="61B9CF8A" w14:textId="77777777" w:rsidR="0018667F" w:rsidRPr="008A733A" w:rsidRDefault="0018667F" w:rsidP="00580E3A">
            <w:pPr>
              <w:spacing w:after="0" w:line="240" w:lineRule="auto"/>
              <w:rPr>
                <w:rFonts w:ascii="Times New Roman" w:eastAsia="Times New Roman" w:hAnsi="Times New Roman" w:cs="Times New Roman"/>
                <w:b/>
                <w:bCs/>
                <w:i/>
                <w:iCs/>
                <w:lang w:eastAsia="hr-HR"/>
              </w:rPr>
            </w:pPr>
            <w:r w:rsidRPr="008A733A">
              <w:rPr>
                <w:rFonts w:ascii="Times New Roman" w:hAnsi="Times New Roman" w:cs="Times New Roman"/>
                <w:b/>
                <w:bCs/>
                <w:color w:val="000000"/>
              </w:rPr>
              <w:t>PROGRAM 1008  AKTIVNOSTI GOSPODARSTVA</w:t>
            </w:r>
          </w:p>
        </w:tc>
      </w:tr>
      <w:tr w:rsidR="0018667F" w:rsidRPr="008500B1" w14:paraId="08B6B5EA"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noWrap/>
            <w:vAlign w:val="center"/>
            <w:hideMark/>
          </w:tcPr>
          <w:p w14:paraId="4F3119CD" w14:textId="77777777" w:rsidR="0018667F" w:rsidRPr="008500B1" w:rsidRDefault="0018667F" w:rsidP="00580E3A">
            <w:pPr>
              <w:spacing w:after="0" w:line="240" w:lineRule="auto"/>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b/>
                <w:color w:val="000000"/>
                <w:sz w:val="20"/>
                <w:szCs w:val="20"/>
                <w:lang w:eastAsia="hr-HR"/>
              </w:rPr>
              <w:t>Opis programa</w:t>
            </w:r>
            <w:r w:rsidRPr="008500B1">
              <w:rPr>
                <w:rFonts w:ascii="Times New Roman" w:eastAsia="Times New Roman" w:hAnsi="Times New Roman" w:cs="Times New Roman"/>
                <w:color w:val="000000"/>
                <w:sz w:val="20"/>
                <w:szCs w:val="20"/>
                <w:lang w:eastAsia="hr-HR"/>
              </w:rPr>
              <w:t>:</w:t>
            </w:r>
          </w:p>
          <w:p w14:paraId="29B7BC12" w14:textId="77777777" w:rsidR="0018667F" w:rsidRPr="008500B1" w:rsidRDefault="0018667F" w:rsidP="00580E3A">
            <w:pPr>
              <w:spacing w:after="0" w:line="240" w:lineRule="auto"/>
              <w:ind w:left="142"/>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U</w:t>
            </w:r>
            <w:r w:rsidRPr="00111241">
              <w:rPr>
                <w:rFonts w:ascii="Times New Roman" w:eastAsia="Times New Roman" w:hAnsi="Times New Roman" w:cs="Times New Roman"/>
                <w:color w:val="000000"/>
                <w:sz w:val="20"/>
                <w:szCs w:val="20"/>
                <w:lang w:eastAsia="hr-HR"/>
              </w:rPr>
              <w:t xml:space="preserve"> okviru programa predviđena su i sredstva potpore općinama i gradovima u uređenju gospodarskih zona, turističkih i drugih projekata i inv</w:t>
            </w:r>
            <w:r>
              <w:rPr>
                <w:rFonts w:ascii="Times New Roman" w:eastAsia="Times New Roman" w:hAnsi="Times New Roman" w:cs="Times New Roman"/>
                <w:color w:val="000000"/>
                <w:sz w:val="20"/>
                <w:szCs w:val="20"/>
                <w:lang w:eastAsia="hr-HR"/>
              </w:rPr>
              <w:t xml:space="preserve">esticijskih ulaganja, </w:t>
            </w:r>
            <w:r w:rsidRPr="00111241">
              <w:rPr>
                <w:rFonts w:ascii="Times New Roman" w:eastAsia="Times New Roman" w:hAnsi="Times New Roman" w:cs="Times New Roman"/>
                <w:color w:val="000000"/>
                <w:sz w:val="20"/>
                <w:szCs w:val="20"/>
                <w:lang w:eastAsia="hr-HR"/>
              </w:rPr>
              <w:t>sufinanciranje projektnih aktivnosti  povećanja energetske učinkovitosti i uvođenja obnovljivih izvora energije</w:t>
            </w:r>
            <w:r>
              <w:rPr>
                <w:rFonts w:ascii="Times New Roman" w:eastAsia="Times New Roman" w:hAnsi="Times New Roman" w:cs="Times New Roman"/>
                <w:color w:val="000000"/>
                <w:sz w:val="20"/>
                <w:szCs w:val="20"/>
                <w:lang w:eastAsia="hr-HR"/>
              </w:rPr>
              <w:t>, podrška poslovanju Regionalnog cent</w:t>
            </w:r>
            <w:r w:rsidRPr="00111241">
              <w:rPr>
                <w:rFonts w:ascii="Times New Roman" w:eastAsia="Times New Roman" w:hAnsi="Times New Roman" w:cs="Times New Roman"/>
                <w:color w:val="000000"/>
                <w:sz w:val="20"/>
                <w:szCs w:val="20"/>
                <w:lang w:eastAsia="hr-HR"/>
              </w:rPr>
              <w:t>r</w:t>
            </w:r>
            <w:r>
              <w:rPr>
                <w:rFonts w:ascii="Times New Roman" w:eastAsia="Times New Roman" w:hAnsi="Times New Roman" w:cs="Times New Roman"/>
                <w:color w:val="000000"/>
                <w:sz w:val="20"/>
                <w:szCs w:val="20"/>
                <w:lang w:eastAsia="hr-HR"/>
              </w:rPr>
              <w:t>a</w:t>
            </w:r>
            <w:r w:rsidRPr="00111241">
              <w:rPr>
                <w:rFonts w:ascii="Times New Roman" w:eastAsia="Times New Roman" w:hAnsi="Times New Roman" w:cs="Times New Roman"/>
                <w:color w:val="000000"/>
                <w:sz w:val="20"/>
                <w:szCs w:val="20"/>
                <w:lang w:eastAsia="hr-HR"/>
              </w:rPr>
              <w:t xml:space="preserve"> za investicije – Međimurje d.o.o. kojem je Županija osnivač i vlasnik</w:t>
            </w:r>
            <w:r>
              <w:rPr>
                <w:rFonts w:ascii="Times New Roman" w:eastAsia="Times New Roman" w:hAnsi="Times New Roman" w:cs="Times New Roman"/>
                <w:color w:val="000000"/>
                <w:sz w:val="20"/>
                <w:szCs w:val="20"/>
                <w:lang w:eastAsia="hr-HR"/>
              </w:rPr>
              <w:t>, podrška uspostavi</w:t>
            </w:r>
            <w:r w:rsidRPr="00111241">
              <w:rPr>
                <w:rFonts w:ascii="Times New Roman" w:eastAsia="Times New Roman" w:hAnsi="Times New Roman" w:cs="Times New Roman"/>
                <w:color w:val="000000"/>
                <w:sz w:val="20"/>
                <w:szCs w:val="20"/>
                <w:lang w:eastAsia="hr-HR"/>
              </w:rPr>
              <w:t xml:space="preserve"> </w:t>
            </w:r>
            <w:r>
              <w:rPr>
                <w:rFonts w:ascii="Times New Roman" w:eastAsia="Times New Roman" w:hAnsi="Times New Roman" w:cs="Times New Roman"/>
                <w:color w:val="000000"/>
                <w:sz w:val="20"/>
                <w:szCs w:val="20"/>
                <w:lang w:eastAsia="hr-HR"/>
              </w:rPr>
              <w:t>Centra znanosti u Čakovcu</w:t>
            </w:r>
            <w:r w:rsidRPr="00111241">
              <w:rPr>
                <w:rFonts w:ascii="Times New Roman" w:eastAsia="Times New Roman" w:hAnsi="Times New Roman" w:cs="Times New Roman"/>
                <w:color w:val="000000"/>
                <w:sz w:val="20"/>
                <w:szCs w:val="20"/>
                <w:lang w:eastAsia="hr-HR"/>
              </w:rPr>
              <w:t>, kojim se potiče daljnji razvoj i popularizacija STEM-a</w:t>
            </w:r>
            <w:r>
              <w:rPr>
                <w:rFonts w:ascii="Times New Roman" w:eastAsia="Times New Roman" w:hAnsi="Times New Roman" w:cs="Times New Roman"/>
                <w:color w:val="000000"/>
                <w:sz w:val="20"/>
                <w:szCs w:val="20"/>
                <w:lang w:eastAsia="hr-HR"/>
              </w:rPr>
              <w:t>, projekt izgradnje Logističko-distributivnog centra Međimurje.</w:t>
            </w:r>
          </w:p>
        </w:tc>
      </w:tr>
      <w:tr w:rsidR="0018667F" w:rsidRPr="008500B1" w14:paraId="50B749D8"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noWrap/>
            <w:vAlign w:val="center"/>
            <w:hideMark/>
          </w:tcPr>
          <w:p w14:paraId="646D8E66" w14:textId="77777777" w:rsidR="0018667F" w:rsidRPr="008500B1" w:rsidRDefault="0018667F" w:rsidP="00580E3A">
            <w:pPr>
              <w:spacing w:after="0" w:line="240" w:lineRule="auto"/>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b/>
                <w:color w:val="000000"/>
                <w:sz w:val="20"/>
                <w:szCs w:val="20"/>
                <w:lang w:eastAsia="hr-HR"/>
              </w:rPr>
              <w:t>Zakonske i druge pravne osnove programa</w:t>
            </w:r>
            <w:r w:rsidRPr="008500B1">
              <w:rPr>
                <w:rFonts w:ascii="Times New Roman" w:eastAsia="Times New Roman" w:hAnsi="Times New Roman" w:cs="Times New Roman"/>
                <w:color w:val="000000"/>
                <w:sz w:val="20"/>
                <w:szCs w:val="20"/>
                <w:lang w:eastAsia="hr-HR"/>
              </w:rPr>
              <w:t>:</w:t>
            </w:r>
          </w:p>
          <w:p w14:paraId="59FCC854" w14:textId="77777777" w:rsidR="0018667F" w:rsidRPr="00350511" w:rsidRDefault="0018667F" w:rsidP="00580E3A">
            <w:pPr>
              <w:autoSpaceDE w:val="0"/>
              <w:autoSpaceDN w:val="0"/>
              <w:adjustRightInd w:val="0"/>
              <w:spacing w:after="0" w:line="240" w:lineRule="auto"/>
              <w:ind w:left="142"/>
              <w:jc w:val="both"/>
              <w:rPr>
                <w:rFonts w:ascii="Times New Roman" w:hAnsi="Times New Roman" w:cs="Times New Roman"/>
                <w:iCs/>
                <w:sz w:val="20"/>
                <w:szCs w:val="20"/>
              </w:rPr>
            </w:pPr>
            <w:r w:rsidRPr="00350511">
              <w:rPr>
                <w:rFonts w:ascii="Times New Roman" w:hAnsi="Times New Roman" w:cs="Times New Roman"/>
                <w:iCs/>
                <w:sz w:val="20"/>
                <w:szCs w:val="20"/>
              </w:rPr>
              <w:t>Zakon o lokalnoj i područnoj (regionalnoj) samoupravi</w:t>
            </w:r>
          </w:p>
          <w:p w14:paraId="519E2039" w14:textId="77777777" w:rsidR="0018667F" w:rsidRPr="00350511" w:rsidRDefault="0018667F" w:rsidP="00580E3A">
            <w:pPr>
              <w:autoSpaceDE w:val="0"/>
              <w:autoSpaceDN w:val="0"/>
              <w:adjustRightInd w:val="0"/>
              <w:spacing w:after="0" w:line="240" w:lineRule="auto"/>
              <w:ind w:left="142"/>
              <w:jc w:val="both"/>
              <w:rPr>
                <w:rFonts w:ascii="Times New Roman" w:hAnsi="Times New Roman" w:cs="Times New Roman"/>
                <w:iCs/>
                <w:sz w:val="20"/>
                <w:szCs w:val="20"/>
              </w:rPr>
            </w:pPr>
            <w:r w:rsidRPr="00350511">
              <w:rPr>
                <w:rFonts w:ascii="Times New Roman" w:hAnsi="Times New Roman" w:cs="Times New Roman"/>
                <w:iCs/>
                <w:sz w:val="20"/>
                <w:szCs w:val="20"/>
              </w:rPr>
              <w:t>Zakon o regionalnim razvoju RH</w:t>
            </w:r>
          </w:p>
          <w:p w14:paraId="3A46FF27" w14:textId="77777777" w:rsidR="0018667F" w:rsidRPr="00F84219" w:rsidRDefault="0018667F" w:rsidP="00580E3A">
            <w:pPr>
              <w:autoSpaceDE w:val="0"/>
              <w:autoSpaceDN w:val="0"/>
              <w:adjustRightInd w:val="0"/>
              <w:spacing w:after="0" w:line="240" w:lineRule="auto"/>
              <w:ind w:left="142"/>
              <w:jc w:val="both"/>
              <w:rPr>
                <w:rFonts w:ascii="Times New Roman" w:hAnsi="Times New Roman" w:cs="Times New Roman"/>
                <w:iCs/>
                <w:sz w:val="20"/>
                <w:szCs w:val="20"/>
              </w:rPr>
            </w:pPr>
            <w:r w:rsidRPr="00350511">
              <w:rPr>
                <w:rFonts w:ascii="Times New Roman" w:hAnsi="Times New Roman" w:cs="Times New Roman"/>
                <w:iCs/>
                <w:sz w:val="20"/>
                <w:szCs w:val="20"/>
              </w:rPr>
              <w:t>Nacionalni plan oporavka i otpornosti 2021. – 2026.</w:t>
            </w:r>
          </w:p>
        </w:tc>
      </w:tr>
      <w:tr w:rsidR="0018667F" w:rsidRPr="008500B1" w14:paraId="6166C66D" w14:textId="77777777" w:rsidTr="00580E3A">
        <w:trPr>
          <w:trHeight w:val="284"/>
        </w:trPr>
        <w:tc>
          <w:tcPr>
            <w:tcW w:w="5000" w:type="pct"/>
            <w:tcBorders>
              <w:top w:val="single" w:sz="4" w:space="0" w:color="auto"/>
              <w:left w:val="single" w:sz="4" w:space="0" w:color="auto"/>
              <w:bottom w:val="single" w:sz="4" w:space="0" w:color="auto"/>
              <w:right w:val="single" w:sz="4" w:space="0" w:color="000000"/>
            </w:tcBorders>
            <w:vAlign w:val="center"/>
            <w:hideMark/>
          </w:tcPr>
          <w:p w14:paraId="2298B2AC" w14:textId="77777777" w:rsidR="0018667F" w:rsidRPr="008500B1" w:rsidRDefault="0018667F" w:rsidP="00580E3A">
            <w:pPr>
              <w:spacing w:after="0" w:line="240" w:lineRule="auto"/>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20"/>
                <w:szCs w:val="20"/>
                <w:lang w:eastAsia="hr-HR"/>
              </w:rPr>
              <w:t>Ciljevi provedbe programa u razdoblju 2025.-2027.</w:t>
            </w:r>
          </w:p>
          <w:p w14:paraId="570B23BC" w14:textId="77777777" w:rsidR="0018667F" w:rsidRPr="008500B1" w:rsidRDefault="0018667F" w:rsidP="00580E3A">
            <w:pPr>
              <w:autoSpaceDE w:val="0"/>
              <w:autoSpaceDN w:val="0"/>
              <w:adjustRightInd w:val="0"/>
              <w:spacing w:after="0" w:line="240" w:lineRule="auto"/>
              <w:jc w:val="both"/>
              <w:rPr>
                <w:rFonts w:ascii="Times New Roman" w:eastAsia="Times New Roman" w:hAnsi="Times New Roman" w:cs="Times New Roman"/>
                <w:i/>
                <w:color w:val="000000"/>
                <w:sz w:val="20"/>
                <w:szCs w:val="20"/>
                <w:lang w:eastAsia="hr-HR"/>
              </w:rPr>
            </w:pPr>
            <w:r w:rsidRPr="008500B1">
              <w:rPr>
                <w:rFonts w:ascii="Times New Roman" w:hAnsi="Times New Roman" w:cs="Times New Roman"/>
                <w:color w:val="000000"/>
                <w:sz w:val="20"/>
                <w:szCs w:val="20"/>
              </w:rPr>
              <w:t xml:space="preserve">Povećanje kvalitete </w:t>
            </w:r>
            <w:r>
              <w:rPr>
                <w:rFonts w:ascii="Times New Roman" w:hAnsi="Times New Roman" w:cs="Times New Roman"/>
                <w:color w:val="000000"/>
                <w:sz w:val="20"/>
                <w:szCs w:val="20"/>
              </w:rPr>
              <w:t>i</w:t>
            </w:r>
            <w:r w:rsidRPr="008500B1">
              <w:rPr>
                <w:rFonts w:ascii="Times New Roman" w:hAnsi="Times New Roman" w:cs="Times New Roman"/>
                <w:color w:val="000000"/>
                <w:sz w:val="20"/>
                <w:szCs w:val="20"/>
              </w:rPr>
              <w:t xml:space="preserve"> poboljšanje uvjeta rada, infrastrukture i opreme u Međimurskoj županiji</w:t>
            </w:r>
            <w:r>
              <w:rPr>
                <w:rFonts w:ascii="Times New Roman" w:hAnsi="Times New Roman" w:cs="Times New Roman"/>
                <w:color w:val="000000"/>
                <w:sz w:val="20"/>
                <w:szCs w:val="20"/>
              </w:rPr>
              <w:t>.</w:t>
            </w:r>
          </w:p>
        </w:tc>
      </w:tr>
    </w:tbl>
    <w:p w14:paraId="3ED7295A" w14:textId="77777777" w:rsidR="0018667F" w:rsidRPr="008500B1" w:rsidRDefault="0018667F" w:rsidP="0018667F">
      <w:pPr>
        <w:spacing w:after="0" w:line="240" w:lineRule="auto"/>
        <w:rPr>
          <w:rFonts w:ascii="Times New Roman" w:eastAsia="Times New Roman" w:hAnsi="Times New Roman" w:cs="Times New Roman"/>
          <w:color w:val="000000"/>
          <w:sz w:val="20"/>
          <w:szCs w:val="20"/>
          <w:lang w:eastAsia="hr-HR"/>
        </w:rPr>
      </w:pPr>
    </w:p>
    <w:p w14:paraId="5F5A2ECC" w14:textId="77777777" w:rsidR="0018667F" w:rsidRPr="008500B1" w:rsidRDefault="0018667F" w:rsidP="0018667F">
      <w:pPr>
        <w:spacing w:after="0" w:line="240" w:lineRule="auto"/>
        <w:rPr>
          <w:rFonts w:ascii="Times New Roman" w:eastAsia="Times New Roman" w:hAnsi="Times New Roman" w:cs="Times New Roman"/>
          <w:color w:val="000000"/>
          <w:sz w:val="20"/>
          <w:szCs w:val="20"/>
          <w:lang w:eastAsia="hr-HR"/>
        </w:rPr>
      </w:pPr>
    </w:p>
    <w:p w14:paraId="21C21E6E" w14:textId="77777777" w:rsidR="0018667F" w:rsidRPr="0087135E" w:rsidRDefault="0018667F" w:rsidP="0018667F">
      <w:pPr>
        <w:spacing w:after="0"/>
        <w:rPr>
          <w:rFonts w:ascii="Times New Roman" w:hAnsi="Times New Roman" w:cs="Times New Roman"/>
          <w:b/>
          <w:sz w:val="20"/>
          <w:szCs w:val="20"/>
        </w:rPr>
      </w:pPr>
      <w:r w:rsidRPr="0087135E">
        <w:rPr>
          <w:rFonts w:ascii="Times New Roman" w:hAnsi="Times New Roman" w:cs="Times New Roman"/>
          <w:b/>
          <w:sz w:val="20"/>
          <w:szCs w:val="20"/>
        </w:rPr>
        <w:t>Procjena i ishodište potrebnih sredstava za aktivnosti/projekte unutar programa</w:t>
      </w:r>
    </w:p>
    <w:p w14:paraId="2F161F07" w14:textId="77777777" w:rsidR="0018667F" w:rsidRPr="008500B1" w:rsidRDefault="0018667F" w:rsidP="0018667F">
      <w:pPr>
        <w:spacing w:after="0"/>
        <w:rPr>
          <w:rFonts w:ascii="Times New Roman" w:hAnsi="Times New Roman" w:cs="Times New Roman"/>
          <w:sz w:val="20"/>
          <w:szCs w:val="20"/>
        </w:rPr>
      </w:pPr>
    </w:p>
    <w:tbl>
      <w:tblPr>
        <w:tblW w:w="8784" w:type="dxa"/>
        <w:jc w:val="center"/>
        <w:tblLook w:val="04A0" w:firstRow="1" w:lastRow="0" w:firstColumn="1" w:lastColumn="0" w:noHBand="0" w:noVBand="1"/>
      </w:tblPr>
      <w:tblGrid>
        <w:gridCol w:w="3402"/>
        <w:gridCol w:w="1595"/>
        <w:gridCol w:w="1836"/>
        <w:gridCol w:w="1951"/>
      </w:tblGrid>
      <w:tr w:rsidR="0018667F" w:rsidRPr="00B74C76" w14:paraId="5016CB7A" w14:textId="77777777" w:rsidTr="00580E3A">
        <w:trPr>
          <w:trHeight w:val="564"/>
          <w:jc w:val="center"/>
        </w:trPr>
        <w:tc>
          <w:tcPr>
            <w:tcW w:w="3402" w:type="dxa"/>
            <w:tcBorders>
              <w:top w:val="single" w:sz="4" w:space="0" w:color="auto"/>
              <w:left w:val="single" w:sz="4" w:space="0" w:color="auto"/>
              <w:bottom w:val="single" w:sz="4" w:space="0" w:color="auto"/>
              <w:right w:val="single" w:sz="4" w:space="0" w:color="auto"/>
            </w:tcBorders>
            <w:noWrap/>
            <w:vAlign w:val="center"/>
            <w:hideMark/>
          </w:tcPr>
          <w:p w14:paraId="7EB12ACD" w14:textId="77777777" w:rsidR="0018667F" w:rsidRPr="00194414" w:rsidRDefault="0018667F" w:rsidP="00580E3A">
            <w:pPr>
              <w:spacing w:after="0" w:line="240" w:lineRule="auto"/>
              <w:jc w:val="center"/>
              <w:rPr>
                <w:rFonts w:ascii="Times New Roman" w:eastAsia="Times New Roman" w:hAnsi="Times New Roman" w:cs="Times New Roman"/>
                <w:b/>
                <w:bCs/>
                <w:iCs/>
                <w:color w:val="000000"/>
                <w:sz w:val="20"/>
                <w:szCs w:val="20"/>
                <w:lang w:eastAsia="hr-HR"/>
              </w:rPr>
            </w:pPr>
            <w:r w:rsidRPr="00194414">
              <w:rPr>
                <w:rFonts w:ascii="Times New Roman" w:eastAsia="Times New Roman" w:hAnsi="Times New Roman" w:cs="Times New Roman"/>
                <w:b/>
                <w:bCs/>
                <w:iCs/>
                <w:color w:val="000000"/>
                <w:sz w:val="20"/>
                <w:szCs w:val="20"/>
                <w:lang w:eastAsia="hr-HR"/>
              </w:rPr>
              <w:t>Naziv aktivnosti</w:t>
            </w:r>
          </w:p>
        </w:tc>
        <w:tc>
          <w:tcPr>
            <w:tcW w:w="1595" w:type="dxa"/>
            <w:tcBorders>
              <w:top w:val="single" w:sz="4" w:space="0" w:color="auto"/>
              <w:left w:val="nil"/>
              <w:bottom w:val="single" w:sz="4" w:space="0" w:color="auto"/>
              <w:right w:val="single" w:sz="4" w:space="0" w:color="auto"/>
            </w:tcBorders>
            <w:vAlign w:val="center"/>
            <w:hideMark/>
          </w:tcPr>
          <w:p w14:paraId="6DC403D0" w14:textId="77777777" w:rsidR="0018667F" w:rsidRPr="00194414" w:rsidRDefault="0018667F" w:rsidP="00580E3A">
            <w:pPr>
              <w:spacing w:after="0" w:line="240" w:lineRule="auto"/>
              <w:jc w:val="center"/>
              <w:rPr>
                <w:rFonts w:ascii="Times New Roman" w:eastAsia="Times New Roman" w:hAnsi="Times New Roman" w:cs="Times New Roman"/>
                <w:b/>
                <w:bCs/>
                <w:iCs/>
                <w:color w:val="000000"/>
                <w:sz w:val="20"/>
                <w:szCs w:val="20"/>
                <w:lang w:eastAsia="hr-HR"/>
              </w:rPr>
            </w:pPr>
            <w:r w:rsidRPr="00194414">
              <w:rPr>
                <w:rFonts w:ascii="Times New Roman" w:eastAsia="Times New Roman" w:hAnsi="Times New Roman" w:cs="Times New Roman"/>
                <w:b/>
                <w:bCs/>
                <w:iCs/>
                <w:color w:val="000000"/>
                <w:sz w:val="20"/>
                <w:szCs w:val="20"/>
                <w:lang w:eastAsia="hr-HR"/>
              </w:rPr>
              <w:t>Plan   2025.</w:t>
            </w:r>
          </w:p>
        </w:tc>
        <w:tc>
          <w:tcPr>
            <w:tcW w:w="1836" w:type="dxa"/>
            <w:tcBorders>
              <w:top w:val="single" w:sz="4" w:space="0" w:color="auto"/>
              <w:left w:val="nil"/>
              <w:bottom w:val="single" w:sz="4" w:space="0" w:color="auto"/>
              <w:right w:val="single" w:sz="4" w:space="0" w:color="auto"/>
            </w:tcBorders>
            <w:vAlign w:val="center"/>
            <w:hideMark/>
          </w:tcPr>
          <w:p w14:paraId="13D340D2" w14:textId="77777777" w:rsidR="0018667F" w:rsidRPr="00194414" w:rsidRDefault="0018667F" w:rsidP="00580E3A">
            <w:pPr>
              <w:spacing w:after="0" w:line="240" w:lineRule="auto"/>
              <w:jc w:val="center"/>
              <w:rPr>
                <w:rFonts w:ascii="Times New Roman" w:eastAsia="Times New Roman" w:hAnsi="Times New Roman" w:cs="Times New Roman"/>
                <w:b/>
                <w:bCs/>
                <w:iCs/>
                <w:color w:val="000000"/>
                <w:sz w:val="20"/>
                <w:szCs w:val="20"/>
                <w:lang w:eastAsia="hr-HR"/>
              </w:rPr>
            </w:pPr>
            <w:r w:rsidRPr="00194414">
              <w:rPr>
                <w:rFonts w:ascii="Times New Roman" w:eastAsia="Times New Roman" w:hAnsi="Times New Roman" w:cs="Times New Roman"/>
                <w:b/>
                <w:bCs/>
                <w:iCs/>
                <w:color w:val="000000"/>
                <w:sz w:val="18"/>
                <w:szCs w:val="18"/>
                <w:lang w:eastAsia="hr-HR"/>
              </w:rPr>
              <w:t>Povećanje/smanjenje</w:t>
            </w:r>
          </w:p>
        </w:tc>
        <w:tc>
          <w:tcPr>
            <w:tcW w:w="1951" w:type="dxa"/>
            <w:tcBorders>
              <w:top w:val="single" w:sz="4" w:space="0" w:color="auto"/>
              <w:left w:val="nil"/>
              <w:bottom w:val="single" w:sz="4" w:space="0" w:color="auto"/>
              <w:right w:val="single" w:sz="4" w:space="0" w:color="auto"/>
            </w:tcBorders>
            <w:vAlign w:val="center"/>
          </w:tcPr>
          <w:p w14:paraId="2A6A6E50" w14:textId="77777777" w:rsidR="0018667F" w:rsidRPr="00194414" w:rsidRDefault="0018667F" w:rsidP="00580E3A">
            <w:pPr>
              <w:spacing w:after="0" w:line="240" w:lineRule="auto"/>
              <w:jc w:val="center"/>
              <w:rPr>
                <w:rFonts w:ascii="Times New Roman" w:eastAsia="Times New Roman" w:hAnsi="Times New Roman" w:cs="Times New Roman"/>
                <w:b/>
                <w:bCs/>
                <w:iCs/>
                <w:color w:val="000000"/>
                <w:sz w:val="20"/>
                <w:szCs w:val="20"/>
                <w:lang w:eastAsia="hr-HR"/>
              </w:rPr>
            </w:pPr>
            <w:r w:rsidRPr="00194414">
              <w:rPr>
                <w:rFonts w:ascii="Times New Roman" w:eastAsia="Times New Roman" w:hAnsi="Times New Roman" w:cs="Times New Roman"/>
                <w:b/>
                <w:bCs/>
                <w:iCs/>
                <w:color w:val="000000"/>
                <w:sz w:val="18"/>
                <w:szCs w:val="18"/>
                <w:lang w:eastAsia="hr-HR"/>
              </w:rPr>
              <w:t>I. izmjene i dopune</w:t>
            </w:r>
          </w:p>
        </w:tc>
      </w:tr>
      <w:tr w:rsidR="0018667F" w:rsidRPr="008500B1" w14:paraId="4D5C53A3" w14:textId="77777777" w:rsidTr="00580E3A">
        <w:trPr>
          <w:trHeight w:val="282"/>
          <w:jc w:val="center"/>
        </w:trPr>
        <w:tc>
          <w:tcPr>
            <w:tcW w:w="3402" w:type="dxa"/>
            <w:tcBorders>
              <w:top w:val="single" w:sz="4" w:space="0" w:color="auto"/>
              <w:left w:val="single" w:sz="4" w:space="0" w:color="auto"/>
              <w:bottom w:val="single" w:sz="4" w:space="0" w:color="auto"/>
              <w:right w:val="single" w:sz="4" w:space="0" w:color="auto"/>
            </w:tcBorders>
            <w:hideMark/>
          </w:tcPr>
          <w:p w14:paraId="1588EE0D" w14:textId="77777777" w:rsidR="0018667F" w:rsidRPr="00E37D0B" w:rsidRDefault="0018667F" w:rsidP="00580E3A">
            <w:pPr>
              <w:spacing w:after="0" w:line="240" w:lineRule="auto"/>
              <w:rPr>
                <w:rFonts w:ascii="Times New Roman" w:eastAsia="Times New Roman" w:hAnsi="Times New Roman" w:cs="Times New Roman"/>
                <w:color w:val="000000"/>
                <w:sz w:val="20"/>
                <w:szCs w:val="20"/>
                <w:lang w:eastAsia="hr-HR"/>
              </w:rPr>
            </w:pPr>
            <w:r w:rsidRPr="00E37D0B">
              <w:rPr>
                <w:rFonts w:ascii="Times New Roman" w:eastAsia="Times New Roman" w:hAnsi="Times New Roman" w:cs="Times New Roman"/>
                <w:color w:val="000000"/>
                <w:sz w:val="20"/>
                <w:szCs w:val="20"/>
                <w:lang w:eastAsia="hr-HR"/>
              </w:rPr>
              <w:t>Regionalni centar za investicije - Međimurje d.o.o.</w:t>
            </w:r>
          </w:p>
        </w:tc>
        <w:tc>
          <w:tcPr>
            <w:tcW w:w="1595" w:type="dxa"/>
            <w:tcBorders>
              <w:top w:val="nil"/>
              <w:left w:val="nil"/>
              <w:bottom w:val="single" w:sz="4" w:space="0" w:color="auto"/>
              <w:right w:val="single" w:sz="4" w:space="0" w:color="auto"/>
            </w:tcBorders>
            <w:noWrap/>
            <w:vAlign w:val="center"/>
            <w:hideMark/>
          </w:tcPr>
          <w:p w14:paraId="41211D53" w14:textId="77777777" w:rsidR="0018667F" w:rsidRPr="00E37D0B"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10</w:t>
            </w:r>
            <w:r w:rsidRPr="00E37D0B">
              <w:rPr>
                <w:rFonts w:ascii="Times New Roman" w:eastAsia="Times New Roman" w:hAnsi="Times New Roman" w:cs="Times New Roman"/>
                <w:color w:val="000000"/>
                <w:sz w:val="20"/>
                <w:szCs w:val="20"/>
                <w:lang w:eastAsia="hr-HR"/>
              </w:rPr>
              <w:t>0.000,00</w:t>
            </w:r>
          </w:p>
        </w:tc>
        <w:tc>
          <w:tcPr>
            <w:tcW w:w="1836" w:type="dxa"/>
            <w:tcBorders>
              <w:top w:val="nil"/>
              <w:left w:val="nil"/>
              <w:bottom w:val="single" w:sz="4" w:space="0" w:color="auto"/>
              <w:right w:val="single" w:sz="4" w:space="0" w:color="auto"/>
            </w:tcBorders>
            <w:noWrap/>
            <w:vAlign w:val="center"/>
          </w:tcPr>
          <w:p w14:paraId="2E6EC043" w14:textId="77777777" w:rsidR="0018667F" w:rsidRPr="00E37D0B"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c>
          <w:tcPr>
            <w:tcW w:w="1951" w:type="dxa"/>
            <w:tcBorders>
              <w:top w:val="nil"/>
              <w:left w:val="nil"/>
              <w:bottom w:val="single" w:sz="4" w:space="0" w:color="auto"/>
              <w:right w:val="single" w:sz="4" w:space="0" w:color="auto"/>
            </w:tcBorders>
            <w:vAlign w:val="center"/>
          </w:tcPr>
          <w:p w14:paraId="69D28C46" w14:textId="77777777" w:rsidR="0018667F" w:rsidRPr="00E37D0B"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10</w:t>
            </w:r>
            <w:r w:rsidRPr="00E37D0B">
              <w:rPr>
                <w:rFonts w:ascii="Times New Roman" w:eastAsia="Times New Roman" w:hAnsi="Times New Roman" w:cs="Times New Roman"/>
                <w:color w:val="000000"/>
                <w:sz w:val="20"/>
                <w:szCs w:val="20"/>
                <w:lang w:eastAsia="hr-HR"/>
              </w:rPr>
              <w:t>0.000,00</w:t>
            </w:r>
          </w:p>
        </w:tc>
      </w:tr>
      <w:tr w:rsidR="0018667F" w:rsidRPr="008500B1" w14:paraId="3BD4FF8B" w14:textId="77777777" w:rsidTr="00580E3A">
        <w:trPr>
          <w:trHeight w:val="282"/>
          <w:jc w:val="center"/>
        </w:trPr>
        <w:tc>
          <w:tcPr>
            <w:tcW w:w="3402" w:type="dxa"/>
            <w:tcBorders>
              <w:top w:val="single" w:sz="4" w:space="0" w:color="auto"/>
              <w:left w:val="single" w:sz="4" w:space="0" w:color="auto"/>
              <w:bottom w:val="single" w:sz="4" w:space="0" w:color="auto"/>
              <w:right w:val="single" w:sz="4" w:space="0" w:color="auto"/>
            </w:tcBorders>
            <w:noWrap/>
            <w:hideMark/>
          </w:tcPr>
          <w:p w14:paraId="6A0177DE" w14:textId="77777777" w:rsidR="0018667F" w:rsidRPr="00E37D0B" w:rsidRDefault="0018667F" w:rsidP="00580E3A">
            <w:pPr>
              <w:spacing w:after="0" w:line="240" w:lineRule="auto"/>
              <w:rPr>
                <w:rFonts w:ascii="Times New Roman" w:eastAsia="Times New Roman" w:hAnsi="Times New Roman" w:cs="Times New Roman"/>
                <w:color w:val="000000"/>
                <w:sz w:val="20"/>
                <w:szCs w:val="20"/>
                <w:lang w:eastAsia="hr-HR"/>
              </w:rPr>
            </w:pPr>
            <w:r w:rsidRPr="00E37D0B">
              <w:rPr>
                <w:rFonts w:ascii="Times New Roman" w:eastAsia="Times New Roman" w:hAnsi="Times New Roman" w:cs="Times New Roman"/>
                <w:color w:val="000000"/>
                <w:sz w:val="20"/>
                <w:szCs w:val="20"/>
                <w:lang w:eastAsia="hr-HR"/>
              </w:rPr>
              <w:t>Tekuće i kapitalne pomoći gradovima i općinama</w:t>
            </w:r>
          </w:p>
        </w:tc>
        <w:tc>
          <w:tcPr>
            <w:tcW w:w="1595" w:type="dxa"/>
            <w:tcBorders>
              <w:top w:val="nil"/>
              <w:left w:val="nil"/>
              <w:bottom w:val="single" w:sz="4" w:space="0" w:color="auto"/>
              <w:right w:val="single" w:sz="4" w:space="0" w:color="auto"/>
            </w:tcBorders>
            <w:noWrap/>
            <w:vAlign w:val="center"/>
            <w:hideMark/>
          </w:tcPr>
          <w:p w14:paraId="55606FD1" w14:textId="77777777" w:rsidR="0018667F" w:rsidRPr="00E37D0B"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25</w:t>
            </w:r>
            <w:r w:rsidRPr="00E37D0B">
              <w:rPr>
                <w:rFonts w:ascii="Times New Roman" w:eastAsia="Times New Roman" w:hAnsi="Times New Roman" w:cs="Times New Roman"/>
                <w:color w:val="000000"/>
                <w:sz w:val="20"/>
                <w:szCs w:val="20"/>
                <w:lang w:eastAsia="hr-HR"/>
              </w:rPr>
              <w:t>0.000,00</w:t>
            </w:r>
          </w:p>
        </w:tc>
        <w:tc>
          <w:tcPr>
            <w:tcW w:w="1836" w:type="dxa"/>
            <w:tcBorders>
              <w:top w:val="nil"/>
              <w:left w:val="nil"/>
              <w:bottom w:val="single" w:sz="4" w:space="0" w:color="auto"/>
              <w:right w:val="single" w:sz="4" w:space="0" w:color="auto"/>
            </w:tcBorders>
            <w:noWrap/>
            <w:vAlign w:val="center"/>
          </w:tcPr>
          <w:p w14:paraId="6FAE7B8A" w14:textId="77777777" w:rsidR="0018667F" w:rsidRPr="00E37D0B"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c>
          <w:tcPr>
            <w:tcW w:w="1951" w:type="dxa"/>
            <w:tcBorders>
              <w:top w:val="nil"/>
              <w:left w:val="nil"/>
              <w:bottom w:val="single" w:sz="4" w:space="0" w:color="auto"/>
              <w:right w:val="single" w:sz="4" w:space="0" w:color="auto"/>
            </w:tcBorders>
            <w:vAlign w:val="center"/>
          </w:tcPr>
          <w:p w14:paraId="13C65C70" w14:textId="77777777" w:rsidR="0018667F" w:rsidRPr="00E37D0B"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25</w:t>
            </w:r>
            <w:r w:rsidRPr="00E37D0B">
              <w:rPr>
                <w:rFonts w:ascii="Times New Roman" w:eastAsia="Times New Roman" w:hAnsi="Times New Roman" w:cs="Times New Roman"/>
                <w:color w:val="000000"/>
                <w:sz w:val="20"/>
                <w:szCs w:val="20"/>
                <w:lang w:eastAsia="hr-HR"/>
              </w:rPr>
              <w:t>0.000,00</w:t>
            </w:r>
          </w:p>
        </w:tc>
      </w:tr>
      <w:tr w:rsidR="0018667F" w:rsidRPr="008500B1" w14:paraId="3D6C9075" w14:textId="77777777" w:rsidTr="00580E3A">
        <w:trPr>
          <w:trHeight w:val="282"/>
          <w:jc w:val="center"/>
        </w:trPr>
        <w:tc>
          <w:tcPr>
            <w:tcW w:w="3402" w:type="dxa"/>
            <w:tcBorders>
              <w:top w:val="single" w:sz="4" w:space="0" w:color="auto"/>
              <w:left w:val="single" w:sz="4" w:space="0" w:color="auto"/>
              <w:bottom w:val="single" w:sz="4" w:space="0" w:color="auto"/>
              <w:right w:val="single" w:sz="4" w:space="0" w:color="auto"/>
            </w:tcBorders>
            <w:noWrap/>
            <w:hideMark/>
          </w:tcPr>
          <w:p w14:paraId="755C3C94" w14:textId="77777777" w:rsidR="0018667F" w:rsidRPr="00134D3D" w:rsidRDefault="0018667F" w:rsidP="00580E3A">
            <w:pPr>
              <w:spacing w:after="0" w:line="240" w:lineRule="auto"/>
              <w:rPr>
                <w:rFonts w:ascii="Times New Roman" w:eastAsia="Times New Roman" w:hAnsi="Times New Roman" w:cs="Times New Roman"/>
                <w:sz w:val="20"/>
                <w:szCs w:val="20"/>
                <w:lang w:eastAsia="hr-HR"/>
              </w:rPr>
            </w:pPr>
            <w:r w:rsidRPr="00134D3D">
              <w:rPr>
                <w:rFonts w:ascii="Times New Roman" w:eastAsia="Times New Roman" w:hAnsi="Times New Roman" w:cs="Times New Roman"/>
                <w:sz w:val="20"/>
                <w:szCs w:val="20"/>
                <w:lang w:eastAsia="hr-HR"/>
              </w:rPr>
              <w:t>Centar znanosti u Čakovcu</w:t>
            </w:r>
          </w:p>
        </w:tc>
        <w:tc>
          <w:tcPr>
            <w:tcW w:w="1595" w:type="dxa"/>
            <w:tcBorders>
              <w:top w:val="nil"/>
              <w:left w:val="nil"/>
              <w:bottom w:val="single" w:sz="4" w:space="0" w:color="auto"/>
              <w:right w:val="single" w:sz="4" w:space="0" w:color="auto"/>
            </w:tcBorders>
            <w:noWrap/>
            <w:vAlign w:val="center"/>
            <w:hideMark/>
          </w:tcPr>
          <w:p w14:paraId="6E8CE5BC" w14:textId="77777777" w:rsidR="0018667F" w:rsidRPr="004A2519" w:rsidRDefault="0018667F" w:rsidP="00580E3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w:t>
            </w:r>
            <w:r w:rsidRPr="004A2519">
              <w:rPr>
                <w:rFonts w:ascii="Times New Roman" w:eastAsia="Times New Roman" w:hAnsi="Times New Roman" w:cs="Times New Roman"/>
                <w:sz w:val="20"/>
                <w:szCs w:val="20"/>
                <w:lang w:eastAsia="hr-HR"/>
              </w:rPr>
              <w:t>00.000,00</w:t>
            </w:r>
          </w:p>
        </w:tc>
        <w:tc>
          <w:tcPr>
            <w:tcW w:w="1836" w:type="dxa"/>
            <w:tcBorders>
              <w:top w:val="nil"/>
              <w:left w:val="nil"/>
              <w:bottom w:val="single" w:sz="4" w:space="0" w:color="auto"/>
              <w:right w:val="single" w:sz="4" w:space="0" w:color="auto"/>
            </w:tcBorders>
            <w:noWrap/>
            <w:vAlign w:val="center"/>
          </w:tcPr>
          <w:p w14:paraId="2E5653C3" w14:textId="77777777" w:rsidR="0018667F" w:rsidRPr="004A2519" w:rsidRDefault="0018667F" w:rsidP="00580E3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color w:val="000000"/>
                <w:sz w:val="20"/>
                <w:szCs w:val="20"/>
                <w:lang w:eastAsia="hr-HR"/>
              </w:rPr>
              <w:t>60.000,00</w:t>
            </w:r>
          </w:p>
        </w:tc>
        <w:tc>
          <w:tcPr>
            <w:tcW w:w="1951" w:type="dxa"/>
            <w:tcBorders>
              <w:top w:val="nil"/>
              <w:left w:val="nil"/>
              <w:bottom w:val="single" w:sz="4" w:space="0" w:color="auto"/>
              <w:right w:val="single" w:sz="4" w:space="0" w:color="auto"/>
            </w:tcBorders>
            <w:vAlign w:val="center"/>
          </w:tcPr>
          <w:p w14:paraId="40D81A0F" w14:textId="77777777" w:rsidR="0018667F" w:rsidRPr="004A2519" w:rsidRDefault="0018667F" w:rsidP="00580E3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16</w:t>
            </w:r>
            <w:r w:rsidRPr="004A2519">
              <w:rPr>
                <w:rFonts w:ascii="Times New Roman" w:eastAsia="Times New Roman" w:hAnsi="Times New Roman" w:cs="Times New Roman"/>
                <w:sz w:val="20"/>
                <w:szCs w:val="20"/>
                <w:lang w:eastAsia="hr-HR"/>
              </w:rPr>
              <w:t>0.000,00</w:t>
            </w:r>
          </w:p>
        </w:tc>
      </w:tr>
      <w:tr w:rsidR="0018667F" w:rsidRPr="00B24AF4" w14:paraId="6AFF490E" w14:textId="77777777" w:rsidTr="00580E3A">
        <w:trPr>
          <w:trHeight w:val="282"/>
          <w:jc w:val="center"/>
        </w:trPr>
        <w:tc>
          <w:tcPr>
            <w:tcW w:w="3402" w:type="dxa"/>
            <w:tcBorders>
              <w:top w:val="single" w:sz="4" w:space="0" w:color="auto"/>
              <w:left w:val="single" w:sz="4" w:space="0" w:color="auto"/>
              <w:bottom w:val="single" w:sz="4" w:space="0" w:color="auto"/>
              <w:right w:val="single" w:sz="4" w:space="0" w:color="auto"/>
            </w:tcBorders>
            <w:noWrap/>
            <w:hideMark/>
          </w:tcPr>
          <w:p w14:paraId="08EEBEA3" w14:textId="77777777" w:rsidR="0018667F" w:rsidRPr="00B24AF4" w:rsidRDefault="0018667F" w:rsidP="00580E3A">
            <w:pPr>
              <w:spacing w:after="0" w:line="240" w:lineRule="auto"/>
              <w:rPr>
                <w:rFonts w:ascii="Times New Roman" w:eastAsia="Times New Roman" w:hAnsi="Times New Roman" w:cs="Times New Roman"/>
                <w:color w:val="000000"/>
                <w:sz w:val="20"/>
                <w:szCs w:val="20"/>
                <w:lang w:eastAsia="hr-HR"/>
              </w:rPr>
            </w:pPr>
            <w:r w:rsidRPr="00B24AF4">
              <w:rPr>
                <w:rFonts w:ascii="Times New Roman" w:eastAsia="Times New Roman" w:hAnsi="Times New Roman" w:cs="Times New Roman"/>
                <w:color w:val="000000"/>
                <w:sz w:val="20"/>
                <w:szCs w:val="20"/>
                <w:lang w:eastAsia="hr-HR"/>
              </w:rPr>
              <w:t>Sufinancira</w:t>
            </w:r>
            <w:r>
              <w:rPr>
                <w:rFonts w:ascii="Times New Roman" w:eastAsia="Times New Roman" w:hAnsi="Times New Roman" w:cs="Times New Roman"/>
                <w:color w:val="000000"/>
                <w:sz w:val="20"/>
                <w:szCs w:val="20"/>
                <w:lang w:eastAsia="hr-HR"/>
              </w:rPr>
              <w:t xml:space="preserve">nje sustava kanalizacije i oborinske </w:t>
            </w:r>
            <w:r w:rsidRPr="00B24AF4">
              <w:rPr>
                <w:rFonts w:ascii="Times New Roman" w:eastAsia="Times New Roman" w:hAnsi="Times New Roman" w:cs="Times New Roman"/>
                <w:color w:val="000000"/>
                <w:sz w:val="20"/>
                <w:szCs w:val="20"/>
                <w:lang w:eastAsia="hr-HR"/>
              </w:rPr>
              <w:t>odvodnje te sanacije cestovne infrastrukture Prelog-JI</w:t>
            </w:r>
          </w:p>
        </w:tc>
        <w:tc>
          <w:tcPr>
            <w:tcW w:w="1595" w:type="dxa"/>
            <w:tcBorders>
              <w:top w:val="nil"/>
              <w:left w:val="nil"/>
              <w:bottom w:val="single" w:sz="4" w:space="0" w:color="auto"/>
              <w:right w:val="single" w:sz="4" w:space="0" w:color="auto"/>
            </w:tcBorders>
            <w:noWrap/>
            <w:vAlign w:val="center"/>
            <w:hideMark/>
          </w:tcPr>
          <w:p w14:paraId="4A14166E" w14:textId="77777777" w:rsidR="0018667F" w:rsidRPr="004A2519" w:rsidRDefault="0018667F" w:rsidP="00580E3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10</w:t>
            </w:r>
            <w:r w:rsidRPr="004A2519">
              <w:rPr>
                <w:rFonts w:ascii="Times New Roman" w:eastAsia="Times New Roman" w:hAnsi="Times New Roman" w:cs="Times New Roman"/>
                <w:sz w:val="20"/>
                <w:szCs w:val="20"/>
                <w:lang w:eastAsia="hr-HR"/>
              </w:rPr>
              <w:t>0</w:t>
            </w:r>
            <w:r>
              <w:rPr>
                <w:rFonts w:ascii="Times New Roman" w:eastAsia="Times New Roman" w:hAnsi="Times New Roman" w:cs="Times New Roman"/>
                <w:sz w:val="20"/>
                <w:szCs w:val="20"/>
                <w:lang w:eastAsia="hr-HR"/>
              </w:rPr>
              <w:t>.000</w:t>
            </w:r>
            <w:r w:rsidRPr="004A2519">
              <w:rPr>
                <w:rFonts w:ascii="Times New Roman" w:eastAsia="Times New Roman" w:hAnsi="Times New Roman" w:cs="Times New Roman"/>
                <w:sz w:val="20"/>
                <w:szCs w:val="20"/>
                <w:lang w:eastAsia="hr-HR"/>
              </w:rPr>
              <w:t>,00</w:t>
            </w:r>
          </w:p>
        </w:tc>
        <w:tc>
          <w:tcPr>
            <w:tcW w:w="1836" w:type="dxa"/>
            <w:tcBorders>
              <w:top w:val="nil"/>
              <w:left w:val="nil"/>
              <w:bottom w:val="single" w:sz="4" w:space="0" w:color="auto"/>
              <w:right w:val="single" w:sz="4" w:space="0" w:color="auto"/>
            </w:tcBorders>
            <w:noWrap/>
            <w:vAlign w:val="center"/>
          </w:tcPr>
          <w:p w14:paraId="7FAD6208" w14:textId="77777777" w:rsidR="0018667F" w:rsidRPr="004A2519" w:rsidRDefault="0018667F" w:rsidP="00580E3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color w:val="000000"/>
                <w:sz w:val="20"/>
                <w:szCs w:val="20"/>
                <w:lang w:eastAsia="hr-HR"/>
              </w:rPr>
              <w:t>0,00</w:t>
            </w:r>
          </w:p>
        </w:tc>
        <w:tc>
          <w:tcPr>
            <w:tcW w:w="1951" w:type="dxa"/>
            <w:tcBorders>
              <w:top w:val="nil"/>
              <w:left w:val="nil"/>
              <w:bottom w:val="single" w:sz="4" w:space="0" w:color="auto"/>
              <w:right w:val="single" w:sz="4" w:space="0" w:color="auto"/>
            </w:tcBorders>
            <w:vAlign w:val="center"/>
          </w:tcPr>
          <w:p w14:paraId="3996D893" w14:textId="77777777" w:rsidR="0018667F" w:rsidRPr="004A2519" w:rsidRDefault="0018667F" w:rsidP="00580E3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10</w:t>
            </w:r>
            <w:r w:rsidRPr="004A2519">
              <w:rPr>
                <w:rFonts w:ascii="Times New Roman" w:eastAsia="Times New Roman" w:hAnsi="Times New Roman" w:cs="Times New Roman"/>
                <w:sz w:val="20"/>
                <w:szCs w:val="20"/>
                <w:lang w:eastAsia="hr-HR"/>
              </w:rPr>
              <w:t>0</w:t>
            </w:r>
            <w:r>
              <w:rPr>
                <w:rFonts w:ascii="Times New Roman" w:eastAsia="Times New Roman" w:hAnsi="Times New Roman" w:cs="Times New Roman"/>
                <w:sz w:val="20"/>
                <w:szCs w:val="20"/>
                <w:lang w:eastAsia="hr-HR"/>
              </w:rPr>
              <w:t>.000</w:t>
            </w:r>
            <w:r w:rsidRPr="004A2519">
              <w:rPr>
                <w:rFonts w:ascii="Times New Roman" w:eastAsia="Times New Roman" w:hAnsi="Times New Roman" w:cs="Times New Roman"/>
                <w:sz w:val="20"/>
                <w:szCs w:val="20"/>
                <w:lang w:eastAsia="hr-HR"/>
              </w:rPr>
              <w:t>,00</w:t>
            </w:r>
          </w:p>
        </w:tc>
      </w:tr>
      <w:tr w:rsidR="0018667F" w:rsidRPr="008500B1" w14:paraId="47BF4804" w14:textId="77777777" w:rsidTr="00580E3A">
        <w:trPr>
          <w:trHeight w:val="282"/>
          <w:jc w:val="center"/>
        </w:trPr>
        <w:tc>
          <w:tcPr>
            <w:tcW w:w="3402" w:type="dxa"/>
            <w:tcBorders>
              <w:top w:val="single" w:sz="4" w:space="0" w:color="auto"/>
              <w:left w:val="single" w:sz="4" w:space="0" w:color="auto"/>
              <w:bottom w:val="single" w:sz="4" w:space="0" w:color="auto"/>
              <w:right w:val="single" w:sz="4" w:space="0" w:color="auto"/>
            </w:tcBorders>
            <w:noWrap/>
            <w:hideMark/>
          </w:tcPr>
          <w:p w14:paraId="5EA28D21" w14:textId="77777777" w:rsidR="0018667F" w:rsidRDefault="0018667F" w:rsidP="00580E3A">
            <w:pPr>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 xml:space="preserve">Sufinanciranje izgradnje Muzeja krumpira u </w:t>
            </w:r>
            <w:proofErr w:type="spellStart"/>
            <w:r>
              <w:rPr>
                <w:rFonts w:ascii="Times New Roman" w:eastAsia="Times New Roman" w:hAnsi="Times New Roman" w:cs="Times New Roman"/>
                <w:color w:val="000000"/>
                <w:sz w:val="20"/>
                <w:szCs w:val="20"/>
                <w:lang w:eastAsia="hr-HR"/>
              </w:rPr>
              <w:t>Belici</w:t>
            </w:r>
            <w:proofErr w:type="spellEnd"/>
          </w:p>
        </w:tc>
        <w:tc>
          <w:tcPr>
            <w:tcW w:w="1595" w:type="dxa"/>
            <w:tcBorders>
              <w:top w:val="nil"/>
              <w:left w:val="nil"/>
              <w:bottom w:val="single" w:sz="4" w:space="0" w:color="auto"/>
              <w:right w:val="single" w:sz="4" w:space="0" w:color="auto"/>
            </w:tcBorders>
            <w:noWrap/>
            <w:vAlign w:val="center"/>
            <w:hideMark/>
          </w:tcPr>
          <w:p w14:paraId="1D0D0C53" w14:textId="77777777" w:rsidR="0018667F" w:rsidRDefault="0018667F" w:rsidP="00580E3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50.000,00</w:t>
            </w:r>
          </w:p>
        </w:tc>
        <w:tc>
          <w:tcPr>
            <w:tcW w:w="1836" w:type="dxa"/>
            <w:tcBorders>
              <w:top w:val="nil"/>
              <w:left w:val="nil"/>
              <w:bottom w:val="single" w:sz="4" w:space="0" w:color="auto"/>
              <w:right w:val="single" w:sz="4" w:space="0" w:color="auto"/>
            </w:tcBorders>
            <w:noWrap/>
            <w:vAlign w:val="center"/>
          </w:tcPr>
          <w:p w14:paraId="189E7DC2" w14:textId="77777777" w:rsidR="0018667F" w:rsidRPr="004A2519" w:rsidRDefault="0018667F" w:rsidP="00580E3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color w:val="000000"/>
                <w:sz w:val="20"/>
                <w:szCs w:val="20"/>
                <w:lang w:eastAsia="hr-HR"/>
              </w:rPr>
              <w:t>0,00</w:t>
            </w:r>
          </w:p>
        </w:tc>
        <w:tc>
          <w:tcPr>
            <w:tcW w:w="1951" w:type="dxa"/>
            <w:tcBorders>
              <w:top w:val="nil"/>
              <w:left w:val="nil"/>
              <w:bottom w:val="single" w:sz="4" w:space="0" w:color="auto"/>
              <w:right w:val="single" w:sz="4" w:space="0" w:color="auto"/>
            </w:tcBorders>
            <w:vAlign w:val="center"/>
          </w:tcPr>
          <w:p w14:paraId="134B3865" w14:textId="77777777" w:rsidR="0018667F" w:rsidRDefault="0018667F" w:rsidP="00580E3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50.000,00</w:t>
            </w:r>
          </w:p>
        </w:tc>
      </w:tr>
      <w:tr w:rsidR="0018667F" w:rsidRPr="008500B1" w14:paraId="0D4B718A" w14:textId="77777777" w:rsidTr="00580E3A">
        <w:trPr>
          <w:trHeight w:val="282"/>
          <w:jc w:val="center"/>
        </w:trPr>
        <w:tc>
          <w:tcPr>
            <w:tcW w:w="3402" w:type="dxa"/>
            <w:tcBorders>
              <w:top w:val="single" w:sz="4" w:space="0" w:color="auto"/>
              <w:left w:val="single" w:sz="4" w:space="0" w:color="auto"/>
              <w:bottom w:val="single" w:sz="4" w:space="0" w:color="auto"/>
              <w:right w:val="single" w:sz="4" w:space="0" w:color="auto"/>
            </w:tcBorders>
            <w:noWrap/>
            <w:hideMark/>
          </w:tcPr>
          <w:p w14:paraId="103AACAE" w14:textId="77777777" w:rsidR="0018667F" w:rsidRDefault="0018667F" w:rsidP="00580E3A">
            <w:pPr>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Sufinanciranje sustava kanalizacije u Goričanu</w:t>
            </w:r>
          </w:p>
        </w:tc>
        <w:tc>
          <w:tcPr>
            <w:tcW w:w="1595" w:type="dxa"/>
            <w:tcBorders>
              <w:top w:val="nil"/>
              <w:left w:val="nil"/>
              <w:bottom w:val="single" w:sz="4" w:space="0" w:color="auto"/>
              <w:right w:val="single" w:sz="4" w:space="0" w:color="auto"/>
            </w:tcBorders>
            <w:noWrap/>
            <w:vAlign w:val="center"/>
            <w:hideMark/>
          </w:tcPr>
          <w:p w14:paraId="35FF3FEA" w14:textId="77777777" w:rsidR="0018667F" w:rsidRDefault="0018667F" w:rsidP="00580E3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70.000,00</w:t>
            </w:r>
          </w:p>
        </w:tc>
        <w:tc>
          <w:tcPr>
            <w:tcW w:w="1836" w:type="dxa"/>
            <w:tcBorders>
              <w:top w:val="nil"/>
              <w:left w:val="nil"/>
              <w:bottom w:val="single" w:sz="4" w:space="0" w:color="auto"/>
              <w:right w:val="single" w:sz="4" w:space="0" w:color="auto"/>
            </w:tcBorders>
            <w:noWrap/>
            <w:vAlign w:val="center"/>
          </w:tcPr>
          <w:p w14:paraId="1C43D066" w14:textId="77777777" w:rsidR="0018667F" w:rsidRPr="004A2519" w:rsidRDefault="0018667F" w:rsidP="00580E3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color w:val="000000"/>
                <w:sz w:val="20"/>
                <w:szCs w:val="20"/>
                <w:lang w:eastAsia="hr-HR"/>
              </w:rPr>
              <w:t>0,00</w:t>
            </w:r>
          </w:p>
        </w:tc>
        <w:tc>
          <w:tcPr>
            <w:tcW w:w="1951" w:type="dxa"/>
            <w:tcBorders>
              <w:top w:val="nil"/>
              <w:left w:val="nil"/>
              <w:bottom w:val="single" w:sz="4" w:space="0" w:color="auto"/>
              <w:right w:val="single" w:sz="4" w:space="0" w:color="auto"/>
            </w:tcBorders>
            <w:vAlign w:val="center"/>
          </w:tcPr>
          <w:p w14:paraId="709E8B1B" w14:textId="77777777" w:rsidR="0018667F" w:rsidRDefault="0018667F" w:rsidP="00580E3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70.000,00</w:t>
            </w:r>
          </w:p>
        </w:tc>
      </w:tr>
      <w:tr w:rsidR="0018667F" w:rsidRPr="008500B1" w14:paraId="443BD5F6" w14:textId="77777777" w:rsidTr="00580E3A">
        <w:trPr>
          <w:trHeight w:val="282"/>
          <w:jc w:val="center"/>
        </w:trPr>
        <w:tc>
          <w:tcPr>
            <w:tcW w:w="3402" w:type="dxa"/>
            <w:tcBorders>
              <w:top w:val="single" w:sz="4" w:space="0" w:color="auto"/>
              <w:left w:val="single" w:sz="4" w:space="0" w:color="auto"/>
              <w:bottom w:val="single" w:sz="4" w:space="0" w:color="auto"/>
              <w:right w:val="single" w:sz="4" w:space="0" w:color="auto"/>
            </w:tcBorders>
            <w:noWrap/>
            <w:hideMark/>
          </w:tcPr>
          <w:p w14:paraId="224F6FCF" w14:textId="77777777" w:rsidR="0018667F" w:rsidRPr="00E37D0B" w:rsidRDefault="0018667F" w:rsidP="00580E3A">
            <w:pPr>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Izgradnja Logističko-distributivnog centra za voće i povrće</w:t>
            </w:r>
          </w:p>
        </w:tc>
        <w:tc>
          <w:tcPr>
            <w:tcW w:w="1595" w:type="dxa"/>
            <w:tcBorders>
              <w:top w:val="nil"/>
              <w:left w:val="nil"/>
              <w:bottom w:val="single" w:sz="4" w:space="0" w:color="auto"/>
              <w:right w:val="single" w:sz="4" w:space="0" w:color="auto"/>
            </w:tcBorders>
            <w:noWrap/>
            <w:vAlign w:val="center"/>
            <w:hideMark/>
          </w:tcPr>
          <w:p w14:paraId="5C812646" w14:textId="77777777" w:rsidR="0018667F" w:rsidRPr="004A2519" w:rsidRDefault="0018667F" w:rsidP="00580E3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10</w:t>
            </w:r>
            <w:r w:rsidRPr="004A2519">
              <w:rPr>
                <w:rFonts w:ascii="Times New Roman" w:eastAsia="Times New Roman" w:hAnsi="Times New Roman" w:cs="Times New Roman"/>
                <w:sz w:val="20"/>
                <w:szCs w:val="20"/>
                <w:lang w:eastAsia="hr-HR"/>
              </w:rPr>
              <w:t>0</w:t>
            </w:r>
            <w:r>
              <w:rPr>
                <w:rFonts w:ascii="Times New Roman" w:eastAsia="Times New Roman" w:hAnsi="Times New Roman" w:cs="Times New Roman"/>
                <w:sz w:val="20"/>
                <w:szCs w:val="20"/>
                <w:lang w:eastAsia="hr-HR"/>
              </w:rPr>
              <w:t>.000</w:t>
            </w:r>
            <w:r w:rsidRPr="004A2519">
              <w:rPr>
                <w:rFonts w:ascii="Times New Roman" w:eastAsia="Times New Roman" w:hAnsi="Times New Roman" w:cs="Times New Roman"/>
                <w:sz w:val="20"/>
                <w:szCs w:val="20"/>
                <w:lang w:eastAsia="hr-HR"/>
              </w:rPr>
              <w:t>,00</w:t>
            </w:r>
          </w:p>
        </w:tc>
        <w:tc>
          <w:tcPr>
            <w:tcW w:w="1836" w:type="dxa"/>
            <w:tcBorders>
              <w:top w:val="nil"/>
              <w:left w:val="nil"/>
              <w:bottom w:val="single" w:sz="4" w:space="0" w:color="auto"/>
              <w:right w:val="single" w:sz="4" w:space="0" w:color="auto"/>
            </w:tcBorders>
            <w:noWrap/>
            <w:vAlign w:val="center"/>
          </w:tcPr>
          <w:p w14:paraId="61A62F9B" w14:textId="77777777" w:rsidR="0018667F" w:rsidRPr="004A2519" w:rsidRDefault="0018667F" w:rsidP="00580E3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color w:val="000000"/>
                <w:sz w:val="20"/>
                <w:szCs w:val="20"/>
                <w:lang w:eastAsia="hr-HR"/>
              </w:rPr>
              <w:t>0,00</w:t>
            </w:r>
          </w:p>
        </w:tc>
        <w:tc>
          <w:tcPr>
            <w:tcW w:w="1951" w:type="dxa"/>
            <w:tcBorders>
              <w:top w:val="nil"/>
              <w:left w:val="nil"/>
              <w:bottom w:val="single" w:sz="4" w:space="0" w:color="auto"/>
              <w:right w:val="single" w:sz="4" w:space="0" w:color="auto"/>
            </w:tcBorders>
            <w:vAlign w:val="center"/>
          </w:tcPr>
          <w:p w14:paraId="3F7D47E4" w14:textId="77777777" w:rsidR="0018667F" w:rsidRPr="004A2519" w:rsidRDefault="0018667F" w:rsidP="00580E3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10</w:t>
            </w:r>
            <w:r w:rsidRPr="004A2519">
              <w:rPr>
                <w:rFonts w:ascii="Times New Roman" w:eastAsia="Times New Roman" w:hAnsi="Times New Roman" w:cs="Times New Roman"/>
                <w:sz w:val="20"/>
                <w:szCs w:val="20"/>
                <w:lang w:eastAsia="hr-HR"/>
              </w:rPr>
              <w:t>0</w:t>
            </w:r>
            <w:r>
              <w:rPr>
                <w:rFonts w:ascii="Times New Roman" w:eastAsia="Times New Roman" w:hAnsi="Times New Roman" w:cs="Times New Roman"/>
                <w:sz w:val="20"/>
                <w:szCs w:val="20"/>
                <w:lang w:eastAsia="hr-HR"/>
              </w:rPr>
              <w:t>.000</w:t>
            </w:r>
            <w:r w:rsidRPr="004A2519">
              <w:rPr>
                <w:rFonts w:ascii="Times New Roman" w:eastAsia="Times New Roman" w:hAnsi="Times New Roman" w:cs="Times New Roman"/>
                <w:sz w:val="20"/>
                <w:szCs w:val="20"/>
                <w:lang w:eastAsia="hr-HR"/>
              </w:rPr>
              <w:t>,00</w:t>
            </w:r>
          </w:p>
        </w:tc>
      </w:tr>
      <w:tr w:rsidR="0018667F" w:rsidRPr="008500B1" w14:paraId="4804BE74" w14:textId="77777777" w:rsidTr="00580E3A">
        <w:trPr>
          <w:trHeight w:val="282"/>
          <w:jc w:val="center"/>
        </w:trPr>
        <w:tc>
          <w:tcPr>
            <w:tcW w:w="3402" w:type="dxa"/>
            <w:tcBorders>
              <w:top w:val="single" w:sz="4" w:space="0" w:color="auto"/>
              <w:left w:val="single" w:sz="4" w:space="0" w:color="auto"/>
              <w:bottom w:val="single" w:sz="4" w:space="0" w:color="auto"/>
              <w:right w:val="single" w:sz="4" w:space="0" w:color="auto"/>
            </w:tcBorders>
            <w:noWrap/>
            <w:hideMark/>
          </w:tcPr>
          <w:p w14:paraId="468C19EE" w14:textId="77777777" w:rsidR="0018667F" w:rsidRPr="00E37D0B" w:rsidRDefault="0018667F" w:rsidP="00580E3A">
            <w:pPr>
              <w:spacing w:after="0" w:line="240" w:lineRule="auto"/>
              <w:rPr>
                <w:rFonts w:ascii="Times New Roman" w:eastAsia="Times New Roman" w:hAnsi="Times New Roman" w:cs="Times New Roman"/>
                <w:sz w:val="20"/>
                <w:szCs w:val="20"/>
                <w:lang w:eastAsia="hr-HR"/>
              </w:rPr>
            </w:pPr>
            <w:r w:rsidRPr="00E37D0B">
              <w:rPr>
                <w:rFonts w:ascii="Times New Roman" w:eastAsia="Times New Roman" w:hAnsi="Times New Roman" w:cs="Times New Roman"/>
                <w:sz w:val="20"/>
                <w:szCs w:val="20"/>
                <w:lang w:eastAsia="hr-HR"/>
              </w:rPr>
              <w:t>Sufinanciranje projekata energetske učinkovitosti i obnovljivih izvora energije</w:t>
            </w:r>
          </w:p>
        </w:tc>
        <w:tc>
          <w:tcPr>
            <w:tcW w:w="1595" w:type="dxa"/>
            <w:tcBorders>
              <w:top w:val="nil"/>
              <w:left w:val="nil"/>
              <w:bottom w:val="single" w:sz="4" w:space="0" w:color="auto"/>
              <w:right w:val="single" w:sz="4" w:space="0" w:color="auto"/>
            </w:tcBorders>
            <w:noWrap/>
            <w:vAlign w:val="center"/>
            <w:hideMark/>
          </w:tcPr>
          <w:p w14:paraId="07CB97F4" w14:textId="77777777" w:rsidR="0018667F" w:rsidRPr="004A2519" w:rsidRDefault="0018667F" w:rsidP="00580E3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w:t>
            </w:r>
            <w:r w:rsidRPr="004A2519">
              <w:rPr>
                <w:rFonts w:ascii="Times New Roman" w:eastAsia="Times New Roman" w:hAnsi="Times New Roman" w:cs="Times New Roman"/>
                <w:sz w:val="20"/>
                <w:szCs w:val="20"/>
                <w:lang w:eastAsia="hr-HR"/>
              </w:rPr>
              <w:t>0</w:t>
            </w:r>
            <w:r>
              <w:rPr>
                <w:rFonts w:ascii="Times New Roman" w:eastAsia="Times New Roman" w:hAnsi="Times New Roman" w:cs="Times New Roman"/>
                <w:sz w:val="20"/>
                <w:szCs w:val="20"/>
                <w:lang w:eastAsia="hr-HR"/>
              </w:rPr>
              <w:t>.000</w:t>
            </w:r>
            <w:r w:rsidRPr="004A2519">
              <w:rPr>
                <w:rFonts w:ascii="Times New Roman" w:eastAsia="Times New Roman" w:hAnsi="Times New Roman" w:cs="Times New Roman"/>
                <w:sz w:val="20"/>
                <w:szCs w:val="20"/>
                <w:lang w:eastAsia="hr-HR"/>
              </w:rPr>
              <w:t>,00</w:t>
            </w:r>
          </w:p>
        </w:tc>
        <w:tc>
          <w:tcPr>
            <w:tcW w:w="1836" w:type="dxa"/>
            <w:tcBorders>
              <w:top w:val="nil"/>
              <w:left w:val="nil"/>
              <w:bottom w:val="single" w:sz="4" w:space="0" w:color="auto"/>
              <w:right w:val="single" w:sz="4" w:space="0" w:color="auto"/>
            </w:tcBorders>
            <w:noWrap/>
            <w:vAlign w:val="center"/>
          </w:tcPr>
          <w:p w14:paraId="289132F9" w14:textId="77777777" w:rsidR="0018667F" w:rsidRPr="00B24AF4" w:rsidRDefault="0018667F" w:rsidP="00580E3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0,00</w:t>
            </w:r>
          </w:p>
        </w:tc>
        <w:tc>
          <w:tcPr>
            <w:tcW w:w="1951" w:type="dxa"/>
            <w:tcBorders>
              <w:top w:val="nil"/>
              <w:left w:val="nil"/>
              <w:bottom w:val="single" w:sz="4" w:space="0" w:color="auto"/>
              <w:right w:val="single" w:sz="4" w:space="0" w:color="auto"/>
            </w:tcBorders>
            <w:vAlign w:val="center"/>
          </w:tcPr>
          <w:p w14:paraId="655D514C" w14:textId="77777777" w:rsidR="0018667F" w:rsidRPr="004A2519" w:rsidRDefault="0018667F" w:rsidP="00580E3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w:t>
            </w:r>
            <w:r w:rsidRPr="004A2519">
              <w:rPr>
                <w:rFonts w:ascii="Times New Roman" w:eastAsia="Times New Roman" w:hAnsi="Times New Roman" w:cs="Times New Roman"/>
                <w:sz w:val="20"/>
                <w:szCs w:val="20"/>
                <w:lang w:eastAsia="hr-HR"/>
              </w:rPr>
              <w:t>0</w:t>
            </w:r>
            <w:r>
              <w:rPr>
                <w:rFonts w:ascii="Times New Roman" w:eastAsia="Times New Roman" w:hAnsi="Times New Roman" w:cs="Times New Roman"/>
                <w:sz w:val="20"/>
                <w:szCs w:val="20"/>
                <w:lang w:eastAsia="hr-HR"/>
              </w:rPr>
              <w:t>.000</w:t>
            </w:r>
            <w:r w:rsidRPr="004A2519">
              <w:rPr>
                <w:rFonts w:ascii="Times New Roman" w:eastAsia="Times New Roman" w:hAnsi="Times New Roman" w:cs="Times New Roman"/>
                <w:sz w:val="20"/>
                <w:szCs w:val="20"/>
                <w:lang w:eastAsia="hr-HR"/>
              </w:rPr>
              <w:t>,00</w:t>
            </w:r>
          </w:p>
        </w:tc>
      </w:tr>
      <w:tr w:rsidR="0018667F" w:rsidRPr="008500B1" w14:paraId="06ABFD7E" w14:textId="77777777" w:rsidTr="00580E3A">
        <w:trPr>
          <w:trHeight w:val="282"/>
          <w:jc w:val="center"/>
        </w:trPr>
        <w:tc>
          <w:tcPr>
            <w:tcW w:w="3402" w:type="dxa"/>
            <w:tcBorders>
              <w:top w:val="single" w:sz="4" w:space="0" w:color="auto"/>
              <w:left w:val="single" w:sz="4" w:space="0" w:color="auto"/>
              <w:bottom w:val="single" w:sz="4" w:space="0" w:color="auto"/>
              <w:right w:val="single" w:sz="4" w:space="0" w:color="auto"/>
            </w:tcBorders>
            <w:noWrap/>
            <w:hideMark/>
          </w:tcPr>
          <w:p w14:paraId="790B4CEB" w14:textId="77777777" w:rsidR="0018667F" w:rsidRPr="00E37D0B" w:rsidRDefault="0018667F" w:rsidP="00580E3A">
            <w:pPr>
              <w:spacing w:after="0" w:line="240" w:lineRule="auto"/>
              <w:rPr>
                <w:rFonts w:ascii="Times New Roman" w:eastAsia="Times New Roman" w:hAnsi="Times New Roman" w:cs="Times New Roman"/>
                <w:b/>
                <w:bCs/>
                <w:color w:val="000000"/>
                <w:sz w:val="20"/>
                <w:szCs w:val="20"/>
                <w:lang w:eastAsia="hr-HR"/>
              </w:rPr>
            </w:pPr>
            <w:r w:rsidRPr="00E37D0B">
              <w:rPr>
                <w:rFonts w:ascii="Times New Roman" w:eastAsia="Times New Roman" w:hAnsi="Times New Roman" w:cs="Times New Roman"/>
                <w:b/>
                <w:bCs/>
                <w:color w:val="000000"/>
                <w:sz w:val="20"/>
                <w:szCs w:val="20"/>
                <w:lang w:eastAsia="hr-HR"/>
              </w:rPr>
              <w:t>Ukupno:</w:t>
            </w:r>
          </w:p>
        </w:tc>
        <w:tc>
          <w:tcPr>
            <w:tcW w:w="1595" w:type="dxa"/>
            <w:tcBorders>
              <w:top w:val="nil"/>
              <w:left w:val="nil"/>
              <w:bottom w:val="single" w:sz="4" w:space="0" w:color="auto"/>
              <w:right w:val="single" w:sz="4" w:space="0" w:color="auto"/>
            </w:tcBorders>
            <w:noWrap/>
            <w:vAlign w:val="center"/>
            <w:hideMark/>
          </w:tcPr>
          <w:p w14:paraId="4192B8F9" w14:textId="77777777" w:rsidR="0018667F" w:rsidRPr="00E37D0B" w:rsidRDefault="0018667F" w:rsidP="00580E3A">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790.000,00</w:t>
            </w:r>
          </w:p>
        </w:tc>
        <w:tc>
          <w:tcPr>
            <w:tcW w:w="1836" w:type="dxa"/>
            <w:tcBorders>
              <w:top w:val="nil"/>
              <w:left w:val="nil"/>
              <w:bottom w:val="single" w:sz="4" w:space="0" w:color="auto"/>
              <w:right w:val="single" w:sz="4" w:space="0" w:color="auto"/>
            </w:tcBorders>
            <w:noWrap/>
            <w:vAlign w:val="center"/>
          </w:tcPr>
          <w:p w14:paraId="34CF0DFC" w14:textId="7FEA7915" w:rsidR="0018667F" w:rsidRPr="004A2519" w:rsidRDefault="00A97B79" w:rsidP="00580E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60.00</w:t>
            </w:r>
            <w:r w:rsidR="0018667F">
              <w:rPr>
                <w:rFonts w:ascii="Times New Roman" w:eastAsia="Times New Roman" w:hAnsi="Times New Roman" w:cs="Times New Roman"/>
                <w:b/>
                <w:bCs/>
                <w:sz w:val="20"/>
                <w:szCs w:val="20"/>
                <w:lang w:eastAsia="hr-HR"/>
              </w:rPr>
              <w:t>0,00</w:t>
            </w:r>
          </w:p>
        </w:tc>
        <w:tc>
          <w:tcPr>
            <w:tcW w:w="1951" w:type="dxa"/>
            <w:tcBorders>
              <w:top w:val="nil"/>
              <w:left w:val="nil"/>
              <w:bottom w:val="single" w:sz="4" w:space="0" w:color="auto"/>
              <w:right w:val="single" w:sz="4" w:space="0" w:color="auto"/>
            </w:tcBorders>
            <w:vAlign w:val="center"/>
          </w:tcPr>
          <w:p w14:paraId="06585B1C" w14:textId="77777777" w:rsidR="0018667F" w:rsidRPr="004A2519" w:rsidRDefault="0018667F" w:rsidP="00580E3A">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850.000,00</w:t>
            </w:r>
          </w:p>
        </w:tc>
      </w:tr>
    </w:tbl>
    <w:p w14:paraId="0F2886B8" w14:textId="77777777" w:rsidR="0018667F" w:rsidRDefault="0018667F" w:rsidP="0018667F">
      <w:pPr>
        <w:spacing w:after="0"/>
        <w:rPr>
          <w:rFonts w:ascii="Times New Roman" w:hAnsi="Times New Roman" w:cs="Times New Roman"/>
          <w:b/>
          <w:sz w:val="20"/>
          <w:szCs w:val="20"/>
        </w:rPr>
      </w:pPr>
    </w:p>
    <w:p w14:paraId="20C5004F" w14:textId="77777777" w:rsidR="0018667F" w:rsidRPr="008500B1" w:rsidRDefault="0018667F" w:rsidP="0018667F">
      <w:pPr>
        <w:spacing w:after="0"/>
        <w:rPr>
          <w:rFonts w:ascii="Times New Roman" w:hAnsi="Times New Roman" w:cs="Times New Roman"/>
          <w:b/>
          <w:sz w:val="20"/>
          <w:szCs w:val="20"/>
        </w:rPr>
      </w:pPr>
    </w:p>
    <w:p w14:paraId="40A9AAC5" w14:textId="77777777" w:rsidR="0018667F" w:rsidRPr="0087135E" w:rsidRDefault="0018667F" w:rsidP="0018667F">
      <w:pPr>
        <w:spacing w:after="0"/>
        <w:rPr>
          <w:rFonts w:ascii="Times New Roman" w:hAnsi="Times New Roman" w:cs="Times New Roman"/>
          <w:sz w:val="20"/>
          <w:szCs w:val="20"/>
        </w:rPr>
      </w:pPr>
      <w:r w:rsidRPr="0087135E">
        <w:rPr>
          <w:rFonts w:ascii="Times New Roman" w:hAnsi="Times New Roman" w:cs="Times New Roman"/>
          <w:sz w:val="20"/>
          <w:szCs w:val="20"/>
        </w:rPr>
        <w:t>U nastavku se za svaku aktivnost/projekt daje obrazloženje i definiraju pokazatelji rezultata:</w:t>
      </w:r>
    </w:p>
    <w:p w14:paraId="480919C3" w14:textId="77777777" w:rsidR="0018667F" w:rsidRPr="008500B1" w:rsidRDefault="0018667F" w:rsidP="0018667F">
      <w:pPr>
        <w:spacing w:after="0" w:line="240" w:lineRule="auto"/>
        <w:rPr>
          <w:rFonts w:ascii="Times New Roman" w:eastAsia="Times New Roman" w:hAnsi="Times New Roman" w:cs="Times New Roman"/>
          <w:sz w:val="20"/>
          <w:szCs w:val="20"/>
          <w:lang w:eastAsia="hr-HR"/>
        </w:rPr>
      </w:pPr>
    </w:p>
    <w:tbl>
      <w:tblPr>
        <w:tblW w:w="5000" w:type="pct"/>
        <w:tblLook w:val="04A0" w:firstRow="1" w:lastRow="0" w:firstColumn="1" w:lastColumn="0" w:noHBand="0" w:noVBand="1"/>
      </w:tblPr>
      <w:tblGrid>
        <w:gridCol w:w="9628"/>
      </w:tblGrid>
      <w:tr w:rsidR="0018667F" w:rsidRPr="008500B1" w14:paraId="27335EAF"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202E31A6" w14:textId="77777777" w:rsidR="0018667F" w:rsidRPr="00860605" w:rsidRDefault="0018667F" w:rsidP="00580E3A">
            <w:pPr>
              <w:spacing w:after="0" w:line="240" w:lineRule="auto"/>
              <w:rPr>
                <w:rFonts w:ascii="Times New Roman" w:eastAsia="Times New Roman" w:hAnsi="Times New Roman" w:cs="Times New Roman"/>
                <w:b/>
                <w:bCs/>
                <w:color w:val="000000"/>
                <w:sz w:val="20"/>
                <w:szCs w:val="20"/>
                <w:lang w:eastAsia="hr-HR"/>
              </w:rPr>
            </w:pPr>
            <w:r w:rsidRPr="008500B1">
              <w:rPr>
                <w:rFonts w:ascii="Times New Roman" w:eastAsia="Times New Roman" w:hAnsi="Times New Roman" w:cs="Times New Roman"/>
                <w:b/>
                <w:bCs/>
                <w:color w:val="000000"/>
                <w:sz w:val="20"/>
                <w:szCs w:val="20"/>
                <w:lang w:eastAsia="hr-HR"/>
              </w:rPr>
              <w:t>Regionalni centar za investicije - Međimurje d.o.o.</w:t>
            </w:r>
          </w:p>
        </w:tc>
      </w:tr>
      <w:tr w:rsidR="0018667F" w:rsidRPr="00860605" w14:paraId="19239CF8"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78C42DF2" w14:textId="77777777" w:rsidR="0018667F" w:rsidRPr="00860605" w:rsidRDefault="0018667F" w:rsidP="00580E3A">
            <w:pPr>
              <w:spacing w:after="0" w:line="240" w:lineRule="auto"/>
              <w:ind w:left="142"/>
              <w:rPr>
                <w:rFonts w:ascii="Times New Roman" w:eastAsia="Times New Roman" w:hAnsi="Times New Roman" w:cs="Times New Roman"/>
                <w:bCs/>
                <w:color w:val="000000"/>
                <w:sz w:val="20"/>
                <w:szCs w:val="20"/>
                <w:lang w:eastAsia="hr-HR"/>
              </w:rPr>
            </w:pPr>
            <w:r w:rsidRPr="00860605">
              <w:rPr>
                <w:rFonts w:ascii="Times New Roman" w:eastAsia="Times New Roman" w:hAnsi="Times New Roman" w:cs="Times New Roman"/>
                <w:bCs/>
                <w:color w:val="000000"/>
                <w:sz w:val="20"/>
                <w:szCs w:val="20"/>
                <w:lang w:eastAsia="hr-HR"/>
              </w:rPr>
              <w:t>Aktivnost se odnosi na jačanje kapaciteta Regionalnog centara za investicije – Međimurje d.o.o. koje će se proširiti na asistenciju na provođenju projekta izgradnje i opremanja Centra za starije osobe u Nedelišću, koordinaciju aktivnosti na izradi projekta izgradnje i opremanja Regionalnog centra za voće i povrće Međimurske županije te koordinaciju aktivnosti na revitalizaciji Zračne luke „</w:t>
            </w:r>
            <w:r>
              <w:rPr>
                <w:rFonts w:ascii="Times New Roman" w:eastAsia="Times New Roman" w:hAnsi="Times New Roman" w:cs="Times New Roman"/>
                <w:bCs/>
                <w:color w:val="000000"/>
                <w:sz w:val="20"/>
                <w:szCs w:val="20"/>
                <w:lang w:eastAsia="hr-HR"/>
              </w:rPr>
              <w:t>Međimurje</w:t>
            </w:r>
            <w:r w:rsidRPr="00860605">
              <w:rPr>
                <w:rFonts w:ascii="Times New Roman" w:eastAsia="Times New Roman" w:hAnsi="Times New Roman" w:cs="Times New Roman"/>
                <w:bCs/>
                <w:color w:val="000000"/>
                <w:sz w:val="20"/>
                <w:szCs w:val="20"/>
                <w:lang w:eastAsia="hr-HR"/>
              </w:rPr>
              <w:t>“.</w:t>
            </w:r>
          </w:p>
        </w:tc>
      </w:tr>
      <w:tr w:rsidR="0018667F" w:rsidRPr="008500B1" w14:paraId="50A21B84"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064999E8" w14:textId="77777777" w:rsidR="0018667F" w:rsidRPr="00860605" w:rsidRDefault="0018667F" w:rsidP="00580E3A">
            <w:pPr>
              <w:spacing w:after="0" w:line="240" w:lineRule="auto"/>
              <w:rPr>
                <w:rFonts w:ascii="Times New Roman" w:eastAsia="Times New Roman" w:hAnsi="Times New Roman" w:cs="Times New Roman"/>
                <w:b/>
                <w:bCs/>
                <w:color w:val="000000"/>
                <w:sz w:val="20"/>
                <w:szCs w:val="20"/>
                <w:lang w:eastAsia="hr-HR"/>
              </w:rPr>
            </w:pPr>
            <w:r w:rsidRPr="008500B1">
              <w:rPr>
                <w:rFonts w:ascii="Times New Roman" w:eastAsia="Times New Roman" w:hAnsi="Times New Roman" w:cs="Times New Roman"/>
                <w:b/>
                <w:bCs/>
                <w:color w:val="000000"/>
                <w:sz w:val="20"/>
                <w:szCs w:val="20"/>
                <w:lang w:eastAsia="hr-HR"/>
              </w:rPr>
              <w:t>Tekuće i kapitalne pomoći gradovima i općinama</w:t>
            </w:r>
          </w:p>
        </w:tc>
      </w:tr>
      <w:tr w:rsidR="0018667F" w:rsidRPr="00860605" w14:paraId="736947A7"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760686AB" w14:textId="77777777" w:rsidR="0018667F" w:rsidRPr="00860605" w:rsidRDefault="0018667F" w:rsidP="00580E3A">
            <w:pPr>
              <w:spacing w:after="0" w:line="240" w:lineRule="auto"/>
              <w:ind w:left="142"/>
              <w:rPr>
                <w:rFonts w:ascii="Times New Roman" w:eastAsia="Times New Roman" w:hAnsi="Times New Roman" w:cs="Times New Roman"/>
                <w:bCs/>
                <w:color w:val="000000"/>
                <w:sz w:val="20"/>
                <w:szCs w:val="20"/>
                <w:lang w:eastAsia="hr-HR"/>
              </w:rPr>
            </w:pPr>
            <w:r w:rsidRPr="00860605">
              <w:rPr>
                <w:rFonts w:ascii="Times New Roman" w:eastAsia="Times New Roman" w:hAnsi="Times New Roman" w:cs="Times New Roman"/>
                <w:bCs/>
                <w:color w:val="000000"/>
                <w:sz w:val="20"/>
                <w:szCs w:val="20"/>
                <w:lang w:eastAsia="hr-HR"/>
              </w:rPr>
              <w:t xml:space="preserve">Rashodi se odnose na </w:t>
            </w:r>
            <w:proofErr w:type="spellStart"/>
            <w:r w:rsidRPr="00860605">
              <w:rPr>
                <w:rFonts w:ascii="Times New Roman" w:eastAsia="Times New Roman" w:hAnsi="Times New Roman" w:cs="Times New Roman"/>
                <w:bCs/>
                <w:color w:val="000000"/>
                <w:sz w:val="20"/>
                <w:szCs w:val="20"/>
                <w:lang w:eastAsia="hr-HR"/>
              </w:rPr>
              <w:t>predfinanciranje</w:t>
            </w:r>
            <w:proofErr w:type="spellEnd"/>
            <w:r w:rsidRPr="00860605">
              <w:rPr>
                <w:rFonts w:ascii="Times New Roman" w:eastAsia="Times New Roman" w:hAnsi="Times New Roman" w:cs="Times New Roman"/>
                <w:bCs/>
                <w:color w:val="000000"/>
                <w:sz w:val="20"/>
                <w:szCs w:val="20"/>
                <w:lang w:eastAsia="hr-HR"/>
              </w:rPr>
              <w:t xml:space="preserve"> projekata, na uređenje gospodarskih zona, turističkih i ostalih kapitalnih projekata gradova i općina.</w:t>
            </w:r>
          </w:p>
        </w:tc>
      </w:tr>
      <w:tr w:rsidR="0018667F" w:rsidRPr="008500B1" w14:paraId="6ACE4296"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28EEC37C" w14:textId="77777777" w:rsidR="0018667F" w:rsidRPr="00134D3D" w:rsidRDefault="0018667F" w:rsidP="00580E3A">
            <w:pPr>
              <w:spacing w:after="0" w:line="240" w:lineRule="auto"/>
              <w:rPr>
                <w:rFonts w:ascii="Times New Roman" w:eastAsia="Times New Roman" w:hAnsi="Times New Roman" w:cs="Times New Roman"/>
                <w:b/>
                <w:bCs/>
                <w:sz w:val="20"/>
                <w:szCs w:val="20"/>
                <w:lang w:eastAsia="hr-HR"/>
              </w:rPr>
            </w:pPr>
            <w:r w:rsidRPr="00134D3D">
              <w:rPr>
                <w:rFonts w:ascii="Times New Roman" w:eastAsia="Times New Roman" w:hAnsi="Times New Roman" w:cs="Times New Roman"/>
                <w:b/>
                <w:bCs/>
                <w:sz w:val="20"/>
                <w:szCs w:val="20"/>
                <w:lang w:eastAsia="hr-HR"/>
              </w:rPr>
              <w:lastRenderedPageBreak/>
              <w:t>Centar znanosti u Čakovcu</w:t>
            </w:r>
          </w:p>
        </w:tc>
      </w:tr>
      <w:tr w:rsidR="0018667F" w:rsidRPr="00860605" w14:paraId="3FCEE7DB"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05DD6CD5" w14:textId="77777777" w:rsidR="0018667F" w:rsidRDefault="0018667F" w:rsidP="00580E3A">
            <w:pPr>
              <w:spacing w:after="0" w:line="240" w:lineRule="auto"/>
              <w:ind w:left="142"/>
              <w:rPr>
                <w:rFonts w:ascii="Times New Roman" w:eastAsia="Times New Roman" w:hAnsi="Times New Roman" w:cs="Times New Roman"/>
                <w:bCs/>
                <w:color w:val="000000"/>
                <w:sz w:val="20"/>
                <w:szCs w:val="20"/>
                <w:lang w:eastAsia="hr-HR"/>
              </w:rPr>
            </w:pPr>
            <w:r w:rsidRPr="00860605">
              <w:rPr>
                <w:rFonts w:ascii="Times New Roman" w:eastAsia="Times New Roman" w:hAnsi="Times New Roman" w:cs="Times New Roman"/>
                <w:bCs/>
                <w:color w:val="000000"/>
                <w:sz w:val="20"/>
                <w:szCs w:val="20"/>
                <w:lang w:eastAsia="hr-HR"/>
              </w:rPr>
              <w:t xml:space="preserve">Predviđeni troškovi odnose se na provedbu arhitektonskog natječaja, a nakon provedbe natječaja kreće izrada projektno-tehničke dokumentacije. </w:t>
            </w:r>
            <w:r>
              <w:rPr>
                <w:rFonts w:ascii="Times New Roman" w:eastAsia="Times New Roman" w:hAnsi="Times New Roman" w:cs="Times New Roman"/>
                <w:bCs/>
                <w:color w:val="000000"/>
                <w:sz w:val="20"/>
                <w:szCs w:val="20"/>
                <w:lang w:eastAsia="hr-HR"/>
              </w:rPr>
              <w:t>C</w:t>
            </w:r>
            <w:r w:rsidRPr="00860605">
              <w:rPr>
                <w:rFonts w:ascii="Times New Roman" w:eastAsia="Times New Roman" w:hAnsi="Times New Roman" w:cs="Times New Roman"/>
                <w:bCs/>
                <w:color w:val="000000"/>
                <w:sz w:val="20"/>
                <w:szCs w:val="20"/>
                <w:lang w:eastAsia="hr-HR"/>
              </w:rPr>
              <w:t>entar znanosti je osmišljen kao muzejski postav s atraktivnim sadržajem zračnim tunelom (koji može služiti kao zasebna kompon</w:t>
            </w:r>
            <w:r>
              <w:rPr>
                <w:rFonts w:ascii="Times New Roman" w:eastAsia="Times New Roman" w:hAnsi="Times New Roman" w:cs="Times New Roman"/>
                <w:bCs/>
                <w:color w:val="000000"/>
                <w:sz w:val="20"/>
                <w:szCs w:val="20"/>
                <w:lang w:eastAsia="hr-HR"/>
              </w:rPr>
              <w:t>ent</w:t>
            </w:r>
            <w:r w:rsidRPr="00860605">
              <w:rPr>
                <w:rFonts w:ascii="Times New Roman" w:eastAsia="Times New Roman" w:hAnsi="Times New Roman" w:cs="Times New Roman"/>
                <w:bCs/>
                <w:color w:val="000000"/>
                <w:sz w:val="20"/>
                <w:szCs w:val="20"/>
                <w:lang w:eastAsia="hr-HR"/>
              </w:rPr>
              <w:t xml:space="preserve">a, ali se smatra dijelom postava koji interpretira inženjerstvo i fiziku), čija će izgradnja i uspostava pridonijeti razvoju turizma </w:t>
            </w:r>
            <w:r>
              <w:rPr>
                <w:rFonts w:ascii="Times New Roman" w:eastAsia="Times New Roman" w:hAnsi="Times New Roman" w:cs="Times New Roman"/>
                <w:bCs/>
                <w:color w:val="000000"/>
                <w:sz w:val="20"/>
                <w:szCs w:val="20"/>
                <w:lang w:eastAsia="hr-HR"/>
              </w:rPr>
              <w:t>M</w:t>
            </w:r>
            <w:r w:rsidRPr="00860605">
              <w:rPr>
                <w:rFonts w:ascii="Times New Roman" w:eastAsia="Times New Roman" w:hAnsi="Times New Roman" w:cs="Times New Roman"/>
                <w:bCs/>
                <w:color w:val="000000"/>
                <w:sz w:val="20"/>
                <w:szCs w:val="20"/>
                <w:lang w:eastAsia="hr-HR"/>
              </w:rPr>
              <w:t>eđimurske županije, ali i pružiti potporu obrazovnom sustavu kroz održavanje nastave u sklopu osnovnoškolskog i srednjoškolskog obrazovanja i cjeloživotnom učenju promicanjem znanosti za sve dobne skupine, omogućavajući dodatne izvannastavne aktivnosti, radionice i edukacije. Cijeli objekt s vanjskim i unutarnjim prostorom treba predstavljati/ilustrirati STEM područje, zelenu tranziciju, kretanje i igru.</w:t>
            </w:r>
          </w:p>
          <w:p w14:paraId="1AA4D011" w14:textId="77777777" w:rsidR="0018667F" w:rsidRPr="00A97B79" w:rsidRDefault="0018667F" w:rsidP="00580E3A">
            <w:pPr>
              <w:spacing w:after="0" w:line="240" w:lineRule="auto"/>
              <w:ind w:left="142"/>
              <w:rPr>
                <w:rFonts w:ascii="Times New Roman" w:eastAsia="Times New Roman" w:hAnsi="Times New Roman" w:cs="Times New Roman"/>
                <w:b/>
                <w:iCs/>
                <w:color w:val="000000"/>
                <w:sz w:val="20"/>
                <w:szCs w:val="20"/>
                <w:lang w:eastAsia="hr-HR"/>
              </w:rPr>
            </w:pPr>
            <w:r w:rsidRPr="00A97B79">
              <w:rPr>
                <w:rFonts w:ascii="Times New Roman" w:eastAsia="Times New Roman" w:hAnsi="Times New Roman" w:cs="Times New Roman"/>
                <w:b/>
                <w:iCs/>
                <w:color w:val="000000"/>
                <w:sz w:val="20"/>
                <w:szCs w:val="20"/>
                <w:lang w:eastAsia="hr-HR"/>
              </w:rPr>
              <w:t>Rebalansom se stavka povećava prema planiranim rashodima do kraja proračunskog razdoblja.</w:t>
            </w:r>
          </w:p>
        </w:tc>
      </w:tr>
      <w:tr w:rsidR="0018667F" w:rsidRPr="00F97D11" w14:paraId="71F47CAD"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7FA18190" w14:textId="77777777" w:rsidR="0018667F" w:rsidRPr="00A76A77" w:rsidRDefault="0018667F" w:rsidP="00580E3A">
            <w:pPr>
              <w:spacing w:after="0" w:line="240" w:lineRule="auto"/>
              <w:rPr>
                <w:rFonts w:ascii="Times New Roman" w:eastAsia="Times New Roman" w:hAnsi="Times New Roman" w:cs="Times New Roman"/>
                <w:b/>
                <w:bCs/>
                <w:color w:val="000000"/>
                <w:sz w:val="20"/>
                <w:szCs w:val="20"/>
                <w:lang w:eastAsia="hr-HR"/>
              </w:rPr>
            </w:pPr>
            <w:r w:rsidRPr="00A76A77">
              <w:rPr>
                <w:rFonts w:ascii="Times New Roman" w:eastAsia="Times New Roman" w:hAnsi="Times New Roman" w:cs="Times New Roman"/>
                <w:b/>
                <w:bCs/>
                <w:color w:val="000000"/>
                <w:sz w:val="20"/>
                <w:szCs w:val="20"/>
                <w:lang w:eastAsia="hr-HR"/>
              </w:rPr>
              <w:t>Sufinanciranje sustava kanalizacije i oborinske odvodnje te sanacija cestovne infrastrukture Prelog-JI</w:t>
            </w:r>
          </w:p>
        </w:tc>
      </w:tr>
      <w:tr w:rsidR="0018667F" w:rsidRPr="00F97D11" w14:paraId="3B07C34C"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4B5FF35B" w14:textId="77777777" w:rsidR="0018667F" w:rsidRPr="00A76A77" w:rsidRDefault="0018667F" w:rsidP="00580E3A">
            <w:pPr>
              <w:spacing w:after="0" w:line="240" w:lineRule="auto"/>
              <w:ind w:left="142"/>
              <w:rPr>
                <w:rFonts w:ascii="Times New Roman" w:hAnsi="Times New Roman" w:cs="Times New Roman"/>
                <w:sz w:val="20"/>
                <w:szCs w:val="20"/>
              </w:rPr>
            </w:pPr>
            <w:r w:rsidRPr="00A76A77">
              <w:rPr>
                <w:rFonts w:ascii="Times New Roman" w:hAnsi="Times New Roman" w:cs="Times New Roman"/>
                <w:sz w:val="20"/>
                <w:szCs w:val="20"/>
              </w:rPr>
              <w:t>Predviđeni troškovi odno</w:t>
            </w:r>
            <w:r>
              <w:rPr>
                <w:rFonts w:ascii="Times New Roman" w:hAnsi="Times New Roman" w:cs="Times New Roman"/>
                <w:sz w:val="20"/>
                <w:szCs w:val="20"/>
              </w:rPr>
              <w:t>sili su se</w:t>
            </w:r>
            <w:r w:rsidRPr="00A76A77">
              <w:rPr>
                <w:rFonts w:ascii="Times New Roman" w:hAnsi="Times New Roman" w:cs="Times New Roman"/>
                <w:sz w:val="20"/>
                <w:szCs w:val="20"/>
              </w:rPr>
              <w:t xml:space="preserve"> na sufinanciranje </w:t>
            </w:r>
            <w:r>
              <w:rPr>
                <w:rFonts w:ascii="Times New Roman" w:hAnsi="Times New Roman" w:cs="Times New Roman"/>
                <w:sz w:val="20"/>
                <w:szCs w:val="20"/>
              </w:rPr>
              <w:t xml:space="preserve">izgradnje </w:t>
            </w:r>
            <w:r w:rsidRPr="00A76A77">
              <w:rPr>
                <w:rFonts w:ascii="Times New Roman" w:hAnsi="Times New Roman" w:cs="Times New Roman"/>
                <w:sz w:val="20"/>
                <w:szCs w:val="20"/>
              </w:rPr>
              <w:t>sustava kanalizacije i oborinske odvodnje te sanacije cestovne infrastrukture na području Preloga – jugoistok.</w:t>
            </w:r>
          </w:p>
        </w:tc>
      </w:tr>
      <w:tr w:rsidR="0018667F" w:rsidRPr="008500B1" w14:paraId="1EF4DB56"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33DC2143" w14:textId="77777777" w:rsidR="0018667F" w:rsidRDefault="0018667F" w:rsidP="00580E3A">
            <w:pPr>
              <w:spacing w:after="0" w:line="240" w:lineRule="auto"/>
              <w:rPr>
                <w:rFonts w:ascii="Times New Roman" w:eastAsia="Times New Roman" w:hAnsi="Times New Roman" w:cs="Times New Roman"/>
                <w:b/>
                <w:bCs/>
                <w:color w:val="000000"/>
                <w:sz w:val="20"/>
                <w:szCs w:val="20"/>
                <w:lang w:eastAsia="hr-HR"/>
              </w:rPr>
            </w:pPr>
          </w:p>
        </w:tc>
      </w:tr>
      <w:tr w:rsidR="0018667F" w:rsidRPr="008500B1" w14:paraId="3C360C85"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328F3D79" w14:textId="77777777" w:rsidR="0018667F" w:rsidRPr="0087135E" w:rsidRDefault="0018667F" w:rsidP="00580E3A">
            <w:pPr>
              <w:spacing w:after="0" w:line="240" w:lineRule="auto"/>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Izgradnja Logističko-distributivnog centra</w:t>
            </w:r>
            <w:r w:rsidRPr="00BA36C0">
              <w:rPr>
                <w:rFonts w:ascii="Times New Roman" w:eastAsia="Times New Roman" w:hAnsi="Times New Roman" w:cs="Times New Roman"/>
                <w:b/>
                <w:bCs/>
                <w:color w:val="000000"/>
                <w:sz w:val="20"/>
                <w:szCs w:val="20"/>
                <w:lang w:eastAsia="hr-HR"/>
              </w:rPr>
              <w:t xml:space="preserve"> za voće i povrće</w:t>
            </w:r>
          </w:p>
        </w:tc>
      </w:tr>
      <w:tr w:rsidR="0018667F" w:rsidRPr="0087135E" w14:paraId="74980878"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008B21B0" w14:textId="77777777" w:rsidR="0018667F" w:rsidRPr="0087135E" w:rsidRDefault="0018667F" w:rsidP="00580E3A">
            <w:pPr>
              <w:spacing w:after="0" w:line="240" w:lineRule="auto"/>
              <w:ind w:left="142"/>
              <w:rPr>
                <w:rFonts w:ascii="Times New Roman" w:eastAsia="Times New Roman" w:hAnsi="Times New Roman" w:cs="Times New Roman"/>
                <w:bCs/>
                <w:color w:val="000000"/>
                <w:sz w:val="20"/>
                <w:szCs w:val="20"/>
                <w:lang w:eastAsia="hr-HR"/>
              </w:rPr>
            </w:pPr>
            <w:r w:rsidRPr="0087135E">
              <w:rPr>
                <w:rFonts w:ascii="Times New Roman" w:eastAsia="Times New Roman" w:hAnsi="Times New Roman" w:cs="Times New Roman"/>
                <w:bCs/>
                <w:color w:val="000000"/>
                <w:sz w:val="20"/>
                <w:szCs w:val="20"/>
                <w:lang w:eastAsia="hr-HR"/>
              </w:rPr>
              <w:t>Predviđeni troškovi odnose se n</w:t>
            </w:r>
            <w:r>
              <w:rPr>
                <w:rFonts w:ascii="Times New Roman" w:eastAsia="Times New Roman" w:hAnsi="Times New Roman" w:cs="Times New Roman"/>
                <w:bCs/>
                <w:color w:val="000000"/>
                <w:sz w:val="20"/>
                <w:szCs w:val="20"/>
                <w:lang w:eastAsia="hr-HR"/>
              </w:rPr>
              <w:t xml:space="preserve">a pripremu i početak projekta izgradnje LDC Međimurje; objekt od strateškog značaja za Međimursku županiju koji će unaprijediti logističke kapacitete za poljoprivrednike i prerađivače voća i povrća.  Centar će imati hladnjaču sa komorama sa idealnim uvjetima dugotrajnog čuvanja voća i povrća prilagođenih pojedinoj kulturi i distributivne pogone: za sortiranje i pakiranje te za proizvodnju soka. </w:t>
            </w:r>
          </w:p>
        </w:tc>
      </w:tr>
      <w:tr w:rsidR="0018667F" w:rsidRPr="008500B1" w14:paraId="4D45E53B"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0789D1E5" w14:textId="77777777" w:rsidR="0018667F" w:rsidRPr="008500B1" w:rsidRDefault="0018667F" w:rsidP="00580E3A">
            <w:pPr>
              <w:spacing w:after="0" w:line="240" w:lineRule="auto"/>
              <w:rPr>
                <w:rFonts w:ascii="Times New Roman" w:eastAsia="Times New Roman" w:hAnsi="Times New Roman" w:cs="Times New Roman"/>
                <w:b/>
                <w:bCs/>
                <w:sz w:val="20"/>
                <w:szCs w:val="20"/>
                <w:lang w:eastAsia="hr-HR"/>
              </w:rPr>
            </w:pPr>
            <w:r>
              <w:rPr>
                <w:rFonts w:ascii="Times New Roman" w:eastAsia="Times New Roman" w:hAnsi="Times New Roman" w:cs="Times New Roman"/>
                <w:b/>
                <w:bCs/>
                <w:color w:val="000000"/>
                <w:sz w:val="20"/>
                <w:szCs w:val="20"/>
                <w:lang w:eastAsia="hr-HR"/>
              </w:rPr>
              <w:t>Sufinanciranje projekata energetske učinkovitosti i obnovljivih izvora energije</w:t>
            </w:r>
          </w:p>
        </w:tc>
      </w:tr>
      <w:tr w:rsidR="0018667F" w:rsidRPr="008500B1" w14:paraId="4916E149"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0D77D444" w14:textId="77777777" w:rsidR="0018667F" w:rsidRPr="008500B1" w:rsidRDefault="0018667F" w:rsidP="00580E3A">
            <w:pPr>
              <w:spacing w:after="0" w:line="240" w:lineRule="auto"/>
              <w:ind w:left="142"/>
              <w:rPr>
                <w:rFonts w:ascii="Times New Roman" w:eastAsia="Times New Roman" w:hAnsi="Times New Roman" w:cs="Times New Roman"/>
                <w:color w:val="000000"/>
                <w:sz w:val="20"/>
                <w:szCs w:val="20"/>
                <w:lang w:eastAsia="hr-HR"/>
              </w:rPr>
            </w:pPr>
            <w:r>
              <w:rPr>
                <w:rFonts w:ascii="Times New Roman" w:hAnsi="Times New Roman" w:cs="Times New Roman"/>
                <w:sz w:val="20"/>
                <w:szCs w:val="20"/>
              </w:rPr>
              <w:t>Usluga pripreme i vođenja projekata energetske učinkovitosti i obnovljivih izvora energije.</w:t>
            </w:r>
          </w:p>
        </w:tc>
      </w:tr>
    </w:tbl>
    <w:p w14:paraId="0DCD8A49" w14:textId="77777777" w:rsidR="0018667F" w:rsidRDefault="0018667F" w:rsidP="0018667F">
      <w:pPr>
        <w:spacing w:after="0"/>
        <w:rPr>
          <w:rFonts w:ascii="Times New Roman" w:hAnsi="Times New Roman" w:cs="Times New Roman"/>
          <w:b/>
          <w:sz w:val="18"/>
          <w:szCs w:val="18"/>
        </w:rPr>
      </w:pPr>
    </w:p>
    <w:p w14:paraId="213EC10D" w14:textId="77777777" w:rsidR="0018667F" w:rsidRDefault="0018667F" w:rsidP="0018667F">
      <w:pPr>
        <w:spacing w:after="0"/>
        <w:rPr>
          <w:rFonts w:ascii="Times New Roman" w:hAnsi="Times New Roman" w:cs="Times New Roman"/>
          <w:b/>
          <w:sz w:val="18"/>
          <w:szCs w:val="18"/>
        </w:rPr>
      </w:pPr>
    </w:p>
    <w:p w14:paraId="7F80E1D7" w14:textId="77777777" w:rsidR="0018667F" w:rsidRDefault="0018667F" w:rsidP="0018667F">
      <w:pPr>
        <w:spacing w:after="0"/>
        <w:rPr>
          <w:rFonts w:ascii="Times New Roman" w:hAnsi="Times New Roman" w:cs="Times New Roman"/>
          <w:b/>
          <w:sz w:val="18"/>
          <w:szCs w:val="18"/>
        </w:rPr>
      </w:pPr>
    </w:p>
    <w:p w14:paraId="0E64F84F" w14:textId="77777777" w:rsidR="0018667F" w:rsidRPr="00391FE7" w:rsidRDefault="0018667F" w:rsidP="0018667F">
      <w:pPr>
        <w:spacing w:after="0"/>
        <w:rPr>
          <w:rFonts w:ascii="Times New Roman" w:hAnsi="Times New Roman" w:cs="Times New Roman"/>
          <w:b/>
          <w:sz w:val="18"/>
          <w:szCs w:val="18"/>
        </w:rPr>
      </w:pPr>
      <w:r w:rsidRPr="00391FE7">
        <w:rPr>
          <w:rFonts w:ascii="Times New Roman" w:hAnsi="Times New Roman" w:cs="Times New Roman"/>
          <w:b/>
          <w:sz w:val="18"/>
          <w:szCs w:val="18"/>
        </w:rPr>
        <w:t>POKAZATELJI REZULTATA:</w:t>
      </w:r>
    </w:p>
    <w:tbl>
      <w:tblPr>
        <w:tblW w:w="50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8"/>
        <w:gridCol w:w="1617"/>
        <w:gridCol w:w="1386"/>
        <w:gridCol w:w="1106"/>
        <w:gridCol w:w="831"/>
        <w:gridCol w:w="970"/>
        <w:gridCol w:w="1013"/>
        <w:gridCol w:w="956"/>
      </w:tblGrid>
      <w:tr w:rsidR="0018667F" w:rsidRPr="003D7F8E" w14:paraId="3F358D3D" w14:textId="77777777" w:rsidTr="00580E3A">
        <w:trPr>
          <w:trHeight w:val="227"/>
          <w:jc w:val="center"/>
        </w:trPr>
        <w:tc>
          <w:tcPr>
            <w:tcW w:w="962" w:type="pct"/>
            <w:vAlign w:val="center"/>
          </w:tcPr>
          <w:p w14:paraId="5296A446" w14:textId="77777777" w:rsidR="0018667F" w:rsidRPr="003D7F8E" w:rsidRDefault="0018667F" w:rsidP="00580E3A">
            <w:pPr>
              <w:spacing w:after="0" w:line="240" w:lineRule="auto"/>
              <w:jc w:val="center"/>
              <w:rPr>
                <w:rFonts w:ascii="Times New Roman" w:hAnsi="Times New Roman" w:cs="Times New Roman"/>
                <w:b/>
                <w:i/>
                <w:sz w:val="20"/>
                <w:szCs w:val="20"/>
              </w:rPr>
            </w:pPr>
            <w:r w:rsidRPr="003D7F8E">
              <w:rPr>
                <w:rFonts w:ascii="Times New Roman" w:hAnsi="Times New Roman" w:cs="Times New Roman"/>
                <w:b/>
                <w:i/>
                <w:sz w:val="20"/>
                <w:szCs w:val="20"/>
              </w:rPr>
              <w:br w:type="page"/>
            </w:r>
            <w:r w:rsidRPr="003D7F8E">
              <w:rPr>
                <w:rFonts w:ascii="Times New Roman" w:eastAsia="Times New Roman" w:hAnsi="Times New Roman" w:cs="Times New Roman"/>
                <w:i/>
                <w:color w:val="000000"/>
                <w:sz w:val="18"/>
                <w:szCs w:val="18"/>
                <w:lang w:eastAsia="hr-HR"/>
              </w:rPr>
              <w:t>Aktivnost/projekt</w:t>
            </w:r>
          </w:p>
        </w:tc>
        <w:tc>
          <w:tcPr>
            <w:tcW w:w="828" w:type="pct"/>
            <w:noWrap/>
            <w:vAlign w:val="center"/>
            <w:hideMark/>
          </w:tcPr>
          <w:p w14:paraId="7828E665"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Pokazatelj</w:t>
            </w:r>
          </w:p>
          <w:p w14:paraId="541BB025"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rezultata</w:t>
            </w:r>
          </w:p>
        </w:tc>
        <w:tc>
          <w:tcPr>
            <w:tcW w:w="710" w:type="pct"/>
            <w:noWrap/>
            <w:vAlign w:val="center"/>
            <w:hideMark/>
          </w:tcPr>
          <w:p w14:paraId="4541543B"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Definicija pokazatelja</w:t>
            </w:r>
          </w:p>
        </w:tc>
        <w:tc>
          <w:tcPr>
            <w:tcW w:w="567" w:type="pct"/>
            <w:vAlign w:val="center"/>
          </w:tcPr>
          <w:p w14:paraId="76493EA3" w14:textId="77777777" w:rsidR="0018667F" w:rsidRPr="006874E7" w:rsidRDefault="0018667F" w:rsidP="00580E3A">
            <w:pPr>
              <w:spacing w:after="0" w:line="240" w:lineRule="auto"/>
              <w:jc w:val="center"/>
              <w:rPr>
                <w:rFonts w:ascii="Times New Roman" w:eastAsia="Times New Roman" w:hAnsi="Times New Roman" w:cs="Times New Roman"/>
                <w:i/>
                <w:color w:val="000000"/>
                <w:sz w:val="16"/>
                <w:szCs w:val="16"/>
                <w:lang w:eastAsia="hr-HR"/>
              </w:rPr>
            </w:pPr>
            <w:r w:rsidRPr="006874E7">
              <w:rPr>
                <w:rFonts w:ascii="Times New Roman" w:eastAsia="Times New Roman" w:hAnsi="Times New Roman" w:cs="Times New Roman"/>
                <w:i/>
                <w:color w:val="000000"/>
                <w:sz w:val="16"/>
                <w:szCs w:val="16"/>
                <w:lang w:eastAsia="hr-HR"/>
              </w:rPr>
              <w:t>Jedinica</w:t>
            </w:r>
          </w:p>
        </w:tc>
        <w:tc>
          <w:tcPr>
            <w:tcW w:w="426" w:type="pct"/>
            <w:vAlign w:val="center"/>
            <w:hideMark/>
          </w:tcPr>
          <w:p w14:paraId="72F4DFEF"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Polazna vrijednost 202</w:t>
            </w:r>
            <w:r>
              <w:rPr>
                <w:rFonts w:ascii="Times New Roman" w:eastAsia="Times New Roman" w:hAnsi="Times New Roman" w:cs="Times New Roman"/>
                <w:i/>
                <w:color w:val="000000"/>
                <w:sz w:val="18"/>
                <w:szCs w:val="18"/>
                <w:lang w:eastAsia="hr-HR"/>
              </w:rPr>
              <w:t>4</w:t>
            </w:r>
            <w:r w:rsidRPr="003D7F8E">
              <w:rPr>
                <w:rFonts w:ascii="Times New Roman" w:eastAsia="Times New Roman" w:hAnsi="Times New Roman" w:cs="Times New Roman"/>
                <w:i/>
                <w:color w:val="000000"/>
                <w:sz w:val="18"/>
                <w:szCs w:val="18"/>
                <w:lang w:eastAsia="hr-HR"/>
              </w:rPr>
              <w:t>.</w:t>
            </w:r>
          </w:p>
        </w:tc>
        <w:tc>
          <w:tcPr>
            <w:tcW w:w="497" w:type="pct"/>
            <w:vAlign w:val="center"/>
            <w:hideMark/>
          </w:tcPr>
          <w:p w14:paraId="373FC33E"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Ciljana vrijednost</w:t>
            </w:r>
          </w:p>
          <w:p w14:paraId="2431FF43"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202</w:t>
            </w:r>
            <w:r>
              <w:rPr>
                <w:rFonts w:ascii="Times New Roman" w:eastAsia="Times New Roman" w:hAnsi="Times New Roman" w:cs="Times New Roman"/>
                <w:i/>
                <w:color w:val="000000"/>
                <w:sz w:val="18"/>
                <w:szCs w:val="18"/>
                <w:lang w:eastAsia="hr-HR"/>
              </w:rPr>
              <w:t>5</w:t>
            </w:r>
            <w:r w:rsidRPr="003D7F8E">
              <w:rPr>
                <w:rFonts w:ascii="Times New Roman" w:eastAsia="Times New Roman" w:hAnsi="Times New Roman" w:cs="Times New Roman"/>
                <w:i/>
                <w:color w:val="000000"/>
                <w:sz w:val="18"/>
                <w:szCs w:val="18"/>
                <w:lang w:eastAsia="hr-HR"/>
              </w:rPr>
              <w:t>.</w:t>
            </w:r>
          </w:p>
        </w:tc>
        <w:tc>
          <w:tcPr>
            <w:tcW w:w="519" w:type="pct"/>
            <w:vAlign w:val="center"/>
          </w:tcPr>
          <w:p w14:paraId="2D1A69BC"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Ciljana vrijednost</w:t>
            </w:r>
          </w:p>
          <w:p w14:paraId="69571435"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202</w:t>
            </w:r>
            <w:r>
              <w:rPr>
                <w:rFonts w:ascii="Times New Roman" w:eastAsia="Times New Roman" w:hAnsi="Times New Roman" w:cs="Times New Roman"/>
                <w:i/>
                <w:color w:val="000000"/>
                <w:sz w:val="18"/>
                <w:szCs w:val="18"/>
                <w:lang w:eastAsia="hr-HR"/>
              </w:rPr>
              <w:t>6</w:t>
            </w:r>
            <w:r w:rsidRPr="003D7F8E">
              <w:rPr>
                <w:rFonts w:ascii="Times New Roman" w:eastAsia="Times New Roman" w:hAnsi="Times New Roman" w:cs="Times New Roman"/>
                <w:i/>
                <w:color w:val="000000"/>
                <w:sz w:val="18"/>
                <w:szCs w:val="18"/>
                <w:lang w:eastAsia="hr-HR"/>
              </w:rPr>
              <w:t>.</w:t>
            </w:r>
          </w:p>
        </w:tc>
        <w:tc>
          <w:tcPr>
            <w:tcW w:w="490" w:type="pct"/>
            <w:vAlign w:val="center"/>
          </w:tcPr>
          <w:p w14:paraId="4CAF16F6"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Ciljana vrijednost</w:t>
            </w:r>
          </w:p>
          <w:p w14:paraId="7410AFCF"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202</w:t>
            </w:r>
            <w:r>
              <w:rPr>
                <w:rFonts w:ascii="Times New Roman" w:eastAsia="Times New Roman" w:hAnsi="Times New Roman" w:cs="Times New Roman"/>
                <w:i/>
                <w:color w:val="000000"/>
                <w:sz w:val="18"/>
                <w:szCs w:val="18"/>
                <w:lang w:eastAsia="hr-HR"/>
              </w:rPr>
              <w:t>7</w:t>
            </w:r>
            <w:r w:rsidRPr="003D7F8E">
              <w:rPr>
                <w:rFonts w:ascii="Times New Roman" w:eastAsia="Times New Roman" w:hAnsi="Times New Roman" w:cs="Times New Roman"/>
                <w:i/>
                <w:color w:val="000000"/>
                <w:sz w:val="18"/>
                <w:szCs w:val="18"/>
                <w:lang w:eastAsia="hr-HR"/>
              </w:rPr>
              <w:t>.</w:t>
            </w:r>
          </w:p>
        </w:tc>
      </w:tr>
      <w:tr w:rsidR="0018667F" w:rsidRPr="00E5530C" w14:paraId="783FAFBA" w14:textId="77777777" w:rsidTr="00580E3A">
        <w:trPr>
          <w:trHeight w:val="227"/>
          <w:jc w:val="center"/>
        </w:trPr>
        <w:tc>
          <w:tcPr>
            <w:tcW w:w="962" w:type="pct"/>
            <w:vMerge w:val="restart"/>
            <w:vAlign w:val="center"/>
          </w:tcPr>
          <w:p w14:paraId="04782C83" w14:textId="77777777" w:rsidR="0018667F" w:rsidRPr="00860605" w:rsidRDefault="0018667F" w:rsidP="00580E3A">
            <w:pPr>
              <w:spacing w:after="0" w:line="240" w:lineRule="auto"/>
              <w:rPr>
                <w:rFonts w:ascii="Times New Roman" w:eastAsia="Times New Roman" w:hAnsi="Times New Roman" w:cs="Times New Roman"/>
                <w:color w:val="000000"/>
                <w:sz w:val="16"/>
                <w:szCs w:val="16"/>
                <w:lang w:eastAsia="hr-HR"/>
              </w:rPr>
            </w:pPr>
            <w:r w:rsidRPr="00860605">
              <w:rPr>
                <w:rFonts w:ascii="Times New Roman" w:eastAsia="Times New Roman" w:hAnsi="Times New Roman" w:cs="Times New Roman"/>
                <w:bCs/>
                <w:color w:val="000000"/>
                <w:sz w:val="16"/>
                <w:szCs w:val="16"/>
                <w:lang w:eastAsia="hr-HR"/>
              </w:rPr>
              <w:t>REGIONALNI CENTAR ZA INVESTICIJE - MEĐIMURJE D.O.O.</w:t>
            </w:r>
          </w:p>
        </w:tc>
        <w:tc>
          <w:tcPr>
            <w:tcW w:w="828" w:type="pct"/>
            <w:vAlign w:val="center"/>
          </w:tcPr>
          <w:p w14:paraId="11505EC8" w14:textId="77777777" w:rsidR="0018667F" w:rsidRPr="00760248" w:rsidRDefault="0018667F" w:rsidP="00580E3A">
            <w:pPr>
              <w:spacing w:after="0" w:line="240" w:lineRule="auto"/>
              <w:jc w:val="center"/>
              <w:rPr>
                <w:rFonts w:ascii="Times New Roman" w:eastAsia="Times New Roman" w:hAnsi="Times New Roman" w:cs="Times New Roman"/>
                <w:color w:val="000000"/>
                <w:sz w:val="16"/>
                <w:szCs w:val="16"/>
                <w:lang w:eastAsia="hr-HR"/>
              </w:rPr>
            </w:pPr>
            <w:r w:rsidRPr="00760248">
              <w:rPr>
                <w:rFonts w:ascii="Times New Roman" w:eastAsia="Times New Roman" w:hAnsi="Times New Roman" w:cs="Times New Roman"/>
                <w:color w:val="000000"/>
                <w:sz w:val="16"/>
                <w:szCs w:val="16"/>
                <w:lang w:eastAsia="hr-HR"/>
              </w:rPr>
              <w:t>Asistencija i koordinacija provođenja projekata</w:t>
            </w:r>
          </w:p>
        </w:tc>
        <w:tc>
          <w:tcPr>
            <w:tcW w:w="710" w:type="pct"/>
            <w:noWrap/>
            <w:vAlign w:val="center"/>
          </w:tcPr>
          <w:p w14:paraId="5350D32E" w14:textId="77777777" w:rsidR="0018667F" w:rsidRPr="00860605"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Pružanje pomoći u koordinaciji provođenja projekata MŽ</w:t>
            </w:r>
          </w:p>
        </w:tc>
        <w:tc>
          <w:tcPr>
            <w:tcW w:w="567" w:type="pct"/>
            <w:vAlign w:val="center"/>
          </w:tcPr>
          <w:p w14:paraId="5EC27236" w14:textId="77777777" w:rsidR="0018667F" w:rsidRPr="00860605"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Prema zahtjevu</w:t>
            </w:r>
          </w:p>
        </w:tc>
        <w:tc>
          <w:tcPr>
            <w:tcW w:w="426" w:type="pct"/>
            <w:noWrap/>
            <w:vAlign w:val="center"/>
          </w:tcPr>
          <w:p w14:paraId="64A46E09" w14:textId="77777777" w:rsidR="0018667F" w:rsidRPr="00860605"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Prema zahtjevu</w:t>
            </w:r>
          </w:p>
        </w:tc>
        <w:tc>
          <w:tcPr>
            <w:tcW w:w="497" w:type="pct"/>
            <w:noWrap/>
            <w:vAlign w:val="center"/>
          </w:tcPr>
          <w:p w14:paraId="131E491B" w14:textId="77777777" w:rsidR="0018667F" w:rsidRPr="00860605"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Prema zahtjevu</w:t>
            </w:r>
          </w:p>
        </w:tc>
        <w:tc>
          <w:tcPr>
            <w:tcW w:w="519" w:type="pct"/>
            <w:vAlign w:val="center"/>
          </w:tcPr>
          <w:p w14:paraId="0BE751A0" w14:textId="77777777" w:rsidR="0018667F" w:rsidRPr="00860605"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Prema zahtjevu</w:t>
            </w:r>
          </w:p>
        </w:tc>
        <w:tc>
          <w:tcPr>
            <w:tcW w:w="490" w:type="pct"/>
            <w:vAlign w:val="center"/>
          </w:tcPr>
          <w:p w14:paraId="44331F2C" w14:textId="77777777" w:rsidR="0018667F" w:rsidRPr="00860605"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Prema zahtjevu</w:t>
            </w:r>
          </w:p>
        </w:tc>
      </w:tr>
      <w:tr w:rsidR="0018667F" w:rsidRPr="00E5530C" w14:paraId="1B291F79" w14:textId="77777777" w:rsidTr="00580E3A">
        <w:trPr>
          <w:trHeight w:val="227"/>
          <w:jc w:val="center"/>
        </w:trPr>
        <w:tc>
          <w:tcPr>
            <w:tcW w:w="962" w:type="pct"/>
            <w:vMerge/>
            <w:vAlign w:val="center"/>
          </w:tcPr>
          <w:p w14:paraId="3E455D1E" w14:textId="77777777" w:rsidR="0018667F" w:rsidRPr="00860605" w:rsidRDefault="0018667F" w:rsidP="00580E3A">
            <w:pPr>
              <w:spacing w:after="0" w:line="240" w:lineRule="auto"/>
              <w:rPr>
                <w:rFonts w:ascii="Times New Roman" w:eastAsia="Times New Roman" w:hAnsi="Times New Roman" w:cs="Times New Roman"/>
                <w:color w:val="000000"/>
                <w:sz w:val="16"/>
                <w:szCs w:val="16"/>
                <w:lang w:eastAsia="hr-HR"/>
              </w:rPr>
            </w:pPr>
          </w:p>
        </w:tc>
        <w:tc>
          <w:tcPr>
            <w:tcW w:w="828" w:type="pct"/>
            <w:vAlign w:val="center"/>
          </w:tcPr>
          <w:p w14:paraId="06122D21" w14:textId="77777777" w:rsidR="0018667F" w:rsidRPr="00760248" w:rsidRDefault="0018667F" w:rsidP="00580E3A">
            <w:pPr>
              <w:spacing w:after="0" w:line="240" w:lineRule="auto"/>
              <w:jc w:val="center"/>
              <w:rPr>
                <w:rFonts w:ascii="Times New Roman" w:eastAsia="Times New Roman" w:hAnsi="Times New Roman" w:cs="Times New Roman"/>
                <w:color w:val="000000"/>
                <w:sz w:val="16"/>
                <w:szCs w:val="16"/>
                <w:lang w:eastAsia="hr-HR"/>
              </w:rPr>
            </w:pPr>
            <w:r w:rsidRPr="00760248">
              <w:rPr>
                <w:rFonts w:ascii="Times New Roman" w:eastAsia="Times New Roman" w:hAnsi="Times New Roman" w:cs="Times New Roman"/>
                <w:color w:val="000000"/>
                <w:sz w:val="16"/>
                <w:szCs w:val="16"/>
                <w:lang w:eastAsia="hr-HR"/>
              </w:rPr>
              <w:t>Podrška poslovanja</w:t>
            </w:r>
          </w:p>
        </w:tc>
        <w:tc>
          <w:tcPr>
            <w:tcW w:w="710" w:type="pct"/>
            <w:noWrap/>
            <w:vAlign w:val="center"/>
          </w:tcPr>
          <w:p w14:paraId="025A0DAE" w14:textId="77777777" w:rsidR="0018667F" w:rsidRPr="00860605"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Zakonito i svrhovito obavljanje djelatnosti</w:t>
            </w:r>
          </w:p>
        </w:tc>
        <w:tc>
          <w:tcPr>
            <w:tcW w:w="567" w:type="pct"/>
            <w:vAlign w:val="center"/>
          </w:tcPr>
          <w:p w14:paraId="53CB72A6" w14:textId="77777777" w:rsidR="0018667F" w:rsidRPr="00860605"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broj</w:t>
            </w:r>
          </w:p>
        </w:tc>
        <w:tc>
          <w:tcPr>
            <w:tcW w:w="426" w:type="pct"/>
            <w:noWrap/>
            <w:vAlign w:val="center"/>
          </w:tcPr>
          <w:p w14:paraId="3EFA2B1D" w14:textId="77777777" w:rsidR="0018667F" w:rsidRPr="00860605"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1</w:t>
            </w:r>
          </w:p>
        </w:tc>
        <w:tc>
          <w:tcPr>
            <w:tcW w:w="497" w:type="pct"/>
            <w:noWrap/>
            <w:vAlign w:val="center"/>
          </w:tcPr>
          <w:p w14:paraId="1E54DC17" w14:textId="77777777" w:rsidR="0018667F" w:rsidRPr="00860605"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1</w:t>
            </w:r>
          </w:p>
        </w:tc>
        <w:tc>
          <w:tcPr>
            <w:tcW w:w="519" w:type="pct"/>
            <w:vAlign w:val="center"/>
          </w:tcPr>
          <w:p w14:paraId="388C2F0E" w14:textId="77777777" w:rsidR="0018667F" w:rsidRPr="00860605"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1</w:t>
            </w:r>
          </w:p>
        </w:tc>
        <w:tc>
          <w:tcPr>
            <w:tcW w:w="490" w:type="pct"/>
            <w:vAlign w:val="center"/>
          </w:tcPr>
          <w:p w14:paraId="74F5F79C" w14:textId="77777777" w:rsidR="0018667F" w:rsidRPr="00860605"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1</w:t>
            </w:r>
          </w:p>
        </w:tc>
      </w:tr>
      <w:tr w:rsidR="0018667F" w:rsidRPr="00E5530C" w14:paraId="57D49F21" w14:textId="77777777" w:rsidTr="00580E3A">
        <w:trPr>
          <w:trHeight w:val="227"/>
          <w:jc w:val="center"/>
        </w:trPr>
        <w:tc>
          <w:tcPr>
            <w:tcW w:w="962" w:type="pct"/>
            <w:vAlign w:val="center"/>
          </w:tcPr>
          <w:p w14:paraId="13A92BEB" w14:textId="77777777" w:rsidR="0018667F" w:rsidRPr="00860605" w:rsidRDefault="0018667F" w:rsidP="00580E3A">
            <w:pPr>
              <w:spacing w:after="0" w:line="240" w:lineRule="auto"/>
              <w:rPr>
                <w:rFonts w:ascii="Times New Roman" w:eastAsia="Times New Roman" w:hAnsi="Times New Roman" w:cs="Times New Roman"/>
                <w:color w:val="000000"/>
                <w:sz w:val="16"/>
                <w:szCs w:val="16"/>
                <w:lang w:eastAsia="hr-HR"/>
              </w:rPr>
            </w:pPr>
            <w:r w:rsidRPr="00860605">
              <w:rPr>
                <w:rFonts w:ascii="Times New Roman" w:eastAsia="Times New Roman" w:hAnsi="Times New Roman" w:cs="Times New Roman"/>
                <w:bCs/>
                <w:color w:val="000000"/>
                <w:sz w:val="16"/>
                <w:szCs w:val="16"/>
                <w:lang w:eastAsia="hr-HR"/>
              </w:rPr>
              <w:t>TEKUĆE I KAPITALNE POMOĆI GRADOVIMA I OPĆINAMA</w:t>
            </w:r>
          </w:p>
        </w:tc>
        <w:tc>
          <w:tcPr>
            <w:tcW w:w="828" w:type="pct"/>
            <w:vAlign w:val="center"/>
          </w:tcPr>
          <w:p w14:paraId="5C068A5F" w14:textId="77777777" w:rsidR="0018667F" w:rsidRPr="00AA0C53" w:rsidRDefault="0018667F" w:rsidP="00580E3A">
            <w:pPr>
              <w:spacing w:after="0" w:line="240" w:lineRule="auto"/>
              <w:jc w:val="center"/>
              <w:rPr>
                <w:rFonts w:ascii="Times New Roman" w:eastAsia="Times New Roman" w:hAnsi="Times New Roman" w:cs="Times New Roman"/>
                <w:color w:val="000000"/>
                <w:sz w:val="16"/>
                <w:szCs w:val="16"/>
                <w:lang w:eastAsia="hr-HR"/>
              </w:rPr>
            </w:pPr>
            <w:proofErr w:type="spellStart"/>
            <w:r>
              <w:rPr>
                <w:rFonts w:ascii="Times New Roman" w:eastAsia="Times New Roman" w:hAnsi="Times New Roman" w:cs="Times New Roman"/>
                <w:color w:val="000000"/>
                <w:sz w:val="16"/>
                <w:szCs w:val="16"/>
                <w:lang w:eastAsia="hr-HR"/>
              </w:rPr>
              <w:t>Su</w:t>
            </w:r>
            <w:r w:rsidRPr="00AA0C53">
              <w:rPr>
                <w:rFonts w:ascii="Times New Roman" w:eastAsia="Times New Roman" w:hAnsi="Times New Roman" w:cs="Times New Roman"/>
                <w:color w:val="000000"/>
                <w:sz w:val="16"/>
                <w:szCs w:val="16"/>
                <w:lang w:eastAsia="hr-HR"/>
              </w:rPr>
              <w:t>finaciranje</w:t>
            </w:r>
            <w:proofErr w:type="spellEnd"/>
            <w:r w:rsidRPr="00AA0C53">
              <w:rPr>
                <w:rFonts w:ascii="Times New Roman" w:eastAsia="Times New Roman" w:hAnsi="Times New Roman" w:cs="Times New Roman"/>
                <w:color w:val="000000"/>
                <w:sz w:val="16"/>
                <w:szCs w:val="16"/>
                <w:lang w:eastAsia="hr-HR"/>
              </w:rPr>
              <w:t xml:space="preserve"> projekata, uređenje gospodarskih zona, turističkih i ostalih kapitalnih projekata</w:t>
            </w:r>
          </w:p>
        </w:tc>
        <w:tc>
          <w:tcPr>
            <w:tcW w:w="710" w:type="pct"/>
            <w:noWrap/>
            <w:vAlign w:val="center"/>
          </w:tcPr>
          <w:p w14:paraId="01F73A9A" w14:textId="77777777" w:rsidR="0018667F" w:rsidRPr="00860605"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Zakonito i svrhovito sufinanciranje potreba gradova i općina</w:t>
            </w:r>
          </w:p>
        </w:tc>
        <w:tc>
          <w:tcPr>
            <w:tcW w:w="567" w:type="pct"/>
            <w:vAlign w:val="center"/>
          </w:tcPr>
          <w:p w14:paraId="048FE27E" w14:textId="77777777" w:rsidR="0018667F" w:rsidRPr="00860605"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Prema zahtjevu</w:t>
            </w:r>
          </w:p>
        </w:tc>
        <w:tc>
          <w:tcPr>
            <w:tcW w:w="426" w:type="pct"/>
            <w:noWrap/>
            <w:vAlign w:val="center"/>
          </w:tcPr>
          <w:p w14:paraId="1EF0A643" w14:textId="77777777" w:rsidR="0018667F" w:rsidRPr="00860605"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Prema zahtjevu</w:t>
            </w:r>
          </w:p>
        </w:tc>
        <w:tc>
          <w:tcPr>
            <w:tcW w:w="497" w:type="pct"/>
            <w:noWrap/>
            <w:vAlign w:val="center"/>
          </w:tcPr>
          <w:p w14:paraId="11272270" w14:textId="77777777" w:rsidR="0018667F" w:rsidRPr="00860605"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Prema zahtjevu</w:t>
            </w:r>
          </w:p>
        </w:tc>
        <w:tc>
          <w:tcPr>
            <w:tcW w:w="519" w:type="pct"/>
            <w:vAlign w:val="center"/>
          </w:tcPr>
          <w:p w14:paraId="2560DF92" w14:textId="77777777" w:rsidR="0018667F" w:rsidRPr="00860605"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Prema zahtjevu</w:t>
            </w:r>
          </w:p>
        </w:tc>
        <w:tc>
          <w:tcPr>
            <w:tcW w:w="490" w:type="pct"/>
            <w:vAlign w:val="center"/>
          </w:tcPr>
          <w:p w14:paraId="106D9AB4" w14:textId="77777777" w:rsidR="0018667F" w:rsidRPr="00860605"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Prema zahtjevu</w:t>
            </w:r>
          </w:p>
        </w:tc>
      </w:tr>
      <w:tr w:rsidR="0018667F" w:rsidRPr="00E5530C" w14:paraId="0F472C48" w14:textId="77777777" w:rsidTr="00580E3A">
        <w:trPr>
          <w:trHeight w:val="227"/>
          <w:jc w:val="center"/>
        </w:trPr>
        <w:tc>
          <w:tcPr>
            <w:tcW w:w="962" w:type="pct"/>
            <w:vMerge w:val="restart"/>
            <w:vAlign w:val="center"/>
          </w:tcPr>
          <w:p w14:paraId="12E98BDF" w14:textId="77777777" w:rsidR="0018667F" w:rsidRPr="00860605" w:rsidRDefault="0018667F" w:rsidP="00580E3A">
            <w:pPr>
              <w:spacing w:after="0" w:line="240" w:lineRule="auto"/>
              <w:rPr>
                <w:rFonts w:ascii="Times New Roman" w:eastAsia="Times New Roman" w:hAnsi="Times New Roman" w:cs="Times New Roman"/>
                <w:color w:val="000000"/>
                <w:sz w:val="16"/>
                <w:szCs w:val="16"/>
                <w:lang w:eastAsia="hr-HR"/>
              </w:rPr>
            </w:pPr>
            <w:r w:rsidRPr="00860605">
              <w:rPr>
                <w:rFonts w:ascii="Times New Roman" w:eastAsia="Times New Roman" w:hAnsi="Times New Roman" w:cs="Times New Roman"/>
                <w:bCs/>
                <w:color w:val="000000"/>
                <w:sz w:val="16"/>
                <w:szCs w:val="16"/>
                <w:lang w:eastAsia="hr-HR"/>
              </w:rPr>
              <w:t>CENTAR</w:t>
            </w:r>
            <w:r>
              <w:rPr>
                <w:rFonts w:ascii="Times New Roman" w:eastAsia="Times New Roman" w:hAnsi="Times New Roman" w:cs="Times New Roman"/>
                <w:bCs/>
                <w:color w:val="000000"/>
                <w:sz w:val="16"/>
                <w:szCs w:val="16"/>
                <w:lang w:eastAsia="hr-HR"/>
              </w:rPr>
              <w:t xml:space="preserve"> ZNANOSTI U ČAKOVCU</w:t>
            </w:r>
          </w:p>
        </w:tc>
        <w:tc>
          <w:tcPr>
            <w:tcW w:w="828" w:type="pct"/>
            <w:vAlign w:val="center"/>
          </w:tcPr>
          <w:p w14:paraId="24A7A1C3" w14:textId="77777777" w:rsidR="0018667F" w:rsidRPr="00AA0C53" w:rsidRDefault="0018667F" w:rsidP="00580E3A">
            <w:pPr>
              <w:spacing w:after="0" w:line="240" w:lineRule="auto"/>
              <w:jc w:val="center"/>
              <w:rPr>
                <w:rFonts w:ascii="Times New Roman" w:eastAsia="Times New Roman" w:hAnsi="Times New Roman" w:cs="Times New Roman"/>
                <w:color w:val="000000"/>
                <w:sz w:val="16"/>
                <w:szCs w:val="16"/>
                <w:lang w:eastAsia="hr-HR"/>
              </w:rPr>
            </w:pPr>
            <w:r w:rsidRPr="00AA0C53">
              <w:rPr>
                <w:rFonts w:ascii="Times New Roman" w:eastAsia="Times New Roman" w:hAnsi="Times New Roman" w:cs="Times New Roman"/>
                <w:color w:val="000000"/>
                <w:sz w:val="16"/>
                <w:szCs w:val="16"/>
                <w:lang w:eastAsia="hr-HR"/>
              </w:rPr>
              <w:t>Geodetski elaborati i priprema programa</w:t>
            </w:r>
          </w:p>
        </w:tc>
        <w:tc>
          <w:tcPr>
            <w:tcW w:w="710" w:type="pct"/>
            <w:noWrap/>
            <w:vAlign w:val="center"/>
          </w:tcPr>
          <w:p w14:paraId="4DF56EB6" w14:textId="77777777" w:rsidR="0018667F" w:rsidRPr="00860605"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Izrada</w:t>
            </w:r>
          </w:p>
        </w:tc>
        <w:tc>
          <w:tcPr>
            <w:tcW w:w="567" w:type="pct"/>
            <w:vAlign w:val="center"/>
          </w:tcPr>
          <w:p w14:paraId="5BA510C9" w14:textId="77777777" w:rsidR="0018667F" w:rsidRPr="00860605"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broj</w:t>
            </w:r>
          </w:p>
        </w:tc>
        <w:tc>
          <w:tcPr>
            <w:tcW w:w="426" w:type="pct"/>
            <w:noWrap/>
            <w:vAlign w:val="center"/>
          </w:tcPr>
          <w:p w14:paraId="6681D299" w14:textId="77777777" w:rsidR="0018667F" w:rsidRPr="00860605"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497" w:type="pct"/>
            <w:noWrap/>
            <w:vAlign w:val="center"/>
          </w:tcPr>
          <w:p w14:paraId="1D7920C9" w14:textId="77777777" w:rsidR="0018667F" w:rsidRPr="00860605"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519" w:type="pct"/>
            <w:vAlign w:val="center"/>
          </w:tcPr>
          <w:p w14:paraId="4AEB7365" w14:textId="77777777" w:rsidR="0018667F" w:rsidRPr="00860605"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490" w:type="pct"/>
            <w:vAlign w:val="center"/>
          </w:tcPr>
          <w:p w14:paraId="45B6C242" w14:textId="77777777" w:rsidR="0018667F" w:rsidRPr="00860605"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18667F" w:rsidRPr="00E5530C" w14:paraId="268AAC84" w14:textId="77777777" w:rsidTr="00580E3A">
        <w:trPr>
          <w:trHeight w:val="227"/>
          <w:jc w:val="center"/>
        </w:trPr>
        <w:tc>
          <w:tcPr>
            <w:tcW w:w="962" w:type="pct"/>
            <w:vMerge/>
            <w:vAlign w:val="center"/>
          </w:tcPr>
          <w:p w14:paraId="387A7284" w14:textId="77777777" w:rsidR="0018667F" w:rsidRPr="00860605" w:rsidRDefault="0018667F" w:rsidP="00580E3A">
            <w:pPr>
              <w:spacing w:after="0" w:line="240" w:lineRule="auto"/>
              <w:rPr>
                <w:rFonts w:ascii="Times New Roman" w:eastAsia="Times New Roman" w:hAnsi="Times New Roman" w:cs="Times New Roman"/>
                <w:color w:val="000000"/>
                <w:sz w:val="16"/>
                <w:szCs w:val="16"/>
                <w:lang w:eastAsia="hr-HR"/>
              </w:rPr>
            </w:pPr>
          </w:p>
        </w:tc>
        <w:tc>
          <w:tcPr>
            <w:tcW w:w="828" w:type="pct"/>
            <w:vAlign w:val="center"/>
          </w:tcPr>
          <w:p w14:paraId="4C87F9CF" w14:textId="77777777" w:rsidR="0018667F" w:rsidRPr="00AA0C53" w:rsidRDefault="0018667F" w:rsidP="00580E3A">
            <w:pPr>
              <w:spacing w:after="0" w:line="240" w:lineRule="auto"/>
              <w:jc w:val="center"/>
              <w:rPr>
                <w:rFonts w:ascii="Times New Roman" w:eastAsia="Times New Roman" w:hAnsi="Times New Roman" w:cs="Times New Roman"/>
                <w:color w:val="000000"/>
                <w:sz w:val="16"/>
                <w:szCs w:val="16"/>
                <w:lang w:eastAsia="hr-HR"/>
              </w:rPr>
            </w:pPr>
            <w:r w:rsidRPr="00083879">
              <w:rPr>
                <w:rFonts w:ascii="Times New Roman" w:eastAsia="Times New Roman" w:hAnsi="Times New Roman" w:cs="Times New Roman"/>
                <w:color w:val="000000"/>
                <w:sz w:val="16"/>
                <w:szCs w:val="16"/>
                <w:lang w:eastAsia="hr-HR"/>
              </w:rPr>
              <w:t>Arhitektonski natječaj i projektno-tehnička dokumentacija</w:t>
            </w:r>
          </w:p>
        </w:tc>
        <w:tc>
          <w:tcPr>
            <w:tcW w:w="710" w:type="pct"/>
            <w:noWrap/>
            <w:vAlign w:val="center"/>
          </w:tcPr>
          <w:p w14:paraId="17875B75" w14:textId="77777777" w:rsidR="0018667F" w:rsidRPr="00860605"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Izvedba</w:t>
            </w:r>
          </w:p>
        </w:tc>
        <w:tc>
          <w:tcPr>
            <w:tcW w:w="567" w:type="pct"/>
            <w:vAlign w:val="center"/>
          </w:tcPr>
          <w:p w14:paraId="3ECC6880" w14:textId="77777777" w:rsidR="0018667F" w:rsidRPr="00860605"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broj</w:t>
            </w:r>
          </w:p>
        </w:tc>
        <w:tc>
          <w:tcPr>
            <w:tcW w:w="426" w:type="pct"/>
            <w:noWrap/>
            <w:vAlign w:val="center"/>
          </w:tcPr>
          <w:p w14:paraId="42D1DDE7" w14:textId="77777777" w:rsidR="0018667F" w:rsidRPr="00860605"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2</w:t>
            </w:r>
          </w:p>
        </w:tc>
        <w:tc>
          <w:tcPr>
            <w:tcW w:w="497" w:type="pct"/>
            <w:noWrap/>
            <w:vAlign w:val="center"/>
          </w:tcPr>
          <w:p w14:paraId="083AB3E0" w14:textId="77777777" w:rsidR="0018667F" w:rsidRPr="00860605"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519" w:type="pct"/>
            <w:vAlign w:val="center"/>
          </w:tcPr>
          <w:p w14:paraId="4F133A64" w14:textId="77777777" w:rsidR="0018667F" w:rsidRPr="00860605"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0</w:t>
            </w:r>
          </w:p>
        </w:tc>
        <w:tc>
          <w:tcPr>
            <w:tcW w:w="490" w:type="pct"/>
            <w:vAlign w:val="center"/>
          </w:tcPr>
          <w:p w14:paraId="2FB3FA00" w14:textId="77777777" w:rsidR="0018667F" w:rsidRPr="00860605"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0</w:t>
            </w:r>
          </w:p>
        </w:tc>
      </w:tr>
      <w:tr w:rsidR="0018667F" w:rsidRPr="00E5530C" w14:paraId="3B1314F0" w14:textId="77777777" w:rsidTr="00580E3A">
        <w:trPr>
          <w:trHeight w:val="227"/>
          <w:jc w:val="center"/>
        </w:trPr>
        <w:tc>
          <w:tcPr>
            <w:tcW w:w="962" w:type="pct"/>
            <w:vMerge/>
            <w:vAlign w:val="center"/>
          </w:tcPr>
          <w:p w14:paraId="3109079D" w14:textId="77777777" w:rsidR="0018667F" w:rsidRPr="00860605" w:rsidRDefault="0018667F" w:rsidP="00580E3A">
            <w:pPr>
              <w:spacing w:after="0" w:line="240" w:lineRule="auto"/>
              <w:rPr>
                <w:rFonts w:ascii="Times New Roman" w:eastAsia="Times New Roman" w:hAnsi="Times New Roman" w:cs="Times New Roman"/>
                <w:bCs/>
                <w:color w:val="000000"/>
                <w:sz w:val="16"/>
                <w:szCs w:val="16"/>
                <w:lang w:eastAsia="hr-HR"/>
              </w:rPr>
            </w:pPr>
          </w:p>
        </w:tc>
        <w:tc>
          <w:tcPr>
            <w:tcW w:w="828" w:type="pct"/>
            <w:vAlign w:val="center"/>
          </w:tcPr>
          <w:p w14:paraId="4275ECB3" w14:textId="77777777" w:rsidR="0018667F" w:rsidRPr="00AA0C53" w:rsidRDefault="0018667F" w:rsidP="00580E3A">
            <w:pPr>
              <w:spacing w:after="0" w:line="240" w:lineRule="auto"/>
              <w:jc w:val="center"/>
              <w:rPr>
                <w:rFonts w:ascii="Times New Roman" w:eastAsia="Times New Roman" w:hAnsi="Times New Roman" w:cs="Times New Roman"/>
                <w:color w:val="000000"/>
                <w:sz w:val="16"/>
                <w:szCs w:val="16"/>
                <w:lang w:eastAsia="hr-HR"/>
              </w:rPr>
            </w:pPr>
            <w:r w:rsidRPr="00AA0C53">
              <w:rPr>
                <w:rFonts w:ascii="Times New Roman" w:eastAsia="Times New Roman" w:hAnsi="Times New Roman" w:cs="Times New Roman"/>
                <w:color w:val="000000"/>
                <w:sz w:val="16"/>
                <w:szCs w:val="16"/>
                <w:lang w:eastAsia="hr-HR"/>
              </w:rPr>
              <w:t>Izgradnja</w:t>
            </w:r>
          </w:p>
        </w:tc>
        <w:tc>
          <w:tcPr>
            <w:tcW w:w="710" w:type="pct"/>
            <w:noWrap/>
            <w:vAlign w:val="center"/>
          </w:tcPr>
          <w:p w14:paraId="410660A0" w14:textId="77777777" w:rsidR="0018667F" w:rsidRPr="00860605"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Provedba i završetak radova</w:t>
            </w:r>
          </w:p>
        </w:tc>
        <w:tc>
          <w:tcPr>
            <w:tcW w:w="567" w:type="pct"/>
            <w:vAlign w:val="center"/>
          </w:tcPr>
          <w:p w14:paraId="2CB5AC8C" w14:textId="77777777" w:rsidR="0018667F" w:rsidRPr="00860605"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broj</w:t>
            </w:r>
          </w:p>
        </w:tc>
        <w:tc>
          <w:tcPr>
            <w:tcW w:w="426" w:type="pct"/>
            <w:noWrap/>
            <w:vAlign w:val="center"/>
          </w:tcPr>
          <w:p w14:paraId="50A94934" w14:textId="77777777" w:rsidR="0018667F" w:rsidRPr="00860605"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0</w:t>
            </w:r>
          </w:p>
        </w:tc>
        <w:tc>
          <w:tcPr>
            <w:tcW w:w="497" w:type="pct"/>
            <w:noWrap/>
            <w:vAlign w:val="center"/>
          </w:tcPr>
          <w:p w14:paraId="096A41A3" w14:textId="77777777" w:rsidR="0018667F" w:rsidRPr="00860605"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1</w:t>
            </w:r>
          </w:p>
        </w:tc>
        <w:tc>
          <w:tcPr>
            <w:tcW w:w="519" w:type="pct"/>
            <w:vAlign w:val="center"/>
          </w:tcPr>
          <w:p w14:paraId="4C64B35A" w14:textId="77777777" w:rsidR="0018667F" w:rsidRPr="00860605"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1</w:t>
            </w:r>
          </w:p>
        </w:tc>
        <w:tc>
          <w:tcPr>
            <w:tcW w:w="490" w:type="pct"/>
            <w:vAlign w:val="center"/>
          </w:tcPr>
          <w:p w14:paraId="4E4152D2" w14:textId="77777777" w:rsidR="0018667F" w:rsidRPr="00860605"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1</w:t>
            </w:r>
          </w:p>
        </w:tc>
      </w:tr>
      <w:tr w:rsidR="0018667F" w:rsidRPr="00E5530C" w14:paraId="022B650B" w14:textId="77777777" w:rsidTr="00580E3A">
        <w:trPr>
          <w:trHeight w:val="227"/>
          <w:jc w:val="center"/>
        </w:trPr>
        <w:tc>
          <w:tcPr>
            <w:tcW w:w="962" w:type="pct"/>
            <w:vMerge w:val="restart"/>
            <w:vAlign w:val="center"/>
          </w:tcPr>
          <w:p w14:paraId="6616FC13" w14:textId="77777777" w:rsidR="0018667F" w:rsidRPr="00860605" w:rsidRDefault="0018667F" w:rsidP="00580E3A">
            <w:pPr>
              <w:spacing w:after="0" w:line="240" w:lineRule="auto"/>
              <w:rPr>
                <w:rFonts w:ascii="Times New Roman" w:eastAsia="Times New Roman" w:hAnsi="Times New Roman" w:cs="Times New Roman"/>
                <w:color w:val="000000"/>
                <w:sz w:val="16"/>
                <w:szCs w:val="16"/>
                <w:lang w:eastAsia="hr-HR"/>
              </w:rPr>
            </w:pPr>
            <w:r>
              <w:rPr>
                <w:rFonts w:ascii="Times New Roman" w:eastAsia="Times New Roman" w:hAnsi="Times New Roman" w:cs="Times New Roman"/>
                <w:bCs/>
                <w:color w:val="000000"/>
                <w:sz w:val="16"/>
                <w:szCs w:val="16"/>
                <w:lang w:eastAsia="hr-HR"/>
              </w:rPr>
              <w:t>IZGRADNJA LOGISTIČKO-DISTRIBUTIVNOG CENTR</w:t>
            </w:r>
            <w:r w:rsidRPr="00860605">
              <w:rPr>
                <w:rFonts w:ascii="Times New Roman" w:eastAsia="Times New Roman" w:hAnsi="Times New Roman" w:cs="Times New Roman"/>
                <w:bCs/>
                <w:color w:val="000000"/>
                <w:sz w:val="16"/>
                <w:szCs w:val="16"/>
                <w:lang w:eastAsia="hr-HR"/>
              </w:rPr>
              <w:t xml:space="preserve"> ZA VOĆE I POVRĆE</w:t>
            </w:r>
          </w:p>
        </w:tc>
        <w:tc>
          <w:tcPr>
            <w:tcW w:w="828" w:type="pct"/>
            <w:vAlign w:val="center"/>
          </w:tcPr>
          <w:p w14:paraId="1AD14A48" w14:textId="77777777" w:rsidR="0018667F" w:rsidRPr="00AA0C53" w:rsidRDefault="0018667F" w:rsidP="00580E3A">
            <w:pPr>
              <w:spacing w:after="0" w:line="240" w:lineRule="auto"/>
              <w:jc w:val="center"/>
              <w:rPr>
                <w:rFonts w:ascii="Times New Roman" w:eastAsia="Times New Roman" w:hAnsi="Times New Roman" w:cs="Times New Roman"/>
                <w:color w:val="000000"/>
                <w:sz w:val="16"/>
                <w:szCs w:val="16"/>
                <w:lang w:eastAsia="hr-HR"/>
              </w:rPr>
            </w:pPr>
            <w:r w:rsidRPr="00AA0C53">
              <w:rPr>
                <w:rFonts w:ascii="Times New Roman" w:eastAsia="Times New Roman" w:hAnsi="Times New Roman" w:cs="Times New Roman"/>
                <w:color w:val="000000"/>
                <w:sz w:val="16"/>
                <w:szCs w:val="16"/>
                <w:lang w:eastAsia="hr-HR"/>
              </w:rPr>
              <w:t>Izrada projektno-tehničke dokumentacije</w:t>
            </w:r>
          </w:p>
        </w:tc>
        <w:tc>
          <w:tcPr>
            <w:tcW w:w="710" w:type="pct"/>
            <w:noWrap/>
            <w:vAlign w:val="center"/>
          </w:tcPr>
          <w:p w14:paraId="6A1B7CC7" w14:textId="77777777" w:rsidR="0018667F" w:rsidRPr="00860605"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Izrada</w:t>
            </w:r>
          </w:p>
        </w:tc>
        <w:tc>
          <w:tcPr>
            <w:tcW w:w="567" w:type="pct"/>
            <w:vAlign w:val="center"/>
          </w:tcPr>
          <w:p w14:paraId="3B8EC937" w14:textId="77777777" w:rsidR="0018667F" w:rsidRPr="00860605"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broj</w:t>
            </w:r>
          </w:p>
        </w:tc>
        <w:tc>
          <w:tcPr>
            <w:tcW w:w="426" w:type="pct"/>
            <w:noWrap/>
            <w:vAlign w:val="center"/>
          </w:tcPr>
          <w:p w14:paraId="6FCA2489" w14:textId="77777777" w:rsidR="0018667F" w:rsidRPr="00860605"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1</w:t>
            </w:r>
          </w:p>
        </w:tc>
        <w:tc>
          <w:tcPr>
            <w:tcW w:w="497" w:type="pct"/>
            <w:noWrap/>
            <w:vAlign w:val="center"/>
          </w:tcPr>
          <w:p w14:paraId="38E888A4" w14:textId="77777777" w:rsidR="0018667F" w:rsidRPr="00860605"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0</w:t>
            </w:r>
          </w:p>
        </w:tc>
        <w:tc>
          <w:tcPr>
            <w:tcW w:w="519" w:type="pct"/>
            <w:vAlign w:val="center"/>
          </w:tcPr>
          <w:p w14:paraId="4BCED292" w14:textId="77777777" w:rsidR="0018667F" w:rsidRPr="00860605"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0</w:t>
            </w:r>
          </w:p>
        </w:tc>
        <w:tc>
          <w:tcPr>
            <w:tcW w:w="490" w:type="pct"/>
            <w:vAlign w:val="center"/>
          </w:tcPr>
          <w:p w14:paraId="58710075" w14:textId="77777777" w:rsidR="0018667F" w:rsidRPr="00860605"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0</w:t>
            </w:r>
          </w:p>
        </w:tc>
      </w:tr>
      <w:tr w:rsidR="0018667F" w:rsidRPr="00E5530C" w14:paraId="52D9925B" w14:textId="77777777" w:rsidTr="00580E3A">
        <w:trPr>
          <w:trHeight w:val="227"/>
          <w:jc w:val="center"/>
        </w:trPr>
        <w:tc>
          <w:tcPr>
            <w:tcW w:w="962" w:type="pct"/>
            <w:vMerge/>
            <w:vAlign w:val="center"/>
          </w:tcPr>
          <w:p w14:paraId="55D016FC" w14:textId="77777777" w:rsidR="0018667F" w:rsidRPr="00860605" w:rsidRDefault="0018667F" w:rsidP="00580E3A">
            <w:pPr>
              <w:spacing w:after="0" w:line="240" w:lineRule="auto"/>
              <w:rPr>
                <w:rFonts w:ascii="Times New Roman" w:eastAsia="Times New Roman" w:hAnsi="Times New Roman" w:cs="Times New Roman"/>
                <w:color w:val="000000"/>
                <w:sz w:val="16"/>
                <w:szCs w:val="16"/>
                <w:lang w:eastAsia="hr-HR"/>
              </w:rPr>
            </w:pPr>
          </w:p>
        </w:tc>
        <w:tc>
          <w:tcPr>
            <w:tcW w:w="828" w:type="pct"/>
            <w:vAlign w:val="center"/>
          </w:tcPr>
          <w:p w14:paraId="2B0EA009" w14:textId="77777777" w:rsidR="0018667F" w:rsidRPr="00AA0C53" w:rsidRDefault="0018667F" w:rsidP="00580E3A">
            <w:pPr>
              <w:spacing w:after="0" w:line="240" w:lineRule="auto"/>
              <w:jc w:val="center"/>
              <w:rPr>
                <w:rFonts w:ascii="Times New Roman" w:eastAsia="Times New Roman" w:hAnsi="Times New Roman" w:cs="Times New Roman"/>
                <w:color w:val="000000"/>
                <w:sz w:val="16"/>
                <w:szCs w:val="16"/>
                <w:lang w:eastAsia="hr-HR"/>
              </w:rPr>
            </w:pPr>
          </w:p>
          <w:p w14:paraId="6B1E459F" w14:textId="77777777" w:rsidR="0018667F" w:rsidRPr="00AA0C53" w:rsidRDefault="0018667F" w:rsidP="00580E3A">
            <w:pPr>
              <w:spacing w:after="0" w:line="240" w:lineRule="auto"/>
              <w:jc w:val="center"/>
              <w:rPr>
                <w:rFonts w:ascii="Times New Roman" w:eastAsia="Times New Roman" w:hAnsi="Times New Roman" w:cs="Times New Roman"/>
                <w:color w:val="000000"/>
                <w:sz w:val="16"/>
                <w:szCs w:val="16"/>
                <w:lang w:eastAsia="hr-HR"/>
              </w:rPr>
            </w:pPr>
            <w:r w:rsidRPr="00AA0C53">
              <w:rPr>
                <w:rFonts w:ascii="Times New Roman" w:eastAsia="Times New Roman" w:hAnsi="Times New Roman" w:cs="Times New Roman"/>
                <w:color w:val="000000"/>
                <w:sz w:val="16"/>
                <w:szCs w:val="16"/>
                <w:lang w:eastAsia="hr-HR"/>
              </w:rPr>
              <w:t>Izgradnja</w:t>
            </w:r>
          </w:p>
        </w:tc>
        <w:tc>
          <w:tcPr>
            <w:tcW w:w="710" w:type="pct"/>
            <w:noWrap/>
            <w:vAlign w:val="center"/>
          </w:tcPr>
          <w:p w14:paraId="0361C220" w14:textId="77777777" w:rsidR="0018667F" w:rsidRPr="00860605"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Provedba i završetak radova</w:t>
            </w:r>
          </w:p>
        </w:tc>
        <w:tc>
          <w:tcPr>
            <w:tcW w:w="567" w:type="pct"/>
            <w:vAlign w:val="center"/>
          </w:tcPr>
          <w:p w14:paraId="586105B0" w14:textId="77777777" w:rsidR="0018667F" w:rsidRPr="00860605"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broj</w:t>
            </w:r>
          </w:p>
        </w:tc>
        <w:tc>
          <w:tcPr>
            <w:tcW w:w="426" w:type="pct"/>
            <w:noWrap/>
            <w:vAlign w:val="center"/>
          </w:tcPr>
          <w:p w14:paraId="1D241665" w14:textId="77777777" w:rsidR="0018667F" w:rsidRPr="00860605"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0</w:t>
            </w:r>
          </w:p>
        </w:tc>
        <w:tc>
          <w:tcPr>
            <w:tcW w:w="497" w:type="pct"/>
            <w:noWrap/>
            <w:vAlign w:val="center"/>
          </w:tcPr>
          <w:p w14:paraId="0C7BD1EC" w14:textId="77777777" w:rsidR="0018667F" w:rsidRPr="00860605"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1</w:t>
            </w:r>
          </w:p>
        </w:tc>
        <w:tc>
          <w:tcPr>
            <w:tcW w:w="519" w:type="pct"/>
            <w:vAlign w:val="center"/>
          </w:tcPr>
          <w:p w14:paraId="05310B2D" w14:textId="77777777" w:rsidR="0018667F" w:rsidRPr="00860605"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1</w:t>
            </w:r>
          </w:p>
        </w:tc>
        <w:tc>
          <w:tcPr>
            <w:tcW w:w="490" w:type="pct"/>
            <w:vAlign w:val="center"/>
          </w:tcPr>
          <w:p w14:paraId="458678EA" w14:textId="77777777" w:rsidR="0018667F" w:rsidRPr="00860605"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1</w:t>
            </w:r>
          </w:p>
        </w:tc>
      </w:tr>
      <w:tr w:rsidR="0018667F" w:rsidRPr="00E5530C" w14:paraId="30FFA5FE" w14:textId="77777777" w:rsidTr="00580E3A">
        <w:trPr>
          <w:trHeight w:val="227"/>
          <w:jc w:val="center"/>
        </w:trPr>
        <w:tc>
          <w:tcPr>
            <w:tcW w:w="962" w:type="pct"/>
            <w:vAlign w:val="center"/>
          </w:tcPr>
          <w:p w14:paraId="7FD095BB" w14:textId="77777777" w:rsidR="0018667F" w:rsidRPr="00860605" w:rsidRDefault="0018667F" w:rsidP="00580E3A">
            <w:pPr>
              <w:spacing w:after="0" w:line="240" w:lineRule="auto"/>
              <w:rPr>
                <w:rFonts w:ascii="Times New Roman" w:eastAsia="Times New Roman" w:hAnsi="Times New Roman" w:cs="Times New Roman"/>
                <w:color w:val="000000"/>
                <w:sz w:val="16"/>
                <w:szCs w:val="16"/>
                <w:lang w:eastAsia="hr-HR"/>
              </w:rPr>
            </w:pPr>
            <w:r w:rsidRPr="00860605">
              <w:rPr>
                <w:rFonts w:ascii="Times New Roman" w:eastAsia="Times New Roman" w:hAnsi="Times New Roman" w:cs="Times New Roman"/>
                <w:bCs/>
                <w:color w:val="000000"/>
                <w:sz w:val="16"/>
                <w:szCs w:val="16"/>
                <w:lang w:eastAsia="hr-HR"/>
              </w:rPr>
              <w:t>SUFINANCIRANJE PROJEKATA ENERGETSKE UČINKOVITOSTI I OBNOVLJIVIH IZVORA ENERGIJE</w:t>
            </w:r>
          </w:p>
        </w:tc>
        <w:tc>
          <w:tcPr>
            <w:tcW w:w="828" w:type="pct"/>
            <w:vAlign w:val="center"/>
            <w:hideMark/>
          </w:tcPr>
          <w:p w14:paraId="000D1DA0" w14:textId="77777777" w:rsidR="0018667F" w:rsidRPr="00AA0C53" w:rsidRDefault="0018667F" w:rsidP="00580E3A">
            <w:pPr>
              <w:spacing w:after="0" w:line="240" w:lineRule="auto"/>
              <w:jc w:val="center"/>
              <w:rPr>
                <w:rFonts w:ascii="Times New Roman" w:eastAsia="Times New Roman" w:hAnsi="Times New Roman" w:cs="Times New Roman"/>
                <w:color w:val="000000"/>
                <w:sz w:val="16"/>
                <w:szCs w:val="16"/>
                <w:lang w:eastAsia="hr-HR"/>
              </w:rPr>
            </w:pPr>
            <w:r w:rsidRPr="00AA0C53">
              <w:rPr>
                <w:rFonts w:ascii="Times New Roman" w:eastAsia="Times New Roman" w:hAnsi="Times New Roman" w:cs="Times New Roman"/>
                <w:color w:val="000000"/>
                <w:sz w:val="16"/>
                <w:szCs w:val="16"/>
                <w:lang w:eastAsia="hr-HR"/>
              </w:rPr>
              <w:t>Priprema i vođenje projekata</w:t>
            </w:r>
          </w:p>
        </w:tc>
        <w:tc>
          <w:tcPr>
            <w:tcW w:w="710" w:type="pct"/>
            <w:noWrap/>
            <w:vAlign w:val="center"/>
            <w:hideMark/>
          </w:tcPr>
          <w:p w14:paraId="12362BD0" w14:textId="77777777" w:rsidR="0018667F" w:rsidRPr="00860605"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860605">
              <w:rPr>
                <w:rFonts w:ascii="Times New Roman" w:eastAsia="Times New Roman" w:hAnsi="Times New Roman" w:cs="Times New Roman"/>
                <w:color w:val="000000"/>
                <w:sz w:val="18"/>
                <w:szCs w:val="18"/>
                <w:lang w:eastAsia="hr-HR"/>
              </w:rPr>
              <w:t>Zakonito i svrhovito vođenje i priprema projekata</w:t>
            </w:r>
          </w:p>
        </w:tc>
        <w:tc>
          <w:tcPr>
            <w:tcW w:w="567" w:type="pct"/>
            <w:vAlign w:val="center"/>
          </w:tcPr>
          <w:p w14:paraId="433B963E" w14:textId="77777777" w:rsidR="0018667F" w:rsidRPr="006874E7" w:rsidRDefault="0018667F" w:rsidP="00580E3A">
            <w:pPr>
              <w:spacing w:after="0" w:line="240" w:lineRule="auto"/>
              <w:jc w:val="center"/>
              <w:rPr>
                <w:rFonts w:ascii="Times New Roman" w:eastAsia="Times New Roman" w:hAnsi="Times New Roman" w:cs="Times New Roman"/>
                <w:color w:val="000000"/>
                <w:sz w:val="16"/>
                <w:szCs w:val="16"/>
                <w:lang w:eastAsia="hr-HR"/>
              </w:rPr>
            </w:pPr>
            <w:r w:rsidRPr="006874E7">
              <w:rPr>
                <w:rFonts w:ascii="Times New Roman" w:eastAsia="Times New Roman" w:hAnsi="Times New Roman" w:cs="Times New Roman"/>
                <w:color w:val="000000"/>
                <w:sz w:val="16"/>
                <w:szCs w:val="16"/>
                <w:lang w:eastAsia="hr-HR"/>
              </w:rPr>
              <w:t>Prema zahtjevu</w:t>
            </w:r>
          </w:p>
        </w:tc>
        <w:tc>
          <w:tcPr>
            <w:tcW w:w="426" w:type="pct"/>
            <w:noWrap/>
            <w:vAlign w:val="center"/>
            <w:hideMark/>
          </w:tcPr>
          <w:p w14:paraId="5FFF9B30" w14:textId="77777777" w:rsidR="0018667F" w:rsidRPr="006874E7" w:rsidRDefault="0018667F" w:rsidP="00580E3A">
            <w:pPr>
              <w:spacing w:after="0" w:line="240" w:lineRule="auto"/>
              <w:jc w:val="center"/>
              <w:rPr>
                <w:rFonts w:ascii="Times New Roman" w:eastAsia="Times New Roman" w:hAnsi="Times New Roman" w:cs="Times New Roman"/>
                <w:color w:val="000000"/>
                <w:sz w:val="16"/>
                <w:szCs w:val="16"/>
                <w:lang w:eastAsia="hr-HR"/>
              </w:rPr>
            </w:pPr>
            <w:r w:rsidRPr="006874E7">
              <w:rPr>
                <w:rFonts w:ascii="Times New Roman" w:eastAsia="Times New Roman" w:hAnsi="Times New Roman" w:cs="Times New Roman"/>
                <w:color w:val="000000"/>
                <w:sz w:val="16"/>
                <w:szCs w:val="16"/>
                <w:lang w:eastAsia="hr-HR"/>
              </w:rPr>
              <w:t>Prema zahtjevu</w:t>
            </w:r>
          </w:p>
        </w:tc>
        <w:tc>
          <w:tcPr>
            <w:tcW w:w="497" w:type="pct"/>
            <w:noWrap/>
            <w:vAlign w:val="center"/>
            <w:hideMark/>
          </w:tcPr>
          <w:p w14:paraId="6BF15FD2" w14:textId="77777777" w:rsidR="0018667F" w:rsidRPr="006874E7" w:rsidRDefault="0018667F" w:rsidP="00580E3A">
            <w:pPr>
              <w:spacing w:after="0" w:line="240" w:lineRule="auto"/>
              <w:jc w:val="center"/>
              <w:rPr>
                <w:rFonts w:ascii="Times New Roman" w:eastAsia="Times New Roman" w:hAnsi="Times New Roman" w:cs="Times New Roman"/>
                <w:color w:val="000000"/>
                <w:sz w:val="16"/>
                <w:szCs w:val="16"/>
                <w:lang w:eastAsia="hr-HR"/>
              </w:rPr>
            </w:pPr>
            <w:r w:rsidRPr="006874E7">
              <w:rPr>
                <w:rFonts w:ascii="Times New Roman" w:eastAsia="Times New Roman" w:hAnsi="Times New Roman" w:cs="Times New Roman"/>
                <w:color w:val="000000"/>
                <w:sz w:val="16"/>
                <w:szCs w:val="16"/>
                <w:lang w:eastAsia="hr-HR"/>
              </w:rPr>
              <w:t>Prema zahtjevu</w:t>
            </w:r>
          </w:p>
        </w:tc>
        <w:tc>
          <w:tcPr>
            <w:tcW w:w="519" w:type="pct"/>
            <w:vAlign w:val="center"/>
          </w:tcPr>
          <w:p w14:paraId="25F5DDE6" w14:textId="77777777" w:rsidR="0018667F" w:rsidRPr="006874E7" w:rsidRDefault="0018667F" w:rsidP="00580E3A">
            <w:pPr>
              <w:spacing w:after="0" w:line="240" w:lineRule="auto"/>
              <w:jc w:val="center"/>
              <w:rPr>
                <w:rFonts w:ascii="Times New Roman" w:eastAsia="Times New Roman" w:hAnsi="Times New Roman" w:cs="Times New Roman"/>
                <w:color w:val="000000"/>
                <w:sz w:val="16"/>
                <w:szCs w:val="16"/>
                <w:lang w:eastAsia="hr-HR"/>
              </w:rPr>
            </w:pPr>
            <w:r w:rsidRPr="006874E7">
              <w:rPr>
                <w:rFonts w:ascii="Times New Roman" w:eastAsia="Times New Roman" w:hAnsi="Times New Roman" w:cs="Times New Roman"/>
                <w:color w:val="000000"/>
                <w:sz w:val="16"/>
                <w:szCs w:val="16"/>
                <w:lang w:eastAsia="hr-HR"/>
              </w:rPr>
              <w:t>Prema zahtjevu</w:t>
            </w:r>
          </w:p>
        </w:tc>
        <w:tc>
          <w:tcPr>
            <w:tcW w:w="490" w:type="pct"/>
            <w:vAlign w:val="center"/>
          </w:tcPr>
          <w:p w14:paraId="644E7587" w14:textId="77777777" w:rsidR="0018667F" w:rsidRPr="006874E7" w:rsidRDefault="0018667F" w:rsidP="00580E3A">
            <w:pPr>
              <w:spacing w:after="0" w:line="240" w:lineRule="auto"/>
              <w:jc w:val="center"/>
              <w:rPr>
                <w:rFonts w:ascii="Times New Roman" w:eastAsia="Times New Roman" w:hAnsi="Times New Roman" w:cs="Times New Roman"/>
                <w:color w:val="000000"/>
                <w:sz w:val="16"/>
                <w:szCs w:val="16"/>
                <w:lang w:eastAsia="hr-HR"/>
              </w:rPr>
            </w:pPr>
            <w:r w:rsidRPr="006874E7">
              <w:rPr>
                <w:rFonts w:ascii="Times New Roman" w:eastAsia="Times New Roman" w:hAnsi="Times New Roman" w:cs="Times New Roman"/>
                <w:color w:val="000000"/>
                <w:sz w:val="16"/>
                <w:szCs w:val="16"/>
                <w:lang w:eastAsia="hr-HR"/>
              </w:rPr>
              <w:t>Prema zahtjevu</w:t>
            </w:r>
          </w:p>
        </w:tc>
      </w:tr>
    </w:tbl>
    <w:p w14:paraId="5A8FD4F8" w14:textId="77777777" w:rsidR="0018667F" w:rsidRDefault="0018667F" w:rsidP="0018667F">
      <w:pPr>
        <w:spacing w:after="0"/>
        <w:rPr>
          <w:rFonts w:ascii="Times New Roman" w:hAnsi="Times New Roman" w:cs="Times New Roman"/>
          <w:sz w:val="20"/>
          <w:szCs w:val="20"/>
        </w:rPr>
      </w:pPr>
    </w:p>
    <w:p w14:paraId="5AEA03CF" w14:textId="77777777" w:rsidR="0018667F" w:rsidRDefault="0018667F" w:rsidP="0018667F">
      <w:pPr>
        <w:spacing w:after="0"/>
        <w:rPr>
          <w:rFonts w:ascii="Times New Roman" w:hAnsi="Times New Roman" w:cs="Times New Roman"/>
          <w:b/>
          <w:sz w:val="20"/>
          <w:szCs w:val="20"/>
        </w:rPr>
      </w:pPr>
    </w:p>
    <w:p w14:paraId="5EA1149C" w14:textId="77777777" w:rsidR="0018667F" w:rsidRDefault="0018667F" w:rsidP="0018667F">
      <w:pPr>
        <w:spacing w:after="0"/>
        <w:rPr>
          <w:rFonts w:ascii="Times New Roman" w:hAnsi="Times New Roman" w:cs="Times New Roman"/>
          <w:b/>
          <w:sz w:val="20"/>
          <w:szCs w:val="20"/>
        </w:rPr>
      </w:pPr>
    </w:p>
    <w:p w14:paraId="64A07A8A" w14:textId="77777777" w:rsidR="0018667F" w:rsidRDefault="0018667F" w:rsidP="0018667F">
      <w:pPr>
        <w:spacing w:after="0"/>
        <w:rPr>
          <w:rFonts w:ascii="Times New Roman" w:hAnsi="Times New Roman" w:cs="Times New Roman"/>
          <w:b/>
          <w:sz w:val="20"/>
          <w:szCs w:val="20"/>
        </w:rPr>
      </w:pPr>
    </w:p>
    <w:p w14:paraId="7B89E01D" w14:textId="77777777" w:rsidR="0018667F" w:rsidRDefault="0018667F" w:rsidP="0018667F">
      <w:pPr>
        <w:rPr>
          <w:rFonts w:ascii="Times New Roman" w:hAnsi="Times New Roman" w:cs="Times New Roman"/>
          <w:b/>
          <w:sz w:val="20"/>
          <w:szCs w:val="20"/>
        </w:rPr>
      </w:pPr>
      <w:r w:rsidRPr="00AF6BF7">
        <w:rPr>
          <w:rFonts w:ascii="Times New Roman" w:hAnsi="Times New Roman" w:cs="Times New Roman"/>
          <w:b/>
          <w:sz w:val="20"/>
          <w:szCs w:val="20"/>
        </w:rPr>
        <w:t>OBRAZLOŽENJE PROGRAMA</w:t>
      </w:r>
      <w:r>
        <w:rPr>
          <w:rFonts w:ascii="Times New Roman" w:hAnsi="Times New Roman" w:cs="Times New Roman"/>
          <w:b/>
          <w:sz w:val="20"/>
          <w:szCs w:val="20"/>
        </w:rPr>
        <w:t>:</w:t>
      </w:r>
    </w:p>
    <w:p w14:paraId="7367AC85" w14:textId="77777777" w:rsidR="0018667F" w:rsidRDefault="0018667F" w:rsidP="0018667F">
      <w:pPr>
        <w:spacing w:after="0"/>
        <w:rPr>
          <w:rFonts w:ascii="Times New Roman" w:hAnsi="Times New Roman" w:cs="Times New Roman"/>
          <w:sz w:val="20"/>
          <w:szCs w:val="20"/>
        </w:rPr>
      </w:pPr>
    </w:p>
    <w:tbl>
      <w:tblPr>
        <w:tblW w:w="5000" w:type="pct"/>
        <w:tblLook w:val="04A0" w:firstRow="1" w:lastRow="0" w:firstColumn="1" w:lastColumn="0" w:noHBand="0" w:noVBand="1"/>
      </w:tblPr>
      <w:tblGrid>
        <w:gridCol w:w="9628"/>
      </w:tblGrid>
      <w:tr w:rsidR="0018667F" w:rsidRPr="008A733A" w14:paraId="54D5B62A" w14:textId="77777777" w:rsidTr="00580E3A">
        <w:trPr>
          <w:trHeight w:val="227"/>
        </w:trPr>
        <w:tc>
          <w:tcPr>
            <w:tcW w:w="5000" w:type="pct"/>
            <w:tcBorders>
              <w:top w:val="single" w:sz="4" w:space="0" w:color="auto"/>
              <w:left w:val="single" w:sz="4" w:space="0" w:color="auto"/>
              <w:bottom w:val="single" w:sz="4" w:space="0" w:color="auto"/>
              <w:right w:val="single" w:sz="4" w:space="0" w:color="auto"/>
            </w:tcBorders>
            <w:noWrap/>
            <w:hideMark/>
          </w:tcPr>
          <w:p w14:paraId="6B527169" w14:textId="77777777" w:rsidR="0018667F" w:rsidRPr="008A733A" w:rsidRDefault="0018667F" w:rsidP="00580E3A">
            <w:pPr>
              <w:spacing w:after="0" w:line="240" w:lineRule="auto"/>
              <w:rPr>
                <w:rFonts w:ascii="Times New Roman" w:eastAsia="Times New Roman" w:hAnsi="Times New Roman" w:cs="Times New Roman"/>
                <w:b/>
                <w:bCs/>
                <w:i/>
                <w:iCs/>
                <w:lang w:eastAsia="hr-HR"/>
              </w:rPr>
            </w:pPr>
            <w:r>
              <w:rPr>
                <w:rFonts w:ascii="Times New Roman" w:hAnsi="Times New Roman" w:cs="Times New Roman"/>
                <w:b/>
                <w:bCs/>
                <w:color w:val="000000"/>
              </w:rPr>
              <w:t>PROGRAM 1011</w:t>
            </w:r>
            <w:r w:rsidRPr="008A733A">
              <w:rPr>
                <w:rFonts w:ascii="Times New Roman" w:hAnsi="Times New Roman" w:cs="Times New Roman"/>
                <w:b/>
                <w:bCs/>
                <w:color w:val="000000"/>
              </w:rPr>
              <w:t xml:space="preserve">  SOCIJALNA ZAŠTITA</w:t>
            </w:r>
          </w:p>
        </w:tc>
      </w:tr>
      <w:tr w:rsidR="0018667F" w:rsidRPr="008500B1" w14:paraId="45F8E852" w14:textId="77777777" w:rsidTr="00580E3A">
        <w:trPr>
          <w:trHeight w:val="227"/>
        </w:trPr>
        <w:tc>
          <w:tcPr>
            <w:tcW w:w="5000" w:type="pct"/>
            <w:tcBorders>
              <w:top w:val="single" w:sz="4" w:space="0" w:color="auto"/>
              <w:left w:val="single" w:sz="4" w:space="0" w:color="auto"/>
              <w:bottom w:val="single" w:sz="4" w:space="0" w:color="auto"/>
              <w:right w:val="single" w:sz="4" w:space="0" w:color="auto"/>
            </w:tcBorders>
            <w:noWrap/>
            <w:hideMark/>
          </w:tcPr>
          <w:p w14:paraId="25BA4E30" w14:textId="77777777" w:rsidR="0018667F" w:rsidRPr="008500B1" w:rsidRDefault="0018667F" w:rsidP="00580E3A">
            <w:pPr>
              <w:spacing w:after="0" w:line="240" w:lineRule="auto"/>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b/>
                <w:color w:val="000000"/>
                <w:sz w:val="20"/>
                <w:szCs w:val="20"/>
                <w:lang w:eastAsia="hr-HR"/>
              </w:rPr>
              <w:t>Opis programa</w:t>
            </w:r>
            <w:r w:rsidRPr="008500B1">
              <w:rPr>
                <w:rFonts w:ascii="Times New Roman" w:eastAsia="Times New Roman" w:hAnsi="Times New Roman" w:cs="Times New Roman"/>
                <w:color w:val="000000"/>
                <w:sz w:val="20"/>
                <w:szCs w:val="20"/>
                <w:lang w:eastAsia="hr-HR"/>
              </w:rPr>
              <w:t>:</w:t>
            </w:r>
          </w:p>
          <w:p w14:paraId="7756549C" w14:textId="77777777" w:rsidR="0018667F" w:rsidRPr="008500B1" w:rsidRDefault="0018667F" w:rsidP="00580E3A">
            <w:pPr>
              <w:spacing w:after="0" w:line="240" w:lineRule="auto"/>
              <w:ind w:left="142"/>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color w:val="000000"/>
                <w:sz w:val="20"/>
                <w:szCs w:val="20"/>
                <w:lang w:eastAsia="hr-HR"/>
              </w:rPr>
              <w:t xml:space="preserve">Odnosi se na financiranje izgradnje i opremanje Centra </w:t>
            </w:r>
            <w:r w:rsidRPr="008500B1">
              <w:rPr>
                <w:rFonts w:ascii="Times New Roman" w:eastAsia="Times New Roman" w:hAnsi="Times New Roman" w:cs="Times New Roman"/>
                <w:bCs/>
                <w:color w:val="000000"/>
                <w:sz w:val="20"/>
                <w:szCs w:val="20"/>
                <w:lang w:eastAsia="hr-HR"/>
              </w:rPr>
              <w:t>za starije osobe Međimurske županije</w:t>
            </w:r>
            <w:r>
              <w:rPr>
                <w:rFonts w:ascii="Times New Roman" w:eastAsia="Times New Roman" w:hAnsi="Times New Roman" w:cs="Times New Roman"/>
                <w:bCs/>
                <w:color w:val="000000"/>
                <w:sz w:val="20"/>
                <w:szCs w:val="20"/>
                <w:lang w:eastAsia="hr-HR"/>
              </w:rPr>
              <w:t>.</w:t>
            </w:r>
          </w:p>
        </w:tc>
      </w:tr>
      <w:tr w:rsidR="0018667F" w:rsidRPr="008500B1" w14:paraId="66201550" w14:textId="77777777" w:rsidTr="00580E3A">
        <w:trPr>
          <w:trHeight w:val="227"/>
        </w:trPr>
        <w:tc>
          <w:tcPr>
            <w:tcW w:w="5000" w:type="pct"/>
            <w:tcBorders>
              <w:top w:val="single" w:sz="4" w:space="0" w:color="auto"/>
              <w:left w:val="single" w:sz="4" w:space="0" w:color="auto"/>
              <w:bottom w:val="single" w:sz="4" w:space="0" w:color="auto"/>
              <w:right w:val="single" w:sz="4" w:space="0" w:color="auto"/>
            </w:tcBorders>
            <w:noWrap/>
            <w:hideMark/>
          </w:tcPr>
          <w:p w14:paraId="78F5712B" w14:textId="77777777" w:rsidR="0018667F" w:rsidRPr="008500B1" w:rsidRDefault="0018667F" w:rsidP="00580E3A">
            <w:pPr>
              <w:spacing w:after="0" w:line="240" w:lineRule="auto"/>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b/>
                <w:color w:val="000000"/>
                <w:sz w:val="20"/>
                <w:szCs w:val="20"/>
                <w:lang w:eastAsia="hr-HR"/>
              </w:rPr>
              <w:t>Zakonske i druge pravne osnove programa</w:t>
            </w:r>
            <w:r w:rsidRPr="008500B1">
              <w:rPr>
                <w:rFonts w:ascii="Times New Roman" w:eastAsia="Times New Roman" w:hAnsi="Times New Roman" w:cs="Times New Roman"/>
                <w:color w:val="000000"/>
                <w:sz w:val="20"/>
                <w:szCs w:val="20"/>
                <w:lang w:eastAsia="hr-HR"/>
              </w:rPr>
              <w:t>:</w:t>
            </w:r>
          </w:p>
          <w:p w14:paraId="7B038796" w14:textId="77777777" w:rsidR="0018667F" w:rsidRPr="00860605" w:rsidRDefault="0018667F" w:rsidP="00580E3A">
            <w:pPr>
              <w:autoSpaceDE w:val="0"/>
              <w:autoSpaceDN w:val="0"/>
              <w:adjustRightInd w:val="0"/>
              <w:spacing w:after="0" w:line="240" w:lineRule="auto"/>
              <w:ind w:left="142"/>
              <w:jc w:val="both"/>
              <w:rPr>
                <w:rFonts w:ascii="Times New Roman" w:eastAsia="Times New Roman" w:hAnsi="Times New Roman" w:cs="Times New Roman"/>
                <w:iCs/>
                <w:color w:val="000000"/>
                <w:sz w:val="20"/>
                <w:szCs w:val="20"/>
                <w:lang w:eastAsia="hr-HR"/>
              </w:rPr>
            </w:pPr>
            <w:r w:rsidRPr="00860605">
              <w:rPr>
                <w:rFonts w:ascii="Times New Roman" w:eastAsia="Times New Roman" w:hAnsi="Times New Roman" w:cs="Times New Roman"/>
                <w:iCs/>
                <w:color w:val="000000"/>
                <w:sz w:val="20"/>
                <w:szCs w:val="20"/>
                <w:lang w:eastAsia="hr-HR"/>
              </w:rPr>
              <w:t>Zakon o zdravstvenoj zaštiti,</w:t>
            </w:r>
          </w:p>
          <w:p w14:paraId="51758731" w14:textId="77777777" w:rsidR="0018667F" w:rsidRDefault="0018667F" w:rsidP="00580E3A">
            <w:pPr>
              <w:autoSpaceDE w:val="0"/>
              <w:autoSpaceDN w:val="0"/>
              <w:adjustRightInd w:val="0"/>
              <w:spacing w:after="0" w:line="240" w:lineRule="auto"/>
              <w:ind w:left="142"/>
              <w:jc w:val="both"/>
              <w:rPr>
                <w:rFonts w:ascii="Times New Roman" w:eastAsia="Times New Roman" w:hAnsi="Times New Roman" w:cs="Times New Roman"/>
                <w:iCs/>
                <w:color w:val="000000"/>
                <w:sz w:val="20"/>
                <w:szCs w:val="20"/>
                <w:lang w:eastAsia="hr-HR"/>
              </w:rPr>
            </w:pPr>
            <w:r w:rsidRPr="00860605">
              <w:rPr>
                <w:rFonts w:ascii="Times New Roman" w:eastAsia="Times New Roman" w:hAnsi="Times New Roman" w:cs="Times New Roman"/>
                <w:iCs/>
                <w:color w:val="000000"/>
                <w:sz w:val="20"/>
                <w:szCs w:val="20"/>
                <w:lang w:eastAsia="hr-HR"/>
              </w:rPr>
              <w:t>Zakon o kvaliteti zdravstvene zaštite i socijalne skrbi,</w:t>
            </w:r>
          </w:p>
          <w:p w14:paraId="24D04CD4" w14:textId="77777777" w:rsidR="0018667F" w:rsidRPr="008500B1" w:rsidRDefault="0018667F" w:rsidP="00580E3A">
            <w:pPr>
              <w:autoSpaceDE w:val="0"/>
              <w:autoSpaceDN w:val="0"/>
              <w:adjustRightInd w:val="0"/>
              <w:spacing w:after="0" w:line="240" w:lineRule="auto"/>
              <w:ind w:left="142"/>
              <w:jc w:val="both"/>
              <w:rPr>
                <w:rFonts w:ascii="Times New Roman" w:eastAsia="Times New Roman" w:hAnsi="Times New Roman" w:cs="Times New Roman"/>
                <w:color w:val="000000"/>
                <w:sz w:val="20"/>
                <w:szCs w:val="20"/>
                <w:lang w:eastAsia="hr-HR"/>
              </w:rPr>
            </w:pPr>
            <w:r>
              <w:rPr>
                <w:rFonts w:ascii="Times New Roman" w:eastAsia="Times New Roman" w:hAnsi="Times New Roman" w:cs="Times New Roman"/>
                <w:iCs/>
                <w:color w:val="000000"/>
                <w:sz w:val="20"/>
                <w:szCs w:val="20"/>
                <w:lang w:eastAsia="hr-HR"/>
              </w:rPr>
              <w:t>Ugovor  o javnoj nabavi radova, Sporazum o partnerstvu između MŽ i Općine Nedelišće.</w:t>
            </w:r>
          </w:p>
        </w:tc>
      </w:tr>
      <w:tr w:rsidR="0018667F" w:rsidRPr="008500B1" w14:paraId="54F1844A" w14:textId="77777777" w:rsidTr="00580E3A">
        <w:trPr>
          <w:trHeight w:val="501"/>
        </w:trPr>
        <w:tc>
          <w:tcPr>
            <w:tcW w:w="5000" w:type="pct"/>
            <w:tcBorders>
              <w:top w:val="single" w:sz="4" w:space="0" w:color="auto"/>
              <w:left w:val="single" w:sz="4" w:space="0" w:color="auto"/>
              <w:bottom w:val="single" w:sz="4" w:space="0" w:color="auto"/>
              <w:right w:val="single" w:sz="4" w:space="0" w:color="000000"/>
            </w:tcBorders>
            <w:hideMark/>
          </w:tcPr>
          <w:p w14:paraId="77DE9605" w14:textId="77777777" w:rsidR="0018667F" w:rsidRPr="00703528" w:rsidRDefault="0018667F" w:rsidP="00580E3A">
            <w:pPr>
              <w:spacing w:after="0" w:line="240" w:lineRule="auto"/>
              <w:rPr>
                <w:rFonts w:ascii="Times New Roman" w:eastAsia="Times New Roman" w:hAnsi="Times New Roman" w:cs="Times New Roman"/>
                <w:b/>
                <w:color w:val="000000"/>
                <w:sz w:val="20"/>
                <w:szCs w:val="20"/>
                <w:lang w:eastAsia="hr-HR"/>
              </w:rPr>
            </w:pPr>
            <w:r w:rsidRPr="00703528">
              <w:rPr>
                <w:rFonts w:ascii="Times New Roman" w:eastAsia="Times New Roman" w:hAnsi="Times New Roman" w:cs="Times New Roman"/>
                <w:b/>
                <w:color w:val="000000"/>
                <w:sz w:val="20"/>
                <w:szCs w:val="20"/>
                <w:lang w:eastAsia="hr-HR"/>
              </w:rPr>
              <w:t>Ciljevi provedbe programa u razdoblju 2025.-2027.</w:t>
            </w:r>
          </w:p>
          <w:p w14:paraId="312E369A" w14:textId="77777777" w:rsidR="0018667F" w:rsidRPr="00931135" w:rsidRDefault="0018667F" w:rsidP="00580E3A">
            <w:pPr>
              <w:spacing w:after="0" w:line="240" w:lineRule="auto"/>
              <w:ind w:left="142"/>
              <w:rPr>
                <w:rFonts w:ascii="Times New Roman" w:eastAsia="Times New Roman" w:hAnsi="Times New Roman" w:cs="Times New Roman"/>
                <w:b/>
                <w:color w:val="000000"/>
                <w:sz w:val="20"/>
                <w:szCs w:val="20"/>
                <w:lang w:eastAsia="hr-HR"/>
              </w:rPr>
            </w:pPr>
            <w:r w:rsidRPr="00703528">
              <w:rPr>
                <w:rFonts w:ascii="Times New Roman" w:hAnsi="Times New Roman" w:cs="Times New Roman"/>
                <w:bCs/>
                <w:sz w:val="20"/>
                <w:szCs w:val="20"/>
              </w:rPr>
              <w:t>Izrada projektno-tehničke dokumentacije i izgradnja i opremanje Centra za starije osobe MŽ.</w:t>
            </w:r>
          </w:p>
        </w:tc>
      </w:tr>
    </w:tbl>
    <w:p w14:paraId="506CFCA0" w14:textId="77777777" w:rsidR="0018667F" w:rsidRDefault="0018667F" w:rsidP="0018667F">
      <w:pPr>
        <w:spacing w:after="0" w:line="240" w:lineRule="auto"/>
        <w:rPr>
          <w:rFonts w:ascii="Times New Roman" w:eastAsia="Times New Roman" w:hAnsi="Times New Roman" w:cs="Times New Roman"/>
          <w:color w:val="000000"/>
          <w:sz w:val="20"/>
          <w:szCs w:val="20"/>
          <w:lang w:eastAsia="hr-HR"/>
        </w:rPr>
      </w:pPr>
    </w:p>
    <w:p w14:paraId="002455A1" w14:textId="77777777" w:rsidR="0018667F" w:rsidRPr="0035706D" w:rsidRDefault="0018667F" w:rsidP="0018667F">
      <w:pPr>
        <w:spacing w:after="0"/>
        <w:rPr>
          <w:rFonts w:ascii="Times New Roman" w:hAnsi="Times New Roman" w:cs="Times New Roman"/>
          <w:b/>
          <w:sz w:val="20"/>
          <w:szCs w:val="20"/>
        </w:rPr>
      </w:pPr>
      <w:r w:rsidRPr="0035706D">
        <w:rPr>
          <w:rFonts w:ascii="Times New Roman" w:hAnsi="Times New Roman" w:cs="Times New Roman"/>
          <w:b/>
          <w:sz w:val="20"/>
          <w:szCs w:val="20"/>
        </w:rPr>
        <w:t>Procjena i ishodište potrebnih sredstava za aktivnosti/projekte unutar programa</w:t>
      </w:r>
    </w:p>
    <w:p w14:paraId="0CF5AA41" w14:textId="77777777" w:rsidR="0018667F" w:rsidRPr="008500B1" w:rsidRDefault="0018667F" w:rsidP="0018667F">
      <w:pPr>
        <w:spacing w:after="0"/>
        <w:rPr>
          <w:rFonts w:ascii="Times New Roman" w:hAnsi="Times New Roman" w:cs="Times New Roman"/>
          <w:sz w:val="20"/>
          <w:szCs w:val="20"/>
        </w:rPr>
      </w:pPr>
    </w:p>
    <w:tbl>
      <w:tblPr>
        <w:tblW w:w="8642" w:type="dxa"/>
        <w:jc w:val="center"/>
        <w:tblLook w:val="04A0" w:firstRow="1" w:lastRow="0" w:firstColumn="1" w:lastColumn="0" w:noHBand="0" w:noVBand="1"/>
      </w:tblPr>
      <w:tblGrid>
        <w:gridCol w:w="3701"/>
        <w:gridCol w:w="1383"/>
        <w:gridCol w:w="1836"/>
        <w:gridCol w:w="1722"/>
      </w:tblGrid>
      <w:tr w:rsidR="0018667F" w:rsidRPr="008500B1" w14:paraId="12F4B740" w14:textId="77777777" w:rsidTr="00580E3A">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47912BE6" w14:textId="77777777" w:rsidR="0018667F" w:rsidRPr="00194414" w:rsidRDefault="0018667F" w:rsidP="00580E3A">
            <w:pPr>
              <w:spacing w:after="0" w:line="240" w:lineRule="auto"/>
              <w:jc w:val="center"/>
              <w:rPr>
                <w:rFonts w:ascii="Times New Roman" w:eastAsia="Times New Roman" w:hAnsi="Times New Roman" w:cs="Times New Roman"/>
                <w:b/>
                <w:bCs/>
                <w:i/>
                <w:color w:val="000000"/>
                <w:sz w:val="20"/>
                <w:szCs w:val="20"/>
                <w:lang w:eastAsia="hr-HR"/>
              </w:rPr>
            </w:pPr>
            <w:r w:rsidRPr="00194414">
              <w:rPr>
                <w:rFonts w:ascii="Times New Roman" w:eastAsia="Times New Roman" w:hAnsi="Times New Roman" w:cs="Times New Roman"/>
                <w:b/>
                <w:bCs/>
                <w:i/>
                <w:color w:val="000000"/>
                <w:sz w:val="20"/>
                <w:szCs w:val="20"/>
                <w:lang w:eastAsia="hr-HR"/>
              </w:rPr>
              <w:t>Naziv aktivnosti</w:t>
            </w:r>
          </w:p>
        </w:tc>
        <w:tc>
          <w:tcPr>
            <w:tcW w:w="1383" w:type="dxa"/>
            <w:tcBorders>
              <w:top w:val="single" w:sz="4" w:space="0" w:color="auto"/>
              <w:left w:val="nil"/>
              <w:bottom w:val="single" w:sz="4" w:space="0" w:color="auto"/>
              <w:right w:val="single" w:sz="4" w:space="0" w:color="auto"/>
            </w:tcBorders>
            <w:vAlign w:val="center"/>
            <w:hideMark/>
          </w:tcPr>
          <w:p w14:paraId="274DE5D2" w14:textId="77777777" w:rsidR="0018667F" w:rsidRPr="00194414" w:rsidRDefault="0018667F" w:rsidP="00580E3A">
            <w:pPr>
              <w:spacing w:after="0" w:line="240" w:lineRule="auto"/>
              <w:jc w:val="center"/>
              <w:rPr>
                <w:rFonts w:ascii="Times New Roman" w:eastAsia="Times New Roman" w:hAnsi="Times New Roman" w:cs="Times New Roman"/>
                <w:b/>
                <w:bCs/>
                <w:i/>
                <w:color w:val="000000"/>
                <w:sz w:val="20"/>
                <w:szCs w:val="20"/>
                <w:lang w:eastAsia="hr-HR"/>
              </w:rPr>
            </w:pPr>
            <w:r w:rsidRPr="00194414">
              <w:rPr>
                <w:rFonts w:ascii="Times New Roman" w:eastAsia="Times New Roman" w:hAnsi="Times New Roman" w:cs="Times New Roman"/>
                <w:b/>
                <w:bCs/>
                <w:i/>
                <w:color w:val="000000"/>
                <w:sz w:val="20"/>
                <w:szCs w:val="20"/>
                <w:lang w:eastAsia="hr-HR"/>
              </w:rPr>
              <w:t>Plan</w:t>
            </w:r>
            <w:r>
              <w:rPr>
                <w:rFonts w:ascii="Times New Roman" w:eastAsia="Times New Roman" w:hAnsi="Times New Roman" w:cs="Times New Roman"/>
                <w:b/>
                <w:bCs/>
                <w:i/>
                <w:color w:val="000000"/>
                <w:sz w:val="20"/>
                <w:szCs w:val="20"/>
                <w:lang w:eastAsia="hr-HR"/>
              </w:rPr>
              <w:t xml:space="preserve"> </w:t>
            </w:r>
            <w:r w:rsidRPr="00194414">
              <w:rPr>
                <w:rFonts w:ascii="Times New Roman" w:eastAsia="Times New Roman" w:hAnsi="Times New Roman" w:cs="Times New Roman"/>
                <w:b/>
                <w:bCs/>
                <w:i/>
                <w:color w:val="000000"/>
                <w:sz w:val="20"/>
                <w:szCs w:val="20"/>
                <w:lang w:eastAsia="hr-HR"/>
              </w:rPr>
              <w:t>2025.</w:t>
            </w:r>
          </w:p>
        </w:tc>
        <w:tc>
          <w:tcPr>
            <w:tcW w:w="1736" w:type="dxa"/>
            <w:tcBorders>
              <w:top w:val="single" w:sz="4" w:space="0" w:color="auto"/>
              <w:left w:val="nil"/>
              <w:bottom w:val="single" w:sz="4" w:space="0" w:color="auto"/>
              <w:right w:val="single" w:sz="4" w:space="0" w:color="auto"/>
            </w:tcBorders>
            <w:vAlign w:val="center"/>
            <w:hideMark/>
          </w:tcPr>
          <w:p w14:paraId="72767A95" w14:textId="77777777" w:rsidR="0018667F" w:rsidRPr="00194414" w:rsidRDefault="0018667F" w:rsidP="00580E3A">
            <w:pPr>
              <w:spacing w:after="0" w:line="240" w:lineRule="auto"/>
              <w:jc w:val="center"/>
              <w:rPr>
                <w:rFonts w:ascii="Times New Roman" w:eastAsia="Times New Roman" w:hAnsi="Times New Roman" w:cs="Times New Roman"/>
                <w:b/>
                <w:bCs/>
                <w:i/>
                <w:color w:val="000000"/>
                <w:sz w:val="20"/>
                <w:szCs w:val="20"/>
                <w:lang w:eastAsia="hr-HR"/>
              </w:rPr>
            </w:pPr>
            <w:r w:rsidRPr="00194414">
              <w:rPr>
                <w:rFonts w:ascii="Times New Roman" w:eastAsia="Times New Roman" w:hAnsi="Times New Roman" w:cs="Times New Roman"/>
                <w:b/>
                <w:bCs/>
                <w:color w:val="000000"/>
                <w:sz w:val="18"/>
                <w:szCs w:val="18"/>
                <w:lang w:eastAsia="hr-HR"/>
              </w:rPr>
              <w:t>Povećanje/smanjenje</w:t>
            </w:r>
          </w:p>
        </w:tc>
        <w:tc>
          <w:tcPr>
            <w:tcW w:w="1822" w:type="dxa"/>
            <w:tcBorders>
              <w:top w:val="single" w:sz="4" w:space="0" w:color="auto"/>
              <w:left w:val="nil"/>
              <w:bottom w:val="single" w:sz="4" w:space="0" w:color="auto"/>
              <w:right w:val="single" w:sz="4" w:space="0" w:color="auto"/>
            </w:tcBorders>
            <w:vAlign w:val="center"/>
          </w:tcPr>
          <w:p w14:paraId="4649A967" w14:textId="77777777" w:rsidR="0018667F" w:rsidRPr="00194414" w:rsidRDefault="0018667F" w:rsidP="00580E3A">
            <w:pPr>
              <w:spacing w:after="0" w:line="240" w:lineRule="auto"/>
              <w:jc w:val="center"/>
              <w:rPr>
                <w:rFonts w:ascii="Times New Roman" w:eastAsia="Times New Roman" w:hAnsi="Times New Roman" w:cs="Times New Roman"/>
                <w:b/>
                <w:bCs/>
                <w:i/>
                <w:color w:val="000000"/>
                <w:sz w:val="20"/>
                <w:szCs w:val="20"/>
                <w:lang w:eastAsia="hr-HR"/>
              </w:rPr>
            </w:pPr>
            <w:r w:rsidRPr="00194414">
              <w:rPr>
                <w:rFonts w:ascii="Times New Roman" w:eastAsia="Times New Roman" w:hAnsi="Times New Roman" w:cs="Times New Roman"/>
                <w:b/>
                <w:bCs/>
                <w:color w:val="000000"/>
                <w:sz w:val="18"/>
                <w:szCs w:val="18"/>
                <w:lang w:eastAsia="hr-HR"/>
              </w:rPr>
              <w:t>I. izmjene i dopune</w:t>
            </w:r>
          </w:p>
        </w:tc>
      </w:tr>
      <w:tr w:rsidR="0018667F" w:rsidRPr="008500B1" w14:paraId="3CA51CE1" w14:textId="77777777" w:rsidTr="00580E3A">
        <w:trPr>
          <w:trHeight w:val="227"/>
          <w:jc w:val="center"/>
        </w:trPr>
        <w:tc>
          <w:tcPr>
            <w:tcW w:w="3701" w:type="dxa"/>
            <w:tcBorders>
              <w:top w:val="single" w:sz="4" w:space="0" w:color="auto"/>
              <w:left w:val="single" w:sz="4" w:space="0" w:color="auto"/>
              <w:bottom w:val="single" w:sz="4" w:space="0" w:color="auto"/>
              <w:right w:val="single" w:sz="4" w:space="0" w:color="auto"/>
            </w:tcBorders>
            <w:vAlign w:val="center"/>
            <w:hideMark/>
          </w:tcPr>
          <w:p w14:paraId="5126DC21" w14:textId="77777777" w:rsidR="0018667F" w:rsidRPr="000E7C86" w:rsidRDefault="0018667F" w:rsidP="00580E3A">
            <w:pPr>
              <w:spacing w:after="0" w:line="240" w:lineRule="auto"/>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Centar</w:t>
            </w:r>
            <w:r w:rsidRPr="000E7C86">
              <w:rPr>
                <w:rFonts w:ascii="Times New Roman" w:eastAsia="Times New Roman" w:hAnsi="Times New Roman" w:cs="Times New Roman"/>
                <w:bCs/>
                <w:color w:val="000000"/>
                <w:sz w:val="20"/>
                <w:szCs w:val="20"/>
                <w:lang w:eastAsia="hr-HR"/>
              </w:rPr>
              <w:t xml:space="preserve"> za starije osobe Međimurske županije</w:t>
            </w:r>
          </w:p>
        </w:tc>
        <w:tc>
          <w:tcPr>
            <w:tcW w:w="1383" w:type="dxa"/>
            <w:tcBorders>
              <w:top w:val="nil"/>
              <w:left w:val="nil"/>
              <w:bottom w:val="single" w:sz="4" w:space="0" w:color="auto"/>
              <w:right w:val="single" w:sz="4" w:space="0" w:color="auto"/>
            </w:tcBorders>
            <w:noWrap/>
            <w:vAlign w:val="center"/>
            <w:hideMark/>
          </w:tcPr>
          <w:p w14:paraId="5AD7BB93" w14:textId="77777777" w:rsidR="0018667F" w:rsidRPr="008500B1"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1.260.000,00</w:t>
            </w:r>
          </w:p>
        </w:tc>
        <w:tc>
          <w:tcPr>
            <w:tcW w:w="1736" w:type="dxa"/>
            <w:tcBorders>
              <w:top w:val="nil"/>
              <w:left w:val="nil"/>
              <w:bottom w:val="single" w:sz="4" w:space="0" w:color="auto"/>
              <w:right w:val="single" w:sz="4" w:space="0" w:color="auto"/>
            </w:tcBorders>
            <w:noWrap/>
            <w:vAlign w:val="center"/>
          </w:tcPr>
          <w:p w14:paraId="2143CB39" w14:textId="77777777" w:rsidR="0018667F" w:rsidRPr="008500B1"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c>
          <w:tcPr>
            <w:tcW w:w="1822" w:type="dxa"/>
            <w:tcBorders>
              <w:top w:val="nil"/>
              <w:left w:val="nil"/>
              <w:bottom w:val="single" w:sz="4" w:space="0" w:color="auto"/>
              <w:right w:val="single" w:sz="4" w:space="0" w:color="auto"/>
            </w:tcBorders>
            <w:vAlign w:val="center"/>
          </w:tcPr>
          <w:p w14:paraId="40D814DC" w14:textId="77777777" w:rsidR="0018667F" w:rsidRPr="008500B1"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1.260.000,00</w:t>
            </w:r>
          </w:p>
        </w:tc>
      </w:tr>
      <w:tr w:rsidR="0018667F" w:rsidRPr="008500B1" w14:paraId="69A922A4" w14:textId="77777777" w:rsidTr="00580E3A">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2551BF3A" w14:textId="77777777" w:rsidR="0018667F" w:rsidRPr="00875022" w:rsidRDefault="0018667F" w:rsidP="00580E3A">
            <w:pPr>
              <w:spacing w:after="0" w:line="240" w:lineRule="auto"/>
              <w:rPr>
                <w:rFonts w:ascii="Times New Roman" w:eastAsia="Times New Roman" w:hAnsi="Times New Roman" w:cs="Times New Roman"/>
                <w:b/>
                <w:bCs/>
                <w:color w:val="000000"/>
                <w:sz w:val="20"/>
                <w:szCs w:val="20"/>
                <w:lang w:eastAsia="hr-HR"/>
              </w:rPr>
            </w:pPr>
            <w:r w:rsidRPr="00875022">
              <w:rPr>
                <w:rFonts w:ascii="Times New Roman" w:eastAsia="Times New Roman" w:hAnsi="Times New Roman" w:cs="Times New Roman"/>
                <w:b/>
                <w:bCs/>
                <w:color w:val="000000"/>
                <w:sz w:val="20"/>
                <w:szCs w:val="20"/>
                <w:lang w:eastAsia="hr-HR"/>
              </w:rPr>
              <w:t>Ukupno:</w:t>
            </w:r>
          </w:p>
        </w:tc>
        <w:tc>
          <w:tcPr>
            <w:tcW w:w="1383" w:type="dxa"/>
            <w:tcBorders>
              <w:top w:val="nil"/>
              <w:left w:val="nil"/>
              <w:bottom w:val="single" w:sz="4" w:space="0" w:color="auto"/>
              <w:right w:val="single" w:sz="4" w:space="0" w:color="auto"/>
            </w:tcBorders>
            <w:noWrap/>
            <w:vAlign w:val="center"/>
            <w:hideMark/>
          </w:tcPr>
          <w:p w14:paraId="4C21E598" w14:textId="77777777" w:rsidR="0018667F" w:rsidRPr="00875022" w:rsidRDefault="0018667F" w:rsidP="00580E3A">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1.260.000,00</w:t>
            </w:r>
          </w:p>
        </w:tc>
        <w:tc>
          <w:tcPr>
            <w:tcW w:w="1736" w:type="dxa"/>
            <w:tcBorders>
              <w:top w:val="nil"/>
              <w:left w:val="nil"/>
              <w:bottom w:val="single" w:sz="4" w:space="0" w:color="auto"/>
              <w:right w:val="single" w:sz="4" w:space="0" w:color="auto"/>
            </w:tcBorders>
            <w:noWrap/>
            <w:vAlign w:val="center"/>
          </w:tcPr>
          <w:p w14:paraId="4B71C3AC" w14:textId="77777777" w:rsidR="0018667F" w:rsidRPr="00875022" w:rsidRDefault="0018667F" w:rsidP="00580E3A">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0,00</w:t>
            </w:r>
          </w:p>
        </w:tc>
        <w:tc>
          <w:tcPr>
            <w:tcW w:w="1822" w:type="dxa"/>
            <w:tcBorders>
              <w:top w:val="nil"/>
              <w:left w:val="nil"/>
              <w:bottom w:val="single" w:sz="4" w:space="0" w:color="auto"/>
              <w:right w:val="single" w:sz="4" w:space="0" w:color="auto"/>
            </w:tcBorders>
            <w:vAlign w:val="center"/>
          </w:tcPr>
          <w:p w14:paraId="666C73F3" w14:textId="77777777" w:rsidR="0018667F" w:rsidRPr="00875022" w:rsidRDefault="0018667F" w:rsidP="00580E3A">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1.260.000,00</w:t>
            </w:r>
          </w:p>
        </w:tc>
      </w:tr>
    </w:tbl>
    <w:p w14:paraId="18A2E6F7" w14:textId="77777777" w:rsidR="0018667F" w:rsidRPr="008500B1" w:rsidRDefault="0018667F" w:rsidP="0018667F">
      <w:pPr>
        <w:spacing w:after="0"/>
        <w:rPr>
          <w:rFonts w:ascii="Times New Roman" w:hAnsi="Times New Roman" w:cs="Times New Roman"/>
          <w:b/>
          <w:sz w:val="20"/>
          <w:szCs w:val="20"/>
        </w:rPr>
      </w:pPr>
    </w:p>
    <w:p w14:paraId="3C834F19" w14:textId="77777777" w:rsidR="0018667F" w:rsidRPr="00860605" w:rsidRDefault="0018667F" w:rsidP="0018667F">
      <w:pPr>
        <w:spacing w:after="0"/>
        <w:rPr>
          <w:rFonts w:ascii="Times New Roman" w:hAnsi="Times New Roman" w:cs="Times New Roman"/>
          <w:sz w:val="20"/>
          <w:szCs w:val="20"/>
        </w:rPr>
      </w:pPr>
      <w:r w:rsidRPr="00860605">
        <w:rPr>
          <w:rFonts w:ascii="Times New Roman" w:hAnsi="Times New Roman" w:cs="Times New Roman"/>
          <w:sz w:val="20"/>
          <w:szCs w:val="20"/>
        </w:rPr>
        <w:t>U nastavku se za svaku aktivnost/projekt daje obrazloženje i definiraju pokazatelji rezultata:</w:t>
      </w:r>
    </w:p>
    <w:p w14:paraId="147E42DC" w14:textId="77777777" w:rsidR="0018667F" w:rsidRPr="008500B1" w:rsidRDefault="0018667F" w:rsidP="0018667F">
      <w:pPr>
        <w:spacing w:after="0" w:line="240" w:lineRule="auto"/>
        <w:rPr>
          <w:rFonts w:ascii="Times New Roman" w:eastAsia="Times New Roman" w:hAnsi="Times New Roman" w:cs="Times New Roman"/>
          <w:sz w:val="20"/>
          <w:szCs w:val="20"/>
          <w:lang w:eastAsia="hr-HR"/>
        </w:rPr>
      </w:pPr>
    </w:p>
    <w:tbl>
      <w:tblPr>
        <w:tblW w:w="5000" w:type="pct"/>
        <w:tblLook w:val="04A0" w:firstRow="1" w:lastRow="0" w:firstColumn="1" w:lastColumn="0" w:noHBand="0" w:noVBand="1"/>
      </w:tblPr>
      <w:tblGrid>
        <w:gridCol w:w="9628"/>
      </w:tblGrid>
      <w:tr w:rsidR="0018667F" w:rsidRPr="008500B1" w14:paraId="4CD75866" w14:textId="77777777" w:rsidTr="00580E3A">
        <w:trPr>
          <w:trHeight w:val="300"/>
        </w:trPr>
        <w:tc>
          <w:tcPr>
            <w:tcW w:w="5000" w:type="pct"/>
            <w:tcBorders>
              <w:top w:val="single" w:sz="4" w:space="0" w:color="auto"/>
              <w:left w:val="single" w:sz="4" w:space="0" w:color="auto"/>
              <w:bottom w:val="single" w:sz="4" w:space="0" w:color="auto"/>
              <w:right w:val="single" w:sz="4" w:space="0" w:color="auto"/>
            </w:tcBorders>
            <w:hideMark/>
          </w:tcPr>
          <w:p w14:paraId="4AD79E0E" w14:textId="77777777" w:rsidR="0018667F" w:rsidRPr="008500B1" w:rsidRDefault="0018667F" w:rsidP="00580E3A">
            <w:pPr>
              <w:spacing w:after="0" w:line="240" w:lineRule="auto"/>
              <w:rPr>
                <w:rFonts w:ascii="Times New Roman" w:eastAsia="Times New Roman" w:hAnsi="Times New Roman" w:cs="Times New Roman"/>
                <w:b/>
                <w:bCs/>
                <w:sz w:val="20"/>
                <w:szCs w:val="20"/>
                <w:lang w:eastAsia="hr-HR"/>
              </w:rPr>
            </w:pPr>
            <w:r>
              <w:rPr>
                <w:rFonts w:ascii="Times New Roman" w:eastAsia="Times New Roman" w:hAnsi="Times New Roman" w:cs="Times New Roman"/>
                <w:b/>
                <w:color w:val="000000"/>
                <w:sz w:val="20"/>
                <w:szCs w:val="20"/>
                <w:lang w:eastAsia="hr-HR"/>
              </w:rPr>
              <w:t>Centar</w:t>
            </w:r>
            <w:r w:rsidRPr="008500B1">
              <w:rPr>
                <w:rFonts w:ascii="Times New Roman" w:eastAsia="Times New Roman" w:hAnsi="Times New Roman" w:cs="Times New Roman"/>
                <w:b/>
                <w:color w:val="000000"/>
                <w:sz w:val="20"/>
                <w:szCs w:val="20"/>
                <w:lang w:eastAsia="hr-HR"/>
              </w:rPr>
              <w:t xml:space="preserve"> </w:t>
            </w:r>
            <w:r w:rsidRPr="008500B1">
              <w:rPr>
                <w:rFonts w:ascii="Times New Roman" w:eastAsia="Times New Roman" w:hAnsi="Times New Roman" w:cs="Times New Roman"/>
                <w:b/>
                <w:bCs/>
                <w:color w:val="000000"/>
                <w:sz w:val="20"/>
                <w:szCs w:val="20"/>
                <w:lang w:eastAsia="hr-HR"/>
              </w:rPr>
              <w:t>za starije osobe Međimurske županije</w:t>
            </w:r>
          </w:p>
        </w:tc>
      </w:tr>
      <w:tr w:rsidR="0018667F" w:rsidRPr="008500B1" w14:paraId="641BEEF5" w14:textId="77777777" w:rsidTr="00580E3A">
        <w:trPr>
          <w:trHeight w:val="509"/>
        </w:trPr>
        <w:tc>
          <w:tcPr>
            <w:tcW w:w="5000" w:type="pct"/>
            <w:vMerge w:val="restart"/>
            <w:tcBorders>
              <w:top w:val="single" w:sz="4" w:space="0" w:color="auto"/>
              <w:left w:val="single" w:sz="4" w:space="0" w:color="auto"/>
              <w:bottom w:val="single" w:sz="4" w:space="0" w:color="auto"/>
              <w:right w:val="single" w:sz="4" w:space="0" w:color="auto"/>
            </w:tcBorders>
            <w:hideMark/>
          </w:tcPr>
          <w:p w14:paraId="7C672EAC" w14:textId="77777777" w:rsidR="0018667F" w:rsidRDefault="0018667F" w:rsidP="00580E3A">
            <w:pPr>
              <w:spacing w:after="0" w:line="240" w:lineRule="auto"/>
              <w:ind w:left="142"/>
              <w:rPr>
                <w:rFonts w:ascii="Times New Roman" w:eastAsia="Times New Roman" w:hAnsi="Times New Roman" w:cs="Times New Roman"/>
                <w:iCs/>
                <w:color w:val="000000"/>
                <w:sz w:val="20"/>
                <w:szCs w:val="20"/>
                <w:lang w:eastAsia="hr-HR"/>
              </w:rPr>
            </w:pPr>
            <w:r>
              <w:rPr>
                <w:rFonts w:ascii="Times New Roman" w:eastAsia="Times New Roman" w:hAnsi="Times New Roman" w:cs="Times New Roman"/>
                <w:color w:val="000000"/>
                <w:sz w:val="20"/>
                <w:szCs w:val="20"/>
                <w:lang w:eastAsia="hr-HR"/>
              </w:rPr>
              <w:t xml:space="preserve">Općina Nedelišće </w:t>
            </w:r>
            <w:r w:rsidRPr="008500B1">
              <w:rPr>
                <w:rFonts w:ascii="Times New Roman" w:eastAsia="Times New Roman" w:hAnsi="Times New Roman" w:cs="Times New Roman"/>
                <w:color w:val="000000"/>
                <w:sz w:val="20"/>
                <w:szCs w:val="20"/>
                <w:lang w:eastAsia="hr-HR"/>
              </w:rPr>
              <w:t>u partnerstvu s</w:t>
            </w:r>
            <w:r>
              <w:rPr>
                <w:rFonts w:ascii="Times New Roman" w:eastAsia="Times New Roman" w:hAnsi="Times New Roman" w:cs="Times New Roman"/>
                <w:color w:val="000000"/>
                <w:sz w:val="20"/>
                <w:szCs w:val="20"/>
                <w:lang w:eastAsia="hr-HR"/>
              </w:rPr>
              <w:t xml:space="preserve"> Međimurskom županijom provodi</w:t>
            </w:r>
            <w:r w:rsidRPr="008500B1">
              <w:rPr>
                <w:rFonts w:ascii="Times New Roman" w:eastAsia="Times New Roman" w:hAnsi="Times New Roman" w:cs="Times New Roman"/>
                <w:color w:val="000000"/>
                <w:sz w:val="20"/>
                <w:szCs w:val="20"/>
                <w:lang w:eastAsia="hr-HR"/>
              </w:rPr>
              <w:t xml:space="preserve"> projekt „Izgradnja i opremanje Centra za starije Međimurske županije“ NPOO.C4.3.R3-14.01„Izgradnja i opremanje centara za starije osobe (</w:t>
            </w:r>
            <w:proofErr w:type="spellStart"/>
            <w:r w:rsidRPr="008500B1">
              <w:rPr>
                <w:rFonts w:ascii="Times New Roman" w:eastAsia="Times New Roman" w:hAnsi="Times New Roman" w:cs="Times New Roman"/>
                <w:color w:val="000000"/>
                <w:sz w:val="20"/>
                <w:szCs w:val="20"/>
                <w:lang w:eastAsia="hr-HR"/>
              </w:rPr>
              <w:t>izvaninstitucijske</w:t>
            </w:r>
            <w:proofErr w:type="spellEnd"/>
            <w:r w:rsidRPr="008500B1">
              <w:rPr>
                <w:rFonts w:ascii="Times New Roman" w:eastAsia="Times New Roman" w:hAnsi="Times New Roman" w:cs="Times New Roman"/>
                <w:color w:val="000000"/>
                <w:sz w:val="20"/>
                <w:szCs w:val="20"/>
                <w:lang w:eastAsia="hr-HR"/>
              </w:rPr>
              <w:t xml:space="preserve"> i institucijske usluge). </w:t>
            </w:r>
            <w:r w:rsidRPr="008500B1">
              <w:rPr>
                <w:rFonts w:ascii="Times New Roman" w:eastAsia="Times New Roman" w:hAnsi="Times New Roman" w:cs="Times New Roman"/>
                <w:iCs/>
                <w:color w:val="000000"/>
                <w:sz w:val="20"/>
                <w:szCs w:val="20"/>
                <w:lang w:eastAsia="hr-HR"/>
              </w:rPr>
              <w:t xml:space="preserve">Svrha projekta je uspostaviti Centar za starije osobe Međimurske županije izgradnjom, opremanjem i povećanjem izvaninstitucionalnih i institucionalnih usluga. </w:t>
            </w:r>
          </w:p>
          <w:p w14:paraId="1D7672B9" w14:textId="77777777" w:rsidR="0018667F" w:rsidRPr="008500B1" w:rsidRDefault="0018667F" w:rsidP="00580E3A">
            <w:pPr>
              <w:spacing w:after="0" w:line="240" w:lineRule="auto"/>
              <w:ind w:left="142"/>
              <w:rPr>
                <w:rFonts w:ascii="Times New Roman" w:eastAsia="Times New Roman" w:hAnsi="Times New Roman" w:cs="Times New Roman"/>
                <w:color w:val="000000"/>
                <w:sz w:val="20"/>
                <w:szCs w:val="20"/>
                <w:lang w:eastAsia="hr-HR"/>
              </w:rPr>
            </w:pPr>
            <w:r>
              <w:rPr>
                <w:rFonts w:ascii="Times New Roman" w:eastAsia="Times New Roman" w:hAnsi="Times New Roman" w:cs="Times New Roman"/>
                <w:iCs/>
                <w:color w:val="000000"/>
                <w:sz w:val="20"/>
                <w:szCs w:val="20"/>
                <w:lang w:eastAsia="hr-HR"/>
              </w:rPr>
              <w:t>Predviđeni troškovi odnose se na sufinanciranje provedbe projekta koji su predviđeni Sporazumom o partnerstvu između Općine Nedelišće i Međimurske županije.</w:t>
            </w:r>
          </w:p>
        </w:tc>
      </w:tr>
      <w:tr w:rsidR="0018667F" w:rsidRPr="008500B1" w14:paraId="25DE53DA" w14:textId="77777777" w:rsidTr="00580E3A">
        <w:trPr>
          <w:trHeight w:val="611"/>
        </w:trPr>
        <w:tc>
          <w:tcPr>
            <w:tcW w:w="5000" w:type="pct"/>
            <w:vMerge/>
            <w:tcBorders>
              <w:top w:val="single" w:sz="4" w:space="0" w:color="auto"/>
              <w:left w:val="single" w:sz="4" w:space="0" w:color="auto"/>
              <w:bottom w:val="single" w:sz="4" w:space="0" w:color="auto"/>
              <w:right w:val="single" w:sz="4" w:space="0" w:color="auto"/>
            </w:tcBorders>
            <w:vAlign w:val="center"/>
            <w:hideMark/>
          </w:tcPr>
          <w:p w14:paraId="1EAB1F59" w14:textId="77777777" w:rsidR="0018667F" w:rsidRPr="008500B1" w:rsidRDefault="0018667F" w:rsidP="00580E3A">
            <w:pPr>
              <w:spacing w:after="0" w:line="240" w:lineRule="auto"/>
              <w:rPr>
                <w:rFonts w:ascii="Times New Roman" w:eastAsia="Times New Roman" w:hAnsi="Times New Roman" w:cs="Times New Roman"/>
                <w:color w:val="000000"/>
                <w:sz w:val="20"/>
                <w:szCs w:val="20"/>
                <w:lang w:eastAsia="hr-HR"/>
              </w:rPr>
            </w:pPr>
          </w:p>
        </w:tc>
      </w:tr>
    </w:tbl>
    <w:p w14:paraId="5D43A6B7" w14:textId="77777777" w:rsidR="0018667F" w:rsidRDefault="0018667F" w:rsidP="0018667F">
      <w:pPr>
        <w:spacing w:after="0"/>
        <w:rPr>
          <w:rFonts w:ascii="Times New Roman" w:hAnsi="Times New Roman" w:cs="Times New Roman"/>
          <w:b/>
          <w:sz w:val="18"/>
          <w:szCs w:val="18"/>
        </w:rPr>
      </w:pPr>
    </w:p>
    <w:p w14:paraId="075F9021" w14:textId="77777777" w:rsidR="0018667F" w:rsidRPr="00391FE7" w:rsidRDefault="0018667F" w:rsidP="0018667F">
      <w:pPr>
        <w:spacing w:after="0"/>
        <w:rPr>
          <w:rFonts w:ascii="Times New Roman" w:hAnsi="Times New Roman" w:cs="Times New Roman"/>
          <w:b/>
          <w:sz w:val="18"/>
          <w:szCs w:val="18"/>
        </w:rPr>
      </w:pPr>
      <w:r w:rsidRPr="00391FE7">
        <w:rPr>
          <w:rFonts w:ascii="Times New Roman" w:hAnsi="Times New Roman" w:cs="Times New Roman"/>
          <w:b/>
          <w:sz w:val="18"/>
          <w:szCs w:val="18"/>
        </w:rPr>
        <w:t>POKAZATELJI REZULTATA:</w:t>
      </w:r>
    </w:p>
    <w:tbl>
      <w:tblPr>
        <w:tblW w:w="8882" w:type="dxa"/>
        <w:jc w:val="center"/>
        <w:tblLook w:val="04A0" w:firstRow="1" w:lastRow="0" w:firstColumn="1" w:lastColumn="0" w:noHBand="0" w:noVBand="1"/>
      </w:tblPr>
      <w:tblGrid>
        <w:gridCol w:w="2362"/>
        <w:gridCol w:w="1276"/>
        <w:gridCol w:w="992"/>
        <w:gridCol w:w="1055"/>
        <w:gridCol w:w="1027"/>
        <w:gridCol w:w="1100"/>
        <w:gridCol w:w="1070"/>
      </w:tblGrid>
      <w:tr w:rsidR="0018667F" w:rsidRPr="003D7F8E" w14:paraId="1C5FAB87" w14:textId="77777777" w:rsidTr="00580E3A">
        <w:trPr>
          <w:trHeight w:val="564"/>
          <w:jc w:val="center"/>
        </w:trPr>
        <w:tc>
          <w:tcPr>
            <w:tcW w:w="2362" w:type="dxa"/>
            <w:tcBorders>
              <w:top w:val="single" w:sz="4" w:space="0" w:color="auto"/>
              <w:left w:val="single" w:sz="4" w:space="0" w:color="auto"/>
              <w:bottom w:val="single" w:sz="4" w:space="0" w:color="auto"/>
              <w:right w:val="single" w:sz="4" w:space="0" w:color="auto"/>
            </w:tcBorders>
            <w:noWrap/>
            <w:vAlign w:val="center"/>
            <w:hideMark/>
          </w:tcPr>
          <w:p w14:paraId="7828E6B3"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Pokazatelj</w:t>
            </w:r>
          </w:p>
          <w:p w14:paraId="54276161"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rezultata</w:t>
            </w:r>
          </w:p>
        </w:tc>
        <w:tc>
          <w:tcPr>
            <w:tcW w:w="1276" w:type="dxa"/>
            <w:tcBorders>
              <w:top w:val="single" w:sz="4" w:space="0" w:color="auto"/>
              <w:left w:val="nil"/>
              <w:bottom w:val="single" w:sz="4" w:space="0" w:color="auto"/>
              <w:right w:val="single" w:sz="4" w:space="0" w:color="auto"/>
            </w:tcBorders>
            <w:noWrap/>
            <w:vAlign w:val="center"/>
            <w:hideMark/>
          </w:tcPr>
          <w:p w14:paraId="05CFA5ED"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Definicija pokazatelja</w:t>
            </w:r>
          </w:p>
        </w:tc>
        <w:tc>
          <w:tcPr>
            <w:tcW w:w="992" w:type="dxa"/>
            <w:tcBorders>
              <w:top w:val="single" w:sz="4" w:space="0" w:color="auto"/>
              <w:left w:val="nil"/>
              <w:bottom w:val="single" w:sz="4" w:space="0" w:color="auto"/>
              <w:right w:val="single" w:sz="4" w:space="0" w:color="auto"/>
            </w:tcBorders>
            <w:vAlign w:val="center"/>
          </w:tcPr>
          <w:p w14:paraId="0A1D26DB"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Jedinica</w:t>
            </w:r>
          </w:p>
        </w:tc>
        <w:tc>
          <w:tcPr>
            <w:tcW w:w="1055" w:type="dxa"/>
            <w:tcBorders>
              <w:top w:val="single" w:sz="4" w:space="0" w:color="auto"/>
              <w:left w:val="single" w:sz="4" w:space="0" w:color="auto"/>
              <w:bottom w:val="single" w:sz="4" w:space="0" w:color="auto"/>
              <w:right w:val="single" w:sz="4" w:space="0" w:color="auto"/>
            </w:tcBorders>
            <w:vAlign w:val="center"/>
            <w:hideMark/>
          </w:tcPr>
          <w:p w14:paraId="1B68440D"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Polazna vrijednost 202</w:t>
            </w:r>
            <w:r>
              <w:rPr>
                <w:rFonts w:ascii="Times New Roman" w:eastAsia="Times New Roman" w:hAnsi="Times New Roman" w:cs="Times New Roman"/>
                <w:i/>
                <w:color w:val="000000"/>
                <w:sz w:val="18"/>
                <w:szCs w:val="18"/>
                <w:lang w:eastAsia="hr-HR"/>
              </w:rPr>
              <w:t>4</w:t>
            </w:r>
            <w:r w:rsidRPr="003D7F8E">
              <w:rPr>
                <w:rFonts w:ascii="Times New Roman" w:eastAsia="Times New Roman" w:hAnsi="Times New Roman" w:cs="Times New Roman"/>
                <w:i/>
                <w:color w:val="000000"/>
                <w:sz w:val="18"/>
                <w:szCs w:val="18"/>
                <w:lang w:eastAsia="hr-HR"/>
              </w:rPr>
              <w:t>.</w:t>
            </w:r>
          </w:p>
        </w:tc>
        <w:tc>
          <w:tcPr>
            <w:tcW w:w="1027" w:type="dxa"/>
            <w:tcBorders>
              <w:top w:val="single" w:sz="4" w:space="0" w:color="auto"/>
              <w:left w:val="nil"/>
              <w:bottom w:val="single" w:sz="4" w:space="0" w:color="auto"/>
              <w:right w:val="single" w:sz="4" w:space="0" w:color="auto"/>
            </w:tcBorders>
            <w:vAlign w:val="center"/>
            <w:hideMark/>
          </w:tcPr>
          <w:p w14:paraId="0A076BCF"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Ciljana vrijednost</w:t>
            </w:r>
          </w:p>
          <w:p w14:paraId="59BFA9CE"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202</w:t>
            </w:r>
            <w:r>
              <w:rPr>
                <w:rFonts w:ascii="Times New Roman" w:eastAsia="Times New Roman" w:hAnsi="Times New Roman" w:cs="Times New Roman"/>
                <w:i/>
                <w:color w:val="000000"/>
                <w:sz w:val="18"/>
                <w:szCs w:val="18"/>
                <w:lang w:eastAsia="hr-HR"/>
              </w:rPr>
              <w:t>5</w:t>
            </w:r>
            <w:r w:rsidRPr="003D7F8E">
              <w:rPr>
                <w:rFonts w:ascii="Times New Roman" w:eastAsia="Times New Roman" w:hAnsi="Times New Roman" w:cs="Times New Roman"/>
                <w:i/>
                <w:color w:val="000000"/>
                <w:sz w:val="18"/>
                <w:szCs w:val="18"/>
                <w:lang w:eastAsia="hr-HR"/>
              </w:rPr>
              <w:t>.</w:t>
            </w:r>
          </w:p>
        </w:tc>
        <w:tc>
          <w:tcPr>
            <w:tcW w:w="1100" w:type="dxa"/>
            <w:tcBorders>
              <w:top w:val="single" w:sz="4" w:space="0" w:color="auto"/>
              <w:left w:val="nil"/>
              <w:bottom w:val="single" w:sz="4" w:space="0" w:color="auto"/>
              <w:right w:val="single" w:sz="4" w:space="0" w:color="auto"/>
            </w:tcBorders>
            <w:vAlign w:val="center"/>
          </w:tcPr>
          <w:p w14:paraId="28E23A39"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Ciljana vrijednost</w:t>
            </w:r>
          </w:p>
          <w:p w14:paraId="09E07640"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202</w:t>
            </w:r>
            <w:r>
              <w:rPr>
                <w:rFonts w:ascii="Times New Roman" w:eastAsia="Times New Roman" w:hAnsi="Times New Roman" w:cs="Times New Roman"/>
                <w:i/>
                <w:color w:val="000000"/>
                <w:sz w:val="18"/>
                <w:szCs w:val="18"/>
                <w:lang w:eastAsia="hr-HR"/>
              </w:rPr>
              <w:t>6</w:t>
            </w:r>
            <w:r w:rsidRPr="003D7F8E">
              <w:rPr>
                <w:rFonts w:ascii="Times New Roman" w:eastAsia="Times New Roman" w:hAnsi="Times New Roman" w:cs="Times New Roman"/>
                <w:i/>
                <w:color w:val="000000"/>
                <w:sz w:val="18"/>
                <w:szCs w:val="18"/>
                <w:lang w:eastAsia="hr-HR"/>
              </w:rPr>
              <w:t>.</w:t>
            </w:r>
          </w:p>
        </w:tc>
        <w:tc>
          <w:tcPr>
            <w:tcW w:w="1070" w:type="dxa"/>
            <w:tcBorders>
              <w:top w:val="single" w:sz="4" w:space="0" w:color="auto"/>
              <w:left w:val="nil"/>
              <w:bottom w:val="single" w:sz="4" w:space="0" w:color="auto"/>
              <w:right w:val="single" w:sz="4" w:space="0" w:color="auto"/>
            </w:tcBorders>
            <w:vAlign w:val="center"/>
          </w:tcPr>
          <w:p w14:paraId="03252B0D"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Ciljana vrijednost</w:t>
            </w:r>
          </w:p>
          <w:p w14:paraId="43F1553C"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202</w:t>
            </w:r>
            <w:r>
              <w:rPr>
                <w:rFonts w:ascii="Times New Roman" w:eastAsia="Times New Roman" w:hAnsi="Times New Roman" w:cs="Times New Roman"/>
                <w:i/>
                <w:color w:val="000000"/>
                <w:sz w:val="18"/>
                <w:szCs w:val="18"/>
                <w:lang w:eastAsia="hr-HR"/>
              </w:rPr>
              <w:t>7</w:t>
            </w:r>
            <w:r w:rsidRPr="003D7F8E">
              <w:rPr>
                <w:rFonts w:ascii="Times New Roman" w:eastAsia="Times New Roman" w:hAnsi="Times New Roman" w:cs="Times New Roman"/>
                <w:i/>
                <w:color w:val="000000"/>
                <w:sz w:val="18"/>
                <w:szCs w:val="18"/>
                <w:lang w:eastAsia="hr-HR"/>
              </w:rPr>
              <w:t>.</w:t>
            </w:r>
          </w:p>
        </w:tc>
      </w:tr>
      <w:tr w:rsidR="0018667F" w:rsidRPr="003D7F8E" w14:paraId="574A03E9" w14:textId="77777777" w:rsidTr="00580E3A">
        <w:trPr>
          <w:trHeight w:val="282"/>
          <w:jc w:val="center"/>
        </w:trPr>
        <w:tc>
          <w:tcPr>
            <w:tcW w:w="2362" w:type="dxa"/>
            <w:tcBorders>
              <w:top w:val="single" w:sz="4" w:space="0" w:color="auto"/>
              <w:left w:val="single" w:sz="4" w:space="0" w:color="auto"/>
              <w:bottom w:val="single" w:sz="4" w:space="0" w:color="auto"/>
              <w:right w:val="single" w:sz="4" w:space="0" w:color="auto"/>
            </w:tcBorders>
            <w:vAlign w:val="center"/>
            <w:hideMark/>
          </w:tcPr>
          <w:p w14:paraId="1D442486" w14:textId="77777777" w:rsidR="0018667F" w:rsidRPr="003D7F8E" w:rsidRDefault="0018667F" w:rsidP="00580E3A">
            <w:pPr>
              <w:spacing w:after="0" w:line="240" w:lineRule="auto"/>
              <w:rPr>
                <w:rFonts w:ascii="Times New Roman" w:eastAsia="Times New Roman" w:hAnsi="Times New Roman" w:cs="Times New Roman"/>
                <w:color w:val="000000"/>
                <w:sz w:val="18"/>
                <w:szCs w:val="18"/>
                <w:lang w:eastAsia="hr-HR"/>
              </w:rPr>
            </w:pPr>
            <w:r w:rsidRPr="003D7F8E">
              <w:rPr>
                <w:rFonts w:ascii="Times New Roman" w:eastAsia="Times New Roman" w:hAnsi="Times New Roman" w:cs="Times New Roman"/>
                <w:color w:val="000000"/>
                <w:sz w:val="18"/>
                <w:szCs w:val="18"/>
                <w:lang w:eastAsia="hr-HR"/>
              </w:rPr>
              <w:t>Izrada projektno-tehničke dokumentacije</w:t>
            </w:r>
          </w:p>
        </w:tc>
        <w:tc>
          <w:tcPr>
            <w:tcW w:w="1276" w:type="dxa"/>
            <w:tcBorders>
              <w:top w:val="nil"/>
              <w:left w:val="nil"/>
              <w:bottom w:val="single" w:sz="4" w:space="0" w:color="auto"/>
              <w:right w:val="single" w:sz="4" w:space="0" w:color="auto"/>
            </w:tcBorders>
            <w:noWrap/>
            <w:vAlign w:val="center"/>
            <w:hideMark/>
          </w:tcPr>
          <w:p w14:paraId="5A39F149" w14:textId="77777777" w:rsidR="0018667F" w:rsidRPr="003D7F8E"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3D7F8E">
              <w:rPr>
                <w:rFonts w:ascii="Times New Roman" w:eastAsia="Times New Roman" w:hAnsi="Times New Roman" w:cs="Times New Roman"/>
                <w:color w:val="000000"/>
                <w:sz w:val="18"/>
                <w:szCs w:val="18"/>
                <w:lang w:eastAsia="hr-HR"/>
              </w:rPr>
              <w:t>Izrada</w:t>
            </w:r>
          </w:p>
        </w:tc>
        <w:tc>
          <w:tcPr>
            <w:tcW w:w="992" w:type="dxa"/>
            <w:tcBorders>
              <w:top w:val="nil"/>
              <w:left w:val="nil"/>
              <w:bottom w:val="single" w:sz="4" w:space="0" w:color="auto"/>
              <w:right w:val="single" w:sz="4" w:space="0" w:color="auto"/>
            </w:tcBorders>
            <w:vAlign w:val="center"/>
          </w:tcPr>
          <w:p w14:paraId="7BEA57BB" w14:textId="77777777" w:rsidR="0018667F" w:rsidRPr="003D7F8E"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3D7F8E">
              <w:rPr>
                <w:rFonts w:ascii="Times New Roman" w:eastAsia="Times New Roman" w:hAnsi="Times New Roman" w:cs="Times New Roman"/>
                <w:color w:val="000000"/>
                <w:sz w:val="18"/>
                <w:szCs w:val="18"/>
                <w:lang w:eastAsia="hr-HR"/>
              </w:rPr>
              <w:t>broj</w:t>
            </w:r>
          </w:p>
        </w:tc>
        <w:tc>
          <w:tcPr>
            <w:tcW w:w="1055" w:type="dxa"/>
            <w:tcBorders>
              <w:top w:val="single" w:sz="4" w:space="0" w:color="auto"/>
              <w:left w:val="single" w:sz="4" w:space="0" w:color="auto"/>
              <w:bottom w:val="single" w:sz="4" w:space="0" w:color="auto"/>
              <w:right w:val="single" w:sz="4" w:space="0" w:color="auto"/>
            </w:tcBorders>
            <w:noWrap/>
            <w:vAlign w:val="center"/>
            <w:hideMark/>
          </w:tcPr>
          <w:p w14:paraId="68349572" w14:textId="77777777" w:rsidR="0018667F" w:rsidRPr="003D7F8E"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3D7F8E">
              <w:rPr>
                <w:rFonts w:ascii="Times New Roman" w:eastAsia="Times New Roman" w:hAnsi="Times New Roman" w:cs="Times New Roman"/>
                <w:color w:val="000000"/>
                <w:sz w:val="18"/>
                <w:szCs w:val="18"/>
                <w:lang w:eastAsia="hr-HR"/>
              </w:rPr>
              <w:t>1</w:t>
            </w:r>
          </w:p>
        </w:tc>
        <w:tc>
          <w:tcPr>
            <w:tcW w:w="1027" w:type="dxa"/>
            <w:tcBorders>
              <w:top w:val="nil"/>
              <w:left w:val="nil"/>
              <w:bottom w:val="single" w:sz="4" w:space="0" w:color="auto"/>
              <w:right w:val="single" w:sz="4" w:space="0" w:color="auto"/>
            </w:tcBorders>
            <w:noWrap/>
            <w:vAlign w:val="center"/>
            <w:hideMark/>
          </w:tcPr>
          <w:p w14:paraId="445621A3" w14:textId="77777777" w:rsidR="0018667F" w:rsidRPr="003D7F8E"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3D7F8E">
              <w:rPr>
                <w:rFonts w:ascii="Times New Roman" w:eastAsia="Times New Roman" w:hAnsi="Times New Roman" w:cs="Times New Roman"/>
                <w:color w:val="000000"/>
                <w:sz w:val="18"/>
                <w:szCs w:val="18"/>
                <w:lang w:eastAsia="hr-HR"/>
              </w:rPr>
              <w:t>0</w:t>
            </w:r>
          </w:p>
        </w:tc>
        <w:tc>
          <w:tcPr>
            <w:tcW w:w="1100" w:type="dxa"/>
            <w:tcBorders>
              <w:top w:val="nil"/>
              <w:left w:val="nil"/>
              <w:bottom w:val="single" w:sz="4" w:space="0" w:color="auto"/>
              <w:right w:val="single" w:sz="4" w:space="0" w:color="auto"/>
            </w:tcBorders>
            <w:vAlign w:val="center"/>
          </w:tcPr>
          <w:p w14:paraId="37554148" w14:textId="77777777" w:rsidR="0018667F" w:rsidRPr="003D7F8E"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3D7F8E">
              <w:rPr>
                <w:rFonts w:ascii="Times New Roman" w:eastAsia="Times New Roman" w:hAnsi="Times New Roman" w:cs="Times New Roman"/>
                <w:color w:val="000000"/>
                <w:sz w:val="18"/>
                <w:szCs w:val="18"/>
                <w:lang w:eastAsia="hr-HR"/>
              </w:rPr>
              <w:t>0</w:t>
            </w:r>
          </w:p>
        </w:tc>
        <w:tc>
          <w:tcPr>
            <w:tcW w:w="1070" w:type="dxa"/>
            <w:tcBorders>
              <w:top w:val="nil"/>
              <w:left w:val="nil"/>
              <w:bottom w:val="single" w:sz="4" w:space="0" w:color="auto"/>
              <w:right w:val="single" w:sz="4" w:space="0" w:color="auto"/>
            </w:tcBorders>
            <w:vAlign w:val="center"/>
          </w:tcPr>
          <w:p w14:paraId="5CB6438B" w14:textId="77777777" w:rsidR="0018667F" w:rsidRPr="003D7F8E"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18667F" w:rsidRPr="003D7F8E" w14:paraId="44BA78DF" w14:textId="77777777" w:rsidTr="00580E3A">
        <w:trPr>
          <w:trHeight w:val="282"/>
          <w:jc w:val="center"/>
        </w:trPr>
        <w:tc>
          <w:tcPr>
            <w:tcW w:w="2362" w:type="dxa"/>
            <w:tcBorders>
              <w:top w:val="single" w:sz="4" w:space="0" w:color="auto"/>
              <w:left w:val="single" w:sz="4" w:space="0" w:color="auto"/>
              <w:bottom w:val="single" w:sz="4" w:space="0" w:color="auto"/>
              <w:right w:val="single" w:sz="4" w:space="0" w:color="auto"/>
            </w:tcBorders>
            <w:noWrap/>
            <w:vAlign w:val="center"/>
            <w:hideMark/>
          </w:tcPr>
          <w:p w14:paraId="4D84E85F" w14:textId="77777777" w:rsidR="0018667F" w:rsidRPr="003D7F8E" w:rsidRDefault="0018667F" w:rsidP="00580E3A">
            <w:pPr>
              <w:spacing w:after="0" w:line="240" w:lineRule="auto"/>
              <w:rPr>
                <w:rFonts w:ascii="Times New Roman" w:eastAsia="Times New Roman" w:hAnsi="Times New Roman" w:cs="Times New Roman"/>
                <w:color w:val="000000"/>
                <w:sz w:val="18"/>
                <w:szCs w:val="18"/>
                <w:lang w:eastAsia="hr-HR"/>
              </w:rPr>
            </w:pPr>
            <w:r w:rsidRPr="003D7F8E">
              <w:rPr>
                <w:rFonts w:ascii="Times New Roman" w:eastAsia="Times New Roman" w:hAnsi="Times New Roman" w:cs="Times New Roman"/>
                <w:color w:val="000000"/>
                <w:sz w:val="18"/>
                <w:szCs w:val="18"/>
                <w:lang w:eastAsia="hr-HR"/>
              </w:rPr>
              <w:t xml:space="preserve">Medijska promidžba </w:t>
            </w:r>
          </w:p>
        </w:tc>
        <w:tc>
          <w:tcPr>
            <w:tcW w:w="1276" w:type="dxa"/>
            <w:tcBorders>
              <w:top w:val="nil"/>
              <w:left w:val="nil"/>
              <w:bottom w:val="single" w:sz="4" w:space="0" w:color="auto"/>
              <w:right w:val="single" w:sz="4" w:space="0" w:color="auto"/>
            </w:tcBorders>
            <w:noWrap/>
            <w:vAlign w:val="center"/>
            <w:hideMark/>
          </w:tcPr>
          <w:p w14:paraId="7ED35F79" w14:textId="77777777" w:rsidR="0018667F" w:rsidRPr="003D7F8E"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3D7F8E">
              <w:rPr>
                <w:rFonts w:ascii="Times New Roman" w:eastAsia="Times New Roman" w:hAnsi="Times New Roman" w:cs="Times New Roman"/>
                <w:color w:val="000000"/>
                <w:sz w:val="18"/>
                <w:szCs w:val="18"/>
                <w:lang w:eastAsia="hr-HR"/>
              </w:rPr>
              <w:t>Provedba</w:t>
            </w:r>
          </w:p>
        </w:tc>
        <w:tc>
          <w:tcPr>
            <w:tcW w:w="992" w:type="dxa"/>
            <w:tcBorders>
              <w:top w:val="nil"/>
              <w:left w:val="nil"/>
              <w:bottom w:val="single" w:sz="4" w:space="0" w:color="auto"/>
              <w:right w:val="single" w:sz="4" w:space="0" w:color="auto"/>
            </w:tcBorders>
            <w:vAlign w:val="center"/>
          </w:tcPr>
          <w:p w14:paraId="0E02926E" w14:textId="77777777" w:rsidR="0018667F" w:rsidRPr="003D7F8E"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3D7F8E">
              <w:rPr>
                <w:rFonts w:ascii="Times New Roman" w:eastAsia="Times New Roman" w:hAnsi="Times New Roman" w:cs="Times New Roman"/>
                <w:color w:val="000000"/>
                <w:sz w:val="18"/>
                <w:szCs w:val="18"/>
                <w:lang w:eastAsia="hr-HR"/>
              </w:rPr>
              <w:t>broj</w:t>
            </w:r>
          </w:p>
        </w:tc>
        <w:tc>
          <w:tcPr>
            <w:tcW w:w="1055" w:type="dxa"/>
            <w:tcBorders>
              <w:top w:val="single" w:sz="4" w:space="0" w:color="auto"/>
              <w:left w:val="single" w:sz="4" w:space="0" w:color="auto"/>
              <w:bottom w:val="single" w:sz="4" w:space="0" w:color="auto"/>
              <w:right w:val="single" w:sz="4" w:space="0" w:color="auto"/>
            </w:tcBorders>
            <w:noWrap/>
            <w:vAlign w:val="center"/>
            <w:hideMark/>
          </w:tcPr>
          <w:p w14:paraId="13B847FA" w14:textId="77777777" w:rsidR="0018667F" w:rsidRPr="003D7F8E"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3D7F8E">
              <w:rPr>
                <w:rFonts w:ascii="Times New Roman" w:eastAsia="Times New Roman" w:hAnsi="Times New Roman" w:cs="Times New Roman"/>
                <w:color w:val="000000"/>
                <w:sz w:val="18"/>
                <w:szCs w:val="18"/>
                <w:lang w:eastAsia="hr-HR"/>
              </w:rPr>
              <w:t>1</w:t>
            </w:r>
          </w:p>
        </w:tc>
        <w:tc>
          <w:tcPr>
            <w:tcW w:w="1027" w:type="dxa"/>
            <w:tcBorders>
              <w:top w:val="nil"/>
              <w:left w:val="nil"/>
              <w:bottom w:val="single" w:sz="4" w:space="0" w:color="auto"/>
              <w:right w:val="single" w:sz="4" w:space="0" w:color="auto"/>
            </w:tcBorders>
            <w:noWrap/>
            <w:vAlign w:val="center"/>
            <w:hideMark/>
          </w:tcPr>
          <w:p w14:paraId="1FADF646" w14:textId="77777777" w:rsidR="0018667F" w:rsidRPr="003D7F8E"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3D7F8E">
              <w:rPr>
                <w:rFonts w:ascii="Times New Roman" w:eastAsia="Times New Roman" w:hAnsi="Times New Roman" w:cs="Times New Roman"/>
                <w:color w:val="000000"/>
                <w:sz w:val="18"/>
                <w:szCs w:val="18"/>
                <w:lang w:eastAsia="hr-HR"/>
              </w:rPr>
              <w:t>1</w:t>
            </w:r>
          </w:p>
        </w:tc>
        <w:tc>
          <w:tcPr>
            <w:tcW w:w="1100" w:type="dxa"/>
            <w:tcBorders>
              <w:top w:val="nil"/>
              <w:left w:val="nil"/>
              <w:bottom w:val="single" w:sz="4" w:space="0" w:color="auto"/>
              <w:right w:val="single" w:sz="4" w:space="0" w:color="auto"/>
            </w:tcBorders>
            <w:vAlign w:val="center"/>
          </w:tcPr>
          <w:p w14:paraId="6FCD9499" w14:textId="77777777" w:rsidR="0018667F" w:rsidRPr="003D7F8E"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3D7F8E">
              <w:rPr>
                <w:rFonts w:ascii="Times New Roman" w:eastAsia="Times New Roman" w:hAnsi="Times New Roman" w:cs="Times New Roman"/>
                <w:color w:val="000000"/>
                <w:sz w:val="18"/>
                <w:szCs w:val="18"/>
                <w:lang w:eastAsia="hr-HR"/>
              </w:rPr>
              <w:t>1</w:t>
            </w:r>
          </w:p>
        </w:tc>
        <w:tc>
          <w:tcPr>
            <w:tcW w:w="1070" w:type="dxa"/>
            <w:tcBorders>
              <w:top w:val="nil"/>
              <w:left w:val="nil"/>
              <w:bottom w:val="single" w:sz="4" w:space="0" w:color="auto"/>
              <w:right w:val="single" w:sz="4" w:space="0" w:color="auto"/>
            </w:tcBorders>
            <w:vAlign w:val="center"/>
          </w:tcPr>
          <w:p w14:paraId="3CCAA220" w14:textId="77777777" w:rsidR="0018667F" w:rsidRPr="003D7F8E"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18667F" w:rsidRPr="003D7F8E" w14:paraId="54ED4714" w14:textId="77777777" w:rsidTr="00580E3A">
        <w:trPr>
          <w:trHeight w:val="282"/>
          <w:jc w:val="center"/>
        </w:trPr>
        <w:tc>
          <w:tcPr>
            <w:tcW w:w="2362" w:type="dxa"/>
            <w:tcBorders>
              <w:top w:val="single" w:sz="4" w:space="0" w:color="auto"/>
              <w:left w:val="single" w:sz="4" w:space="0" w:color="auto"/>
              <w:bottom w:val="single" w:sz="4" w:space="0" w:color="auto"/>
              <w:right w:val="single" w:sz="4" w:space="0" w:color="auto"/>
            </w:tcBorders>
            <w:noWrap/>
            <w:vAlign w:val="center"/>
            <w:hideMark/>
          </w:tcPr>
          <w:p w14:paraId="40BBD549" w14:textId="77777777" w:rsidR="0018667F" w:rsidRPr="003D7F8E" w:rsidRDefault="0018667F" w:rsidP="00580E3A">
            <w:pPr>
              <w:spacing w:after="0" w:line="240" w:lineRule="auto"/>
              <w:rPr>
                <w:rFonts w:ascii="Times New Roman" w:eastAsia="Times New Roman" w:hAnsi="Times New Roman" w:cs="Times New Roman"/>
                <w:color w:val="000000"/>
                <w:sz w:val="18"/>
                <w:szCs w:val="18"/>
                <w:lang w:eastAsia="hr-HR"/>
              </w:rPr>
            </w:pPr>
            <w:r w:rsidRPr="003D7F8E">
              <w:rPr>
                <w:rFonts w:ascii="Times New Roman" w:eastAsia="Times New Roman" w:hAnsi="Times New Roman" w:cs="Times New Roman"/>
                <w:color w:val="000000"/>
                <w:sz w:val="18"/>
                <w:szCs w:val="18"/>
                <w:lang w:eastAsia="hr-HR"/>
              </w:rPr>
              <w:t>Intelektualne i ostale usluge</w:t>
            </w:r>
          </w:p>
        </w:tc>
        <w:tc>
          <w:tcPr>
            <w:tcW w:w="1276" w:type="dxa"/>
            <w:tcBorders>
              <w:top w:val="nil"/>
              <w:left w:val="nil"/>
              <w:bottom w:val="single" w:sz="4" w:space="0" w:color="auto"/>
              <w:right w:val="single" w:sz="4" w:space="0" w:color="auto"/>
            </w:tcBorders>
            <w:noWrap/>
            <w:vAlign w:val="center"/>
            <w:hideMark/>
          </w:tcPr>
          <w:p w14:paraId="00F215EF" w14:textId="77777777" w:rsidR="0018667F" w:rsidRPr="003D7F8E"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3D7F8E">
              <w:rPr>
                <w:rFonts w:ascii="Times New Roman" w:eastAsia="Times New Roman" w:hAnsi="Times New Roman" w:cs="Times New Roman"/>
                <w:color w:val="000000"/>
                <w:sz w:val="18"/>
                <w:szCs w:val="18"/>
                <w:lang w:eastAsia="hr-HR"/>
              </w:rPr>
              <w:t>Provedba</w:t>
            </w:r>
          </w:p>
        </w:tc>
        <w:tc>
          <w:tcPr>
            <w:tcW w:w="992" w:type="dxa"/>
            <w:tcBorders>
              <w:top w:val="nil"/>
              <w:left w:val="nil"/>
              <w:bottom w:val="single" w:sz="4" w:space="0" w:color="auto"/>
              <w:right w:val="single" w:sz="4" w:space="0" w:color="auto"/>
            </w:tcBorders>
            <w:vAlign w:val="center"/>
          </w:tcPr>
          <w:p w14:paraId="62401F14" w14:textId="77777777" w:rsidR="0018667F" w:rsidRPr="003D7F8E"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3D7F8E">
              <w:rPr>
                <w:rFonts w:ascii="Times New Roman" w:eastAsia="Times New Roman" w:hAnsi="Times New Roman" w:cs="Times New Roman"/>
                <w:color w:val="000000"/>
                <w:sz w:val="18"/>
                <w:szCs w:val="18"/>
                <w:lang w:eastAsia="hr-HR"/>
              </w:rPr>
              <w:t>broj</w:t>
            </w:r>
          </w:p>
        </w:tc>
        <w:tc>
          <w:tcPr>
            <w:tcW w:w="1055" w:type="dxa"/>
            <w:tcBorders>
              <w:top w:val="single" w:sz="4" w:space="0" w:color="auto"/>
              <w:left w:val="single" w:sz="4" w:space="0" w:color="auto"/>
              <w:bottom w:val="single" w:sz="4" w:space="0" w:color="auto"/>
              <w:right w:val="single" w:sz="4" w:space="0" w:color="auto"/>
            </w:tcBorders>
            <w:noWrap/>
            <w:vAlign w:val="center"/>
            <w:hideMark/>
          </w:tcPr>
          <w:p w14:paraId="50F53761" w14:textId="77777777" w:rsidR="0018667F" w:rsidRPr="003D7F8E"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3D7F8E">
              <w:rPr>
                <w:rFonts w:ascii="Times New Roman" w:eastAsia="Times New Roman" w:hAnsi="Times New Roman" w:cs="Times New Roman"/>
                <w:color w:val="000000"/>
                <w:sz w:val="18"/>
                <w:szCs w:val="18"/>
                <w:lang w:eastAsia="hr-HR"/>
              </w:rPr>
              <w:t>1</w:t>
            </w:r>
          </w:p>
        </w:tc>
        <w:tc>
          <w:tcPr>
            <w:tcW w:w="1027" w:type="dxa"/>
            <w:tcBorders>
              <w:top w:val="nil"/>
              <w:left w:val="nil"/>
              <w:bottom w:val="single" w:sz="4" w:space="0" w:color="auto"/>
              <w:right w:val="single" w:sz="4" w:space="0" w:color="auto"/>
            </w:tcBorders>
            <w:noWrap/>
            <w:vAlign w:val="center"/>
            <w:hideMark/>
          </w:tcPr>
          <w:p w14:paraId="6A5A65DE" w14:textId="77777777" w:rsidR="0018667F" w:rsidRPr="003D7F8E"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3D7F8E">
              <w:rPr>
                <w:rFonts w:ascii="Times New Roman" w:eastAsia="Times New Roman" w:hAnsi="Times New Roman" w:cs="Times New Roman"/>
                <w:color w:val="000000"/>
                <w:sz w:val="18"/>
                <w:szCs w:val="18"/>
                <w:lang w:eastAsia="hr-HR"/>
              </w:rPr>
              <w:t>1</w:t>
            </w:r>
          </w:p>
        </w:tc>
        <w:tc>
          <w:tcPr>
            <w:tcW w:w="1100" w:type="dxa"/>
            <w:tcBorders>
              <w:top w:val="nil"/>
              <w:left w:val="nil"/>
              <w:bottom w:val="single" w:sz="4" w:space="0" w:color="auto"/>
              <w:right w:val="single" w:sz="4" w:space="0" w:color="auto"/>
            </w:tcBorders>
            <w:vAlign w:val="center"/>
          </w:tcPr>
          <w:p w14:paraId="2902E97D" w14:textId="77777777" w:rsidR="0018667F" w:rsidRPr="003D7F8E"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3D7F8E">
              <w:rPr>
                <w:rFonts w:ascii="Times New Roman" w:eastAsia="Times New Roman" w:hAnsi="Times New Roman" w:cs="Times New Roman"/>
                <w:color w:val="000000"/>
                <w:sz w:val="18"/>
                <w:szCs w:val="18"/>
                <w:lang w:eastAsia="hr-HR"/>
              </w:rPr>
              <w:t>1</w:t>
            </w:r>
          </w:p>
        </w:tc>
        <w:tc>
          <w:tcPr>
            <w:tcW w:w="1070" w:type="dxa"/>
            <w:tcBorders>
              <w:top w:val="nil"/>
              <w:left w:val="nil"/>
              <w:bottom w:val="single" w:sz="4" w:space="0" w:color="auto"/>
              <w:right w:val="single" w:sz="4" w:space="0" w:color="auto"/>
            </w:tcBorders>
            <w:vAlign w:val="center"/>
          </w:tcPr>
          <w:p w14:paraId="6FC43334" w14:textId="77777777" w:rsidR="0018667F" w:rsidRPr="003D7F8E"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18667F" w:rsidRPr="003D7F8E" w14:paraId="098FB13E" w14:textId="77777777" w:rsidTr="00580E3A">
        <w:trPr>
          <w:trHeight w:val="282"/>
          <w:jc w:val="center"/>
        </w:trPr>
        <w:tc>
          <w:tcPr>
            <w:tcW w:w="2362" w:type="dxa"/>
            <w:tcBorders>
              <w:top w:val="single" w:sz="4" w:space="0" w:color="auto"/>
              <w:left w:val="single" w:sz="4" w:space="0" w:color="auto"/>
              <w:bottom w:val="single" w:sz="4" w:space="0" w:color="auto"/>
              <w:right w:val="single" w:sz="4" w:space="0" w:color="auto"/>
            </w:tcBorders>
            <w:noWrap/>
            <w:vAlign w:val="center"/>
            <w:hideMark/>
          </w:tcPr>
          <w:p w14:paraId="2DCCA767" w14:textId="77777777" w:rsidR="0018667F" w:rsidRPr="003D7F8E" w:rsidRDefault="0018667F" w:rsidP="00580E3A">
            <w:pPr>
              <w:spacing w:after="0" w:line="240" w:lineRule="auto"/>
              <w:rPr>
                <w:rFonts w:ascii="Times New Roman" w:eastAsia="Times New Roman" w:hAnsi="Times New Roman" w:cs="Times New Roman"/>
                <w:color w:val="000000"/>
                <w:sz w:val="18"/>
                <w:szCs w:val="18"/>
                <w:lang w:eastAsia="hr-HR"/>
              </w:rPr>
            </w:pPr>
            <w:r w:rsidRPr="003D7F8E">
              <w:rPr>
                <w:rFonts w:ascii="Times New Roman" w:eastAsia="Times New Roman" w:hAnsi="Times New Roman" w:cs="Times New Roman"/>
                <w:color w:val="000000"/>
                <w:sz w:val="18"/>
                <w:szCs w:val="18"/>
                <w:lang w:eastAsia="hr-HR"/>
              </w:rPr>
              <w:t xml:space="preserve">Opremanje </w:t>
            </w:r>
          </w:p>
        </w:tc>
        <w:tc>
          <w:tcPr>
            <w:tcW w:w="1276" w:type="dxa"/>
            <w:tcBorders>
              <w:top w:val="nil"/>
              <w:left w:val="nil"/>
              <w:bottom w:val="single" w:sz="4" w:space="0" w:color="auto"/>
              <w:right w:val="single" w:sz="4" w:space="0" w:color="auto"/>
            </w:tcBorders>
            <w:noWrap/>
            <w:vAlign w:val="center"/>
            <w:hideMark/>
          </w:tcPr>
          <w:p w14:paraId="1F3EEBCB" w14:textId="77777777" w:rsidR="0018667F" w:rsidRPr="003D7F8E"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3D7F8E">
              <w:rPr>
                <w:rFonts w:ascii="Times New Roman" w:eastAsia="Times New Roman" w:hAnsi="Times New Roman" w:cs="Times New Roman"/>
                <w:color w:val="000000"/>
                <w:sz w:val="18"/>
                <w:szCs w:val="18"/>
                <w:lang w:eastAsia="hr-HR"/>
              </w:rPr>
              <w:t>Izvršenje</w:t>
            </w:r>
          </w:p>
        </w:tc>
        <w:tc>
          <w:tcPr>
            <w:tcW w:w="992" w:type="dxa"/>
            <w:tcBorders>
              <w:top w:val="nil"/>
              <w:left w:val="nil"/>
              <w:bottom w:val="single" w:sz="4" w:space="0" w:color="auto"/>
              <w:right w:val="single" w:sz="4" w:space="0" w:color="auto"/>
            </w:tcBorders>
            <w:vAlign w:val="center"/>
          </w:tcPr>
          <w:p w14:paraId="4BE88843" w14:textId="77777777" w:rsidR="0018667F" w:rsidRPr="003D7F8E"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3D7F8E">
              <w:rPr>
                <w:rFonts w:ascii="Times New Roman" w:eastAsia="Times New Roman" w:hAnsi="Times New Roman" w:cs="Times New Roman"/>
                <w:color w:val="000000"/>
                <w:sz w:val="18"/>
                <w:szCs w:val="18"/>
                <w:lang w:eastAsia="hr-HR"/>
              </w:rPr>
              <w:t>broj</w:t>
            </w:r>
          </w:p>
        </w:tc>
        <w:tc>
          <w:tcPr>
            <w:tcW w:w="1055" w:type="dxa"/>
            <w:tcBorders>
              <w:top w:val="single" w:sz="4" w:space="0" w:color="auto"/>
              <w:left w:val="single" w:sz="4" w:space="0" w:color="auto"/>
              <w:bottom w:val="single" w:sz="4" w:space="0" w:color="auto"/>
              <w:right w:val="single" w:sz="4" w:space="0" w:color="auto"/>
            </w:tcBorders>
            <w:noWrap/>
            <w:vAlign w:val="center"/>
            <w:hideMark/>
          </w:tcPr>
          <w:p w14:paraId="32C0510D" w14:textId="77777777" w:rsidR="0018667F" w:rsidRPr="003D7F8E"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3D7F8E">
              <w:rPr>
                <w:rFonts w:ascii="Times New Roman" w:eastAsia="Times New Roman" w:hAnsi="Times New Roman" w:cs="Times New Roman"/>
                <w:color w:val="000000"/>
                <w:sz w:val="18"/>
                <w:szCs w:val="18"/>
                <w:lang w:eastAsia="hr-HR"/>
              </w:rPr>
              <w:t>0</w:t>
            </w:r>
          </w:p>
        </w:tc>
        <w:tc>
          <w:tcPr>
            <w:tcW w:w="1027" w:type="dxa"/>
            <w:tcBorders>
              <w:top w:val="nil"/>
              <w:left w:val="nil"/>
              <w:bottom w:val="single" w:sz="4" w:space="0" w:color="auto"/>
              <w:right w:val="single" w:sz="4" w:space="0" w:color="auto"/>
            </w:tcBorders>
            <w:noWrap/>
            <w:vAlign w:val="center"/>
            <w:hideMark/>
          </w:tcPr>
          <w:p w14:paraId="16F229FB" w14:textId="77777777" w:rsidR="0018667F" w:rsidRPr="003D7F8E"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3D7F8E">
              <w:rPr>
                <w:rFonts w:ascii="Times New Roman" w:eastAsia="Times New Roman" w:hAnsi="Times New Roman" w:cs="Times New Roman"/>
                <w:color w:val="000000"/>
                <w:sz w:val="18"/>
                <w:szCs w:val="18"/>
                <w:lang w:eastAsia="hr-HR"/>
              </w:rPr>
              <w:t>0</w:t>
            </w:r>
          </w:p>
        </w:tc>
        <w:tc>
          <w:tcPr>
            <w:tcW w:w="1100" w:type="dxa"/>
            <w:tcBorders>
              <w:top w:val="nil"/>
              <w:left w:val="nil"/>
              <w:bottom w:val="single" w:sz="4" w:space="0" w:color="auto"/>
              <w:right w:val="single" w:sz="4" w:space="0" w:color="auto"/>
            </w:tcBorders>
            <w:vAlign w:val="center"/>
          </w:tcPr>
          <w:p w14:paraId="634135E2" w14:textId="77777777" w:rsidR="0018667F" w:rsidRPr="003D7F8E"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3D7F8E">
              <w:rPr>
                <w:rFonts w:ascii="Times New Roman" w:eastAsia="Times New Roman" w:hAnsi="Times New Roman" w:cs="Times New Roman"/>
                <w:color w:val="000000"/>
                <w:sz w:val="18"/>
                <w:szCs w:val="18"/>
                <w:lang w:eastAsia="hr-HR"/>
              </w:rPr>
              <w:t>1</w:t>
            </w:r>
          </w:p>
        </w:tc>
        <w:tc>
          <w:tcPr>
            <w:tcW w:w="1070" w:type="dxa"/>
            <w:tcBorders>
              <w:top w:val="nil"/>
              <w:left w:val="nil"/>
              <w:bottom w:val="single" w:sz="4" w:space="0" w:color="auto"/>
              <w:right w:val="single" w:sz="4" w:space="0" w:color="auto"/>
            </w:tcBorders>
            <w:vAlign w:val="center"/>
          </w:tcPr>
          <w:p w14:paraId="57BD05AD" w14:textId="77777777" w:rsidR="0018667F" w:rsidRPr="003D7F8E"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bl>
    <w:p w14:paraId="688F4082" w14:textId="77777777" w:rsidR="0018667F" w:rsidRDefault="0018667F" w:rsidP="0018667F">
      <w:pPr>
        <w:spacing w:after="0"/>
        <w:rPr>
          <w:rFonts w:ascii="Times New Roman" w:hAnsi="Times New Roman" w:cs="Times New Roman"/>
          <w:b/>
          <w:sz w:val="20"/>
          <w:szCs w:val="20"/>
        </w:rPr>
      </w:pPr>
    </w:p>
    <w:p w14:paraId="5AAAA2C7" w14:textId="77777777" w:rsidR="0018667F" w:rsidRDefault="0018667F" w:rsidP="0018667F">
      <w:pPr>
        <w:spacing w:after="0"/>
        <w:rPr>
          <w:rFonts w:ascii="Times New Roman" w:hAnsi="Times New Roman" w:cs="Times New Roman"/>
          <w:b/>
          <w:sz w:val="20"/>
          <w:szCs w:val="20"/>
        </w:rPr>
      </w:pPr>
    </w:p>
    <w:p w14:paraId="5F33872E" w14:textId="77777777" w:rsidR="0018667F" w:rsidRPr="00F22D06" w:rsidRDefault="0018667F" w:rsidP="0018667F">
      <w:pPr>
        <w:spacing w:after="0"/>
        <w:rPr>
          <w:rFonts w:ascii="Times New Roman" w:hAnsi="Times New Roman" w:cs="Times New Roman"/>
          <w:b/>
          <w:sz w:val="20"/>
          <w:szCs w:val="20"/>
        </w:rPr>
      </w:pPr>
      <w:r w:rsidRPr="00AF6BF7">
        <w:rPr>
          <w:rFonts w:ascii="Times New Roman" w:hAnsi="Times New Roman" w:cs="Times New Roman"/>
          <w:b/>
          <w:sz w:val="20"/>
          <w:szCs w:val="20"/>
        </w:rPr>
        <w:t>OBRAZLOŽENJE PROGRAMA</w:t>
      </w:r>
      <w:r>
        <w:rPr>
          <w:rFonts w:ascii="Times New Roman" w:hAnsi="Times New Roman" w:cs="Times New Roman"/>
          <w:b/>
          <w:sz w:val="20"/>
          <w:szCs w:val="20"/>
        </w:rPr>
        <w:t>:</w:t>
      </w:r>
    </w:p>
    <w:p w14:paraId="56D5D636" w14:textId="77777777" w:rsidR="0018667F" w:rsidRPr="008500B1" w:rsidRDefault="0018667F" w:rsidP="0018667F">
      <w:pPr>
        <w:spacing w:after="0"/>
        <w:rPr>
          <w:rFonts w:ascii="Times New Roman" w:hAnsi="Times New Roman" w:cs="Times New Roman"/>
          <w:sz w:val="20"/>
          <w:szCs w:val="20"/>
        </w:rPr>
      </w:pPr>
    </w:p>
    <w:tbl>
      <w:tblPr>
        <w:tblW w:w="5000" w:type="pct"/>
        <w:tblLook w:val="04A0" w:firstRow="1" w:lastRow="0" w:firstColumn="1" w:lastColumn="0" w:noHBand="0" w:noVBand="1"/>
      </w:tblPr>
      <w:tblGrid>
        <w:gridCol w:w="9628"/>
      </w:tblGrid>
      <w:tr w:rsidR="0018667F" w:rsidRPr="008A733A" w14:paraId="472BCD1A" w14:textId="77777777" w:rsidTr="00580E3A">
        <w:trPr>
          <w:trHeight w:val="266"/>
        </w:trPr>
        <w:tc>
          <w:tcPr>
            <w:tcW w:w="5000" w:type="pct"/>
            <w:tcBorders>
              <w:top w:val="single" w:sz="4" w:space="0" w:color="auto"/>
              <w:left w:val="single" w:sz="4" w:space="0" w:color="auto"/>
              <w:bottom w:val="single" w:sz="4" w:space="0" w:color="auto"/>
              <w:right w:val="single" w:sz="4" w:space="0" w:color="auto"/>
            </w:tcBorders>
            <w:noWrap/>
            <w:hideMark/>
          </w:tcPr>
          <w:p w14:paraId="6487C209" w14:textId="77777777" w:rsidR="0018667F" w:rsidRPr="008A733A" w:rsidRDefault="0018667F" w:rsidP="00580E3A">
            <w:pPr>
              <w:spacing w:after="0" w:line="240" w:lineRule="auto"/>
              <w:rPr>
                <w:rFonts w:ascii="Times New Roman" w:eastAsia="Times New Roman" w:hAnsi="Times New Roman" w:cs="Times New Roman"/>
                <w:b/>
                <w:bCs/>
                <w:i/>
                <w:iCs/>
                <w:lang w:eastAsia="hr-HR"/>
              </w:rPr>
            </w:pPr>
            <w:r>
              <w:rPr>
                <w:rFonts w:ascii="Times New Roman" w:hAnsi="Times New Roman" w:cs="Times New Roman"/>
                <w:b/>
                <w:bCs/>
                <w:color w:val="000000"/>
              </w:rPr>
              <w:t>PROGRAM 1013</w:t>
            </w:r>
            <w:r w:rsidRPr="008A733A">
              <w:rPr>
                <w:rFonts w:ascii="Times New Roman" w:hAnsi="Times New Roman" w:cs="Times New Roman"/>
                <w:b/>
                <w:bCs/>
                <w:color w:val="000000"/>
              </w:rPr>
              <w:t xml:space="preserve">  ŠKOLSTVO</w:t>
            </w:r>
            <w:r>
              <w:rPr>
                <w:rFonts w:ascii="Times New Roman" w:hAnsi="Times New Roman" w:cs="Times New Roman"/>
                <w:b/>
                <w:bCs/>
                <w:color w:val="000000"/>
              </w:rPr>
              <w:t xml:space="preserve"> – međunarodna suradnja 901</w:t>
            </w:r>
          </w:p>
        </w:tc>
      </w:tr>
      <w:tr w:rsidR="0018667F" w:rsidRPr="008500B1" w14:paraId="57A343BA" w14:textId="77777777" w:rsidTr="00580E3A">
        <w:trPr>
          <w:trHeight w:val="576"/>
        </w:trPr>
        <w:tc>
          <w:tcPr>
            <w:tcW w:w="5000" w:type="pct"/>
            <w:tcBorders>
              <w:top w:val="single" w:sz="4" w:space="0" w:color="auto"/>
              <w:left w:val="single" w:sz="4" w:space="0" w:color="auto"/>
              <w:bottom w:val="single" w:sz="4" w:space="0" w:color="auto"/>
              <w:right w:val="single" w:sz="4" w:space="0" w:color="auto"/>
            </w:tcBorders>
            <w:noWrap/>
            <w:hideMark/>
          </w:tcPr>
          <w:p w14:paraId="7668459E" w14:textId="77777777" w:rsidR="0018667F" w:rsidRPr="008500B1" w:rsidRDefault="0018667F" w:rsidP="00580E3A">
            <w:pPr>
              <w:spacing w:after="0" w:line="240" w:lineRule="auto"/>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b/>
                <w:color w:val="000000"/>
                <w:sz w:val="20"/>
                <w:szCs w:val="20"/>
                <w:lang w:eastAsia="hr-HR"/>
              </w:rPr>
              <w:t>Opis programa</w:t>
            </w:r>
            <w:r w:rsidRPr="008500B1">
              <w:rPr>
                <w:rFonts w:ascii="Times New Roman" w:eastAsia="Times New Roman" w:hAnsi="Times New Roman" w:cs="Times New Roman"/>
                <w:color w:val="000000"/>
                <w:sz w:val="20"/>
                <w:szCs w:val="20"/>
                <w:lang w:eastAsia="hr-HR"/>
              </w:rPr>
              <w:t>:</w:t>
            </w:r>
          </w:p>
          <w:p w14:paraId="1943C32D" w14:textId="77777777" w:rsidR="0018667F" w:rsidRPr="008500B1" w:rsidRDefault="0018667F" w:rsidP="00580E3A">
            <w:pPr>
              <w:spacing w:after="0" w:line="240" w:lineRule="auto"/>
              <w:ind w:left="142"/>
              <w:rPr>
                <w:rFonts w:ascii="Times New Roman" w:eastAsia="Times New Roman" w:hAnsi="Times New Roman" w:cs="Times New Roman"/>
                <w:color w:val="000000"/>
                <w:sz w:val="20"/>
                <w:szCs w:val="20"/>
                <w:lang w:eastAsia="hr-HR"/>
              </w:rPr>
            </w:pPr>
            <w:r w:rsidRPr="008500B1">
              <w:rPr>
                <w:rFonts w:ascii="Times New Roman" w:hAnsi="Times New Roman" w:cs="Times New Roman"/>
                <w:color w:val="000000"/>
                <w:sz w:val="20"/>
                <w:szCs w:val="20"/>
              </w:rPr>
              <w:t xml:space="preserve">Programom su osigurana sredstva </w:t>
            </w:r>
            <w:r>
              <w:rPr>
                <w:rFonts w:ascii="Times New Roman" w:hAnsi="Times New Roman" w:cs="Times New Roman"/>
                <w:color w:val="000000"/>
                <w:sz w:val="20"/>
                <w:szCs w:val="20"/>
              </w:rPr>
              <w:t>za projekt izgradnje</w:t>
            </w:r>
            <w:r w:rsidRPr="008500B1">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Regionalnog rehabilitacijsko-edukacijskog centra </w:t>
            </w:r>
            <w:r w:rsidRPr="008500B1">
              <w:rPr>
                <w:rFonts w:ascii="Times New Roman" w:hAnsi="Times New Roman" w:cs="Times New Roman"/>
                <w:color w:val="000000"/>
                <w:sz w:val="20"/>
                <w:szCs w:val="20"/>
              </w:rPr>
              <w:t xml:space="preserve">u Čakovcu. na izgradnju, opremanje i rekonstrukciju osnovnih i srednjih škola u </w:t>
            </w:r>
            <w:r w:rsidRPr="008500B1">
              <w:rPr>
                <w:rFonts w:ascii="Times New Roman" w:eastAsia="Times New Roman" w:hAnsi="Times New Roman" w:cs="Times New Roman"/>
                <w:bCs/>
                <w:color w:val="000000"/>
                <w:sz w:val="20"/>
                <w:szCs w:val="20"/>
                <w:lang w:eastAsia="hr-HR"/>
              </w:rPr>
              <w:t>okviru Nacionalnog plana oporavka i otpornosti Republike Hrvatske 2021. - 2026.</w:t>
            </w:r>
            <w:r>
              <w:rPr>
                <w:rFonts w:ascii="Times New Roman" w:eastAsia="Times New Roman" w:hAnsi="Times New Roman" w:cs="Times New Roman"/>
                <w:bCs/>
                <w:color w:val="000000"/>
                <w:sz w:val="20"/>
                <w:szCs w:val="20"/>
                <w:lang w:eastAsia="hr-HR"/>
              </w:rPr>
              <w:t>, na sufinanciranje obnove objekata u odgoju i obrazovanju i energetsku obnova škola.</w:t>
            </w:r>
          </w:p>
        </w:tc>
      </w:tr>
      <w:tr w:rsidR="0018667F" w:rsidRPr="008500B1" w14:paraId="2E0C8A59" w14:textId="77777777" w:rsidTr="00580E3A">
        <w:trPr>
          <w:trHeight w:val="576"/>
        </w:trPr>
        <w:tc>
          <w:tcPr>
            <w:tcW w:w="5000" w:type="pct"/>
            <w:tcBorders>
              <w:top w:val="single" w:sz="4" w:space="0" w:color="auto"/>
              <w:left w:val="single" w:sz="4" w:space="0" w:color="auto"/>
              <w:bottom w:val="single" w:sz="4" w:space="0" w:color="auto"/>
              <w:right w:val="single" w:sz="4" w:space="0" w:color="auto"/>
            </w:tcBorders>
            <w:noWrap/>
            <w:hideMark/>
          </w:tcPr>
          <w:p w14:paraId="2D6A211F" w14:textId="77777777" w:rsidR="0018667F" w:rsidRDefault="0018667F" w:rsidP="00580E3A">
            <w:pPr>
              <w:spacing w:after="0" w:line="240" w:lineRule="auto"/>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b/>
                <w:color w:val="000000"/>
                <w:sz w:val="20"/>
                <w:szCs w:val="20"/>
                <w:lang w:eastAsia="hr-HR"/>
              </w:rPr>
              <w:t>Zakonske i druge pravne osnove programa</w:t>
            </w:r>
            <w:r w:rsidRPr="008500B1">
              <w:rPr>
                <w:rFonts w:ascii="Times New Roman" w:eastAsia="Times New Roman" w:hAnsi="Times New Roman" w:cs="Times New Roman"/>
                <w:color w:val="000000"/>
                <w:sz w:val="20"/>
                <w:szCs w:val="20"/>
                <w:lang w:eastAsia="hr-HR"/>
              </w:rPr>
              <w:t>:</w:t>
            </w:r>
          </w:p>
          <w:p w14:paraId="5B8560FA" w14:textId="77777777" w:rsidR="0018667F" w:rsidRDefault="0018667F" w:rsidP="00580E3A">
            <w:pPr>
              <w:autoSpaceDE w:val="0"/>
              <w:autoSpaceDN w:val="0"/>
              <w:adjustRightInd w:val="0"/>
              <w:spacing w:after="0" w:line="240" w:lineRule="auto"/>
              <w:ind w:left="142"/>
              <w:jc w:val="both"/>
              <w:rPr>
                <w:rFonts w:ascii="Times New Roman" w:eastAsia="Times New Roman" w:hAnsi="Times New Roman" w:cs="Times New Roman"/>
                <w:iCs/>
                <w:color w:val="000000"/>
                <w:sz w:val="20"/>
                <w:szCs w:val="20"/>
                <w:lang w:eastAsia="hr-HR"/>
              </w:rPr>
            </w:pPr>
            <w:r>
              <w:rPr>
                <w:rFonts w:ascii="Times New Roman" w:eastAsia="Times New Roman" w:hAnsi="Times New Roman" w:cs="Times New Roman"/>
                <w:iCs/>
                <w:color w:val="000000"/>
                <w:sz w:val="20"/>
                <w:szCs w:val="20"/>
                <w:lang w:eastAsia="hr-HR"/>
              </w:rPr>
              <w:t>Plan razvoja Međimurske županije do 2027. godine</w:t>
            </w:r>
          </w:p>
          <w:p w14:paraId="26E631EF" w14:textId="77777777" w:rsidR="0018667F" w:rsidRPr="0035706D" w:rsidRDefault="0018667F" w:rsidP="00580E3A">
            <w:pPr>
              <w:autoSpaceDE w:val="0"/>
              <w:autoSpaceDN w:val="0"/>
              <w:adjustRightInd w:val="0"/>
              <w:spacing w:after="0" w:line="240" w:lineRule="auto"/>
              <w:ind w:left="142"/>
              <w:jc w:val="both"/>
              <w:rPr>
                <w:rFonts w:ascii="Times New Roman" w:eastAsia="Times New Roman" w:hAnsi="Times New Roman" w:cs="Times New Roman"/>
                <w:iCs/>
                <w:color w:val="000000"/>
                <w:sz w:val="20"/>
                <w:szCs w:val="20"/>
                <w:lang w:eastAsia="hr-HR"/>
              </w:rPr>
            </w:pPr>
            <w:r>
              <w:rPr>
                <w:rFonts w:ascii="Times New Roman" w:eastAsia="Times New Roman" w:hAnsi="Times New Roman" w:cs="Times New Roman"/>
                <w:iCs/>
                <w:color w:val="000000"/>
                <w:sz w:val="20"/>
                <w:szCs w:val="20"/>
                <w:lang w:eastAsia="hr-HR"/>
              </w:rPr>
              <w:t>s</w:t>
            </w:r>
            <w:r w:rsidRPr="0035706D">
              <w:rPr>
                <w:rFonts w:ascii="Times New Roman" w:eastAsia="Times New Roman" w:hAnsi="Times New Roman" w:cs="Times New Roman"/>
                <w:iCs/>
                <w:color w:val="000000"/>
                <w:sz w:val="20"/>
                <w:szCs w:val="20"/>
                <w:lang w:eastAsia="hr-HR"/>
              </w:rPr>
              <w:t>porazum</w:t>
            </w:r>
            <w:r>
              <w:rPr>
                <w:rFonts w:ascii="Times New Roman" w:eastAsia="Times New Roman" w:hAnsi="Times New Roman" w:cs="Times New Roman"/>
                <w:iCs/>
                <w:color w:val="000000"/>
                <w:sz w:val="20"/>
                <w:szCs w:val="20"/>
                <w:lang w:eastAsia="hr-HR"/>
              </w:rPr>
              <w:t>i</w:t>
            </w:r>
            <w:r w:rsidRPr="0035706D">
              <w:rPr>
                <w:rFonts w:ascii="Times New Roman" w:eastAsia="Times New Roman" w:hAnsi="Times New Roman" w:cs="Times New Roman"/>
                <w:iCs/>
                <w:color w:val="000000"/>
                <w:sz w:val="20"/>
                <w:szCs w:val="20"/>
                <w:lang w:eastAsia="hr-HR"/>
              </w:rPr>
              <w:t xml:space="preserve"> o sufinanciranju</w:t>
            </w:r>
            <w:r>
              <w:rPr>
                <w:rFonts w:ascii="Times New Roman" w:eastAsia="Times New Roman" w:hAnsi="Times New Roman" w:cs="Times New Roman"/>
                <w:iCs/>
                <w:color w:val="000000"/>
                <w:sz w:val="20"/>
                <w:szCs w:val="20"/>
                <w:lang w:eastAsia="hr-HR"/>
              </w:rPr>
              <w:t xml:space="preserve"> energetske obnove škola</w:t>
            </w:r>
            <w:r w:rsidRPr="0035706D">
              <w:rPr>
                <w:rFonts w:ascii="Times New Roman" w:eastAsia="Times New Roman" w:hAnsi="Times New Roman" w:cs="Times New Roman"/>
                <w:iCs/>
                <w:color w:val="000000"/>
                <w:sz w:val="20"/>
                <w:szCs w:val="20"/>
                <w:lang w:eastAsia="hr-HR"/>
              </w:rPr>
              <w:t>,</w:t>
            </w:r>
          </w:p>
          <w:p w14:paraId="681672DE" w14:textId="77777777" w:rsidR="0018667F" w:rsidRPr="0035706D" w:rsidRDefault="0018667F" w:rsidP="00580E3A">
            <w:pPr>
              <w:autoSpaceDE w:val="0"/>
              <w:autoSpaceDN w:val="0"/>
              <w:adjustRightInd w:val="0"/>
              <w:spacing w:after="0" w:line="240" w:lineRule="auto"/>
              <w:ind w:left="142"/>
              <w:jc w:val="both"/>
              <w:rPr>
                <w:rFonts w:ascii="Times New Roman" w:eastAsia="Times New Roman" w:hAnsi="Times New Roman" w:cs="Times New Roman"/>
                <w:iCs/>
                <w:color w:val="000000"/>
                <w:sz w:val="20"/>
                <w:szCs w:val="20"/>
                <w:lang w:eastAsia="hr-HR"/>
              </w:rPr>
            </w:pPr>
            <w:r w:rsidRPr="0035706D">
              <w:rPr>
                <w:rFonts w:ascii="Times New Roman" w:eastAsia="Times New Roman" w:hAnsi="Times New Roman" w:cs="Times New Roman"/>
                <w:iCs/>
                <w:color w:val="000000"/>
                <w:sz w:val="20"/>
                <w:szCs w:val="20"/>
                <w:lang w:eastAsia="hr-HR"/>
              </w:rPr>
              <w:t>Ugovor s Ministarstvom turizma i sporta za sufinanciranje izgradnje, građevinskog zahvata i opremanja sportskih građevina,</w:t>
            </w:r>
          </w:p>
          <w:p w14:paraId="40418EB5" w14:textId="77777777" w:rsidR="0018667F" w:rsidRPr="008500B1" w:rsidRDefault="0018667F" w:rsidP="00580E3A">
            <w:pPr>
              <w:autoSpaceDE w:val="0"/>
              <w:autoSpaceDN w:val="0"/>
              <w:adjustRightInd w:val="0"/>
              <w:spacing w:after="0" w:line="240" w:lineRule="auto"/>
              <w:ind w:left="142"/>
              <w:jc w:val="both"/>
              <w:rPr>
                <w:rFonts w:ascii="Times New Roman" w:eastAsia="Times New Roman" w:hAnsi="Times New Roman" w:cs="Times New Roman"/>
                <w:color w:val="000000"/>
                <w:sz w:val="20"/>
                <w:szCs w:val="20"/>
                <w:lang w:eastAsia="hr-HR"/>
              </w:rPr>
            </w:pPr>
            <w:r w:rsidRPr="0035706D">
              <w:rPr>
                <w:rFonts w:ascii="Times New Roman" w:eastAsia="Times New Roman" w:hAnsi="Times New Roman" w:cs="Times New Roman"/>
                <w:iCs/>
                <w:color w:val="000000"/>
                <w:sz w:val="20"/>
                <w:szCs w:val="20"/>
                <w:lang w:eastAsia="hr-HR"/>
              </w:rPr>
              <w:t>Ugovor o dodjeli bespovratnih sredstava za p</w:t>
            </w:r>
            <w:r>
              <w:rPr>
                <w:rFonts w:ascii="Times New Roman" w:eastAsia="Times New Roman" w:hAnsi="Times New Roman" w:cs="Times New Roman"/>
                <w:iCs/>
                <w:color w:val="000000"/>
                <w:sz w:val="20"/>
                <w:szCs w:val="20"/>
                <w:lang w:eastAsia="hr-HR"/>
              </w:rPr>
              <w:t>rojekte koji se financiraju iz N</w:t>
            </w:r>
            <w:r w:rsidRPr="0035706D">
              <w:rPr>
                <w:rFonts w:ascii="Times New Roman" w:eastAsia="Times New Roman" w:hAnsi="Times New Roman" w:cs="Times New Roman"/>
                <w:iCs/>
                <w:color w:val="000000"/>
                <w:sz w:val="20"/>
                <w:szCs w:val="20"/>
                <w:lang w:eastAsia="hr-HR"/>
              </w:rPr>
              <w:t>acionalnog plana za oporavak i otpornost 2021. – 2026.</w:t>
            </w:r>
          </w:p>
        </w:tc>
      </w:tr>
      <w:tr w:rsidR="0018667F" w:rsidRPr="008500B1" w14:paraId="2004DB61" w14:textId="77777777" w:rsidTr="00580E3A">
        <w:trPr>
          <w:trHeight w:val="584"/>
        </w:trPr>
        <w:tc>
          <w:tcPr>
            <w:tcW w:w="5000" w:type="pct"/>
            <w:tcBorders>
              <w:top w:val="single" w:sz="4" w:space="0" w:color="auto"/>
              <w:left w:val="single" w:sz="4" w:space="0" w:color="auto"/>
              <w:bottom w:val="single" w:sz="4" w:space="0" w:color="auto"/>
              <w:right w:val="single" w:sz="4" w:space="0" w:color="000000"/>
            </w:tcBorders>
            <w:hideMark/>
          </w:tcPr>
          <w:p w14:paraId="322454F2" w14:textId="77777777" w:rsidR="0018667F" w:rsidRPr="008500B1" w:rsidRDefault="0018667F" w:rsidP="00580E3A">
            <w:pPr>
              <w:spacing w:after="0" w:line="240" w:lineRule="auto"/>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20"/>
                <w:szCs w:val="20"/>
                <w:lang w:eastAsia="hr-HR"/>
              </w:rPr>
              <w:t>Ciljevi provedbe programa u razdoblju 2025.-2027.</w:t>
            </w:r>
          </w:p>
          <w:p w14:paraId="36DB8EDF" w14:textId="77777777" w:rsidR="0018667F" w:rsidRPr="00A2430C" w:rsidRDefault="0018667F" w:rsidP="00580E3A">
            <w:pPr>
              <w:spacing w:after="0" w:line="240" w:lineRule="auto"/>
              <w:ind w:left="142"/>
              <w:rPr>
                <w:rFonts w:ascii="Times New Roman" w:eastAsia="Times New Roman" w:hAnsi="Times New Roman" w:cs="Times New Roman"/>
                <w:color w:val="000000"/>
                <w:sz w:val="20"/>
                <w:szCs w:val="20"/>
                <w:lang w:eastAsia="hr-HR"/>
              </w:rPr>
            </w:pPr>
            <w:r w:rsidRPr="008500B1">
              <w:rPr>
                <w:rFonts w:ascii="Times New Roman" w:hAnsi="Times New Roman" w:cs="Times New Roman"/>
                <w:color w:val="000000"/>
                <w:sz w:val="20"/>
                <w:szCs w:val="20"/>
              </w:rPr>
              <w:t xml:space="preserve">Povećanje kvalitete </w:t>
            </w:r>
            <w:r>
              <w:rPr>
                <w:rFonts w:ascii="Times New Roman" w:hAnsi="Times New Roman" w:cs="Times New Roman"/>
                <w:color w:val="000000"/>
                <w:sz w:val="20"/>
                <w:szCs w:val="20"/>
              </w:rPr>
              <w:t xml:space="preserve">i </w:t>
            </w:r>
            <w:r w:rsidRPr="008500B1">
              <w:rPr>
                <w:rFonts w:ascii="Times New Roman" w:hAnsi="Times New Roman" w:cs="Times New Roman"/>
                <w:color w:val="000000"/>
                <w:sz w:val="20"/>
                <w:szCs w:val="20"/>
              </w:rPr>
              <w:t>poboljša</w:t>
            </w:r>
            <w:r>
              <w:rPr>
                <w:rFonts w:ascii="Times New Roman" w:hAnsi="Times New Roman" w:cs="Times New Roman"/>
                <w:color w:val="000000"/>
                <w:sz w:val="20"/>
                <w:szCs w:val="20"/>
              </w:rPr>
              <w:t>va</w:t>
            </w:r>
            <w:r w:rsidRPr="008500B1">
              <w:rPr>
                <w:rFonts w:ascii="Times New Roman" w:hAnsi="Times New Roman" w:cs="Times New Roman"/>
                <w:color w:val="000000"/>
                <w:sz w:val="20"/>
                <w:szCs w:val="20"/>
              </w:rPr>
              <w:t>nje uvjeta rada, infrastrukture i opreme u odgojno-obrazovnim institucijama.</w:t>
            </w:r>
          </w:p>
        </w:tc>
      </w:tr>
    </w:tbl>
    <w:p w14:paraId="7560CDF5" w14:textId="77777777" w:rsidR="0018667F" w:rsidRDefault="0018667F" w:rsidP="0018667F">
      <w:pPr>
        <w:spacing w:after="0" w:line="240" w:lineRule="auto"/>
        <w:rPr>
          <w:rFonts w:ascii="Times New Roman" w:eastAsia="Times New Roman" w:hAnsi="Times New Roman" w:cs="Times New Roman"/>
          <w:color w:val="000000"/>
          <w:sz w:val="20"/>
          <w:szCs w:val="20"/>
          <w:lang w:eastAsia="hr-HR"/>
        </w:rPr>
      </w:pPr>
    </w:p>
    <w:p w14:paraId="1DCA3946" w14:textId="77777777" w:rsidR="0018667F" w:rsidRPr="008500B1" w:rsidRDefault="0018667F" w:rsidP="0018667F">
      <w:pPr>
        <w:spacing w:after="0" w:line="240" w:lineRule="auto"/>
        <w:rPr>
          <w:rFonts w:ascii="Times New Roman" w:eastAsia="Times New Roman" w:hAnsi="Times New Roman" w:cs="Times New Roman"/>
          <w:color w:val="000000"/>
          <w:sz w:val="20"/>
          <w:szCs w:val="20"/>
          <w:lang w:eastAsia="hr-HR"/>
        </w:rPr>
      </w:pPr>
    </w:p>
    <w:p w14:paraId="72040346" w14:textId="77777777" w:rsidR="0018667F" w:rsidRPr="0035706D" w:rsidRDefault="0018667F" w:rsidP="0018667F">
      <w:pPr>
        <w:spacing w:after="0"/>
        <w:rPr>
          <w:rFonts w:ascii="Times New Roman" w:hAnsi="Times New Roman" w:cs="Times New Roman"/>
          <w:b/>
          <w:sz w:val="20"/>
          <w:szCs w:val="20"/>
        </w:rPr>
      </w:pPr>
      <w:r w:rsidRPr="0035706D">
        <w:rPr>
          <w:rFonts w:ascii="Times New Roman" w:hAnsi="Times New Roman" w:cs="Times New Roman"/>
          <w:b/>
          <w:sz w:val="20"/>
          <w:szCs w:val="20"/>
        </w:rPr>
        <w:t>Procjena i ishodište potrebnih sredstava za aktivnosti/projekte unutar programa</w:t>
      </w:r>
    </w:p>
    <w:p w14:paraId="1EFE9442" w14:textId="77777777" w:rsidR="0018667F" w:rsidRPr="00C23E8C" w:rsidRDefault="0018667F" w:rsidP="0018667F">
      <w:pPr>
        <w:spacing w:after="0" w:line="240" w:lineRule="auto"/>
        <w:jc w:val="center"/>
        <w:rPr>
          <w:rFonts w:ascii="Times New Roman" w:eastAsia="Times New Roman" w:hAnsi="Times New Roman" w:cs="Times New Roman"/>
          <w:i/>
          <w:color w:val="000000"/>
          <w:sz w:val="20"/>
          <w:szCs w:val="20"/>
          <w:lang w:eastAsia="hr-HR"/>
        </w:rPr>
      </w:pPr>
    </w:p>
    <w:tbl>
      <w:tblPr>
        <w:tblW w:w="8784" w:type="dxa"/>
        <w:jc w:val="center"/>
        <w:tblLook w:val="04A0" w:firstRow="1" w:lastRow="0" w:firstColumn="1" w:lastColumn="0" w:noHBand="0" w:noVBand="1"/>
      </w:tblPr>
      <w:tblGrid>
        <w:gridCol w:w="3701"/>
        <w:gridCol w:w="1383"/>
        <w:gridCol w:w="1836"/>
        <w:gridCol w:w="1864"/>
      </w:tblGrid>
      <w:tr w:rsidR="0018667F" w:rsidRPr="00C23E8C" w14:paraId="4F90E730" w14:textId="77777777" w:rsidTr="00580E3A">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278A7D52" w14:textId="77777777" w:rsidR="0018667F" w:rsidRPr="00194414" w:rsidRDefault="0018667F" w:rsidP="00580E3A">
            <w:pPr>
              <w:spacing w:after="0" w:line="240" w:lineRule="auto"/>
              <w:jc w:val="center"/>
              <w:rPr>
                <w:rFonts w:ascii="Times New Roman" w:eastAsia="Times New Roman" w:hAnsi="Times New Roman" w:cs="Times New Roman"/>
                <w:b/>
                <w:bCs/>
                <w:i/>
                <w:color w:val="000000"/>
                <w:sz w:val="20"/>
                <w:szCs w:val="20"/>
                <w:lang w:eastAsia="hr-HR"/>
              </w:rPr>
            </w:pPr>
            <w:r w:rsidRPr="00194414">
              <w:rPr>
                <w:rFonts w:ascii="Times New Roman" w:eastAsia="Times New Roman" w:hAnsi="Times New Roman" w:cs="Times New Roman"/>
                <w:b/>
                <w:bCs/>
                <w:i/>
                <w:color w:val="000000"/>
                <w:sz w:val="20"/>
                <w:szCs w:val="20"/>
                <w:lang w:eastAsia="hr-HR"/>
              </w:rPr>
              <w:t>Naziv aktivnosti</w:t>
            </w:r>
          </w:p>
        </w:tc>
        <w:tc>
          <w:tcPr>
            <w:tcW w:w="1383" w:type="dxa"/>
            <w:tcBorders>
              <w:top w:val="single" w:sz="4" w:space="0" w:color="auto"/>
              <w:left w:val="nil"/>
              <w:bottom w:val="single" w:sz="4" w:space="0" w:color="auto"/>
              <w:right w:val="single" w:sz="4" w:space="0" w:color="auto"/>
            </w:tcBorders>
            <w:vAlign w:val="center"/>
            <w:hideMark/>
          </w:tcPr>
          <w:p w14:paraId="06F6885C" w14:textId="77777777" w:rsidR="0018667F" w:rsidRPr="00194414" w:rsidRDefault="0018667F" w:rsidP="00580E3A">
            <w:pPr>
              <w:spacing w:after="0" w:line="240" w:lineRule="auto"/>
              <w:jc w:val="center"/>
              <w:rPr>
                <w:rFonts w:ascii="Times New Roman" w:eastAsia="Times New Roman" w:hAnsi="Times New Roman" w:cs="Times New Roman"/>
                <w:b/>
                <w:bCs/>
                <w:color w:val="000000"/>
                <w:sz w:val="20"/>
                <w:szCs w:val="20"/>
                <w:lang w:eastAsia="hr-HR"/>
              </w:rPr>
            </w:pPr>
            <w:r w:rsidRPr="00194414">
              <w:rPr>
                <w:rFonts w:ascii="Times New Roman" w:eastAsia="Times New Roman" w:hAnsi="Times New Roman" w:cs="Times New Roman"/>
                <w:b/>
                <w:bCs/>
                <w:color w:val="000000"/>
                <w:sz w:val="20"/>
                <w:szCs w:val="20"/>
                <w:lang w:eastAsia="hr-HR"/>
              </w:rPr>
              <w:t>Plan</w:t>
            </w:r>
            <w:r>
              <w:rPr>
                <w:rFonts w:ascii="Times New Roman" w:eastAsia="Times New Roman" w:hAnsi="Times New Roman" w:cs="Times New Roman"/>
                <w:b/>
                <w:bCs/>
                <w:color w:val="000000"/>
                <w:sz w:val="20"/>
                <w:szCs w:val="20"/>
                <w:lang w:eastAsia="hr-HR"/>
              </w:rPr>
              <w:t xml:space="preserve"> </w:t>
            </w:r>
            <w:r w:rsidRPr="00194414">
              <w:rPr>
                <w:rFonts w:ascii="Times New Roman" w:eastAsia="Times New Roman" w:hAnsi="Times New Roman" w:cs="Times New Roman"/>
                <w:b/>
                <w:bCs/>
                <w:color w:val="000000"/>
                <w:sz w:val="20"/>
                <w:szCs w:val="20"/>
                <w:lang w:eastAsia="hr-HR"/>
              </w:rPr>
              <w:t>2025.</w:t>
            </w:r>
          </w:p>
        </w:tc>
        <w:tc>
          <w:tcPr>
            <w:tcW w:w="1836" w:type="dxa"/>
            <w:tcBorders>
              <w:top w:val="single" w:sz="4" w:space="0" w:color="auto"/>
              <w:left w:val="nil"/>
              <w:bottom w:val="single" w:sz="4" w:space="0" w:color="auto"/>
              <w:right w:val="single" w:sz="4" w:space="0" w:color="auto"/>
            </w:tcBorders>
            <w:vAlign w:val="center"/>
            <w:hideMark/>
          </w:tcPr>
          <w:p w14:paraId="3AD9F588" w14:textId="77777777" w:rsidR="0018667F" w:rsidRPr="00194414" w:rsidRDefault="0018667F" w:rsidP="00580E3A">
            <w:pPr>
              <w:spacing w:after="0" w:line="240" w:lineRule="auto"/>
              <w:jc w:val="center"/>
              <w:rPr>
                <w:rFonts w:ascii="Times New Roman" w:eastAsia="Times New Roman" w:hAnsi="Times New Roman" w:cs="Times New Roman"/>
                <w:b/>
                <w:bCs/>
                <w:color w:val="000000"/>
                <w:sz w:val="20"/>
                <w:szCs w:val="20"/>
                <w:lang w:eastAsia="hr-HR"/>
              </w:rPr>
            </w:pPr>
            <w:r w:rsidRPr="00194414">
              <w:rPr>
                <w:rFonts w:ascii="Times New Roman" w:eastAsia="Times New Roman" w:hAnsi="Times New Roman" w:cs="Times New Roman"/>
                <w:b/>
                <w:bCs/>
                <w:color w:val="000000"/>
                <w:sz w:val="18"/>
                <w:szCs w:val="18"/>
                <w:lang w:eastAsia="hr-HR"/>
              </w:rPr>
              <w:t>Povećanje/smanjenje</w:t>
            </w:r>
          </w:p>
        </w:tc>
        <w:tc>
          <w:tcPr>
            <w:tcW w:w="1864" w:type="dxa"/>
            <w:tcBorders>
              <w:top w:val="single" w:sz="4" w:space="0" w:color="auto"/>
              <w:left w:val="nil"/>
              <w:bottom w:val="single" w:sz="4" w:space="0" w:color="auto"/>
              <w:right w:val="single" w:sz="4" w:space="0" w:color="auto"/>
            </w:tcBorders>
            <w:vAlign w:val="center"/>
          </w:tcPr>
          <w:p w14:paraId="56AD4084" w14:textId="77777777" w:rsidR="0018667F" w:rsidRPr="00194414" w:rsidRDefault="0018667F" w:rsidP="00580E3A">
            <w:pPr>
              <w:spacing w:after="0" w:line="240" w:lineRule="auto"/>
              <w:jc w:val="center"/>
              <w:rPr>
                <w:rFonts w:ascii="Times New Roman" w:eastAsia="Times New Roman" w:hAnsi="Times New Roman" w:cs="Times New Roman"/>
                <w:b/>
                <w:bCs/>
                <w:i/>
                <w:color w:val="000000"/>
                <w:sz w:val="20"/>
                <w:szCs w:val="20"/>
                <w:lang w:eastAsia="hr-HR"/>
              </w:rPr>
            </w:pPr>
            <w:r w:rsidRPr="00194414">
              <w:rPr>
                <w:rFonts w:ascii="Times New Roman" w:eastAsia="Times New Roman" w:hAnsi="Times New Roman" w:cs="Times New Roman"/>
                <w:b/>
                <w:bCs/>
                <w:color w:val="000000"/>
                <w:sz w:val="18"/>
                <w:szCs w:val="18"/>
                <w:lang w:eastAsia="hr-HR"/>
              </w:rPr>
              <w:t>I. izmjene i dopune</w:t>
            </w:r>
          </w:p>
        </w:tc>
      </w:tr>
      <w:tr w:rsidR="0018667F" w:rsidRPr="008500B1" w14:paraId="4C0AE334" w14:textId="77777777" w:rsidTr="00580E3A">
        <w:trPr>
          <w:trHeight w:val="227"/>
          <w:jc w:val="center"/>
        </w:trPr>
        <w:tc>
          <w:tcPr>
            <w:tcW w:w="3701" w:type="dxa"/>
            <w:tcBorders>
              <w:top w:val="single" w:sz="4" w:space="0" w:color="auto"/>
              <w:left w:val="single" w:sz="4" w:space="0" w:color="auto"/>
              <w:bottom w:val="single" w:sz="4" w:space="0" w:color="auto"/>
              <w:right w:val="single" w:sz="4" w:space="0" w:color="auto"/>
            </w:tcBorders>
            <w:vAlign w:val="center"/>
            <w:hideMark/>
          </w:tcPr>
          <w:p w14:paraId="0501F11C" w14:textId="77777777" w:rsidR="0018667F" w:rsidRPr="00C36BB4" w:rsidRDefault="0018667F" w:rsidP="00580E3A">
            <w:pPr>
              <w:spacing w:after="0" w:line="240" w:lineRule="auto"/>
              <w:rPr>
                <w:rFonts w:ascii="Times New Roman" w:eastAsia="Times New Roman" w:hAnsi="Times New Roman" w:cs="Times New Roman"/>
                <w:color w:val="000000"/>
                <w:sz w:val="20"/>
                <w:szCs w:val="20"/>
                <w:lang w:eastAsia="hr-HR"/>
              </w:rPr>
            </w:pPr>
            <w:r w:rsidRPr="00C36BB4">
              <w:rPr>
                <w:rFonts w:ascii="Times New Roman" w:eastAsia="Times New Roman" w:hAnsi="Times New Roman" w:cs="Times New Roman"/>
                <w:color w:val="000000"/>
                <w:sz w:val="20"/>
                <w:szCs w:val="20"/>
                <w:lang w:eastAsia="hr-HR"/>
              </w:rPr>
              <w:t>Izgradnja dvorane OŠ Sveta Marija</w:t>
            </w:r>
          </w:p>
        </w:tc>
        <w:tc>
          <w:tcPr>
            <w:tcW w:w="1383" w:type="dxa"/>
            <w:tcBorders>
              <w:top w:val="nil"/>
              <w:left w:val="nil"/>
              <w:bottom w:val="single" w:sz="4" w:space="0" w:color="auto"/>
              <w:right w:val="single" w:sz="4" w:space="0" w:color="auto"/>
            </w:tcBorders>
            <w:noWrap/>
            <w:vAlign w:val="center"/>
            <w:hideMark/>
          </w:tcPr>
          <w:p w14:paraId="368B7C64" w14:textId="77777777" w:rsidR="0018667F" w:rsidRPr="00C23E8C" w:rsidRDefault="0018667F" w:rsidP="00580E3A">
            <w:pPr>
              <w:spacing w:after="0" w:line="240" w:lineRule="auto"/>
              <w:jc w:val="right"/>
              <w:rPr>
                <w:rFonts w:ascii="Times New Roman" w:eastAsia="Times New Roman" w:hAnsi="Times New Roman" w:cs="Times New Roman"/>
                <w:color w:val="000000"/>
                <w:sz w:val="20"/>
                <w:szCs w:val="20"/>
                <w:lang w:eastAsia="hr-HR"/>
              </w:rPr>
            </w:pPr>
            <w:r w:rsidRPr="00C23E8C">
              <w:rPr>
                <w:rFonts w:ascii="Times New Roman" w:eastAsia="Times New Roman" w:hAnsi="Times New Roman" w:cs="Times New Roman"/>
                <w:color w:val="000000"/>
                <w:sz w:val="20"/>
                <w:szCs w:val="20"/>
                <w:lang w:eastAsia="hr-HR"/>
              </w:rPr>
              <w:t>180.000,00</w:t>
            </w:r>
          </w:p>
        </w:tc>
        <w:tc>
          <w:tcPr>
            <w:tcW w:w="1836" w:type="dxa"/>
            <w:tcBorders>
              <w:top w:val="nil"/>
              <w:left w:val="nil"/>
              <w:bottom w:val="single" w:sz="4" w:space="0" w:color="auto"/>
              <w:right w:val="single" w:sz="4" w:space="0" w:color="auto"/>
            </w:tcBorders>
            <w:noWrap/>
            <w:vAlign w:val="center"/>
          </w:tcPr>
          <w:p w14:paraId="202FCB2B" w14:textId="77777777" w:rsidR="0018667F" w:rsidRPr="00C23E8C"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272.583,85</w:t>
            </w:r>
          </w:p>
        </w:tc>
        <w:tc>
          <w:tcPr>
            <w:tcW w:w="1864" w:type="dxa"/>
            <w:tcBorders>
              <w:top w:val="nil"/>
              <w:left w:val="nil"/>
              <w:bottom w:val="single" w:sz="4" w:space="0" w:color="auto"/>
              <w:right w:val="single" w:sz="4" w:space="0" w:color="auto"/>
            </w:tcBorders>
            <w:vAlign w:val="center"/>
          </w:tcPr>
          <w:p w14:paraId="6491E4FE" w14:textId="77777777" w:rsidR="0018667F" w:rsidRPr="0056466B"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452.583,85</w:t>
            </w:r>
          </w:p>
        </w:tc>
      </w:tr>
      <w:tr w:rsidR="0018667F" w:rsidRPr="008500B1" w14:paraId="395CA08B" w14:textId="77777777" w:rsidTr="00580E3A">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58BB1031" w14:textId="77777777" w:rsidR="0018667F" w:rsidRPr="00C36BB4" w:rsidRDefault="0018667F" w:rsidP="00580E3A">
            <w:pPr>
              <w:spacing w:after="0" w:line="240" w:lineRule="auto"/>
              <w:rPr>
                <w:rFonts w:ascii="Times New Roman" w:eastAsia="Times New Roman" w:hAnsi="Times New Roman" w:cs="Times New Roman"/>
                <w:color w:val="000000"/>
                <w:sz w:val="20"/>
                <w:szCs w:val="20"/>
                <w:lang w:eastAsia="hr-HR"/>
              </w:rPr>
            </w:pPr>
            <w:r w:rsidRPr="00C36BB4">
              <w:rPr>
                <w:rFonts w:ascii="Times New Roman" w:eastAsia="Times New Roman" w:hAnsi="Times New Roman" w:cs="Times New Roman"/>
                <w:color w:val="000000"/>
                <w:sz w:val="20"/>
                <w:szCs w:val="20"/>
                <w:lang w:eastAsia="hr-HR"/>
              </w:rPr>
              <w:t xml:space="preserve">Pomoć u izgradnji </w:t>
            </w:r>
            <w:r>
              <w:rPr>
                <w:rFonts w:ascii="Times New Roman" w:eastAsia="Times New Roman" w:hAnsi="Times New Roman" w:cs="Times New Roman"/>
                <w:color w:val="000000"/>
                <w:sz w:val="20"/>
                <w:szCs w:val="20"/>
                <w:lang w:eastAsia="hr-HR"/>
              </w:rPr>
              <w:t>Regionalnog edukacijsko-rehabilitacijskog centra</w:t>
            </w:r>
          </w:p>
        </w:tc>
        <w:tc>
          <w:tcPr>
            <w:tcW w:w="1383" w:type="dxa"/>
            <w:tcBorders>
              <w:top w:val="nil"/>
              <w:left w:val="nil"/>
              <w:bottom w:val="single" w:sz="4" w:space="0" w:color="auto"/>
              <w:right w:val="single" w:sz="4" w:space="0" w:color="auto"/>
            </w:tcBorders>
            <w:noWrap/>
            <w:vAlign w:val="center"/>
            <w:hideMark/>
          </w:tcPr>
          <w:p w14:paraId="1B68FA86" w14:textId="77777777" w:rsidR="0018667F" w:rsidRPr="00C23E8C" w:rsidRDefault="0018667F" w:rsidP="00580E3A">
            <w:pPr>
              <w:spacing w:after="0" w:line="240" w:lineRule="auto"/>
              <w:jc w:val="right"/>
              <w:rPr>
                <w:rFonts w:ascii="Times New Roman" w:eastAsia="Times New Roman" w:hAnsi="Times New Roman" w:cs="Times New Roman"/>
                <w:color w:val="000000"/>
                <w:sz w:val="20"/>
                <w:szCs w:val="20"/>
                <w:lang w:eastAsia="hr-HR"/>
              </w:rPr>
            </w:pPr>
            <w:r w:rsidRPr="00C23E8C">
              <w:rPr>
                <w:rFonts w:ascii="Times New Roman" w:eastAsia="Times New Roman" w:hAnsi="Times New Roman" w:cs="Times New Roman"/>
                <w:color w:val="000000"/>
                <w:sz w:val="20"/>
                <w:szCs w:val="20"/>
                <w:lang w:eastAsia="hr-HR"/>
              </w:rPr>
              <w:t>500.000,00</w:t>
            </w:r>
          </w:p>
        </w:tc>
        <w:tc>
          <w:tcPr>
            <w:tcW w:w="1836" w:type="dxa"/>
            <w:tcBorders>
              <w:top w:val="nil"/>
              <w:left w:val="nil"/>
              <w:bottom w:val="single" w:sz="4" w:space="0" w:color="auto"/>
              <w:right w:val="single" w:sz="4" w:space="0" w:color="auto"/>
            </w:tcBorders>
            <w:noWrap/>
            <w:vAlign w:val="center"/>
          </w:tcPr>
          <w:p w14:paraId="255FAE8A" w14:textId="77777777" w:rsidR="0018667F" w:rsidRPr="00C23E8C"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c>
          <w:tcPr>
            <w:tcW w:w="1864" w:type="dxa"/>
            <w:tcBorders>
              <w:top w:val="nil"/>
              <w:left w:val="nil"/>
              <w:bottom w:val="single" w:sz="4" w:space="0" w:color="auto"/>
              <w:right w:val="single" w:sz="4" w:space="0" w:color="auto"/>
            </w:tcBorders>
            <w:vAlign w:val="center"/>
          </w:tcPr>
          <w:p w14:paraId="62B79F06" w14:textId="77777777" w:rsidR="0018667F" w:rsidRPr="0056466B"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500.000,00</w:t>
            </w:r>
          </w:p>
        </w:tc>
      </w:tr>
      <w:tr w:rsidR="0018667F" w:rsidRPr="008500B1" w14:paraId="2801E5C6" w14:textId="77777777" w:rsidTr="00580E3A">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3187B589" w14:textId="77777777" w:rsidR="0018667F" w:rsidRPr="00C36BB4" w:rsidRDefault="0018667F" w:rsidP="00580E3A">
            <w:pPr>
              <w:spacing w:after="0" w:line="240" w:lineRule="auto"/>
              <w:rPr>
                <w:rFonts w:ascii="Times New Roman" w:eastAsia="Times New Roman" w:hAnsi="Times New Roman" w:cs="Times New Roman"/>
                <w:color w:val="000000"/>
                <w:sz w:val="20"/>
                <w:szCs w:val="20"/>
                <w:lang w:eastAsia="hr-HR"/>
              </w:rPr>
            </w:pPr>
            <w:r w:rsidRPr="00C36BB4">
              <w:rPr>
                <w:rFonts w:ascii="Times New Roman" w:eastAsia="Times New Roman" w:hAnsi="Times New Roman" w:cs="Times New Roman"/>
                <w:color w:val="000000"/>
                <w:sz w:val="20"/>
                <w:szCs w:val="20"/>
                <w:lang w:eastAsia="hr-HR"/>
              </w:rPr>
              <w:t>Izgradnja, rekonstrukcija i opremanje osnovnih i srednjih škola (NPOO)</w:t>
            </w:r>
            <w:r>
              <w:rPr>
                <w:rFonts w:ascii="Times New Roman" w:eastAsia="Times New Roman" w:hAnsi="Times New Roman" w:cs="Times New Roman"/>
                <w:color w:val="000000"/>
                <w:sz w:val="20"/>
                <w:szCs w:val="20"/>
                <w:lang w:eastAsia="hr-HR"/>
              </w:rPr>
              <w:t xml:space="preserve"> </w:t>
            </w:r>
            <w:r w:rsidRPr="00C36BB4">
              <w:rPr>
                <w:rFonts w:ascii="Times New Roman" w:eastAsia="Times New Roman" w:hAnsi="Times New Roman" w:cs="Times New Roman"/>
                <w:color w:val="000000"/>
                <w:sz w:val="20"/>
                <w:szCs w:val="20"/>
                <w:lang w:eastAsia="hr-HR"/>
              </w:rPr>
              <w:t>-dokumentacija</w:t>
            </w:r>
          </w:p>
        </w:tc>
        <w:tc>
          <w:tcPr>
            <w:tcW w:w="1383" w:type="dxa"/>
            <w:tcBorders>
              <w:top w:val="nil"/>
              <w:left w:val="nil"/>
              <w:bottom w:val="single" w:sz="4" w:space="0" w:color="auto"/>
              <w:right w:val="single" w:sz="4" w:space="0" w:color="auto"/>
            </w:tcBorders>
            <w:noWrap/>
            <w:vAlign w:val="center"/>
            <w:hideMark/>
          </w:tcPr>
          <w:p w14:paraId="3E4C15B9" w14:textId="77777777" w:rsidR="0018667F" w:rsidRPr="00C23E8C" w:rsidRDefault="0018667F" w:rsidP="00580E3A">
            <w:pPr>
              <w:spacing w:after="0" w:line="240" w:lineRule="auto"/>
              <w:jc w:val="right"/>
              <w:rPr>
                <w:rFonts w:ascii="Times New Roman" w:eastAsia="Times New Roman" w:hAnsi="Times New Roman" w:cs="Times New Roman"/>
                <w:color w:val="000000"/>
                <w:sz w:val="20"/>
                <w:szCs w:val="20"/>
                <w:lang w:eastAsia="hr-HR"/>
              </w:rPr>
            </w:pPr>
            <w:r w:rsidRPr="00C23E8C">
              <w:rPr>
                <w:rFonts w:ascii="Times New Roman" w:eastAsia="Times New Roman" w:hAnsi="Times New Roman" w:cs="Times New Roman"/>
                <w:color w:val="000000"/>
                <w:sz w:val="20"/>
                <w:szCs w:val="20"/>
                <w:lang w:eastAsia="hr-HR"/>
              </w:rPr>
              <w:t>200.000,00</w:t>
            </w:r>
          </w:p>
        </w:tc>
        <w:tc>
          <w:tcPr>
            <w:tcW w:w="1836" w:type="dxa"/>
            <w:tcBorders>
              <w:top w:val="nil"/>
              <w:left w:val="nil"/>
              <w:bottom w:val="single" w:sz="4" w:space="0" w:color="auto"/>
              <w:right w:val="single" w:sz="4" w:space="0" w:color="auto"/>
            </w:tcBorders>
            <w:noWrap/>
            <w:vAlign w:val="center"/>
          </w:tcPr>
          <w:p w14:paraId="07EA2297" w14:textId="77777777" w:rsidR="0018667F" w:rsidRPr="00C23E8C"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c>
          <w:tcPr>
            <w:tcW w:w="1864" w:type="dxa"/>
            <w:tcBorders>
              <w:top w:val="nil"/>
              <w:left w:val="nil"/>
              <w:bottom w:val="single" w:sz="4" w:space="0" w:color="auto"/>
              <w:right w:val="single" w:sz="4" w:space="0" w:color="auto"/>
            </w:tcBorders>
            <w:vAlign w:val="center"/>
          </w:tcPr>
          <w:p w14:paraId="3C3DC02A" w14:textId="77777777" w:rsidR="0018667F" w:rsidRPr="0056466B"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200.000,00</w:t>
            </w:r>
          </w:p>
        </w:tc>
      </w:tr>
      <w:tr w:rsidR="0018667F" w:rsidRPr="008500B1" w14:paraId="438176F6" w14:textId="77777777" w:rsidTr="00580E3A">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6BD8A096" w14:textId="77777777" w:rsidR="0018667F" w:rsidRPr="00120B84" w:rsidRDefault="0018667F" w:rsidP="00580E3A">
            <w:pPr>
              <w:spacing w:after="0" w:line="240" w:lineRule="auto"/>
              <w:rPr>
                <w:rFonts w:ascii="Times New Roman" w:hAnsi="Times New Roman" w:cs="Times New Roman"/>
                <w:color w:val="000000"/>
                <w:sz w:val="20"/>
                <w:szCs w:val="20"/>
              </w:rPr>
            </w:pPr>
            <w:r w:rsidRPr="00120B84">
              <w:rPr>
                <w:rFonts w:ascii="Times New Roman" w:hAnsi="Times New Roman" w:cs="Times New Roman"/>
                <w:color w:val="000000"/>
                <w:sz w:val="20"/>
                <w:szCs w:val="20"/>
              </w:rPr>
              <w:t>Sufinanciranje obnove objekata u odgoju i obrazovanju</w:t>
            </w:r>
          </w:p>
        </w:tc>
        <w:tc>
          <w:tcPr>
            <w:tcW w:w="1383" w:type="dxa"/>
            <w:tcBorders>
              <w:top w:val="nil"/>
              <w:left w:val="nil"/>
              <w:bottom w:val="single" w:sz="4" w:space="0" w:color="auto"/>
              <w:right w:val="single" w:sz="4" w:space="0" w:color="auto"/>
            </w:tcBorders>
            <w:noWrap/>
            <w:vAlign w:val="center"/>
            <w:hideMark/>
          </w:tcPr>
          <w:p w14:paraId="70959B84" w14:textId="77777777" w:rsidR="0018667F" w:rsidRPr="00120B84" w:rsidRDefault="0018667F" w:rsidP="00580E3A">
            <w:pPr>
              <w:spacing w:after="0" w:line="240" w:lineRule="auto"/>
              <w:jc w:val="right"/>
              <w:rPr>
                <w:rFonts w:ascii="Times New Roman" w:eastAsia="Times New Roman" w:hAnsi="Times New Roman" w:cs="Times New Roman"/>
                <w:color w:val="000000"/>
                <w:sz w:val="20"/>
                <w:szCs w:val="20"/>
                <w:lang w:eastAsia="hr-HR"/>
              </w:rPr>
            </w:pPr>
            <w:r w:rsidRPr="00120B84">
              <w:rPr>
                <w:rFonts w:ascii="Times New Roman" w:eastAsia="Times New Roman" w:hAnsi="Times New Roman" w:cs="Times New Roman"/>
                <w:color w:val="000000"/>
                <w:sz w:val="20"/>
                <w:szCs w:val="20"/>
                <w:lang w:eastAsia="hr-HR"/>
              </w:rPr>
              <w:t>300.000,00</w:t>
            </w:r>
          </w:p>
        </w:tc>
        <w:tc>
          <w:tcPr>
            <w:tcW w:w="1836" w:type="dxa"/>
            <w:tcBorders>
              <w:top w:val="nil"/>
              <w:left w:val="nil"/>
              <w:bottom w:val="single" w:sz="4" w:space="0" w:color="auto"/>
              <w:right w:val="single" w:sz="4" w:space="0" w:color="auto"/>
            </w:tcBorders>
            <w:noWrap/>
            <w:vAlign w:val="center"/>
          </w:tcPr>
          <w:p w14:paraId="367C0F10" w14:textId="77777777" w:rsidR="0018667F" w:rsidRPr="00120B84" w:rsidRDefault="0018667F" w:rsidP="00580E3A">
            <w:pPr>
              <w:spacing w:after="0" w:line="240" w:lineRule="auto"/>
              <w:jc w:val="right"/>
              <w:rPr>
                <w:rFonts w:ascii="Times New Roman" w:eastAsia="Times New Roman" w:hAnsi="Times New Roman" w:cs="Times New Roman"/>
                <w:sz w:val="20"/>
                <w:szCs w:val="20"/>
                <w:lang w:eastAsia="hr-HR"/>
              </w:rPr>
            </w:pPr>
            <w:r w:rsidRPr="00120B84">
              <w:rPr>
                <w:rFonts w:ascii="Times New Roman" w:eastAsia="Times New Roman" w:hAnsi="Times New Roman" w:cs="Times New Roman"/>
                <w:sz w:val="20"/>
                <w:szCs w:val="20"/>
                <w:lang w:eastAsia="hr-HR"/>
              </w:rPr>
              <w:t>0,00</w:t>
            </w:r>
          </w:p>
        </w:tc>
        <w:tc>
          <w:tcPr>
            <w:tcW w:w="1864" w:type="dxa"/>
            <w:tcBorders>
              <w:top w:val="nil"/>
              <w:left w:val="nil"/>
              <w:bottom w:val="single" w:sz="4" w:space="0" w:color="auto"/>
              <w:right w:val="single" w:sz="4" w:space="0" w:color="auto"/>
            </w:tcBorders>
            <w:vAlign w:val="center"/>
          </w:tcPr>
          <w:p w14:paraId="505AB93F" w14:textId="77777777" w:rsidR="0018667F" w:rsidRPr="00120B84" w:rsidRDefault="0018667F" w:rsidP="00580E3A">
            <w:pPr>
              <w:spacing w:after="0" w:line="240" w:lineRule="auto"/>
              <w:jc w:val="right"/>
              <w:rPr>
                <w:rFonts w:ascii="Times New Roman" w:eastAsia="Times New Roman" w:hAnsi="Times New Roman" w:cs="Times New Roman"/>
                <w:sz w:val="20"/>
                <w:szCs w:val="20"/>
                <w:lang w:eastAsia="hr-HR"/>
              </w:rPr>
            </w:pPr>
            <w:r w:rsidRPr="00120B84">
              <w:rPr>
                <w:rFonts w:ascii="Times New Roman" w:eastAsia="Times New Roman" w:hAnsi="Times New Roman" w:cs="Times New Roman"/>
                <w:color w:val="000000"/>
                <w:sz w:val="20"/>
                <w:szCs w:val="20"/>
                <w:lang w:eastAsia="hr-HR"/>
              </w:rPr>
              <w:t>300.000,00</w:t>
            </w:r>
          </w:p>
        </w:tc>
      </w:tr>
      <w:tr w:rsidR="0018667F" w:rsidRPr="008500B1" w14:paraId="69BE1804" w14:textId="77777777" w:rsidTr="00580E3A">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58BD835F" w14:textId="77777777" w:rsidR="0018667F" w:rsidRPr="004C53EB" w:rsidRDefault="0018667F" w:rsidP="00580E3A">
            <w:pPr>
              <w:spacing w:after="0" w:line="240" w:lineRule="auto"/>
              <w:rPr>
                <w:rFonts w:ascii="Times New Roman" w:hAnsi="Times New Roman" w:cs="Times New Roman"/>
                <w:color w:val="000000"/>
                <w:sz w:val="20"/>
                <w:szCs w:val="20"/>
              </w:rPr>
            </w:pPr>
            <w:r w:rsidRPr="004C53EB">
              <w:rPr>
                <w:rFonts w:ascii="Times New Roman" w:hAnsi="Times New Roman" w:cs="Times New Roman"/>
                <w:color w:val="000000"/>
                <w:sz w:val="20"/>
                <w:szCs w:val="20"/>
              </w:rPr>
              <w:t>Osnovna škola Nedelišće</w:t>
            </w:r>
            <w:r>
              <w:rPr>
                <w:rFonts w:ascii="Times New Roman" w:hAnsi="Times New Roman" w:cs="Times New Roman"/>
                <w:color w:val="000000"/>
                <w:sz w:val="20"/>
                <w:szCs w:val="20"/>
              </w:rPr>
              <w:t xml:space="preserve"> </w:t>
            </w:r>
            <w:r w:rsidRPr="004C53EB">
              <w:rPr>
                <w:rFonts w:ascii="Times New Roman" w:hAnsi="Times New Roman" w:cs="Times New Roman"/>
                <w:color w:val="000000"/>
                <w:sz w:val="20"/>
                <w:szCs w:val="20"/>
              </w:rPr>
              <w:t>- izrada projektno-tehničke dokumentacije</w:t>
            </w:r>
          </w:p>
        </w:tc>
        <w:tc>
          <w:tcPr>
            <w:tcW w:w="1383" w:type="dxa"/>
            <w:tcBorders>
              <w:top w:val="nil"/>
              <w:left w:val="nil"/>
              <w:bottom w:val="single" w:sz="4" w:space="0" w:color="auto"/>
              <w:right w:val="single" w:sz="4" w:space="0" w:color="auto"/>
            </w:tcBorders>
            <w:noWrap/>
            <w:vAlign w:val="center"/>
            <w:hideMark/>
          </w:tcPr>
          <w:p w14:paraId="7965C2B4" w14:textId="77777777" w:rsidR="0018667F" w:rsidRPr="00C23E8C" w:rsidRDefault="0018667F" w:rsidP="00580E3A">
            <w:pPr>
              <w:spacing w:after="0" w:line="240" w:lineRule="auto"/>
              <w:jc w:val="right"/>
              <w:rPr>
                <w:rFonts w:ascii="Times New Roman" w:eastAsia="Times New Roman" w:hAnsi="Times New Roman" w:cs="Times New Roman"/>
                <w:color w:val="000000"/>
                <w:sz w:val="20"/>
                <w:szCs w:val="20"/>
                <w:lang w:eastAsia="hr-HR"/>
              </w:rPr>
            </w:pPr>
            <w:r w:rsidRPr="00C23E8C">
              <w:rPr>
                <w:rFonts w:ascii="Times New Roman" w:eastAsia="Times New Roman" w:hAnsi="Times New Roman" w:cs="Times New Roman"/>
                <w:color w:val="000000"/>
                <w:sz w:val="20"/>
                <w:szCs w:val="20"/>
                <w:lang w:eastAsia="hr-HR"/>
              </w:rPr>
              <w:t>60.000,00</w:t>
            </w:r>
          </w:p>
        </w:tc>
        <w:tc>
          <w:tcPr>
            <w:tcW w:w="1836" w:type="dxa"/>
            <w:tcBorders>
              <w:top w:val="nil"/>
              <w:left w:val="nil"/>
              <w:bottom w:val="single" w:sz="4" w:space="0" w:color="auto"/>
              <w:right w:val="single" w:sz="4" w:space="0" w:color="auto"/>
            </w:tcBorders>
            <w:noWrap/>
            <w:vAlign w:val="center"/>
          </w:tcPr>
          <w:p w14:paraId="4FEB6282" w14:textId="77777777" w:rsidR="0018667F" w:rsidRPr="00120B84" w:rsidRDefault="0018667F" w:rsidP="00580E3A">
            <w:pPr>
              <w:spacing w:after="0" w:line="240" w:lineRule="auto"/>
              <w:jc w:val="right"/>
              <w:rPr>
                <w:rFonts w:ascii="Times New Roman" w:eastAsia="Times New Roman" w:hAnsi="Times New Roman" w:cs="Times New Roman"/>
                <w:sz w:val="20"/>
                <w:szCs w:val="20"/>
                <w:lang w:eastAsia="hr-HR"/>
              </w:rPr>
            </w:pPr>
            <w:r w:rsidRPr="00120B84">
              <w:rPr>
                <w:rFonts w:ascii="Times New Roman" w:eastAsia="Times New Roman" w:hAnsi="Times New Roman" w:cs="Times New Roman"/>
                <w:sz w:val="20"/>
                <w:szCs w:val="20"/>
                <w:lang w:eastAsia="hr-HR"/>
              </w:rPr>
              <w:t>13.775,00</w:t>
            </w:r>
          </w:p>
        </w:tc>
        <w:tc>
          <w:tcPr>
            <w:tcW w:w="1864" w:type="dxa"/>
            <w:tcBorders>
              <w:top w:val="nil"/>
              <w:left w:val="nil"/>
              <w:bottom w:val="single" w:sz="4" w:space="0" w:color="auto"/>
              <w:right w:val="single" w:sz="4" w:space="0" w:color="auto"/>
            </w:tcBorders>
            <w:vAlign w:val="center"/>
          </w:tcPr>
          <w:p w14:paraId="142EFD74" w14:textId="77777777" w:rsidR="0018667F" w:rsidRPr="0056466B"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73.775,00</w:t>
            </w:r>
          </w:p>
        </w:tc>
      </w:tr>
      <w:tr w:rsidR="0018667F" w:rsidRPr="008500B1" w14:paraId="560B4EB6" w14:textId="77777777" w:rsidTr="00580E3A">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3CAC393B" w14:textId="77777777" w:rsidR="0018667F" w:rsidRPr="004C53EB" w:rsidRDefault="0018667F" w:rsidP="00580E3A">
            <w:pPr>
              <w:spacing w:after="0" w:line="240" w:lineRule="auto"/>
              <w:rPr>
                <w:rFonts w:ascii="Times New Roman" w:hAnsi="Times New Roman" w:cs="Times New Roman"/>
                <w:color w:val="000000"/>
                <w:sz w:val="20"/>
                <w:szCs w:val="20"/>
              </w:rPr>
            </w:pPr>
            <w:r w:rsidRPr="004C53EB">
              <w:rPr>
                <w:rFonts w:ascii="Times New Roman" w:hAnsi="Times New Roman" w:cs="Times New Roman"/>
                <w:color w:val="000000"/>
                <w:sz w:val="20"/>
                <w:szCs w:val="20"/>
              </w:rPr>
              <w:t>Energetska obnova školske sportske dvorane OŠ Prelog</w:t>
            </w:r>
          </w:p>
        </w:tc>
        <w:tc>
          <w:tcPr>
            <w:tcW w:w="1383" w:type="dxa"/>
            <w:tcBorders>
              <w:top w:val="nil"/>
              <w:left w:val="nil"/>
              <w:bottom w:val="single" w:sz="4" w:space="0" w:color="auto"/>
              <w:right w:val="single" w:sz="4" w:space="0" w:color="auto"/>
            </w:tcBorders>
            <w:noWrap/>
            <w:vAlign w:val="center"/>
            <w:hideMark/>
          </w:tcPr>
          <w:p w14:paraId="361C55DD" w14:textId="77777777" w:rsidR="0018667F" w:rsidRPr="00C23E8C" w:rsidRDefault="0018667F" w:rsidP="00580E3A">
            <w:pPr>
              <w:spacing w:after="0" w:line="240" w:lineRule="auto"/>
              <w:jc w:val="right"/>
              <w:rPr>
                <w:rFonts w:ascii="Times New Roman" w:eastAsia="Times New Roman" w:hAnsi="Times New Roman" w:cs="Times New Roman"/>
                <w:color w:val="000000"/>
                <w:sz w:val="20"/>
                <w:szCs w:val="20"/>
                <w:lang w:eastAsia="hr-HR"/>
              </w:rPr>
            </w:pPr>
            <w:r w:rsidRPr="00C23E8C">
              <w:rPr>
                <w:rFonts w:ascii="Times New Roman" w:eastAsia="Times New Roman" w:hAnsi="Times New Roman" w:cs="Times New Roman"/>
                <w:color w:val="000000"/>
                <w:sz w:val="20"/>
                <w:szCs w:val="20"/>
                <w:lang w:eastAsia="hr-HR"/>
              </w:rPr>
              <w:t>660.000,00</w:t>
            </w:r>
          </w:p>
        </w:tc>
        <w:tc>
          <w:tcPr>
            <w:tcW w:w="1836" w:type="dxa"/>
            <w:tcBorders>
              <w:top w:val="nil"/>
              <w:left w:val="nil"/>
              <w:bottom w:val="single" w:sz="4" w:space="0" w:color="auto"/>
              <w:right w:val="single" w:sz="4" w:space="0" w:color="auto"/>
            </w:tcBorders>
            <w:noWrap/>
            <w:vAlign w:val="center"/>
          </w:tcPr>
          <w:p w14:paraId="7816D96C" w14:textId="77777777" w:rsidR="0018667F" w:rsidRPr="00C23E8C"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c>
          <w:tcPr>
            <w:tcW w:w="1864" w:type="dxa"/>
            <w:tcBorders>
              <w:top w:val="nil"/>
              <w:left w:val="nil"/>
              <w:bottom w:val="single" w:sz="4" w:space="0" w:color="auto"/>
              <w:right w:val="single" w:sz="4" w:space="0" w:color="auto"/>
            </w:tcBorders>
            <w:vAlign w:val="center"/>
          </w:tcPr>
          <w:p w14:paraId="1F9FF1C8" w14:textId="77777777" w:rsidR="0018667F" w:rsidRPr="0056466B"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660.000,00</w:t>
            </w:r>
          </w:p>
        </w:tc>
      </w:tr>
      <w:tr w:rsidR="0018667F" w:rsidRPr="008500B1" w14:paraId="2DDC168A" w14:textId="77777777" w:rsidTr="00580E3A">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0AD779C8" w14:textId="77777777" w:rsidR="0018667F" w:rsidRPr="004C53EB" w:rsidRDefault="0018667F" w:rsidP="00580E3A">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Izgradnja školske sportske dvorane </w:t>
            </w:r>
            <w:r w:rsidRPr="004C53EB">
              <w:rPr>
                <w:rFonts w:ascii="Times New Roman" w:hAnsi="Times New Roman" w:cs="Times New Roman"/>
                <w:color w:val="000000"/>
                <w:sz w:val="20"/>
                <w:szCs w:val="20"/>
              </w:rPr>
              <w:t xml:space="preserve">OŠ </w:t>
            </w:r>
            <w:proofErr w:type="spellStart"/>
            <w:r w:rsidRPr="004C53EB">
              <w:rPr>
                <w:rFonts w:ascii="Times New Roman" w:hAnsi="Times New Roman" w:cs="Times New Roman"/>
                <w:color w:val="000000"/>
                <w:sz w:val="20"/>
                <w:szCs w:val="20"/>
              </w:rPr>
              <w:t>Domašinec</w:t>
            </w:r>
            <w:proofErr w:type="spellEnd"/>
            <w:r w:rsidRPr="004C53EB">
              <w:rPr>
                <w:rFonts w:ascii="Times New Roman" w:hAnsi="Times New Roman" w:cs="Times New Roman"/>
                <w:color w:val="000000"/>
                <w:sz w:val="20"/>
                <w:szCs w:val="20"/>
              </w:rPr>
              <w:t xml:space="preserve"> (NPOO)</w:t>
            </w:r>
          </w:p>
        </w:tc>
        <w:tc>
          <w:tcPr>
            <w:tcW w:w="1383" w:type="dxa"/>
            <w:tcBorders>
              <w:top w:val="nil"/>
              <w:left w:val="nil"/>
              <w:bottom w:val="single" w:sz="4" w:space="0" w:color="auto"/>
              <w:right w:val="single" w:sz="4" w:space="0" w:color="auto"/>
            </w:tcBorders>
            <w:noWrap/>
            <w:vAlign w:val="center"/>
            <w:hideMark/>
          </w:tcPr>
          <w:p w14:paraId="0767A315" w14:textId="77777777" w:rsidR="0018667F" w:rsidRPr="00C23E8C" w:rsidRDefault="0018667F" w:rsidP="00580E3A">
            <w:pPr>
              <w:spacing w:after="0" w:line="240" w:lineRule="auto"/>
              <w:jc w:val="right"/>
              <w:rPr>
                <w:rFonts w:ascii="Times New Roman" w:eastAsia="Times New Roman" w:hAnsi="Times New Roman" w:cs="Times New Roman"/>
                <w:color w:val="000000"/>
                <w:sz w:val="20"/>
                <w:szCs w:val="20"/>
                <w:lang w:eastAsia="hr-HR"/>
              </w:rPr>
            </w:pPr>
            <w:r w:rsidRPr="00C23E8C">
              <w:rPr>
                <w:rFonts w:ascii="Times New Roman" w:eastAsia="Times New Roman" w:hAnsi="Times New Roman" w:cs="Times New Roman"/>
                <w:color w:val="000000"/>
                <w:sz w:val="20"/>
                <w:szCs w:val="20"/>
                <w:lang w:eastAsia="hr-HR"/>
              </w:rPr>
              <w:t>500.000,00</w:t>
            </w:r>
          </w:p>
        </w:tc>
        <w:tc>
          <w:tcPr>
            <w:tcW w:w="1836" w:type="dxa"/>
            <w:tcBorders>
              <w:top w:val="nil"/>
              <w:left w:val="nil"/>
              <w:bottom w:val="single" w:sz="4" w:space="0" w:color="auto"/>
              <w:right w:val="single" w:sz="4" w:space="0" w:color="auto"/>
            </w:tcBorders>
            <w:noWrap/>
            <w:vAlign w:val="center"/>
          </w:tcPr>
          <w:p w14:paraId="2DE823AA" w14:textId="77777777" w:rsidR="0018667F" w:rsidRPr="00C23E8C"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-300.000,00</w:t>
            </w:r>
          </w:p>
        </w:tc>
        <w:tc>
          <w:tcPr>
            <w:tcW w:w="1864" w:type="dxa"/>
            <w:tcBorders>
              <w:top w:val="nil"/>
              <w:left w:val="nil"/>
              <w:bottom w:val="single" w:sz="4" w:space="0" w:color="auto"/>
              <w:right w:val="single" w:sz="4" w:space="0" w:color="auto"/>
            </w:tcBorders>
            <w:vAlign w:val="center"/>
          </w:tcPr>
          <w:p w14:paraId="3DACEBBA" w14:textId="77777777" w:rsidR="0018667F" w:rsidRPr="0056466B"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200.000,00</w:t>
            </w:r>
          </w:p>
        </w:tc>
      </w:tr>
      <w:tr w:rsidR="0018667F" w:rsidRPr="008500B1" w14:paraId="226D218E" w14:textId="77777777" w:rsidTr="00580E3A">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6F59690C" w14:textId="77777777" w:rsidR="0018667F" w:rsidRPr="004C53EB" w:rsidRDefault="0018667F" w:rsidP="00580E3A">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Dogradnja OŠ Gornji </w:t>
            </w:r>
            <w:r w:rsidRPr="004C53EB">
              <w:rPr>
                <w:rFonts w:ascii="Times New Roman" w:hAnsi="Times New Roman" w:cs="Times New Roman"/>
                <w:color w:val="000000"/>
                <w:sz w:val="20"/>
                <w:szCs w:val="20"/>
              </w:rPr>
              <w:t xml:space="preserve">Mihaljevec </w:t>
            </w:r>
            <w:r>
              <w:rPr>
                <w:rFonts w:ascii="Times New Roman" w:hAnsi="Times New Roman" w:cs="Times New Roman"/>
                <w:color w:val="000000"/>
                <w:sz w:val="20"/>
                <w:szCs w:val="20"/>
              </w:rPr>
              <w:t xml:space="preserve">i izgradnja školske sportske dvorane </w:t>
            </w:r>
            <w:r w:rsidRPr="004C53EB">
              <w:rPr>
                <w:rFonts w:ascii="Times New Roman" w:hAnsi="Times New Roman" w:cs="Times New Roman"/>
                <w:color w:val="000000"/>
                <w:sz w:val="20"/>
                <w:szCs w:val="20"/>
              </w:rPr>
              <w:t>(NPOO)</w:t>
            </w:r>
          </w:p>
        </w:tc>
        <w:tc>
          <w:tcPr>
            <w:tcW w:w="1383" w:type="dxa"/>
            <w:tcBorders>
              <w:top w:val="nil"/>
              <w:left w:val="nil"/>
              <w:bottom w:val="single" w:sz="4" w:space="0" w:color="auto"/>
              <w:right w:val="single" w:sz="4" w:space="0" w:color="auto"/>
            </w:tcBorders>
            <w:noWrap/>
            <w:vAlign w:val="center"/>
            <w:hideMark/>
          </w:tcPr>
          <w:p w14:paraId="541FE50C" w14:textId="77777777" w:rsidR="0018667F" w:rsidRPr="00C23E8C" w:rsidRDefault="0018667F" w:rsidP="00580E3A">
            <w:pPr>
              <w:spacing w:after="0" w:line="240" w:lineRule="auto"/>
              <w:jc w:val="right"/>
              <w:rPr>
                <w:rFonts w:ascii="Times New Roman" w:eastAsia="Times New Roman" w:hAnsi="Times New Roman" w:cs="Times New Roman"/>
                <w:color w:val="000000"/>
                <w:sz w:val="20"/>
                <w:szCs w:val="20"/>
                <w:lang w:eastAsia="hr-HR"/>
              </w:rPr>
            </w:pPr>
            <w:r w:rsidRPr="00C23E8C">
              <w:rPr>
                <w:rFonts w:ascii="Times New Roman" w:eastAsia="Times New Roman" w:hAnsi="Times New Roman" w:cs="Times New Roman"/>
                <w:color w:val="000000"/>
                <w:sz w:val="20"/>
                <w:szCs w:val="20"/>
                <w:lang w:eastAsia="hr-HR"/>
              </w:rPr>
              <w:t>500.000,00</w:t>
            </w:r>
          </w:p>
        </w:tc>
        <w:tc>
          <w:tcPr>
            <w:tcW w:w="1836" w:type="dxa"/>
            <w:tcBorders>
              <w:top w:val="nil"/>
              <w:left w:val="nil"/>
              <w:bottom w:val="single" w:sz="4" w:space="0" w:color="auto"/>
              <w:right w:val="single" w:sz="4" w:space="0" w:color="auto"/>
            </w:tcBorders>
            <w:noWrap/>
            <w:vAlign w:val="center"/>
          </w:tcPr>
          <w:p w14:paraId="66A2E894" w14:textId="77777777" w:rsidR="0018667F" w:rsidRPr="00C23E8C"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-300.000,00</w:t>
            </w:r>
          </w:p>
        </w:tc>
        <w:tc>
          <w:tcPr>
            <w:tcW w:w="1864" w:type="dxa"/>
            <w:tcBorders>
              <w:top w:val="nil"/>
              <w:left w:val="nil"/>
              <w:bottom w:val="single" w:sz="4" w:space="0" w:color="auto"/>
              <w:right w:val="single" w:sz="4" w:space="0" w:color="auto"/>
            </w:tcBorders>
            <w:vAlign w:val="center"/>
          </w:tcPr>
          <w:p w14:paraId="12C17333" w14:textId="77777777" w:rsidR="0018667F" w:rsidRPr="00120B84" w:rsidRDefault="0018667F" w:rsidP="00580E3A">
            <w:pPr>
              <w:spacing w:after="0" w:line="240" w:lineRule="auto"/>
              <w:jc w:val="right"/>
              <w:rPr>
                <w:rFonts w:ascii="Times New Roman" w:eastAsia="Times New Roman" w:hAnsi="Times New Roman" w:cs="Times New Roman"/>
                <w:color w:val="000000"/>
                <w:sz w:val="20"/>
                <w:szCs w:val="20"/>
                <w:lang w:eastAsia="hr-HR"/>
              </w:rPr>
            </w:pPr>
            <w:r w:rsidRPr="00120B84">
              <w:rPr>
                <w:rFonts w:ascii="Times New Roman" w:eastAsia="Times New Roman" w:hAnsi="Times New Roman" w:cs="Times New Roman"/>
                <w:color w:val="000000"/>
                <w:sz w:val="20"/>
                <w:szCs w:val="20"/>
                <w:lang w:eastAsia="hr-HR"/>
              </w:rPr>
              <w:t>2</w:t>
            </w:r>
            <w:r>
              <w:rPr>
                <w:rFonts w:ascii="Times New Roman" w:eastAsia="Times New Roman" w:hAnsi="Times New Roman" w:cs="Times New Roman"/>
                <w:color w:val="000000"/>
                <w:sz w:val="20"/>
                <w:szCs w:val="20"/>
                <w:lang w:eastAsia="hr-HR"/>
              </w:rPr>
              <w:t>00.000,00</w:t>
            </w:r>
          </w:p>
        </w:tc>
      </w:tr>
      <w:tr w:rsidR="0018667F" w:rsidRPr="008500B1" w14:paraId="506947C0" w14:textId="77777777" w:rsidTr="00580E3A">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4FACF6A3" w14:textId="77777777" w:rsidR="0018667F" w:rsidRPr="004C53EB" w:rsidRDefault="0018667F" w:rsidP="00580E3A">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Dogradnja </w:t>
            </w:r>
            <w:r w:rsidRPr="004C53EB">
              <w:rPr>
                <w:rFonts w:ascii="Times New Roman" w:hAnsi="Times New Roman" w:cs="Times New Roman"/>
                <w:color w:val="000000"/>
                <w:sz w:val="20"/>
                <w:szCs w:val="20"/>
              </w:rPr>
              <w:t xml:space="preserve">OŠ </w:t>
            </w:r>
            <w:proofErr w:type="spellStart"/>
            <w:r w:rsidRPr="004C53EB">
              <w:rPr>
                <w:rFonts w:ascii="Times New Roman" w:hAnsi="Times New Roman" w:cs="Times New Roman"/>
                <w:color w:val="000000"/>
                <w:sz w:val="20"/>
                <w:szCs w:val="20"/>
              </w:rPr>
              <w:t>Macinec</w:t>
            </w:r>
            <w:proofErr w:type="spellEnd"/>
            <w:r w:rsidRPr="004C53EB">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i izgradnja školske sportske dvorane </w:t>
            </w:r>
            <w:r w:rsidRPr="004C53EB">
              <w:rPr>
                <w:rFonts w:ascii="Times New Roman" w:hAnsi="Times New Roman" w:cs="Times New Roman"/>
                <w:color w:val="000000"/>
                <w:sz w:val="20"/>
                <w:szCs w:val="20"/>
              </w:rPr>
              <w:t>(NPOO)</w:t>
            </w:r>
          </w:p>
        </w:tc>
        <w:tc>
          <w:tcPr>
            <w:tcW w:w="1383" w:type="dxa"/>
            <w:tcBorders>
              <w:top w:val="nil"/>
              <w:left w:val="nil"/>
              <w:bottom w:val="single" w:sz="4" w:space="0" w:color="auto"/>
              <w:right w:val="single" w:sz="4" w:space="0" w:color="auto"/>
            </w:tcBorders>
            <w:noWrap/>
            <w:vAlign w:val="center"/>
            <w:hideMark/>
          </w:tcPr>
          <w:p w14:paraId="397EB1F1" w14:textId="77777777" w:rsidR="0018667F" w:rsidRPr="00C23E8C" w:rsidRDefault="0018667F" w:rsidP="00580E3A">
            <w:pPr>
              <w:spacing w:after="0" w:line="240" w:lineRule="auto"/>
              <w:jc w:val="right"/>
              <w:rPr>
                <w:rFonts w:ascii="Times New Roman" w:eastAsia="Times New Roman" w:hAnsi="Times New Roman" w:cs="Times New Roman"/>
                <w:color w:val="000000"/>
                <w:sz w:val="20"/>
                <w:szCs w:val="20"/>
                <w:lang w:eastAsia="hr-HR"/>
              </w:rPr>
            </w:pPr>
            <w:r w:rsidRPr="00C23E8C">
              <w:rPr>
                <w:rFonts w:ascii="Times New Roman" w:eastAsia="Times New Roman" w:hAnsi="Times New Roman" w:cs="Times New Roman"/>
                <w:color w:val="000000"/>
                <w:sz w:val="20"/>
                <w:szCs w:val="20"/>
                <w:lang w:eastAsia="hr-HR"/>
              </w:rPr>
              <w:t>543.335,00</w:t>
            </w:r>
          </w:p>
        </w:tc>
        <w:tc>
          <w:tcPr>
            <w:tcW w:w="1836" w:type="dxa"/>
            <w:tcBorders>
              <w:top w:val="nil"/>
              <w:left w:val="nil"/>
              <w:bottom w:val="single" w:sz="4" w:space="0" w:color="auto"/>
              <w:right w:val="single" w:sz="4" w:space="0" w:color="auto"/>
            </w:tcBorders>
            <w:noWrap/>
            <w:vAlign w:val="center"/>
          </w:tcPr>
          <w:p w14:paraId="4C7D4583" w14:textId="77777777" w:rsidR="0018667F" w:rsidRPr="00C23E8C"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-453.714,45</w:t>
            </w:r>
          </w:p>
        </w:tc>
        <w:tc>
          <w:tcPr>
            <w:tcW w:w="1864" w:type="dxa"/>
            <w:tcBorders>
              <w:top w:val="nil"/>
              <w:left w:val="nil"/>
              <w:bottom w:val="single" w:sz="4" w:space="0" w:color="auto"/>
              <w:right w:val="single" w:sz="4" w:space="0" w:color="auto"/>
            </w:tcBorders>
            <w:vAlign w:val="center"/>
          </w:tcPr>
          <w:p w14:paraId="7CE0A00F" w14:textId="77777777" w:rsidR="0018667F" w:rsidRPr="0056466B"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89.620,55</w:t>
            </w:r>
          </w:p>
        </w:tc>
      </w:tr>
      <w:tr w:rsidR="0018667F" w:rsidRPr="008500B1" w14:paraId="40CC7B1C" w14:textId="77777777" w:rsidTr="00580E3A">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71F26498" w14:textId="77777777" w:rsidR="0018667F" w:rsidRPr="004C53EB" w:rsidRDefault="0018667F" w:rsidP="00580E3A">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Dogradnja </w:t>
            </w:r>
            <w:r w:rsidRPr="004C53EB">
              <w:rPr>
                <w:rFonts w:ascii="Times New Roman" w:hAnsi="Times New Roman" w:cs="Times New Roman"/>
                <w:color w:val="000000"/>
                <w:sz w:val="20"/>
                <w:szCs w:val="20"/>
              </w:rPr>
              <w:t xml:space="preserve">OŠ Tomaša </w:t>
            </w:r>
            <w:proofErr w:type="spellStart"/>
            <w:r w:rsidRPr="004C53EB">
              <w:rPr>
                <w:rFonts w:ascii="Times New Roman" w:hAnsi="Times New Roman" w:cs="Times New Roman"/>
                <w:color w:val="000000"/>
                <w:sz w:val="20"/>
                <w:szCs w:val="20"/>
              </w:rPr>
              <w:t>Goričanca</w:t>
            </w:r>
            <w:proofErr w:type="spellEnd"/>
            <w:r w:rsidRPr="004C53EB">
              <w:rPr>
                <w:rFonts w:ascii="Times New Roman" w:hAnsi="Times New Roman" w:cs="Times New Roman"/>
                <w:color w:val="000000"/>
                <w:sz w:val="20"/>
                <w:szCs w:val="20"/>
              </w:rPr>
              <w:t xml:space="preserve"> Mala </w:t>
            </w:r>
            <w:r>
              <w:rPr>
                <w:rFonts w:ascii="Times New Roman" w:hAnsi="Times New Roman" w:cs="Times New Roman"/>
                <w:color w:val="000000"/>
                <w:sz w:val="20"/>
                <w:szCs w:val="20"/>
              </w:rPr>
              <w:t xml:space="preserve">Subotica </w:t>
            </w:r>
            <w:r w:rsidRPr="004C53EB">
              <w:rPr>
                <w:rFonts w:ascii="Times New Roman" w:hAnsi="Times New Roman" w:cs="Times New Roman"/>
                <w:color w:val="000000"/>
                <w:sz w:val="20"/>
                <w:szCs w:val="20"/>
              </w:rPr>
              <w:t>(NPOO)</w:t>
            </w:r>
          </w:p>
        </w:tc>
        <w:tc>
          <w:tcPr>
            <w:tcW w:w="1383" w:type="dxa"/>
            <w:tcBorders>
              <w:top w:val="nil"/>
              <w:left w:val="nil"/>
              <w:bottom w:val="single" w:sz="4" w:space="0" w:color="auto"/>
              <w:right w:val="single" w:sz="4" w:space="0" w:color="auto"/>
            </w:tcBorders>
            <w:noWrap/>
            <w:vAlign w:val="center"/>
            <w:hideMark/>
          </w:tcPr>
          <w:p w14:paraId="7B09FEDF" w14:textId="77777777" w:rsidR="0018667F" w:rsidRPr="00C23E8C" w:rsidRDefault="0018667F" w:rsidP="00580E3A">
            <w:pPr>
              <w:spacing w:after="0" w:line="240" w:lineRule="auto"/>
              <w:jc w:val="right"/>
              <w:rPr>
                <w:rFonts w:ascii="Times New Roman" w:eastAsia="Times New Roman" w:hAnsi="Times New Roman" w:cs="Times New Roman"/>
                <w:color w:val="000000"/>
                <w:sz w:val="20"/>
                <w:szCs w:val="20"/>
                <w:lang w:eastAsia="hr-HR"/>
              </w:rPr>
            </w:pPr>
            <w:r w:rsidRPr="00C23E8C">
              <w:rPr>
                <w:rFonts w:ascii="Times New Roman" w:eastAsia="Times New Roman" w:hAnsi="Times New Roman" w:cs="Times New Roman"/>
                <w:color w:val="000000"/>
                <w:sz w:val="20"/>
                <w:szCs w:val="20"/>
                <w:lang w:eastAsia="hr-HR"/>
              </w:rPr>
              <w:t>590.000,00</w:t>
            </w:r>
          </w:p>
        </w:tc>
        <w:tc>
          <w:tcPr>
            <w:tcW w:w="1836" w:type="dxa"/>
            <w:tcBorders>
              <w:top w:val="nil"/>
              <w:left w:val="nil"/>
              <w:bottom w:val="single" w:sz="4" w:space="0" w:color="auto"/>
              <w:right w:val="single" w:sz="4" w:space="0" w:color="auto"/>
            </w:tcBorders>
            <w:noWrap/>
            <w:vAlign w:val="center"/>
          </w:tcPr>
          <w:p w14:paraId="4983A154" w14:textId="77777777" w:rsidR="0018667F" w:rsidRPr="00C23E8C"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-486.260,00</w:t>
            </w:r>
          </w:p>
        </w:tc>
        <w:tc>
          <w:tcPr>
            <w:tcW w:w="1864" w:type="dxa"/>
            <w:tcBorders>
              <w:top w:val="nil"/>
              <w:left w:val="nil"/>
              <w:bottom w:val="single" w:sz="4" w:space="0" w:color="auto"/>
              <w:right w:val="single" w:sz="4" w:space="0" w:color="auto"/>
            </w:tcBorders>
            <w:vAlign w:val="center"/>
          </w:tcPr>
          <w:p w14:paraId="59D0F825" w14:textId="77777777" w:rsidR="0018667F" w:rsidRPr="0056466B"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103.740,00</w:t>
            </w:r>
          </w:p>
        </w:tc>
      </w:tr>
      <w:tr w:rsidR="0018667F" w:rsidRPr="008500B1" w14:paraId="42073C60" w14:textId="77777777" w:rsidTr="00580E3A">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7F9BA893" w14:textId="77777777" w:rsidR="0018667F" w:rsidRPr="004C53EB" w:rsidRDefault="0018667F" w:rsidP="00580E3A">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Dogradnja </w:t>
            </w:r>
            <w:r w:rsidRPr="004C53EB">
              <w:rPr>
                <w:rFonts w:ascii="Times New Roman" w:hAnsi="Times New Roman" w:cs="Times New Roman"/>
                <w:color w:val="000000"/>
                <w:sz w:val="20"/>
                <w:szCs w:val="20"/>
              </w:rPr>
              <w:t>OŠ Mursko Središće (NPOO)</w:t>
            </w:r>
          </w:p>
        </w:tc>
        <w:tc>
          <w:tcPr>
            <w:tcW w:w="1383" w:type="dxa"/>
            <w:tcBorders>
              <w:top w:val="nil"/>
              <w:left w:val="nil"/>
              <w:bottom w:val="single" w:sz="4" w:space="0" w:color="auto"/>
              <w:right w:val="single" w:sz="4" w:space="0" w:color="auto"/>
            </w:tcBorders>
            <w:noWrap/>
            <w:vAlign w:val="center"/>
            <w:hideMark/>
          </w:tcPr>
          <w:p w14:paraId="119F1394" w14:textId="77777777" w:rsidR="0018667F" w:rsidRPr="00C23E8C" w:rsidRDefault="0018667F" w:rsidP="00580E3A">
            <w:pPr>
              <w:spacing w:after="0" w:line="240" w:lineRule="auto"/>
              <w:jc w:val="right"/>
              <w:rPr>
                <w:rFonts w:ascii="Times New Roman" w:eastAsia="Times New Roman" w:hAnsi="Times New Roman" w:cs="Times New Roman"/>
                <w:color w:val="000000"/>
                <w:sz w:val="20"/>
                <w:szCs w:val="20"/>
                <w:lang w:eastAsia="hr-HR"/>
              </w:rPr>
            </w:pPr>
            <w:r w:rsidRPr="00C23E8C">
              <w:rPr>
                <w:rFonts w:ascii="Times New Roman" w:eastAsia="Times New Roman" w:hAnsi="Times New Roman" w:cs="Times New Roman"/>
                <w:color w:val="000000"/>
                <w:sz w:val="20"/>
                <w:szCs w:val="20"/>
                <w:lang w:eastAsia="hr-HR"/>
              </w:rPr>
              <w:t>500.000,00</w:t>
            </w:r>
          </w:p>
        </w:tc>
        <w:tc>
          <w:tcPr>
            <w:tcW w:w="1836" w:type="dxa"/>
            <w:tcBorders>
              <w:top w:val="nil"/>
              <w:left w:val="nil"/>
              <w:bottom w:val="single" w:sz="4" w:space="0" w:color="auto"/>
              <w:right w:val="single" w:sz="4" w:space="0" w:color="auto"/>
            </w:tcBorders>
            <w:noWrap/>
            <w:vAlign w:val="center"/>
          </w:tcPr>
          <w:p w14:paraId="1EBED821" w14:textId="77777777" w:rsidR="0018667F" w:rsidRPr="00C23E8C"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c>
          <w:tcPr>
            <w:tcW w:w="1864" w:type="dxa"/>
            <w:tcBorders>
              <w:top w:val="nil"/>
              <w:left w:val="nil"/>
              <w:bottom w:val="single" w:sz="4" w:space="0" w:color="auto"/>
              <w:right w:val="single" w:sz="4" w:space="0" w:color="auto"/>
            </w:tcBorders>
            <w:vAlign w:val="center"/>
          </w:tcPr>
          <w:p w14:paraId="1A7628C8" w14:textId="77777777" w:rsidR="0018667F" w:rsidRPr="0056466B"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500.000,00</w:t>
            </w:r>
          </w:p>
        </w:tc>
      </w:tr>
      <w:tr w:rsidR="0018667F" w:rsidRPr="008500B1" w14:paraId="7562AFEE" w14:textId="77777777" w:rsidTr="00580E3A">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2AA3FFCD" w14:textId="77777777" w:rsidR="0018667F" w:rsidRPr="004C53EB" w:rsidRDefault="0018667F" w:rsidP="00580E3A">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Izgradnja nove </w:t>
            </w:r>
            <w:r w:rsidRPr="004C53EB">
              <w:rPr>
                <w:rFonts w:ascii="Times New Roman" w:hAnsi="Times New Roman" w:cs="Times New Roman"/>
                <w:color w:val="000000"/>
                <w:sz w:val="20"/>
                <w:szCs w:val="20"/>
              </w:rPr>
              <w:t>OŠ Nedelišće (NPOO)</w:t>
            </w:r>
          </w:p>
        </w:tc>
        <w:tc>
          <w:tcPr>
            <w:tcW w:w="1383" w:type="dxa"/>
            <w:tcBorders>
              <w:top w:val="nil"/>
              <w:left w:val="nil"/>
              <w:bottom w:val="single" w:sz="4" w:space="0" w:color="auto"/>
              <w:right w:val="single" w:sz="4" w:space="0" w:color="auto"/>
            </w:tcBorders>
            <w:noWrap/>
            <w:vAlign w:val="center"/>
            <w:hideMark/>
          </w:tcPr>
          <w:p w14:paraId="7099158A" w14:textId="77777777" w:rsidR="0018667F" w:rsidRPr="00C23E8C" w:rsidRDefault="0018667F" w:rsidP="00580E3A">
            <w:pPr>
              <w:spacing w:after="0" w:line="240" w:lineRule="auto"/>
              <w:jc w:val="right"/>
              <w:rPr>
                <w:rFonts w:ascii="Times New Roman" w:eastAsia="Times New Roman" w:hAnsi="Times New Roman" w:cs="Times New Roman"/>
                <w:color w:val="000000"/>
                <w:sz w:val="20"/>
                <w:szCs w:val="20"/>
                <w:lang w:eastAsia="hr-HR"/>
              </w:rPr>
            </w:pPr>
            <w:r w:rsidRPr="00C23E8C">
              <w:rPr>
                <w:rFonts w:ascii="Times New Roman" w:eastAsia="Times New Roman" w:hAnsi="Times New Roman" w:cs="Times New Roman"/>
                <w:color w:val="000000"/>
                <w:sz w:val="20"/>
                <w:szCs w:val="20"/>
                <w:lang w:eastAsia="hr-HR"/>
              </w:rPr>
              <w:t>6.770.000,00</w:t>
            </w:r>
          </w:p>
        </w:tc>
        <w:tc>
          <w:tcPr>
            <w:tcW w:w="1836" w:type="dxa"/>
            <w:tcBorders>
              <w:top w:val="nil"/>
              <w:left w:val="nil"/>
              <w:bottom w:val="single" w:sz="4" w:space="0" w:color="auto"/>
              <w:right w:val="single" w:sz="4" w:space="0" w:color="auto"/>
            </w:tcBorders>
            <w:noWrap/>
            <w:vAlign w:val="center"/>
          </w:tcPr>
          <w:p w14:paraId="3BDC4692" w14:textId="77777777" w:rsidR="0018667F" w:rsidRPr="00C23E8C"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-5.523.142,00</w:t>
            </w:r>
          </w:p>
        </w:tc>
        <w:tc>
          <w:tcPr>
            <w:tcW w:w="1864" w:type="dxa"/>
            <w:tcBorders>
              <w:top w:val="nil"/>
              <w:left w:val="nil"/>
              <w:bottom w:val="single" w:sz="4" w:space="0" w:color="auto"/>
              <w:right w:val="single" w:sz="4" w:space="0" w:color="auto"/>
            </w:tcBorders>
            <w:vAlign w:val="center"/>
          </w:tcPr>
          <w:p w14:paraId="0C8C1733" w14:textId="77777777" w:rsidR="0018667F" w:rsidRPr="0056466B"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1.246.858,00</w:t>
            </w:r>
          </w:p>
        </w:tc>
      </w:tr>
      <w:tr w:rsidR="0018667F" w:rsidRPr="008500B1" w14:paraId="5BCA01F8" w14:textId="77777777" w:rsidTr="00580E3A">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66042456" w14:textId="77777777" w:rsidR="0018667F" w:rsidRPr="004C53EB" w:rsidRDefault="0018667F" w:rsidP="00580E3A">
            <w:pPr>
              <w:spacing w:after="0" w:line="240" w:lineRule="auto"/>
              <w:rPr>
                <w:rFonts w:ascii="Times New Roman" w:hAnsi="Times New Roman" w:cs="Times New Roman"/>
                <w:color w:val="000000"/>
                <w:sz w:val="20"/>
                <w:szCs w:val="20"/>
              </w:rPr>
            </w:pPr>
            <w:r w:rsidRPr="004C53EB">
              <w:rPr>
                <w:rFonts w:ascii="Times New Roman" w:hAnsi="Times New Roman" w:cs="Times New Roman"/>
                <w:color w:val="000000"/>
                <w:sz w:val="20"/>
                <w:szCs w:val="20"/>
              </w:rPr>
              <w:t xml:space="preserve">OŠ Nedelišće - PŠ </w:t>
            </w:r>
            <w:proofErr w:type="spellStart"/>
            <w:r w:rsidRPr="004C53EB">
              <w:rPr>
                <w:rFonts w:ascii="Times New Roman" w:hAnsi="Times New Roman" w:cs="Times New Roman"/>
                <w:color w:val="000000"/>
                <w:sz w:val="20"/>
                <w:szCs w:val="20"/>
              </w:rPr>
              <w:t>Dunjkovec</w:t>
            </w:r>
            <w:proofErr w:type="spellEnd"/>
            <w:r w:rsidRPr="004C53EB">
              <w:rPr>
                <w:rFonts w:ascii="Times New Roman" w:hAnsi="Times New Roman" w:cs="Times New Roman"/>
                <w:color w:val="000000"/>
                <w:sz w:val="20"/>
                <w:szCs w:val="20"/>
              </w:rPr>
              <w:t xml:space="preserve"> </w:t>
            </w:r>
            <w:r>
              <w:rPr>
                <w:rFonts w:ascii="Times New Roman" w:hAnsi="Times New Roman" w:cs="Times New Roman"/>
                <w:color w:val="000000"/>
                <w:sz w:val="20"/>
                <w:szCs w:val="20"/>
              </w:rPr>
              <w:t>- izgradnja školske sportske dvorane</w:t>
            </w:r>
            <w:r w:rsidRPr="004C53EB">
              <w:rPr>
                <w:rFonts w:ascii="Times New Roman" w:hAnsi="Times New Roman" w:cs="Times New Roman"/>
                <w:color w:val="000000"/>
                <w:sz w:val="20"/>
                <w:szCs w:val="20"/>
              </w:rPr>
              <w:t xml:space="preserve"> (NPOO)</w:t>
            </w:r>
          </w:p>
        </w:tc>
        <w:tc>
          <w:tcPr>
            <w:tcW w:w="1383" w:type="dxa"/>
            <w:tcBorders>
              <w:top w:val="nil"/>
              <w:left w:val="nil"/>
              <w:bottom w:val="single" w:sz="4" w:space="0" w:color="auto"/>
              <w:right w:val="single" w:sz="4" w:space="0" w:color="auto"/>
            </w:tcBorders>
            <w:noWrap/>
            <w:vAlign w:val="center"/>
            <w:hideMark/>
          </w:tcPr>
          <w:p w14:paraId="47F2E037" w14:textId="77777777" w:rsidR="0018667F" w:rsidRPr="00C23E8C" w:rsidRDefault="0018667F" w:rsidP="00580E3A">
            <w:pPr>
              <w:spacing w:after="0" w:line="240" w:lineRule="auto"/>
              <w:jc w:val="right"/>
              <w:rPr>
                <w:rFonts w:ascii="Times New Roman" w:eastAsia="Times New Roman" w:hAnsi="Times New Roman" w:cs="Times New Roman"/>
                <w:color w:val="000000"/>
                <w:sz w:val="20"/>
                <w:szCs w:val="20"/>
                <w:lang w:eastAsia="hr-HR"/>
              </w:rPr>
            </w:pPr>
            <w:r w:rsidRPr="00C23E8C">
              <w:rPr>
                <w:rFonts w:ascii="Times New Roman" w:eastAsia="Times New Roman" w:hAnsi="Times New Roman" w:cs="Times New Roman"/>
                <w:color w:val="000000"/>
                <w:sz w:val="20"/>
                <w:szCs w:val="20"/>
                <w:lang w:eastAsia="hr-HR"/>
              </w:rPr>
              <w:t>500.000,00</w:t>
            </w:r>
          </w:p>
        </w:tc>
        <w:tc>
          <w:tcPr>
            <w:tcW w:w="1836" w:type="dxa"/>
            <w:tcBorders>
              <w:top w:val="nil"/>
              <w:left w:val="nil"/>
              <w:bottom w:val="single" w:sz="4" w:space="0" w:color="auto"/>
              <w:right w:val="single" w:sz="4" w:space="0" w:color="auto"/>
            </w:tcBorders>
            <w:noWrap/>
            <w:vAlign w:val="center"/>
          </w:tcPr>
          <w:p w14:paraId="4B908A2D" w14:textId="77777777" w:rsidR="0018667F" w:rsidRPr="00C23E8C"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c>
          <w:tcPr>
            <w:tcW w:w="1864" w:type="dxa"/>
            <w:tcBorders>
              <w:top w:val="nil"/>
              <w:left w:val="nil"/>
              <w:bottom w:val="single" w:sz="4" w:space="0" w:color="auto"/>
              <w:right w:val="single" w:sz="4" w:space="0" w:color="auto"/>
            </w:tcBorders>
            <w:vAlign w:val="center"/>
          </w:tcPr>
          <w:p w14:paraId="0311C548" w14:textId="77777777" w:rsidR="0018667F" w:rsidRPr="0056466B"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500.000,00</w:t>
            </w:r>
          </w:p>
        </w:tc>
      </w:tr>
      <w:tr w:rsidR="0018667F" w:rsidRPr="008500B1" w14:paraId="658EE615" w14:textId="77777777" w:rsidTr="00580E3A">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6FBA6461" w14:textId="77777777" w:rsidR="0018667F" w:rsidRPr="004C53EB" w:rsidRDefault="0018667F" w:rsidP="00580E3A">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Dogradnja </w:t>
            </w:r>
            <w:r w:rsidRPr="004C53EB">
              <w:rPr>
                <w:rFonts w:ascii="Times New Roman" w:hAnsi="Times New Roman" w:cs="Times New Roman"/>
                <w:color w:val="000000"/>
                <w:sz w:val="20"/>
                <w:szCs w:val="20"/>
              </w:rPr>
              <w:t>OŠ Selnica (NPOO)</w:t>
            </w:r>
          </w:p>
        </w:tc>
        <w:tc>
          <w:tcPr>
            <w:tcW w:w="1383" w:type="dxa"/>
            <w:tcBorders>
              <w:top w:val="nil"/>
              <w:left w:val="nil"/>
              <w:bottom w:val="single" w:sz="4" w:space="0" w:color="auto"/>
              <w:right w:val="single" w:sz="4" w:space="0" w:color="auto"/>
            </w:tcBorders>
            <w:noWrap/>
            <w:vAlign w:val="center"/>
            <w:hideMark/>
          </w:tcPr>
          <w:p w14:paraId="5CA9D38C" w14:textId="77777777" w:rsidR="0018667F" w:rsidRPr="00C23E8C" w:rsidRDefault="0018667F" w:rsidP="00580E3A">
            <w:pPr>
              <w:spacing w:after="0" w:line="240" w:lineRule="auto"/>
              <w:jc w:val="right"/>
              <w:rPr>
                <w:rFonts w:ascii="Times New Roman" w:eastAsia="Times New Roman" w:hAnsi="Times New Roman" w:cs="Times New Roman"/>
                <w:color w:val="000000"/>
                <w:sz w:val="20"/>
                <w:szCs w:val="20"/>
                <w:lang w:eastAsia="hr-HR"/>
              </w:rPr>
            </w:pPr>
            <w:r w:rsidRPr="00C23E8C">
              <w:rPr>
                <w:rFonts w:ascii="Times New Roman" w:eastAsia="Times New Roman" w:hAnsi="Times New Roman" w:cs="Times New Roman"/>
                <w:color w:val="000000"/>
                <w:sz w:val="20"/>
                <w:szCs w:val="20"/>
                <w:lang w:eastAsia="hr-HR"/>
              </w:rPr>
              <w:t>500.000,00</w:t>
            </w:r>
          </w:p>
        </w:tc>
        <w:tc>
          <w:tcPr>
            <w:tcW w:w="1836" w:type="dxa"/>
            <w:tcBorders>
              <w:top w:val="nil"/>
              <w:left w:val="nil"/>
              <w:bottom w:val="single" w:sz="4" w:space="0" w:color="auto"/>
              <w:right w:val="single" w:sz="4" w:space="0" w:color="auto"/>
            </w:tcBorders>
            <w:noWrap/>
            <w:vAlign w:val="center"/>
          </w:tcPr>
          <w:p w14:paraId="7A259ADE" w14:textId="77777777" w:rsidR="0018667F" w:rsidRPr="00C23E8C"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-300.000,00</w:t>
            </w:r>
          </w:p>
        </w:tc>
        <w:tc>
          <w:tcPr>
            <w:tcW w:w="1864" w:type="dxa"/>
            <w:tcBorders>
              <w:top w:val="nil"/>
              <w:left w:val="nil"/>
              <w:bottom w:val="single" w:sz="4" w:space="0" w:color="auto"/>
              <w:right w:val="single" w:sz="4" w:space="0" w:color="auto"/>
            </w:tcBorders>
            <w:vAlign w:val="center"/>
          </w:tcPr>
          <w:p w14:paraId="0FB31DE7" w14:textId="77777777" w:rsidR="0018667F" w:rsidRPr="0056466B"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200.000,00</w:t>
            </w:r>
          </w:p>
        </w:tc>
      </w:tr>
      <w:tr w:rsidR="0018667F" w:rsidRPr="008500B1" w14:paraId="7EF515E9" w14:textId="77777777" w:rsidTr="00580E3A">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361D9230" w14:textId="77777777" w:rsidR="0018667F" w:rsidRPr="004C53EB" w:rsidRDefault="0018667F" w:rsidP="00580E3A">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Dogradnja </w:t>
            </w:r>
            <w:r w:rsidRPr="004C53EB">
              <w:rPr>
                <w:rFonts w:ascii="Times New Roman" w:hAnsi="Times New Roman" w:cs="Times New Roman"/>
                <w:color w:val="000000"/>
                <w:sz w:val="20"/>
                <w:szCs w:val="20"/>
              </w:rPr>
              <w:t>OŠ Strahoninec (NPOO)</w:t>
            </w:r>
          </w:p>
        </w:tc>
        <w:tc>
          <w:tcPr>
            <w:tcW w:w="1383" w:type="dxa"/>
            <w:tcBorders>
              <w:top w:val="nil"/>
              <w:left w:val="nil"/>
              <w:bottom w:val="single" w:sz="4" w:space="0" w:color="auto"/>
              <w:right w:val="single" w:sz="4" w:space="0" w:color="auto"/>
            </w:tcBorders>
            <w:noWrap/>
            <w:vAlign w:val="center"/>
            <w:hideMark/>
          </w:tcPr>
          <w:p w14:paraId="277E1E1F" w14:textId="77777777" w:rsidR="0018667F" w:rsidRPr="00C23E8C" w:rsidRDefault="0018667F" w:rsidP="00580E3A">
            <w:pPr>
              <w:spacing w:after="0" w:line="240" w:lineRule="auto"/>
              <w:jc w:val="right"/>
              <w:rPr>
                <w:rFonts w:ascii="Times New Roman" w:eastAsia="Times New Roman" w:hAnsi="Times New Roman" w:cs="Times New Roman"/>
                <w:color w:val="000000"/>
                <w:sz w:val="20"/>
                <w:szCs w:val="20"/>
                <w:lang w:eastAsia="hr-HR"/>
              </w:rPr>
            </w:pPr>
            <w:r w:rsidRPr="00C23E8C">
              <w:rPr>
                <w:rFonts w:ascii="Times New Roman" w:eastAsia="Times New Roman" w:hAnsi="Times New Roman" w:cs="Times New Roman"/>
                <w:color w:val="000000"/>
                <w:sz w:val="20"/>
                <w:szCs w:val="20"/>
                <w:lang w:eastAsia="hr-HR"/>
              </w:rPr>
              <w:t>500.000,00</w:t>
            </w:r>
          </w:p>
        </w:tc>
        <w:tc>
          <w:tcPr>
            <w:tcW w:w="1836" w:type="dxa"/>
            <w:tcBorders>
              <w:top w:val="nil"/>
              <w:left w:val="nil"/>
              <w:bottom w:val="single" w:sz="4" w:space="0" w:color="auto"/>
              <w:right w:val="single" w:sz="4" w:space="0" w:color="auto"/>
            </w:tcBorders>
            <w:noWrap/>
            <w:vAlign w:val="center"/>
          </w:tcPr>
          <w:p w14:paraId="2C564735" w14:textId="77777777" w:rsidR="0018667F" w:rsidRPr="00C23E8C"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-450.000,00</w:t>
            </w:r>
          </w:p>
        </w:tc>
        <w:tc>
          <w:tcPr>
            <w:tcW w:w="1864" w:type="dxa"/>
            <w:tcBorders>
              <w:top w:val="nil"/>
              <w:left w:val="nil"/>
              <w:bottom w:val="single" w:sz="4" w:space="0" w:color="auto"/>
              <w:right w:val="single" w:sz="4" w:space="0" w:color="auto"/>
            </w:tcBorders>
            <w:vAlign w:val="center"/>
          </w:tcPr>
          <w:p w14:paraId="04F67BB9" w14:textId="77777777" w:rsidR="0018667F" w:rsidRPr="0056466B"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50.000,00</w:t>
            </w:r>
          </w:p>
        </w:tc>
      </w:tr>
      <w:tr w:rsidR="0018667F" w:rsidRPr="008500B1" w14:paraId="63174A6C" w14:textId="77777777" w:rsidTr="00580E3A">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1B568435" w14:textId="77777777" w:rsidR="0018667F" w:rsidRPr="004C53EB" w:rsidRDefault="0018667F" w:rsidP="00580E3A">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Izgradnja školske sportske dvorane </w:t>
            </w:r>
            <w:r w:rsidRPr="004C53EB">
              <w:rPr>
                <w:rFonts w:ascii="Times New Roman" w:hAnsi="Times New Roman" w:cs="Times New Roman"/>
                <w:color w:val="000000"/>
                <w:sz w:val="20"/>
                <w:szCs w:val="20"/>
              </w:rPr>
              <w:t>OŠ Sv</w:t>
            </w:r>
            <w:r>
              <w:rPr>
                <w:rFonts w:ascii="Times New Roman" w:hAnsi="Times New Roman" w:cs="Times New Roman"/>
                <w:color w:val="000000"/>
                <w:sz w:val="20"/>
                <w:szCs w:val="20"/>
              </w:rPr>
              <w:t xml:space="preserve">eti </w:t>
            </w:r>
            <w:r w:rsidRPr="004C53EB">
              <w:rPr>
                <w:rFonts w:ascii="Times New Roman" w:hAnsi="Times New Roman" w:cs="Times New Roman"/>
                <w:color w:val="000000"/>
                <w:sz w:val="20"/>
                <w:szCs w:val="20"/>
              </w:rPr>
              <w:t>Martin na Muri (NPOO)</w:t>
            </w:r>
          </w:p>
        </w:tc>
        <w:tc>
          <w:tcPr>
            <w:tcW w:w="1383" w:type="dxa"/>
            <w:tcBorders>
              <w:top w:val="nil"/>
              <w:left w:val="nil"/>
              <w:bottom w:val="single" w:sz="4" w:space="0" w:color="auto"/>
              <w:right w:val="single" w:sz="4" w:space="0" w:color="auto"/>
            </w:tcBorders>
            <w:noWrap/>
            <w:vAlign w:val="center"/>
            <w:hideMark/>
          </w:tcPr>
          <w:p w14:paraId="611AA2C5" w14:textId="77777777" w:rsidR="0018667F" w:rsidRPr="00C23E8C" w:rsidRDefault="0018667F" w:rsidP="00580E3A">
            <w:pPr>
              <w:spacing w:after="0" w:line="240" w:lineRule="auto"/>
              <w:jc w:val="right"/>
              <w:rPr>
                <w:rFonts w:ascii="Times New Roman" w:eastAsia="Times New Roman" w:hAnsi="Times New Roman" w:cs="Times New Roman"/>
                <w:color w:val="000000"/>
                <w:sz w:val="20"/>
                <w:szCs w:val="20"/>
                <w:lang w:eastAsia="hr-HR"/>
              </w:rPr>
            </w:pPr>
            <w:r w:rsidRPr="00C23E8C">
              <w:rPr>
                <w:rFonts w:ascii="Times New Roman" w:eastAsia="Times New Roman" w:hAnsi="Times New Roman" w:cs="Times New Roman"/>
                <w:color w:val="000000"/>
                <w:sz w:val="20"/>
                <w:szCs w:val="20"/>
                <w:lang w:eastAsia="hr-HR"/>
              </w:rPr>
              <w:t>500.000,00</w:t>
            </w:r>
          </w:p>
        </w:tc>
        <w:tc>
          <w:tcPr>
            <w:tcW w:w="1836" w:type="dxa"/>
            <w:tcBorders>
              <w:top w:val="nil"/>
              <w:left w:val="nil"/>
              <w:bottom w:val="single" w:sz="4" w:space="0" w:color="auto"/>
              <w:right w:val="single" w:sz="4" w:space="0" w:color="auto"/>
            </w:tcBorders>
            <w:noWrap/>
            <w:vAlign w:val="center"/>
          </w:tcPr>
          <w:p w14:paraId="55E33E46" w14:textId="77777777" w:rsidR="0018667F" w:rsidRPr="00C23E8C"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-300.000,00</w:t>
            </w:r>
          </w:p>
        </w:tc>
        <w:tc>
          <w:tcPr>
            <w:tcW w:w="1864" w:type="dxa"/>
            <w:tcBorders>
              <w:top w:val="nil"/>
              <w:left w:val="nil"/>
              <w:bottom w:val="single" w:sz="4" w:space="0" w:color="auto"/>
              <w:right w:val="single" w:sz="4" w:space="0" w:color="auto"/>
            </w:tcBorders>
            <w:vAlign w:val="center"/>
          </w:tcPr>
          <w:p w14:paraId="09D8F40D" w14:textId="77777777" w:rsidR="0018667F" w:rsidRPr="0056466B"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200.000,00</w:t>
            </w:r>
          </w:p>
        </w:tc>
      </w:tr>
      <w:tr w:rsidR="0018667F" w:rsidRPr="008500B1" w14:paraId="6F48C2CF" w14:textId="77777777" w:rsidTr="00580E3A">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0F8EF7D1" w14:textId="77777777" w:rsidR="0018667F" w:rsidRPr="004C53EB" w:rsidRDefault="0018667F" w:rsidP="00580E3A">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Dogradnja </w:t>
            </w:r>
            <w:r w:rsidRPr="004C53EB">
              <w:rPr>
                <w:rFonts w:ascii="Times New Roman" w:hAnsi="Times New Roman" w:cs="Times New Roman"/>
                <w:color w:val="000000"/>
                <w:sz w:val="20"/>
                <w:szCs w:val="20"/>
              </w:rPr>
              <w:t xml:space="preserve">OŠ Šenkovec </w:t>
            </w:r>
            <w:r>
              <w:rPr>
                <w:rFonts w:ascii="Times New Roman" w:hAnsi="Times New Roman" w:cs="Times New Roman"/>
                <w:color w:val="000000"/>
                <w:sz w:val="20"/>
                <w:szCs w:val="20"/>
              </w:rPr>
              <w:t xml:space="preserve">i izgradnja školske sportske dvorane </w:t>
            </w:r>
            <w:r w:rsidRPr="004C53EB">
              <w:rPr>
                <w:rFonts w:ascii="Times New Roman" w:hAnsi="Times New Roman" w:cs="Times New Roman"/>
                <w:color w:val="000000"/>
                <w:sz w:val="20"/>
                <w:szCs w:val="20"/>
              </w:rPr>
              <w:t>(NPOO)</w:t>
            </w:r>
          </w:p>
        </w:tc>
        <w:tc>
          <w:tcPr>
            <w:tcW w:w="1383" w:type="dxa"/>
            <w:tcBorders>
              <w:top w:val="nil"/>
              <w:left w:val="nil"/>
              <w:bottom w:val="single" w:sz="4" w:space="0" w:color="auto"/>
              <w:right w:val="single" w:sz="4" w:space="0" w:color="auto"/>
            </w:tcBorders>
            <w:noWrap/>
            <w:vAlign w:val="center"/>
            <w:hideMark/>
          </w:tcPr>
          <w:p w14:paraId="7AC5B396" w14:textId="77777777" w:rsidR="0018667F" w:rsidRPr="00C23E8C" w:rsidRDefault="0018667F" w:rsidP="00580E3A">
            <w:pPr>
              <w:spacing w:after="0" w:line="240" w:lineRule="auto"/>
              <w:jc w:val="right"/>
              <w:rPr>
                <w:rFonts w:ascii="Times New Roman" w:eastAsia="Times New Roman" w:hAnsi="Times New Roman" w:cs="Times New Roman"/>
                <w:color w:val="000000"/>
                <w:sz w:val="20"/>
                <w:szCs w:val="20"/>
                <w:lang w:eastAsia="hr-HR"/>
              </w:rPr>
            </w:pPr>
            <w:r w:rsidRPr="00C23E8C">
              <w:rPr>
                <w:rFonts w:ascii="Times New Roman" w:eastAsia="Times New Roman" w:hAnsi="Times New Roman" w:cs="Times New Roman"/>
                <w:color w:val="000000"/>
                <w:sz w:val="20"/>
                <w:szCs w:val="20"/>
                <w:lang w:eastAsia="hr-HR"/>
              </w:rPr>
              <w:t>590.000,00</w:t>
            </w:r>
          </w:p>
        </w:tc>
        <w:tc>
          <w:tcPr>
            <w:tcW w:w="1836" w:type="dxa"/>
            <w:tcBorders>
              <w:top w:val="nil"/>
              <w:left w:val="nil"/>
              <w:bottom w:val="single" w:sz="4" w:space="0" w:color="auto"/>
              <w:right w:val="single" w:sz="4" w:space="0" w:color="auto"/>
            </w:tcBorders>
            <w:noWrap/>
            <w:vAlign w:val="center"/>
          </w:tcPr>
          <w:p w14:paraId="0D877735" w14:textId="77777777" w:rsidR="0018667F" w:rsidRPr="00C23E8C"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-539.030,00</w:t>
            </w:r>
          </w:p>
        </w:tc>
        <w:tc>
          <w:tcPr>
            <w:tcW w:w="1864" w:type="dxa"/>
            <w:tcBorders>
              <w:top w:val="nil"/>
              <w:left w:val="nil"/>
              <w:bottom w:val="single" w:sz="4" w:space="0" w:color="auto"/>
              <w:right w:val="single" w:sz="4" w:space="0" w:color="auto"/>
            </w:tcBorders>
            <w:vAlign w:val="center"/>
          </w:tcPr>
          <w:p w14:paraId="20F4ED85" w14:textId="77777777" w:rsidR="0018667F" w:rsidRPr="0056466B"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50.970,00</w:t>
            </w:r>
          </w:p>
        </w:tc>
      </w:tr>
      <w:tr w:rsidR="0018667F" w:rsidRPr="008500B1" w14:paraId="13E23E22" w14:textId="77777777" w:rsidTr="00580E3A">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55666194" w14:textId="77777777" w:rsidR="0018667F" w:rsidRPr="004C53EB" w:rsidRDefault="0018667F" w:rsidP="00580E3A">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Dogradnja OŠ dr. Vinka Žganca Vratišinec </w:t>
            </w:r>
            <w:r w:rsidRPr="004C53EB">
              <w:rPr>
                <w:rFonts w:ascii="Times New Roman" w:hAnsi="Times New Roman" w:cs="Times New Roman"/>
                <w:color w:val="000000"/>
                <w:sz w:val="20"/>
                <w:szCs w:val="20"/>
              </w:rPr>
              <w:t xml:space="preserve"> </w:t>
            </w:r>
            <w:r>
              <w:rPr>
                <w:rFonts w:ascii="Times New Roman" w:hAnsi="Times New Roman" w:cs="Times New Roman"/>
                <w:color w:val="000000"/>
                <w:sz w:val="20"/>
                <w:szCs w:val="20"/>
              </w:rPr>
              <w:t>i izgradnja školske sportske dvorane</w:t>
            </w:r>
            <w:r w:rsidRPr="004C53EB">
              <w:rPr>
                <w:rFonts w:ascii="Times New Roman" w:hAnsi="Times New Roman" w:cs="Times New Roman"/>
                <w:color w:val="000000"/>
                <w:sz w:val="20"/>
                <w:szCs w:val="20"/>
              </w:rPr>
              <w:t xml:space="preserve"> (NPOO)</w:t>
            </w:r>
          </w:p>
        </w:tc>
        <w:tc>
          <w:tcPr>
            <w:tcW w:w="1383" w:type="dxa"/>
            <w:tcBorders>
              <w:top w:val="nil"/>
              <w:left w:val="nil"/>
              <w:bottom w:val="single" w:sz="4" w:space="0" w:color="auto"/>
              <w:right w:val="single" w:sz="4" w:space="0" w:color="auto"/>
            </w:tcBorders>
            <w:noWrap/>
            <w:vAlign w:val="center"/>
            <w:hideMark/>
          </w:tcPr>
          <w:p w14:paraId="53BA57A3" w14:textId="77777777" w:rsidR="0018667F" w:rsidRPr="00C23E8C" w:rsidRDefault="0018667F" w:rsidP="00580E3A">
            <w:pPr>
              <w:spacing w:after="0" w:line="240" w:lineRule="auto"/>
              <w:jc w:val="right"/>
              <w:rPr>
                <w:rFonts w:ascii="Times New Roman" w:eastAsia="Times New Roman" w:hAnsi="Times New Roman" w:cs="Times New Roman"/>
                <w:color w:val="000000"/>
                <w:sz w:val="20"/>
                <w:szCs w:val="20"/>
                <w:lang w:eastAsia="hr-HR"/>
              </w:rPr>
            </w:pPr>
            <w:r w:rsidRPr="00C23E8C">
              <w:rPr>
                <w:rFonts w:ascii="Times New Roman" w:eastAsia="Times New Roman" w:hAnsi="Times New Roman" w:cs="Times New Roman"/>
                <w:color w:val="000000"/>
                <w:sz w:val="20"/>
                <w:szCs w:val="20"/>
                <w:lang w:eastAsia="hr-HR"/>
              </w:rPr>
              <w:t>2.000.000,00</w:t>
            </w:r>
          </w:p>
        </w:tc>
        <w:tc>
          <w:tcPr>
            <w:tcW w:w="1836" w:type="dxa"/>
            <w:tcBorders>
              <w:top w:val="nil"/>
              <w:left w:val="nil"/>
              <w:bottom w:val="single" w:sz="4" w:space="0" w:color="auto"/>
              <w:right w:val="single" w:sz="4" w:space="0" w:color="auto"/>
            </w:tcBorders>
            <w:noWrap/>
            <w:vAlign w:val="center"/>
          </w:tcPr>
          <w:p w14:paraId="2EC0DF22" w14:textId="7B58A45F" w:rsidR="0018667F" w:rsidRPr="00C23E8C" w:rsidRDefault="007C22B4"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w:t>
            </w:r>
            <w:r w:rsidR="0018667F">
              <w:rPr>
                <w:rFonts w:ascii="Times New Roman" w:eastAsia="Times New Roman" w:hAnsi="Times New Roman" w:cs="Times New Roman"/>
                <w:color w:val="000000"/>
                <w:sz w:val="20"/>
                <w:szCs w:val="20"/>
                <w:lang w:eastAsia="hr-HR"/>
              </w:rPr>
              <w:t>1.550.000,00</w:t>
            </w:r>
          </w:p>
        </w:tc>
        <w:tc>
          <w:tcPr>
            <w:tcW w:w="1864" w:type="dxa"/>
            <w:tcBorders>
              <w:top w:val="nil"/>
              <w:left w:val="nil"/>
              <w:bottom w:val="single" w:sz="4" w:space="0" w:color="auto"/>
              <w:right w:val="single" w:sz="4" w:space="0" w:color="auto"/>
            </w:tcBorders>
            <w:vAlign w:val="center"/>
          </w:tcPr>
          <w:p w14:paraId="383CE9CD" w14:textId="77777777" w:rsidR="0018667F" w:rsidRPr="0056466B"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450.000,00</w:t>
            </w:r>
          </w:p>
        </w:tc>
      </w:tr>
      <w:tr w:rsidR="0018667F" w:rsidRPr="008500B1" w14:paraId="0B249281" w14:textId="77777777" w:rsidTr="00580E3A">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69765DF7" w14:textId="77777777" w:rsidR="0018667F" w:rsidRPr="004C53EB" w:rsidRDefault="0018667F" w:rsidP="00580E3A">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Dogradnja Gimnazije</w:t>
            </w:r>
            <w:r w:rsidRPr="004C53EB">
              <w:rPr>
                <w:rFonts w:ascii="Times New Roman" w:hAnsi="Times New Roman" w:cs="Times New Roman"/>
                <w:color w:val="000000"/>
                <w:sz w:val="20"/>
                <w:szCs w:val="20"/>
              </w:rPr>
              <w:t xml:space="preserve"> Josipa Slavenskog Čakovec (NPOO)</w:t>
            </w:r>
          </w:p>
        </w:tc>
        <w:tc>
          <w:tcPr>
            <w:tcW w:w="1383" w:type="dxa"/>
            <w:tcBorders>
              <w:top w:val="nil"/>
              <w:left w:val="nil"/>
              <w:bottom w:val="single" w:sz="4" w:space="0" w:color="auto"/>
              <w:right w:val="single" w:sz="4" w:space="0" w:color="auto"/>
            </w:tcBorders>
            <w:noWrap/>
            <w:vAlign w:val="center"/>
            <w:hideMark/>
          </w:tcPr>
          <w:p w14:paraId="7CFFAEBC" w14:textId="77777777" w:rsidR="0018667F" w:rsidRPr="00C23E8C" w:rsidRDefault="0018667F" w:rsidP="00580E3A">
            <w:pPr>
              <w:spacing w:after="0" w:line="240" w:lineRule="auto"/>
              <w:jc w:val="right"/>
              <w:rPr>
                <w:rFonts w:ascii="Times New Roman" w:eastAsia="Times New Roman" w:hAnsi="Times New Roman" w:cs="Times New Roman"/>
                <w:color w:val="000000"/>
                <w:sz w:val="20"/>
                <w:szCs w:val="20"/>
                <w:lang w:eastAsia="hr-HR"/>
              </w:rPr>
            </w:pPr>
            <w:r w:rsidRPr="00C23E8C">
              <w:rPr>
                <w:rFonts w:ascii="Times New Roman" w:eastAsia="Times New Roman" w:hAnsi="Times New Roman" w:cs="Times New Roman"/>
                <w:color w:val="000000"/>
                <w:sz w:val="20"/>
                <w:szCs w:val="20"/>
                <w:lang w:eastAsia="hr-HR"/>
              </w:rPr>
              <w:t>4.800.000,00</w:t>
            </w:r>
          </w:p>
        </w:tc>
        <w:tc>
          <w:tcPr>
            <w:tcW w:w="1836" w:type="dxa"/>
            <w:tcBorders>
              <w:top w:val="nil"/>
              <w:left w:val="nil"/>
              <w:bottom w:val="single" w:sz="4" w:space="0" w:color="auto"/>
              <w:right w:val="single" w:sz="4" w:space="0" w:color="auto"/>
            </w:tcBorders>
            <w:noWrap/>
            <w:vAlign w:val="center"/>
          </w:tcPr>
          <w:p w14:paraId="77DF529C" w14:textId="77777777" w:rsidR="0018667F" w:rsidRPr="00C23E8C"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-1.985.133,38</w:t>
            </w:r>
          </w:p>
        </w:tc>
        <w:tc>
          <w:tcPr>
            <w:tcW w:w="1864" w:type="dxa"/>
            <w:tcBorders>
              <w:top w:val="nil"/>
              <w:left w:val="nil"/>
              <w:bottom w:val="single" w:sz="4" w:space="0" w:color="auto"/>
              <w:right w:val="single" w:sz="4" w:space="0" w:color="auto"/>
            </w:tcBorders>
            <w:vAlign w:val="center"/>
          </w:tcPr>
          <w:p w14:paraId="4D7135AA" w14:textId="77777777" w:rsidR="0018667F" w:rsidRPr="0056466B"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2.814.866,62</w:t>
            </w:r>
          </w:p>
        </w:tc>
      </w:tr>
      <w:tr w:rsidR="0018667F" w:rsidRPr="008500B1" w14:paraId="79289157" w14:textId="77777777" w:rsidTr="00580E3A">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151506E1" w14:textId="77777777" w:rsidR="0018667F" w:rsidRPr="004C53EB" w:rsidRDefault="0018667F" w:rsidP="00580E3A">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Dogradnja Srednje škole Prelog </w:t>
            </w:r>
            <w:r w:rsidRPr="004C53EB">
              <w:rPr>
                <w:rFonts w:ascii="Times New Roman" w:hAnsi="Times New Roman" w:cs="Times New Roman"/>
                <w:color w:val="000000"/>
                <w:sz w:val="20"/>
                <w:szCs w:val="20"/>
              </w:rPr>
              <w:t>(NPOO)</w:t>
            </w:r>
          </w:p>
        </w:tc>
        <w:tc>
          <w:tcPr>
            <w:tcW w:w="1383" w:type="dxa"/>
            <w:tcBorders>
              <w:top w:val="nil"/>
              <w:left w:val="nil"/>
              <w:bottom w:val="single" w:sz="4" w:space="0" w:color="auto"/>
              <w:right w:val="single" w:sz="4" w:space="0" w:color="auto"/>
            </w:tcBorders>
            <w:noWrap/>
            <w:vAlign w:val="center"/>
            <w:hideMark/>
          </w:tcPr>
          <w:p w14:paraId="62B59910" w14:textId="77777777" w:rsidR="0018667F" w:rsidRPr="00C23E8C" w:rsidRDefault="0018667F" w:rsidP="00580E3A">
            <w:pPr>
              <w:spacing w:after="0" w:line="240" w:lineRule="auto"/>
              <w:jc w:val="right"/>
              <w:rPr>
                <w:rFonts w:ascii="Times New Roman" w:eastAsia="Times New Roman" w:hAnsi="Times New Roman" w:cs="Times New Roman"/>
                <w:color w:val="000000"/>
                <w:sz w:val="20"/>
                <w:szCs w:val="20"/>
                <w:lang w:eastAsia="hr-HR"/>
              </w:rPr>
            </w:pPr>
            <w:r w:rsidRPr="00C23E8C">
              <w:rPr>
                <w:rFonts w:ascii="Times New Roman" w:eastAsia="Times New Roman" w:hAnsi="Times New Roman" w:cs="Times New Roman"/>
                <w:color w:val="000000"/>
                <w:sz w:val="20"/>
                <w:szCs w:val="20"/>
                <w:lang w:eastAsia="hr-HR"/>
              </w:rPr>
              <w:t>50.000,00</w:t>
            </w:r>
          </w:p>
        </w:tc>
        <w:tc>
          <w:tcPr>
            <w:tcW w:w="1836" w:type="dxa"/>
            <w:tcBorders>
              <w:top w:val="nil"/>
              <w:left w:val="nil"/>
              <w:bottom w:val="single" w:sz="4" w:space="0" w:color="auto"/>
              <w:right w:val="single" w:sz="4" w:space="0" w:color="auto"/>
            </w:tcBorders>
            <w:noWrap/>
            <w:vAlign w:val="center"/>
          </w:tcPr>
          <w:p w14:paraId="6BBDE4E9" w14:textId="77777777" w:rsidR="0018667F" w:rsidRPr="00C23E8C"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c>
          <w:tcPr>
            <w:tcW w:w="1864" w:type="dxa"/>
            <w:tcBorders>
              <w:top w:val="nil"/>
              <w:left w:val="nil"/>
              <w:bottom w:val="single" w:sz="4" w:space="0" w:color="auto"/>
              <w:right w:val="single" w:sz="4" w:space="0" w:color="auto"/>
            </w:tcBorders>
            <w:vAlign w:val="center"/>
          </w:tcPr>
          <w:p w14:paraId="6F03A046" w14:textId="77777777" w:rsidR="0018667F" w:rsidRPr="0056466B"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50.000,00</w:t>
            </w:r>
          </w:p>
        </w:tc>
      </w:tr>
      <w:tr w:rsidR="0018667F" w:rsidRPr="008500B1" w14:paraId="4A3F26E5" w14:textId="77777777" w:rsidTr="00580E3A">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245CB6CF" w14:textId="77777777" w:rsidR="0018667F" w:rsidRPr="002F727F" w:rsidRDefault="0018667F" w:rsidP="00580E3A">
            <w:pPr>
              <w:spacing w:after="0" w:line="240" w:lineRule="auto"/>
              <w:rPr>
                <w:rFonts w:ascii="Times New Roman" w:hAnsi="Times New Roman" w:cs="Times New Roman"/>
                <w:sz w:val="20"/>
                <w:szCs w:val="20"/>
              </w:rPr>
            </w:pPr>
            <w:r w:rsidRPr="002F727F">
              <w:rPr>
                <w:rFonts w:ascii="Times New Roman" w:hAnsi="Times New Roman" w:cs="Times New Roman"/>
                <w:sz w:val="20"/>
                <w:szCs w:val="20"/>
              </w:rPr>
              <w:t>Graditeljska škola Čakovec - rekonstrukcija učeničkog doma i restorana</w:t>
            </w:r>
          </w:p>
        </w:tc>
        <w:tc>
          <w:tcPr>
            <w:tcW w:w="1383" w:type="dxa"/>
            <w:tcBorders>
              <w:top w:val="nil"/>
              <w:left w:val="nil"/>
              <w:bottom w:val="single" w:sz="4" w:space="0" w:color="auto"/>
              <w:right w:val="single" w:sz="4" w:space="0" w:color="auto"/>
            </w:tcBorders>
            <w:noWrap/>
            <w:vAlign w:val="center"/>
            <w:hideMark/>
          </w:tcPr>
          <w:p w14:paraId="13DDF4F3" w14:textId="77777777" w:rsidR="0018667F" w:rsidRPr="00786E8E" w:rsidRDefault="0018667F" w:rsidP="00580E3A">
            <w:pPr>
              <w:spacing w:after="0" w:line="240" w:lineRule="auto"/>
              <w:jc w:val="right"/>
              <w:rPr>
                <w:rFonts w:ascii="Times New Roman" w:eastAsia="Times New Roman" w:hAnsi="Times New Roman" w:cs="Times New Roman"/>
                <w:color w:val="000000"/>
                <w:sz w:val="20"/>
                <w:szCs w:val="20"/>
                <w:lang w:eastAsia="hr-HR"/>
              </w:rPr>
            </w:pPr>
            <w:r w:rsidRPr="00786E8E">
              <w:rPr>
                <w:rFonts w:ascii="Times New Roman" w:eastAsia="Times New Roman" w:hAnsi="Times New Roman" w:cs="Times New Roman"/>
                <w:color w:val="000000"/>
                <w:sz w:val="20"/>
                <w:szCs w:val="20"/>
                <w:lang w:eastAsia="hr-HR"/>
              </w:rPr>
              <w:t>250.000,00</w:t>
            </w:r>
          </w:p>
        </w:tc>
        <w:tc>
          <w:tcPr>
            <w:tcW w:w="1836" w:type="dxa"/>
            <w:tcBorders>
              <w:top w:val="nil"/>
              <w:left w:val="nil"/>
              <w:bottom w:val="single" w:sz="4" w:space="0" w:color="auto"/>
              <w:right w:val="single" w:sz="4" w:space="0" w:color="auto"/>
            </w:tcBorders>
            <w:noWrap/>
            <w:vAlign w:val="center"/>
          </w:tcPr>
          <w:p w14:paraId="450AC846" w14:textId="77777777" w:rsidR="0018667F" w:rsidRPr="00786E8E" w:rsidRDefault="0018667F" w:rsidP="00580E3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2.855.800,00</w:t>
            </w:r>
          </w:p>
        </w:tc>
        <w:tc>
          <w:tcPr>
            <w:tcW w:w="1864" w:type="dxa"/>
            <w:tcBorders>
              <w:top w:val="nil"/>
              <w:left w:val="nil"/>
              <w:bottom w:val="single" w:sz="4" w:space="0" w:color="auto"/>
              <w:right w:val="single" w:sz="4" w:space="0" w:color="auto"/>
            </w:tcBorders>
            <w:vAlign w:val="center"/>
          </w:tcPr>
          <w:p w14:paraId="49B1EF89" w14:textId="77777777" w:rsidR="0018667F" w:rsidRPr="0056466B"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3.105.800,00</w:t>
            </w:r>
          </w:p>
        </w:tc>
      </w:tr>
      <w:tr w:rsidR="0018667F" w:rsidRPr="008500B1" w14:paraId="7DFD397A" w14:textId="77777777" w:rsidTr="00580E3A">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73C40E02" w14:textId="77777777" w:rsidR="0018667F" w:rsidRPr="004C0032" w:rsidRDefault="0018667F" w:rsidP="00580E3A">
            <w:pPr>
              <w:spacing w:after="0" w:line="240" w:lineRule="auto"/>
              <w:rPr>
                <w:rFonts w:ascii="Times New Roman" w:hAnsi="Times New Roman" w:cs="Times New Roman"/>
                <w:color w:val="000000"/>
                <w:sz w:val="20"/>
                <w:szCs w:val="20"/>
              </w:rPr>
            </w:pPr>
            <w:r w:rsidRPr="004C0032">
              <w:rPr>
                <w:rFonts w:ascii="Times New Roman" w:hAnsi="Times New Roman" w:cs="Times New Roman"/>
                <w:color w:val="000000"/>
                <w:sz w:val="20"/>
                <w:szCs w:val="20"/>
              </w:rPr>
              <w:t xml:space="preserve">Energetska obnova </w:t>
            </w:r>
            <w:r>
              <w:rPr>
                <w:rFonts w:ascii="Times New Roman" w:hAnsi="Times New Roman" w:cs="Times New Roman"/>
                <w:color w:val="000000"/>
                <w:sz w:val="20"/>
                <w:szCs w:val="20"/>
              </w:rPr>
              <w:t xml:space="preserve">- </w:t>
            </w:r>
            <w:r w:rsidRPr="004C0032">
              <w:rPr>
                <w:rFonts w:ascii="Times New Roman" w:hAnsi="Times New Roman" w:cs="Times New Roman"/>
                <w:color w:val="000000"/>
                <w:sz w:val="20"/>
                <w:szCs w:val="20"/>
              </w:rPr>
              <w:t>Gospodarska škola</w:t>
            </w:r>
          </w:p>
        </w:tc>
        <w:tc>
          <w:tcPr>
            <w:tcW w:w="1383" w:type="dxa"/>
            <w:tcBorders>
              <w:top w:val="nil"/>
              <w:left w:val="nil"/>
              <w:bottom w:val="single" w:sz="4" w:space="0" w:color="auto"/>
              <w:right w:val="single" w:sz="4" w:space="0" w:color="auto"/>
            </w:tcBorders>
            <w:noWrap/>
            <w:vAlign w:val="center"/>
            <w:hideMark/>
          </w:tcPr>
          <w:p w14:paraId="435A555E" w14:textId="77777777" w:rsidR="0018667F" w:rsidRPr="00C23E8C" w:rsidRDefault="0018667F" w:rsidP="00580E3A">
            <w:pPr>
              <w:spacing w:after="0" w:line="240" w:lineRule="auto"/>
              <w:jc w:val="right"/>
              <w:rPr>
                <w:rFonts w:ascii="Times New Roman" w:eastAsia="Times New Roman" w:hAnsi="Times New Roman" w:cs="Times New Roman"/>
                <w:color w:val="000000"/>
                <w:sz w:val="20"/>
                <w:szCs w:val="20"/>
                <w:lang w:eastAsia="hr-HR"/>
              </w:rPr>
            </w:pPr>
            <w:r w:rsidRPr="00C23E8C">
              <w:rPr>
                <w:rFonts w:ascii="Times New Roman" w:eastAsia="Times New Roman" w:hAnsi="Times New Roman" w:cs="Times New Roman"/>
                <w:color w:val="000000"/>
                <w:sz w:val="20"/>
                <w:szCs w:val="20"/>
                <w:lang w:eastAsia="hr-HR"/>
              </w:rPr>
              <w:t>1.405.000,00</w:t>
            </w:r>
          </w:p>
        </w:tc>
        <w:tc>
          <w:tcPr>
            <w:tcW w:w="1836" w:type="dxa"/>
            <w:tcBorders>
              <w:top w:val="nil"/>
              <w:left w:val="nil"/>
              <w:bottom w:val="single" w:sz="4" w:space="0" w:color="auto"/>
              <w:right w:val="single" w:sz="4" w:space="0" w:color="auto"/>
            </w:tcBorders>
            <w:noWrap/>
            <w:vAlign w:val="center"/>
          </w:tcPr>
          <w:p w14:paraId="7B89CDB0" w14:textId="77777777" w:rsidR="0018667F" w:rsidRPr="00C23E8C"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1.398.000,00</w:t>
            </w:r>
          </w:p>
        </w:tc>
        <w:tc>
          <w:tcPr>
            <w:tcW w:w="1864" w:type="dxa"/>
            <w:tcBorders>
              <w:top w:val="nil"/>
              <w:left w:val="nil"/>
              <w:bottom w:val="single" w:sz="4" w:space="0" w:color="auto"/>
              <w:right w:val="single" w:sz="4" w:space="0" w:color="auto"/>
            </w:tcBorders>
            <w:vAlign w:val="center"/>
          </w:tcPr>
          <w:p w14:paraId="70A4D145" w14:textId="77777777" w:rsidR="0018667F" w:rsidRPr="0056466B"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2.803.000,00</w:t>
            </w:r>
          </w:p>
        </w:tc>
      </w:tr>
      <w:tr w:rsidR="0018667F" w:rsidRPr="008500B1" w14:paraId="298DA3B1" w14:textId="77777777" w:rsidTr="00580E3A">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7692EF6F" w14:textId="77777777" w:rsidR="0018667F" w:rsidRPr="004C0032" w:rsidRDefault="0018667F" w:rsidP="00580E3A">
            <w:pPr>
              <w:spacing w:after="0" w:line="240" w:lineRule="auto"/>
              <w:rPr>
                <w:rFonts w:ascii="Times New Roman" w:hAnsi="Times New Roman" w:cs="Times New Roman"/>
                <w:color w:val="000000"/>
                <w:sz w:val="20"/>
                <w:szCs w:val="20"/>
              </w:rPr>
            </w:pPr>
            <w:r w:rsidRPr="004C0032">
              <w:rPr>
                <w:rFonts w:ascii="Times New Roman" w:hAnsi="Times New Roman" w:cs="Times New Roman"/>
                <w:color w:val="000000"/>
                <w:sz w:val="20"/>
                <w:szCs w:val="20"/>
              </w:rPr>
              <w:t xml:space="preserve">Energetska obnova </w:t>
            </w:r>
            <w:r>
              <w:rPr>
                <w:rFonts w:ascii="Times New Roman" w:hAnsi="Times New Roman" w:cs="Times New Roman"/>
                <w:color w:val="000000"/>
                <w:sz w:val="20"/>
                <w:szCs w:val="20"/>
              </w:rPr>
              <w:t xml:space="preserve">- </w:t>
            </w:r>
            <w:r w:rsidRPr="004C0032">
              <w:rPr>
                <w:rFonts w:ascii="Times New Roman" w:hAnsi="Times New Roman" w:cs="Times New Roman"/>
                <w:color w:val="000000"/>
                <w:sz w:val="20"/>
                <w:szCs w:val="20"/>
              </w:rPr>
              <w:t>OŠ Strahoninec</w:t>
            </w:r>
          </w:p>
        </w:tc>
        <w:tc>
          <w:tcPr>
            <w:tcW w:w="1383" w:type="dxa"/>
            <w:tcBorders>
              <w:top w:val="nil"/>
              <w:left w:val="nil"/>
              <w:bottom w:val="single" w:sz="4" w:space="0" w:color="auto"/>
              <w:right w:val="single" w:sz="4" w:space="0" w:color="auto"/>
            </w:tcBorders>
            <w:noWrap/>
            <w:vAlign w:val="center"/>
            <w:hideMark/>
          </w:tcPr>
          <w:p w14:paraId="7DF867BC" w14:textId="77777777" w:rsidR="0018667F" w:rsidRPr="00C23E8C" w:rsidRDefault="0018667F" w:rsidP="00580E3A">
            <w:pPr>
              <w:spacing w:after="0" w:line="240" w:lineRule="auto"/>
              <w:jc w:val="right"/>
              <w:rPr>
                <w:rFonts w:ascii="Times New Roman" w:eastAsia="Times New Roman" w:hAnsi="Times New Roman" w:cs="Times New Roman"/>
                <w:color w:val="000000"/>
                <w:sz w:val="20"/>
                <w:szCs w:val="20"/>
                <w:lang w:eastAsia="hr-HR"/>
              </w:rPr>
            </w:pPr>
            <w:r w:rsidRPr="00C23E8C">
              <w:rPr>
                <w:rFonts w:ascii="Times New Roman" w:eastAsia="Times New Roman" w:hAnsi="Times New Roman" w:cs="Times New Roman"/>
                <w:color w:val="000000"/>
                <w:sz w:val="20"/>
                <w:szCs w:val="20"/>
                <w:lang w:eastAsia="hr-HR"/>
              </w:rPr>
              <w:t>450.000,00</w:t>
            </w:r>
          </w:p>
        </w:tc>
        <w:tc>
          <w:tcPr>
            <w:tcW w:w="1836" w:type="dxa"/>
            <w:tcBorders>
              <w:top w:val="nil"/>
              <w:left w:val="nil"/>
              <w:bottom w:val="single" w:sz="4" w:space="0" w:color="auto"/>
              <w:right w:val="single" w:sz="4" w:space="0" w:color="auto"/>
            </w:tcBorders>
            <w:noWrap/>
            <w:vAlign w:val="center"/>
          </w:tcPr>
          <w:p w14:paraId="3DB0A596" w14:textId="77777777" w:rsidR="0018667F" w:rsidRPr="0086219C" w:rsidRDefault="0018667F" w:rsidP="00580E3A">
            <w:pPr>
              <w:spacing w:after="0" w:line="240" w:lineRule="auto"/>
              <w:jc w:val="right"/>
              <w:rPr>
                <w:rFonts w:ascii="Times New Roman" w:eastAsia="Times New Roman" w:hAnsi="Times New Roman" w:cs="Times New Roman"/>
                <w:color w:val="000000"/>
                <w:sz w:val="20"/>
                <w:szCs w:val="20"/>
                <w:lang w:eastAsia="hr-HR"/>
              </w:rPr>
            </w:pPr>
            <w:r w:rsidRPr="0086219C">
              <w:rPr>
                <w:rFonts w:ascii="Times New Roman" w:eastAsia="Times New Roman" w:hAnsi="Times New Roman" w:cs="Times New Roman"/>
                <w:color w:val="000000"/>
                <w:sz w:val="20"/>
                <w:szCs w:val="20"/>
                <w:lang w:eastAsia="hr-HR"/>
              </w:rPr>
              <w:t>375.085,00</w:t>
            </w:r>
          </w:p>
        </w:tc>
        <w:tc>
          <w:tcPr>
            <w:tcW w:w="1864" w:type="dxa"/>
            <w:tcBorders>
              <w:top w:val="nil"/>
              <w:left w:val="nil"/>
              <w:bottom w:val="single" w:sz="4" w:space="0" w:color="auto"/>
              <w:right w:val="single" w:sz="4" w:space="0" w:color="auto"/>
            </w:tcBorders>
            <w:vAlign w:val="center"/>
          </w:tcPr>
          <w:p w14:paraId="3CCD42EF" w14:textId="77777777" w:rsidR="0018667F" w:rsidRPr="0086219C" w:rsidRDefault="0018667F" w:rsidP="00580E3A">
            <w:pPr>
              <w:spacing w:after="0" w:line="240" w:lineRule="auto"/>
              <w:jc w:val="right"/>
              <w:rPr>
                <w:rFonts w:ascii="Times New Roman" w:eastAsia="Times New Roman" w:hAnsi="Times New Roman" w:cs="Times New Roman"/>
                <w:color w:val="000000"/>
                <w:sz w:val="20"/>
                <w:szCs w:val="20"/>
                <w:lang w:eastAsia="hr-HR"/>
              </w:rPr>
            </w:pPr>
            <w:r w:rsidRPr="0086219C">
              <w:rPr>
                <w:rFonts w:ascii="Times New Roman" w:eastAsia="Times New Roman" w:hAnsi="Times New Roman" w:cs="Times New Roman"/>
                <w:color w:val="000000"/>
                <w:sz w:val="20"/>
                <w:szCs w:val="20"/>
                <w:lang w:eastAsia="hr-HR"/>
              </w:rPr>
              <w:t>825.085,00</w:t>
            </w:r>
          </w:p>
        </w:tc>
      </w:tr>
      <w:tr w:rsidR="0018667F" w:rsidRPr="008500B1" w14:paraId="42C4D89B" w14:textId="77777777" w:rsidTr="00580E3A">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39CD811D" w14:textId="77777777" w:rsidR="0018667F" w:rsidRPr="004C0032" w:rsidRDefault="0018667F" w:rsidP="00580E3A">
            <w:pPr>
              <w:spacing w:after="0" w:line="240" w:lineRule="auto"/>
              <w:rPr>
                <w:rFonts w:ascii="Times New Roman" w:hAnsi="Times New Roman" w:cs="Times New Roman"/>
                <w:color w:val="000000"/>
                <w:sz w:val="20"/>
                <w:szCs w:val="20"/>
              </w:rPr>
            </w:pPr>
            <w:r w:rsidRPr="004C0032">
              <w:rPr>
                <w:rFonts w:ascii="Times New Roman" w:hAnsi="Times New Roman" w:cs="Times New Roman"/>
                <w:color w:val="000000"/>
                <w:sz w:val="20"/>
                <w:szCs w:val="20"/>
              </w:rPr>
              <w:t xml:space="preserve">Energetska obnova </w:t>
            </w:r>
            <w:r>
              <w:rPr>
                <w:rFonts w:ascii="Times New Roman" w:hAnsi="Times New Roman" w:cs="Times New Roman"/>
                <w:color w:val="000000"/>
                <w:sz w:val="20"/>
                <w:szCs w:val="20"/>
              </w:rPr>
              <w:t xml:space="preserve">- </w:t>
            </w:r>
            <w:r w:rsidRPr="004C0032">
              <w:rPr>
                <w:rFonts w:ascii="Times New Roman" w:hAnsi="Times New Roman" w:cs="Times New Roman"/>
                <w:color w:val="000000"/>
                <w:sz w:val="20"/>
                <w:szCs w:val="20"/>
              </w:rPr>
              <w:t xml:space="preserve">PŠ </w:t>
            </w:r>
            <w:proofErr w:type="spellStart"/>
            <w:r w:rsidRPr="004C0032">
              <w:rPr>
                <w:rFonts w:ascii="Times New Roman" w:hAnsi="Times New Roman" w:cs="Times New Roman"/>
                <w:color w:val="000000"/>
                <w:sz w:val="20"/>
                <w:szCs w:val="20"/>
              </w:rPr>
              <w:t>Dunjkovec</w:t>
            </w:r>
            <w:proofErr w:type="spellEnd"/>
          </w:p>
        </w:tc>
        <w:tc>
          <w:tcPr>
            <w:tcW w:w="1383" w:type="dxa"/>
            <w:tcBorders>
              <w:top w:val="nil"/>
              <w:left w:val="nil"/>
              <w:bottom w:val="single" w:sz="4" w:space="0" w:color="auto"/>
              <w:right w:val="single" w:sz="4" w:space="0" w:color="auto"/>
            </w:tcBorders>
            <w:noWrap/>
            <w:vAlign w:val="center"/>
            <w:hideMark/>
          </w:tcPr>
          <w:p w14:paraId="1BDEF7C6" w14:textId="77777777" w:rsidR="0018667F" w:rsidRPr="00C23E8C" w:rsidRDefault="0018667F" w:rsidP="00580E3A">
            <w:pPr>
              <w:spacing w:after="0" w:line="240" w:lineRule="auto"/>
              <w:jc w:val="right"/>
              <w:rPr>
                <w:rFonts w:ascii="Times New Roman" w:eastAsia="Times New Roman" w:hAnsi="Times New Roman" w:cs="Times New Roman"/>
                <w:color w:val="000000"/>
                <w:sz w:val="20"/>
                <w:szCs w:val="20"/>
                <w:lang w:eastAsia="hr-HR"/>
              </w:rPr>
            </w:pPr>
            <w:r w:rsidRPr="00C23E8C">
              <w:rPr>
                <w:rFonts w:ascii="Times New Roman" w:eastAsia="Times New Roman" w:hAnsi="Times New Roman" w:cs="Times New Roman"/>
                <w:color w:val="000000"/>
                <w:sz w:val="20"/>
                <w:szCs w:val="20"/>
                <w:lang w:eastAsia="hr-HR"/>
              </w:rPr>
              <w:t>350.000,00</w:t>
            </w:r>
          </w:p>
        </w:tc>
        <w:tc>
          <w:tcPr>
            <w:tcW w:w="1836" w:type="dxa"/>
            <w:tcBorders>
              <w:top w:val="nil"/>
              <w:left w:val="nil"/>
              <w:bottom w:val="single" w:sz="4" w:space="0" w:color="auto"/>
              <w:right w:val="single" w:sz="4" w:space="0" w:color="auto"/>
            </w:tcBorders>
            <w:noWrap/>
            <w:vAlign w:val="center"/>
          </w:tcPr>
          <w:p w14:paraId="53D43049" w14:textId="77777777" w:rsidR="0018667F" w:rsidRPr="00C23E8C"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-50.000,00</w:t>
            </w:r>
          </w:p>
        </w:tc>
        <w:tc>
          <w:tcPr>
            <w:tcW w:w="1864" w:type="dxa"/>
            <w:tcBorders>
              <w:top w:val="nil"/>
              <w:left w:val="nil"/>
              <w:bottom w:val="single" w:sz="4" w:space="0" w:color="auto"/>
              <w:right w:val="single" w:sz="4" w:space="0" w:color="auto"/>
            </w:tcBorders>
            <w:vAlign w:val="center"/>
          </w:tcPr>
          <w:p w14:paraId="0E4D33B1" w14:textId="77777777" w:rsidR="0018667F" w:rsidRPr="0056466B"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300.000,00</w:t>
            </w:r>
          </w:p>
        </w:tc>
      </w:tr>
      <w:tr w:rsidR="0018667F" w:rsidRPr="008500B1" w14:paraId="285DAD7C" w14:textId="77777777" w:rsidTr="00580E3A">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14B67AD8" w14:textId="77777777" w:rsidR="0018667F" w:rsidRPr="004C0032" w:rsidRDefault="0018667F" w:rsidP="00580E3A">
            <w:pPr>
              <w:spacing w:after="0" w:line="240" w:lineRule="auto"/>
              <w:rPr>
                <w:rFonts w:ascii="Times New Roman" w:hAnsi="Times New Roman" w:cs="Times New Roman"/>
                <w:color w:val="000000"/>
                <w:sz w:val="20"/>
                <w:szCs w:val="20"/>
              </w:rPr>
            </w:pPr>
            <w:r w:rsidRPr="004C0032">
              <w:rPr>
                <w:rFonts w:ascii="Times New Roman" w:hAnsi="Times New Roman" w:cs="Times New Roman"/>
                <w:color w:val="000000"/>
                <w:sz w:val="20"/>
                <w:szCs w:val="20"/>
              </w:rPr>
              <w:t>Energetska obnova</w:t>
            </w:r>
            <w:r>
              <w:rPr>
                <w:rFonts w:ascii="Times New Roman" w:hAnsi="Times New Roman" w:cs="Times New Roman"/>
                <w:color w:val="000000"/>
                <w:sz w:val="20"/>
                <w:szCs w:val="20"/>
              </w:rPr>
              <w:t xml:space="preserve"> -</w:t>
            </w:r>
            <w:r w:rsidRPr="004C0032">
              <w:rPr>
                <w:rFonts w:ascii="Times New Roman" w:hAnsi="Times New Roman" w:cs="Times New Roman"/>
                <w:color w:val="000000"/>
                <w:sz w:val="20"/>
                <w:szCs w:val="20"/>
              </w:rPr>
              <w:t xml:space="preserve"> PŠ Donji Vidovec</w:t>
            </w:r>
          </w:p>
        </w:tc>
        <w:tc>
          <w:tcPr>
            <w:tcW w:w="1383" w:type="dxa"/>
            <w:tcBorders>
              <w:top w:val="nil"/>
              <w:left w:val="nil"/>
              <w:bottom w:val="single" w:sz="4" w:space="0" w:color="auto"/>
              <w:right w:val="single" w:sz="4" w:space="0" w:color="auto"/>
            </w:tcBorders>
            <w:noWrap/>
            <w:vAlign w:val="center"/>
            <w:hideMark/>
          </w:tcPr>
          <w:p w14:paraId="37935D5A" w14:textId="77777777" w:rsidR="0018667F" w:rsidRPr="00C23E8C" w:rsidRDefault="0018667F" w:rsidP="00580E3A">
            <w:pPr>
              <w:spacing w:after="0" w:line="240" w:lineRule="auto"/>
              <w:jc w:val="right"/>
              <w:rPr>
                <w:rFonts w:ascii="Times New Roman" w:eastAsia="Times New Roman" w:hAnsi="Times New Roman" w:cs="Times New Roman"/>
                <w:color w:val="000000"/>
                <w:sz w:val="20"/>
                <w:szCs w:val="20"/>
                <w:lang w:eastAsia="hr-HR"/>
              </w:rPr>
            </w:pPr>
            <w:r w:rsidRPr="00C23E8C">
              <w:rPr>
                <w:rFonts w:ascii="Times New Roman" w:eastAsia="Times New Roman" w:hAnsi="Times New Roman" w:cs="Times New Roman"/>
                <w:color w:val="000000"/>
                <w:sz w:val="20"/>
                <w:szCs w:val="20"/>
                <w:lang w:eastAsia="hr-HR"/>
              </w:rPr>
              <w:t>335.000,00</w:t>
            </w:r>
          </w:p>
        </w:tc>
        <w:tc>
          <w:tcPr>
            <w:tcW w:w="1836" w:type="dxa"/>
            <w:tcBorders>
              <w:top w:val="nil"/>
              <w:left w:val="nil"/>
              <w:bottom w:val="single" w:sz="4" w:space="0" w:color="auto"/>
              <w:right w:val="single" w:sz="4" w:space="0" w:color="auto"/>
            </w:tcBorders>
            <w:noWrap/>
            <w:vAlign w:val="center"/>
          </w:tcPr>
          <w:p w14:paraId="2B7117F8" w14:textId="77777777" w:rsidR="0018667F" w:rsidRPr="00C23E8C"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36.944,00</w:t>
            </w:r>
          </w:p>
        </w:tc>
        <w:tc>
          <w:tcPr>
            <w:tcW w:w="1864" w:type="dxa"/>
            <w:tcBorders>
              <w:top w:val="nil"/>
              <w:left w:val="nil"/>
              <w:bottom w:val="single" w:sz="4" w:space="0" w:color="auto"/>
              <w:right w:val="single" w:sz="4" w:space="0" w:color="auto"/>
            </w:tcBorders>
            <w:vAlign w:val="center"/>
          </w:tcPr>
          <w:p w14:paraId="2CB14981" w14:textId="77777777" w:rsidR="0018667F" w:rsidRPr="0056466B"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371.944,00</w:t>
            </w:r>
          </w:p>
        </w:tc>
      </w:tr>
      <w:tr w:rsidR="0018667F" w:rsidRPr="008500B1" w14:paraId="6B43D169" w14:textId="77777777" w:rsidTr="00580E3A">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2CD53CCC" w14:textId="77777777" w:rsidR="0018667F" w:rsidRPr="004C0032" w:rsidRDefault="0018667F" w:rsidP="00580E3A">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Dogradnja Osnovne škole Prelog</w:t>
            </w:r>
          </w:p>
        </w:tc>
        <w:tc>
          <w:tcPr>
            <w:tcW w:w="1383" w:type="dxa"/>
            <w:tcBorders>
              <w:top w:val="nil"/>
              <w:left w:val="nil"/>
              <w:bottom w:val="single" w:sz="4" w:space="0" w:color="auto"/>
              <w:right w:val="single" w:sz="4" w:space="0" w:color="auto"/>
            </w:tcBorders>
            <w:noWrap/>
            <w:vAlign w:val="center"/>
            <w:hideMark/>
          </w:tcPr>
          <w:p w14:paraId="0B8A3448" w14:textId="77777777" w:rsidR="0018667F"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200.000,00</w:t>
            </w:r>
          </w:p>
        </w:tc>
        <w:tc>
          <w:tcPr>
            <w:tcW w:w="1836" w:type="dxa"/>
            <w:tcBorders>
              <w:top w:val="nil"/>
              <w:left w:val="nil"/>
              <w:bottom w:val="single" w:sz="4" w:space="0" w:color="auto"/>
              <w:right w:val="single" w:sz="4" w:space="0" w:color="auto"/>
            </w:tcBorders>
            <w:noWrap/>
            <w:vAlign w:val="center"/>
          </w:tcPr>
          <w:p w14:paraId="50045D49" w14:textId="77777777" w:rsidR="0018667F"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-100.000,00</w:t>
            </w:r>
          </w:p>
        </w:tc>
        <w:tc>
          <w:tcPr>
            <w:tcW w:w="1864" w:type="dxa"/>
            <w:tcBorders>
              <w:top w:val="nil"/>
              <w:left w:val="nil"/>
              <w:bottom w:val="single" w:sz="4" w:space="0" w:color="auto"/>
              <w:right w:val="single" w:sz="4" w:space="0" w:color="auto"/>
            </w:tcBorders>
            <w:vAlign w:val="center"/>
          </w:tcPr>
          <w:p w14:paraId="527B9D06" w14:textId="77777777" w:rsidR="0018667F"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100.000,00</w:t>
            </w:r>
          </w:p>
        </w:tc>
      </w:tr>
      <w:tr w:rsidR="0018667F" w:rsidRPr="008500B1" w14:paraId="0C7E604E" w14:textId="77777777" w:rsidTr="00580E3A">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23C58801" w14:textId="77777777" w:rsidR="0018667F" w:rsidRPr="004C0032" w:rsidRDefault="0018667F" w:rsidP="00580E3A">
            <w:pPr>
              <w:spacing w:after="0" w:line="240" w:lineRule="auto"/>
              <w:rPr>
                <w:rFonts w:ascii="Times New Roman" w:hAnsi="Times New Roman" w:cs="Times New Roman"/>
                <w:color w:val="000000"/>
                <w:sz w:val="20"/>
                <w:szCs w:val="20"/>
              </w:rPr>
            </w:pPr>
            <w:r w:rsidRPr="004C0032">
              <w:rPr>
                <w:rFonts w:ascii="Times New Roman" w:hAnsi="Times New Roman" w:cs="Times New Roman"/>
                <w:color w:val="000000"/>
                <w:sz w:val="20"/>
                <w:szCs w:val="20"/>
              </w:rPr>
              <w:t xml:space="preserve">Energetska obnova </w:t>
            </w:r>
            <w:r>
              <w:rPr>
                <w:rFonts w:ascii="Times New Roman" w:hAnsi="Times New Roman" w:cs="Times New Roman"/>
                <w:color w:val="000000"/>
                <w:sz w:val="20"/>
                <w:szCs w:val="20"/>
              </w:rPr>
              <w:t xml:space="preserve">- </w:t>
            </w:r>
            <w:r w:rsidRPr="004C0032">
              <w:rPr>
                <w:rFonts w:ascii="Times New Roman" w:hAnsi="Times New Roman" w:cs="Times New Roman"/>
                <w:color w:val="000000"/>
                <w:sz w:val="20"/>
                <w:szCs w:val="20"/>
              </w:rPr>
              <w:t>OŠ S</w:t>
            </w:r>
            <w:r>
              <w:rPr>
                <w:rFonts w:ascii="Times New Roman" w:hAnsi="Times New Roman" w:cs="Times New Roman"/>
                <w:color w:val="000000"/>
                <w:sz w:val="20"/>
                <w:szCs w:val="20"/>
              </w:rPr>
              <w:t>veta Marija</w:t>
            </w:r>
          </w:p>
        </w:tc>
        <w:tc>
          <w:tcPr>
            <w:tcW w:w="1383" w:type="dxa"/>
            <w:tcBorders>
              <w:top w:val="nil"/>
              <w:left w:val="nil"/>
              <w:bottom w:val="single" w:sz="4" w:space="0" w:color="auto"/>
              <w:right w:val="single" w:sz="4" w:space="0" w:color="auto"/>
            </w:tcBorders>
            <w:noWrap/>
            <w:vAlign w:val="center"/>
            <w:hideMark/>
          </w:tcPr>
          <w:p w14:paraId="6BFF66B4" w14:textId="77777777" w:rsidR="0018667F" w:rsidRPr="00C23E8C"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c>
          <w:tcPr>
            <w:tcW w:w="1836" w:type="dxa"/>
            <w:tcBorders>
              <w:top w:val="nil"/>
              <w:left w:val="nil"/>
              <w:bottom w:val="single" w:sz="4" w:space="0" w:color="auto"/>
              <w:right w:val="single" w:sz="4" w:space="0" w:color="auto"/>
            </w:tcBorders>
            <w:noWrap/>
            <w:vAlign w:val="center"/>
          </w:tcPr>
          <w:p w14:paraId="4013E726" w14:textId="77777777" w:rsidR="0018667F" w:rsidRPr="00C23E8C"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150.000,00</w:t>
            </w:r>
          </w:p>
        </w:tc>
        <w:tc>
          <w:tcPr>
            <w:tcW w:w="1864" w:type="dxa"/>
            <w:tcBorders>
              <w:top w:val="nil"/>
              <w:left w:val="nil"/>
              <w:bottom w:val="single" w:sz="4" w:space="0" w:color="auto"/>
              <w:right w:val="single" w:sz="4" w:space="0" w:color="auto"/>
            </w:tcBorders>
            <w:vAlign w:val="center"/>
          </w:tcPr>
          <w:p w14:paraId="56977C0A" w14:textId="77777777" w:rsidR="0018667F" w:rsidRPr="0056466B"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150.000,00</w:t>
            </w:r>
          </w:p>
        </w:tc>
      </w:tr>
      <w:tr w:rsidR="0018667F" w:rsidRPr="008500B1" w14:paraId="6E92B97A" w14:textId="77777777" w:rsidTr="00580E3A">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67414D8D" w14:textId="77777777" w:rsidR="0018667F" w:rsidRPr="004C0032" w:rsidRDefault="0018667F" w:rsidP="00580E3A">
            <w:pPr>
              <w:spacing w:after="0" w:line="240" w:lineRule="auto"/>
              <w:rPr>
                <w:rFonts w:ascii="Times New Roman" w:hAnsi="Times New Roman" w:cs="Times New Roman"/>
                <w:color w:val="000000"/>
                <w:sz w:val="20"/>
                <w:szCs w:val="20"/>
              </w:rPr>
            </w:pPr>
            <w:r w:rsidRPr="004C0032">
              <w:rPr>
                <w:rFonts w:ascii="Times New Roman" w:hAnsi="Times New Roman" w:cs="Times New Roman"/>
                <w:color w:val="000000"/>
                <w:sz w:val="20"/>
                <w:szCs w:val="20"/>
              </w:rPr>
              <w:t>Energetska obnova</w:t>
            </w:r>
            <w:r>
              <w:rPr>
                <w:rFonts w:ascii="Times New Roman" w:hAnsi="Times New Roman" w:cs="Times New Roman"/>
                <w:color w:val="000000"/>
                <w:sz w:val="20"/>
                <w:szCs w:val="20"/>
              </w:rPr>
              <w:t xml:space="preserve"> –</w:t>
            </w:r>
            <w:r w:rsidRPr="004C0032">
              <w:rPr>
                <w:rFonts w:ascii="Times New Roman" w:hAnsi="Times New Roman" w:cs="Times New Roman"/>
                <w:color w:val="000000"/>
                <w:sz w:val="20"/>
                <w:szCs w:val="20"/>
              </w:rPr>
              <w:t xml:space="preserve"> PŠ</w:t>
            </w:r>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Železna</w:t>
            </w:r>
            <w:proofErr w:type="spellEnd"/>
            <w:r>
              <w:rPr>
                <w:rFonts w:ascii="Times New Roman" w:hAnsi="Times New Roman" w:cs="Times New Roman"/>
                <w:color w:val="000000"/>
                <w:sz w:val="20"/>
                <w:szCs w:val="20"/>
              </w:rPr>
              <w:t xml:space="preserve"> Gora</w:t>
            </w:r>
          </w:p>
        </w:tc>
        <w:tc>
          <w:tcPr>
            <w:tcW w:w="1383" w:type="dxa"/>
            <w:tcBorders>
              <w:top w:val="nil"/>
              <w:left w:val="nil"/>
              <w:bottom w:val="single" w:sz="4" w:space="0" w:color="auto"/>
              <w:right w:val="single" w:sz="4" w:space="0" w:color="auto"/>
            </w:tcBorders>
            <w:noWrap/>
            <w:vAlign w:val="center"/>
            <w:hideMark/>
          </w:tcPr>
          <w:p w14:paraId="4F49036C" w14:textId="77777777" w:rsidR="0018667F" w:rsidRPr="00C23E8C"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c>
          <w:tcPr>
            <w:tcW w:w="1836" w:type="dxa"/>
            <w:tcBorders>
              <w:top w:val="nil"/>
              <w:left w:val="nil"/>
              <w:bottom w:val="single" w:sz="4" w:space="0" w:color="auto"/>
              <w:right w:val="single" w:sz="4" w:space="0" w:color="auto"/>
            </w:tcBorders>
            <w:noWrap/>
            <w:vAlign w:val="center"/>
          </w:tcPr>
          <w:p w14:paraId="3F1520F9" w14:textId="77777777" w:rsidR="0018667F" w:rsidRPr="00C23E8C"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94.944,00</w:t>
            </w:r>
          </w:p>
        </w:tc>
        <w:tc>
          <w:tcPr>
            <w:tcW w:w="1864" w:type="dxa"/>
            <w:tcBorders>
              <w:top w:val="nil"/>
              <w:left w:val="nil"/>
              <w:bottom w:val="single" w:sz="4" w:space="0" w:color="auto"/>
              <w:right w:val="single" w:sz="4" w:space="0" w:color="auto"/>
            </w:tcBorders>
            <w:vAlign w:val="center"/>
          </w:tcPr>
          <w:p w14:paraId="289EC906" w14:textId="77777777" w:rsidR="0018667F" w:rsidRPr="0056466B"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94.944,00</w:t>
            </w:r>
          </w:p>
        </w:tc>
      </w:tr>
      <w:tr w:rsidR="0018667F" w:rsidRPr="0056466B" w14:paraId="24CDC70B" w14:textId="77777777" w:rsidTr="00580E3A">
        <w:trPr>
          <w:trHeight w:val="227"/>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0DE27668" w14:textId="77777777" w:rsidR="0018667F" w:rsidRPr="0056466B" w:rsidRDefault="0018667F" w:rsidP="00580E3A">
            <w:pPr>
              <w:spacing w:after="0" w:line="240" w:lineRule="auto"/>
              <w:rPr>
                <w:rFonts w:ascii="Times New Roman" w:hAnsi="Times New Roman" w:cs="Times New Roman"/>
                <w:b/>
                <w:color w:val="000000"/>
                <w:sz w:val="20"/>
                <w:szCs w:val="20"/>
              </w:rPr>
            </w:pPr>
            <w:r w:rsidRPr="0056466B">
              <w:rPr>
                <w:rFonts w:ascii="Times New Roman" w:hAnsi="Times New Roman" w:cs="Times New Roman"/>
                <w:b/>
                <w:color w:val="000000"/>
                <w:sz w:val="20"/>
                <w:szCs w:val="20"/>
              </w:rPr>
              <w:t>Ukupno:</w:t>
            </w:r>
          </w:p>
        </w:tc>
        <w:tc>
          <w:tcPr>
            <w:tcW w:w="1383" w:type="dxa"/>
            <w:tcBorders>
              <w:top w:val="nil"/>
              <w:left w:val="nil"/>
              <w:bottom w:val="single" w:sz="4" w:space="0" w:color="auto"/>
              <w:right w:val="single" w:sz="4" w:space="0" w:color="auto"/>
            </w:tcBorders>
            <w:noWrap/>
            <w:vAlign w:val="bottom"/>
            <w:hideMark/>
          </w:tcPr>
          <w:p w14:paraId="43E53BA3" w14:textId="77777777" w:rsidR="0018667F" w:rsidRPr="00C23E8C" w:rsidRDefault="0018667F" w:rsidP="00580E3A">
            <w:pPr>
              <w:spacing w:after="0" w:line="240" w:lineRule="auto"/>
              <w:jc w:val="center"/>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20"/>
                <w:szCs w:val="20"/>
                <w:lang w:eastAsia="hr-HR"/>
              </w:rPr>
              <w:t>23.733.335,00</w:t>
            </w:r>
          </w:p>
        </w:tc>
        <w:tc>
          <w:tcPr>
            <w:tcW w:w="1836" w:type="dxa"/>
            <w:tcBorders>
              <w:top w:val="nil"/>
              <w:left w:val="nil"/>
              <w:bottom w:val="single" w:sz="4" w:space="0" w:color="auto"/>
              <w:right w:val="single" w:sz="4" w:space="0" w:color="auto"/>
            </w:tcBorders>
            <w:noWrap/>
            <w:vAlign w:val="bottom"/>
          </w:tcPr>
          <w:p w14:paraId="4C2DBD79" w14:textId="77777777" w:rsidR="0018667F" w:rsidRPr="00C23E8C" w:rsidRDefault="0018667F" w:rsidP="00580E3A">
            <w:pPr>
              <w:spacing w:after="0" w:line="240" w:lineRule="auto"/>
              <w:jc w:val="right"/>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20"/>
                <w:szCs w:val="20"/>
                <w:lang w:eastAsia="hr-HR"/>
              </w:rPr>
              <w:t>-7.140.147,98</w:t>
            </w:r>
          </w:p>
        </w:tc>
        <w:tc>
          <w:tcPr>
            <w:tcW w:w="1864" w:type="dxa"/>
            <w:tcBorders>
              <w:top w:val="nil"/>
              <w:left w:val="nil"/>
              <w:bottom w:val="single" w:sz="4" w:space="0" w:color="auto"/>
              <w:right w:val="single" w:sz="4" w:space="0" w:color="auto"/>
            </w:tcBorders>
            <w:vAlign w:val="bottom"/>
          </w:tcPr>
          <w:p w14:paraId="11CA9BF5" w14:textId="77777777" w:rsidR="0018667F" w:rsidRPr="0056466B" w:rsidRDefault="0018667F" w:rsidP="00580E3A">
            <w:pPr>
              <w:spacing w:after="0" w:line="240" w:lineRule="auto"/>
              <w:jc w:val="right"/>
              <w:rPr>
                <w:rFonts w:ascii="Times New Roman" w:hAnsi="Times New Roman" w:cs="Times New Roman"/>
                <w:b/>
                <w:color w:val="000000"/>
                <w:sz w:val="20"/>
                <w:szCs w:val="20"/>
              </w:rPr>
            </w:pPr>
            <w:r>
              <w:rPr>
                <w:rFonts w:ascii="Times New Roman" w:hAnsi="Times New Roman" w:cs="Times New Roman"/>
                <w:b/>
                <w:color w:val="000000"/>
                <w:sz w:val="20"/>
                <w:szCs w:val="20"/>
              </w:rPr>
              <w:t>16.593.187,02</w:t>
            </w:r>
          </w:p>
        </w:tc>
      </w:tr>
    </w:tbl>
    <w:p w14:paraId="0559BDF4" w14:textId="77777777" w:rsidR="0018667F" w:rsidRPr="008500B1" w:rsidRDefault="0018667F" w:rsidP="0018667F">
      <w:pPr>
        <w:spacing w:after="0"/>
        <w:rPr>
          <w:rFonts w:ascii="Times New Roman" w:hAnsi="Times New Roman" w:cs="Times New Roman"/>
          <w:b/>
          <w:sz w:val="20"/>
          <w:szCs w:val="20"/>
        </w:rPr>
      </w:pPr>
    </w:p>
    <w:p w14:paraId="5ED8DBA8" w14:textId="77777777" w:rsidR="0018667F" w:rsidRDefault="0018667F" w:rsidP="0018667F">
      <w:pPr>
        <w:spacing w:after="0"/>
        <w:rPr>
          <w:rFonts w:ascii="Times New Roman" w:hAnsi="Times New Roman" w:cs="Times New Roman"/>
          <w:sz w:val="20"/>
          <w:szCs w:val="20"/>
        </w:rPr>
      </w:pPr>
    </w:p>
    <w:p w14:paraId="406FA7B4" w14:textId="77777777" w:rsidR="0018667F" w:rsidRPr="0035706D" w:rsidRDefault="0018667F" w:rsidP="0018667F">
      <w:pPr>
        <w:spacing w:after="0"/>
        <w:rPr>
          <w:rFonts w:ascii="Times New Roman" w:hAnsi="Times New Roman" w:cs="Times New Roman"/>
          <w:sz w:val="20"/>
          <w:szCs w:val="20"/>
        </w:rPr>
      </w:pPr>
      <w:r w:rsidRPr="0035706D">
        <w:rPr>
          <w:rFonts w:ascii="Times New Roman" w:hAnsi="Times New Roman" w:cs="Times New Roman"/>
          <w:sz w:val="20"/>
          <w:szCs w:val="20"/>
        </w:rPr>
        <w:t>U nastavku se za svaku aktivnost/projekt daje obrazloženje i definiraju pokazatelji rezultata:</w:t>
      </w:r>
    </w:p>
    <w:p w14:paraId="16817EE8" w14:textId="77777777" w:rsidR="0018667F" w:rsidRPr="00F752A1" w:rsidRDefault="0018667F" w:rsidP="0018667F">
      <w:pPr>
        <w:spacing w:after="0"/>
        <w:rPr>
          <w:rFonts w:ascii="Times New Roman" w:hAnsi="Times New Roman" w:cs="Times New Roman"/>
          <w:sz w:val="20"/>
          <w:szCs w:val="20"/>
        </w:rPr>
      </w:pPr>
    </w:p>
    <w:tbl>
      <w:tblPr>
        <w:tblW w:w="5000" w:type="pct"/>
        <w:tblLook w:val="04A0" w:firstRow="1" w:lastRow="0" w:firstColumn="1" w:lastColumn="0" w:noHBand="0" w:noVBand="1"/>
      </w:tblPr>
      <w:tblGrid>
        <w:gridCol w:w="9628"/>
      </w:tblGrid>
      <w:tr w:rsidR="0018667F" w:rsidRPr="008500B1" w14:paraId="5130F137"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hideMark/>
          </w:tcPr>
          <w:p w14:paraId="00EE4DF2" w14:textId="77777777" w:rsidR="0018667F" w:rsidRPr="008500B1" w:rsidRDefault="0018667F" w:rsidP="00580E3A">
            <w:pPr>
              <w:spacing w:after="0" w:line="240" w:lineRule="auto"/>
              <w:rPr>
                <w:rFonts w:ascii="Times New Roman" w:eastAsia="Times New Roman" w:hAnsi="Times New Roman" w:cs="Times New Roman"/>
                <w:b/>
                <w:bCs/>
                <w:sz w:val="20"/>
                <w:szCs w:val="20"/>
                <w:lang w:eastAsia="hr-HR"/>
              </w:rPr>
            </w:pPr>
            <w:r w:rsidRPr="008500B1">
              <w:rPr>
                <w:rFonts w:ascii="Times New Roman" w:eastAsia="Times New Roman" w:hAnsi="Times New Roman" w:cs="Times New Roman"/>
                <w:b/>
                <w:bCs/>
                <w:color w:val="000000"/>
                <w:sz w:val="20"/>
                <w:szCs w:val="20"/>
                <w:lang w:eastAsia="hr-HR"/>
              </w:rPr>
              <w:t>Izgradnja dvorane OŠ Sveta Marija</w:t>
            </w:r>
          </w:p>
        </w:tc>
      </w:tr>
      <w:tr w:rsidR="0018667F" w:rsidRPr="008500B1" w14:paraId="205B4C00"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tcPr>
          <w:p w14:paraId="5DA29C94" w14:textId="77777777" w:rsidR="0018667F" w:rsidRDefault="0018667F" w:rsidP="00580E3A">
            <w:pPr>
              <w:spacing w:after="0" w:line="240" w:lineRule="auto"/>
              <w:ind w:left="142"/>
              <w:rPr>
                <w:rFonts w:ascii="Times New Roman" w:eastAsia="Times New Roman" w:hAnsi="Times New Roman" w:cs="Times New Roman"/>
                <w:color w:val="000000"/>
                <w:sz w:val="20"/>
                <w:szCs w:val="20"/>
                <w:lang w:eastAsia="hr-HR"/>
              </w:rPr>
            </w:pPr>
            <w:r>
              <w:rPr>
                <w:rFonts w:ascii="Times New Roman" w:hAnsi="Times New Roman" w:cs="Times New Roman"/>
                <w:sz w:val="20"/>
                <w:szCs w:val="20"/>
              </w:rPr>
              <w:t>Aktivnost osigurava sredstva</w:t>
            </w:r>
            <w:r w:rsidRPr="008500B1">
              <w:rPr>
                <w:rFonts w:ascii="Times New Roman" w:hAnsi="Times New Roman" w:cs="Times New Roman"/>
                <w:sz w:val="20"/>
                <w:szCs w:val="20"/>
              </w:rPr>
              <w:t xml:space="preserve"> za izgradnj</w:t>
            </w:r>
            <w:r>
              <w:rPr>
                <w:rFonts w:ascii="Times New Roman" w:hAnsi="Times New Roman" w:cs="Times New Roman"/>
                <w:sz w:val="20"/>
                <w:szCs w:val="20"/>
              </w:rPr>
              <w:t>u i opremanje</w:t>
            </w:r>
            <w:r w:rsidRPr="008500B1">
              <w:rPr>
                <w:rFonts w:ascii="Times New Roman" w:hAnsi="Times New Roman" w:cs="Times New Roman"/>
                <w:sz w:val="20"/>
                <w:szCs w:val="20"/>
              </w:rPr>
              <w:t xml:space="preserve"> dvorane OŠ Sveta Marija</w:t>
            </w:r>
            <w:r>
              <w:rPr>
                <w:rFonts w:ascii="Times New Roman" w:hAnsi="Times New Roman" w:cs="Times New Roman"/>
                <w:sz w:val="20"/>
                <w:szCs w:val="20"/>
              </w:rPr>
              <w:t>, uz</w:t>
            </w:r>
            <w:r w:rsidRPr="008500B1">
              <w:rPr>
                <w:rFonts w:ascii="Times New Roman" w:eastAsia="Times New Roman" w:hAnsi="Times New Roman" w:cs="Times New Roman"/>
                <w:color w:val="000000"/>
                <w:sz w:val="20"/>
                <w:szCs w:val="20"/>
                <w:lang w:eastAsia="hr-HR"/>
              </w:rPr>
              <w:t xml:space="preserve"> prijavu na poziv „</w:t>
            </w:r>
            <w:r>
              <w:rPr>
                <w:rFonts w:ascii="Times New Roman" w:eastAsia="Times New Roman" w:hAnsi="Times New Roman" w:cs="Times New Roman"/>
                <w:color w:val="000000"/>
                <w:sz w:val="20"/>
                <w:szCs w:val="20"/>
                <w:lang w:eastAsia="hr-HR"/>
              </w:rPr>
              <w:t xml:space="preserve">Izgradnja, rekonstrukcija i opremanje osnovnih škola za potrebe </w:t>
            </w:r>
            <w:proofErr w:type="spellStart"/>
            <w:r>
              <w:rPr>
                <w:rFonts w:ascii="Times New Roman" w:eastAsia="Times New Roman" w:hAnsi="Times New Roman" w:cs="Times New Roman"/>
                <w:color w:val="000000"/>
                <w:sz w:val="20"/>
                <w:szCs w:val="20"/>
                <w:lang w:eastAsia="hr-HR"/>
              </w:rPr>
              <w:t>jednosmjenskog</w:t>
            </w:r>
            <w:proofErr w:type="spellEnd"/>
            <w:r>
              <w:rPr>
                <w:rFonts w:ascii="Times New Roman" w:eastAsia="Times New Roman" w:hAnsi="Times New Roman" w:cs="Times New Roman"/>
                <w:color w:val="000000"/>
                <w:sz w:val="20"/>
                <w:szCs w:val="20"/>
                <w:lang w:eastAsia="hr-HR"/>
              </w:rPr>
              <w:t xml:space="preserve"> rada i cjelodnevne škole</w:t>
            </w:r>
            <w:r w:rsidRPr="008500B1">
              <w:rPr>
                <w:rFonts w:ascii="Times New Roman" w:eastAsia="Times New Roman" w:hAnsi="Times New Roman" w:cs="Times New Roman"/>
                <w:color w:val="000000"/>
                <w:sz w:val="20"/>
                <w:szCs w:val="20"/>
                <w:lang w:eastAsia="hr-HR"/>
              </w:rPr>
              <w:t>“ NPOO</w:t>
            </w:r>
            <w:r>
              <w:rPr>
                <w:rFonts w:ascii="Times New Roman" w:eastAsia="Times New Roman" w:hAnsi="Times New Roman" w:cs="Times New Roman"/>
                <w:color w:val="000000"/>
                <w:sz w:val="20"/>
                <w:szCs w:val="20"/>
                <w:lang w:eastAsia="hr-HR"/>
              </w:rPr>
              <w:t>.</w:t>
            </w:r>
          </w:p>
          <w:p w14:paraId="425DB7A7" w14:textId="77777777" w:rsidR="0018667F" w:rsidRPr="007C22B4" w:rsidRDefault="0018667F" w:rsidP="00580E3A">
            <w:pPr>
              <w:spacing w:after="0" w:line="240" w:lineRule="auto"/>
              <w:ind w:left="142"/>
              <w:rPr>
                <w:rFonts w:ascii="Times New Roman" w:eastAsia="Times New Roman" w:hAnsi="Times New Roman" w:cs="Times New Roman"/>
                <w:b/>
                <w:iCs/>
                <w:color w:val="000000"/>
                <w:sz w:val="20"/>
                <w:szCs w:val="20"/>
                <w:lang w:eastAsia="hr-HR"/>
              </w:rPr>
            </w:pPr>
            <w:r w:rsidRPr="007C22B4">
              <w:rPr>
                <w:rFonts w:ascii="Times New Roman" w:eastAsia="Times New Roman" w:hAnsi="Times New Roman" w:cs="Times New Roman"/>
                <w:b/>
                <w:iCs/>
                <w:color w:val="000000"/>
                <w:sz w:val="20"/>
                <w:szCs w:val="20"/>
                <w:lang w:eastAsia="hr-HR"/>
              </w:rPr>
              <w:t xml:space="preserve">Rebalansom se plan uvećava prema ostvarenim rashodima. Projekt izgradnje  te opremanje školske sportske dvorane OŠ Sveta Marija završen je, očekuje se povrat ugovorenih bespovratnih sredstava putem Nacionalnog plana oporavka i otpornosti, a opremanje je većim dijelom pokriveno sredstvima Ministarstva </w:t>
            </w:r>
            <w:r w:rsidRPr="007C22B4">
              <w:rPr>
                <w:rFonts w:ascii="Times New Roman" w:eastAsia="Times New Roman" w:hAnsi="Times New Roman" w:cs="Times New Roman"/>
                <w:b/>
                <w:iCs/>
                <w:color w:val="000000"/>
                <w:sz w:val="20"/>
                <w:szCs w:val="20"/>
                <w:lang w:eastAsia="hr-HR"/>
              </w:rPr>
              <w:lastRenderedPageBreak/>
              <w:t>turizma i sporta ostvarenim prijavom na Javni poziv za sufinanciranje izgradnje, obnove, rekonstrukcije i opremanje sportskih građevina za 2025. godinu.</w:t>
            </w:r>
          </w:p>
        </w:tc>
      </w:tr>
      <w:tr w:rsidR="0018667F" w:rsidRPr="008500B1" w14:paraId="552CC093"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tcPr>
          <w:p w14:paraId="697F56AB" w14:textId="77777777" w:rsidR="0018667F" w:rsidRPr="008500B1" w:rsidRDefault="0018667F" w:rsidP="00580E3A">
            <w:pPr>
              <w:spacing w:after="0" w:line="240" w:lineRule="auto"/>
              <w:rPr>
                <w:rFonts w:ascii="Times New Roman" w:eastAsia="Times New Roman" w:hAnsi="Times New Roman" w:cs="Times New Roman"/>
                <w:b/>
                <w:bCs/>
                <w:sz w:val="20"/>
                <w:szCs w:val="20"/>
                <w:lang w:eastAsia="hr-HR"/>
              </w:rPr>
            </w:pPr>
            <w:r w:rsidRPr="008500B1">
              <w:rPr>
                <w:rFonts w:ascii="Times New Roman" w:eastAsia="Times New Roman" w:hAnsi="Times New Roman" w:cs="Times New Roman"/>
                <w:b/>
                <w:bCs/>
                <w:color w:val="000000"/>
                <w:sz w:val="20"/>
                <w:szCs w:val="20"/>
                <w:lang w:eastAsia="hr-HR"/>
              </w:rPr>
              <w:lastRenderedPageBreak/>
              <w:t xml:space="preserve">Pomoć u izgradnji </w:t>
            </w:r>
            <w:r>
              <w:rPr>
                <w:rFonts w:ascii="Times New Roman" w:eastAsia="Times New Roman" w:hAnsi="Times New Roman" w:cs="Times New Roman"/>
                <w:b/>
                <w:bCs/>
                <w:color w:val="000000"/>
                <w:sz w:val="20"/>
                <w:szCs w:val="20"/>
                <w:lang w:eastAsia="hr-HR"/>
              </w:rPr>
              <w:t>Regionalnog edukacijsko-rehabilitacijskog centra</w:t>
            </w:r>
          </w:p>
        </w:tc>
      </w:tr>
      <w:tr w:rsidR="0018667F" w:rsidRPr="008500B1" w14:paraId="51ED2C73"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tcPr>
          <w:p w14:paraId="30E4BB2B" w14:textId="77777777" w:rsidR="0018667F" w:rsidRPr="008500B1" w:rsidRDefault="0018667F" w:rsidP="00580E3A">
            <w:pPr>
              <w:autoSpaceDE w:val="0"/>
              <w:autoSpaceDN w:val="0"/>
              <w:adjustRightInd w:val="0"/>
              <w:spacing w:after="0" w:line="240" w:lineRule="auto"/>
              <w:ind w:left="142"/>
              <w:rPr>
                <w:rFonts w:ascii="Times New Roman" w:hAnsi="Times New Roman" w:cs="Times New Roman"/>
                <w:sz w:val="20"/>
                <w:szCs w:val="20"/>
              </w:rPr>
            </w:pPr>
            <w:r w:rsidRPr="008500B1">
              <w:rPr>
                <w:rFonts w:ascii="Times New Roman" w:hAnsi="Times New Roman" w:cs="Times New Roman"/>
                <w:sz w:val="20"/>
                <w:szCs w:val="20"/>
              </w:rPr>
              <w:t xml:space="preserve">U ovoj aktivnosti osigurana su sredstva za sufinanciranje izgradnje </w:t>
            </w:r>
            <w:r w:rsidRPr="00C23E8C">
              <w:rPr>
                <w:rFonts w:ascii="Times New Roman" w:eastAsia="Times New Roman" w:hAnsi="Times New Roman" w:cs="Times New Roman"/>
                <w:bCs/>
                <w:color w:val="000000"/>
                <w:sz w:val="20"/>
                <w:szCs w:val="20"/>
                <w:lang w:eastAsia="hr-HR"/>
              </w:rPr>
              <w:t>Regionalnog edukacijsko-rehabilitacijskog centra</w:t>
            </w:r>
            <w:r w:rsidRPr="00C23E8C">
              <w:rPr>
                <w:rFonts w:ascii="Times New Roman" w:hAnsi="Times New Roman" w:cs="Times New Roman"/>
                <w:sz w:val="20"/>
                <w:szCs w:val="20"/>
              </w:rPr>
              <w:t xml:space="preserve"> na području Grada Čakovca.</w:t>
            </w:r>
          </w:p>
        </w:tc>
      </w:tr>
      <w:tr w:rsidR="0018667F" w:rsidRPr="008500B1" w14:paraId="2BDB37F8"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tcPr>
          <w:p w14:paraId="12CF0ABA" w14:textId="77777777" w:rsidR="0018667F" w:rsidRPr="008500B1" w:rsidRDefault="0018667F" w:rsidP="00580E3A">
            <w:pPr>
              <w:spacing w:after="0" w:line="240" w:lineRule="auto"/>
              <w:rPr>
                <w:rFonts w:ascii="Times New Roman" w:eastAsia="Times New Roman" w:hAnsi="Times New Roman" w:cs="Times New Roman"/>
                <w:b/>
                <w:bCs/>
                <w:sz w:val="20"/>
                <w:szCs w:val="20"/>
                <w:lang w:eastAsia="hr-HR"/>
              </w:rPr>
            </w:pPr>
            <w:r w:rsidRPr="008500B1">
              <w:rPr>
                <w:rFonts w:ascii="Times New Roman" w:eastAsia="Times New Roman" w:hAnsi="Times New Roman" w:cs="Times New Roman"/>
                <w:b/>
                <w:bCs/>
                <w:color w:val="000000"/>
                <w:sz w:val="20"/>
                <w:szCs w:val="20"/>
                <w:lang w:eastAsia="hr-HR"/>
              </w:rPr>
              <w:t>Izgradnja, rekonstrukcija i opremanje osnovnih i srednjih škola (NPOO)-dokumentacija</w:t>
            </w:r>
          </w:p>
        </w:tc>
      </w:tr>
      <w:tr w:rsidR="0018667F" w:rsidRPr="008500B1" w14:paraId="37C93108"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tcPr>
          <w:p w14:paraId="13FEF9FE" w14:textId="77777777" w:rsidR="0018667F" w:rsidRPr="0035706D" w:rsidRDefault="0018667F" w:rsidP="00580E3A">
            <w:pPr>
              <w:spacing w:after="0" w:line="240" w:lineRule="auto"/>
              <w:ind w:left="142"/>
              <w:jc w:val="both"/>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color w:val="000000"/>
                <w:sz w:val="20"/>
                <w:szCs w:val="20"/>
                <w:lang w:eastAsia="hr-HR"/>
              </w:rPr>
              <w:t>Predviđeni troškovi odnose se na izradu projektno-tehničke dokumentacije za osnovne škole kojima je Međimurska županija osnivač, a ispunjavaju uvjete za prijavu na otvoreni poziv „</w:t>
            </w:r>
            <w:r>
              <w:rPr>
                <w:rFonts w:ascii="Times New Roman" w:eastAsia="Times New Roman" w:hAnsi="Times New Roman" w:cs="Times New Roman"/>
                <w:color w:val="000000"/>
                <w:sz w:val="20"/>
                <w:szCs w:val="20"/>
                <w:lang w:eastAsia="hr-HR"/>
              </w:rPr>
              <w:t xml:space="preserve">Izgradnja, rekonstrukcija i opremanje osnovnih škola za potrebe </w:t>
            </w:r>
            <w:proofErr w:type="spellStart"/>
            <w:r>
              <w:rPr>
                <w:rFonts w:ascii="Times New Roman" w:eastAsia="Times New Roman" w:hAnsi="Times New Roman" w:cs="Times New Roman"/>
                <w:color w:val="000000"/>
                <w:sz w:val="20"/>
                <w:szCs w:val="20"/>
                <w:lang w:eastAsia="hr-HR"/>
              </w:rPr>
              <w:t>jednosmjenskog</w:t>
            </w:r>
            <w:proofErr w:type="spellEnd"/>
            <w:r>
              <w:rPr>
                <w:rFonts w:ascii="Times New Roman" w:eastAsia="Times New Roman" w:hAnsi="Times New Roman" w:cs="Times New Roman"/>
                <w:color w:val="000000"/>
                <w:sz w:val="20"/>
                <w:szCs w:val="20"/>
                <w:lang w:eastAsia="hr-HR"/>
              </w:rPr>
              <w:t xml:space="preserve"> rada i cjelodnevne škole</w:t>
            </w:r>
            <w:r w:rsidRPr="008500B1">
              <w:rPr>
                <w:rFonts w:ascii="Times New Roman" w:eastAsia="Times New Roman" w:hAnsi="Times New Roman" w:cs="Times New Roman"/>
                <w:color w:val="000000"/>
                <w:sz w:val="20"/>
                <w:szCs w:val="20"/>
                <w:lang w:eastAsia="hr-HR"/>
              </w:rPr>
              <w:t>“ NPOO.</w:t>
            </w:r>
          </w:p>
        </w:tc>
      </w:tr>
      <w:tr w:rsidR="0018667F" w:rsidRPr="008500B1" w14:paraId="6AA340E2"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tcPr>
          <w:p w14:paraId="3C6ADCBE" w14:textId="77777777" w:rsidR="0018667F" w:rsidRPr="008500B1" w:rsidRDefault="0018667F" w:rsidP="00580E3A">
            <w:pPr>
              <w:spacing w:after="0" w:line="240" w:lineRule="auto"/>
              <w:rPr>
                <w:rFonts w:ascii="Times New Roman" w:eastAsia="Times New Roman" w:hAnsi="Times New Roman" w:cs="Times New Roman"/>
                <w:b/>
                <w:bCs/>
                <w:sz w:val="20"/>
                <w:szCs w:val="20"/>
                <w:lang w:eastAsia="hr-HR"/>
              </w:rPr>
            </w:pPr>
            <w:r w:rsidRPr="008500B1">
              <w:rPr>
                <w:rFonts w:ascii="Times New Roman" w:eastAsia="Times New Roman" w:hAnsi="Times New Roman" w:cs="Times New Roman"/>
                <w:b/>
                <w:bCs/>
                <w:color w:val="000000"/>
                <w:sz w:val="20"/>
                <w:szCs w:val="20"/>
                <w:lang w:eastAsia="hr-HR"/>
              </w:rPr>
              <w:t>Sufinanciranje obnove objekata u odgoju i obrazovanju</w:t>
            </w:r>
          </w:p>
        </w:tc>
      </w:tr>
      <w:tr w:rsidR="0018667F" w:rsidRPr="008500B1" w14:paraId="6EBA3C70"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tcPr>
          <w:p w14:paraId="13FD1278" w14:textId="77777777" w:rsidR="0018667F" w:rsidRPr="008500B1" w:rsidRDefault="0018667F" w:rsidP="00580E3A">
            <w:pPr>
              <w:spacing w:after="0" w:line="240" w:lineRule="auto"/>
              <w:ind w:left="142"/>
              <w:rPr>
                <w:rFonts w:ascii="Times New Roman" w:eastAsia="Times New Roman" w:hAnsi="Times New Roman" w:cs="Times New Roman"/>
                <w:color w:val="000000"/>
                <w:sz w:val="20"/>
                <w:szCs w:val="20"/>
                <w:lang w:eastAsia="hr-HR"/>
              </w:rPr>
            </w:pPr>
            <w:r w:rsidRPr="008500B1">
              <w:rPr>
                <w:rFonts w:ascii="Times New Roman" w:hAnsi="Times New Roman" w:cs="Times New Roman"/>
                <w:sz w:val="20"/>
                <w:szCs w:val="20"/>
              </w:rPr>
              <w:t xml:space="preserve">U ovoj aktivnosti osigurana su sredstva za financiranje obnove objekata u odgoju i obrazovanju, posebno za energetsku obnovu </w:t>
            </w:r>
            <w:r w:rsidRPr="00751025">
              <w:rPr>
                <w:rFonts w:ascii="Times New Roman" w:hAnsi="Times New Roman" w:cs="Times New Roman"/>
                <w:sz w:val="20"/>
                <w:szCs w:val="20"/>
              </w:rPr>
              <w:t xml:space="preserve">objekata te za </w:t>
            </w:r>
            <w:proofErr w:type="spellStart"/>
            <w:r w:rsidRPr="00751025">
              <w:rPr>
                <w:rFonts w:ascii="Times New Roman" w:hAnsi="Times New Roman" w:cs="Times New Roman"/>
                <w:sz w:val="20"/>
                <w:szCs w:val="20"/>
              </w:rPr>
              <w:t>predfinanciranje</w:t>
            </w:r>
            <w:proofErr w:type="spellEnd"/>
            <w:r w:rsidRPr="00751025">
              <w:rPr>
                <w:rFonts w:ascii="Times New Roman" w:hAnsi="Times New Roman" w:cs="Times New Roman"/>
                <w:sz w:val="20"/>
                <w:szCs w:val="20"/>
              </w:rPr>
              <w:t xml:space="preserve"> i sufinanciranje obnove objekata iz programa NPOO.</w:t>
            </w:r>
          </w:p>
        </w:tc>
      </w:tr>
      <w:tr w:rsidR="0018667F" w:rsidRPr="00212B22" w14:paraId="12FC432A"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tcPr>
          <w:p w14:paraId="79AD9363" w14:textId="77777777" w:rsidR="0018667F" w:rsidRPr="00212B22" w:rsidRDefault="0018667F" w:rsidP="00580E3A">
            <w:pPr>
              <w:spacing w:after="0" w:line="240" w:lineRule="auto"/>
              <w:rPr>
                <w:rFonts w:ascii="Times New Roman" w:eastAsia="Times New Roman" w:hAnsi="Times New Roman" w:cs="Times New Roman"/>
                <w:b/>
                <w:bCs/>
                <w:sz w:val="20"/>
                <w:szCs w:val="20"/>
                <w:lang w:eastAsia="hr-HR"/>
              </w:rPr>
            </w:pPr>
            <w:r w:rsidRPr="00212B22">
              <w:rPr>
                <w:rFonts w:ascii="Times New Roman" w:eastAsia="Times New Roman" w:hAnsi="Times New Roman" w:cs="Times New Roman"/>
                <w:b/>
                <w:bCs/>
                <w:sz w:val="20"/>
                <w:szCs w:val="20"/>
                <w:lang w:eastAsia="hr-HR"/>
              </w:rPr>
              <w:t>Osnovna škola Nedelišće – izrada projektno-tehničke dokumentacije</w:t>
            </w:r>
          </w:p>
        </w:tc>
      </w:tr>
      <w:tr w:rsidR="0018667F" w:rsidRPr="008500B1" w14:paraId="29747FB4"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tcPr>
          <w:p w14:paraId="72A96205" w14:textId="77777777" w:rsidR="0018667F" w:rsidRDefault="0018667F" w:rsidP="00580E3A">
            <w:pPr>
              <w:spacing w:after="0" w:line="240" w:lineRule="auto"/>
              <w:ind w:left="142"/>
              <w:jc w:val="both"/>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color w:val="000000"/>
                <w:sz w:val="20"/>
                <w:szCs w:val="20"/>
                <w:lang w:eastAsia="hr-HR"/>
              </w:rPr>
              <w:t>Predviđ</w:t>
            </w:r>
            <w:r>
              <w:rPr>
                <w:rFonts w:ascii="Times New Roman" w:eastAsia="Times New Roman" w:hAnsi="Times New Roman" w:cs="Times New Roman"/>
                <w:color w:val="000000"/>
                <w:sz w:val="20"/>
                <w:szCs w:val="20"/>
                <w:lang w:eastAsia="hr-HR"/>
              </w:rPr>
              <w:t>eni troškovi odnose se na sufinanciranje izrade</w:t>
            </w:r>
            <w:r w:rsidRPr="008500B1">
              <w:rPr>
                <w:rFonts w:ascii="Times New Roman" w:eastAsia="Times New Roman" w:hAnsi="Times New Roman" w:cs="Times New Roman"/>
                <w:color w:val="000000"/>
                <w:sz w:val="20"/>
                <w:szCs w:val="20"/>
                <w:lang w:eastAsia="hr-HR"/>
              </w:rPr>
              <w:t xml:space="preserve"> projektno-tehničke dokumentacije za </w:t>
            </w:r>
            <w:r>
              <w:rPr>
                <w:rFonts w:ascii="Times New Roman" w:eastAsia="Times New Roman" w:hAnsi="Times New Roman" w:cs="Times New Roman"/>
                <w:color w:val="000000"/>
                <w:sz w:val="20"/>
                <w:szCs w:val="20"/>
                <w:lang w:eastAsia="hr-HR"/>
              </w:rPr>
              <w:t>izgradnju nove zgrade Osnovne škole Nedelišće.</w:t>
            </w:r>
          </w:p>
          <w:p w14:paraId="672249C2" w14:textId="77777777" w:rsidR="0018667F" w:rsidRPr="007C22B4" w:rsidRDefault="0018667F" w:rsidP="00580E3A">
            <w:pPr>
              <w:spacing w:after="0" w:line="240" w:lineRule="auto"/>
              <w:ind w:left="142"/>
              <w:jc w:val="both"/>
              <w:rPr>
                <w:rFonts w:ascii="Times New Roman" w:hAnsi="Times New Roman" w:cs="Times New Roman"/>
                <w:b/>
                <w:bCs/>
                <w:iCs/>
                <w:sz w:val="20"/>
                <w:szCs w:val="20"/>
              </w:rPr>
            </w:pPr>
            <w:r w:rsidRPr="007C22B4">
              <w:rPr>
                <w:rFonts w:ascii="Times New Roman" w:eastAsia="Times New Roman" w:hAnsi="Times New Roman" w:cs="Times New Roman"/>
                <w:b/>
                <w:bCs/>
                <w:iCs/>
                <w:color w:val="000000"/>
                <w:sz w:val="20"/>
                <w:szCs w:val="20"/>
                <w:lang w:eastAsia="hr-HR"/>
              </w:rPr>
              <w:t>Rebalansom se plan umanjuje prema dinamici provedbe projekta; Radovi na izgradnji započeli u rujnu 2025.</w:t>
            </w:r>
          </w:p>
        </w:tc>
      </w:tr>
      <w:tr w:rsidR="0018667F" w:rsidRPr="008500B1" w14:paraId="2F28BD7B"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7553E944" w14:textId="77777777" w:rsidR="0018667F" w:rsidRPr="00A7690E" w:rsidRDefault="0018667F" w:rsidP="00580E3A">
            <w:pPr>
              <w:spacing w:after="0" w:line="240" w:lineRule="auto"/>
              <w:rPr>
                <w:rFonts w:ascii="Times New Roman" w:hAnsi="Times New Roman" w:cs="Times New Roman"/>
                <w:b/>
                <w:color w:val="000000"/>
                <w:sz w:val="20"/>
                <w:szCs w:val="20"/>
              </w:rPr>
            </w:pPr>
            <w:r w:rsidRPr="00A7690E">
              <w:rPr>
                <w:rFonts w:ascii="Times New Roman" w:hAnsi="Times New Roman" w:cs="Times New Roman"/>
                <w:b/>
                <w:color w:val="000000"/>
                <w:sz w:val="20"/>
                <w:szCs w:val="20"/>
              </w:rPr>
              <w:t>Energetska obnova školske sportske dvorane OŠ Prelog</w:t>
            </w:r>
          </w:p>
        </w:tc>
      </w:tr>
      <w:tr w:rsidR="0018667F" w:rsidRPr="009C47CC" w14:paraId="3540CF8C"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tcPr>
          <w:p w14:paraId="48F9E130" w14:textId="77777777" w:rsidR="0018667F" w:rsidRPr="009C47CC" w:rsidRDefault="0018667F" w:rsidP="00580E3A">
            <w:pPr>
              <w:spacing w:after="0" w:line="240" w:lineRule="auto"/>
              <w:ind w:left="142"/>
              <w:jc w:val="both"/>
              <w:rPr>
                <w:rFonts w:ascii="Times New Roman" w:eastAsia="Times New Roman" w:hAnsi="Times New Roman" w:cs="Times New Roman"/>
                <w:color w:val="000000"/>
                <w:sz w:val="20"/>
                <w:szCs w:val="20"/>
                <w:lang w:eastAsia="hr-HR"/>
              </w:rPr>
            </w:pPr>
            <w:r w:rsidRPr="009C47CC">
              <w:rPr>
                <w:rFonts w:ascii="Times New Roman" w:eastAsia="Times New Roman" w:hAnsi="Times New Roman" w:cs="Times New Roman"/>
                <w:color w:val="000000"/>
                <w:sz w:val="20"/>
                <w:szCs w:val="20"/>
                <w:lang w:eastAsia="hr-HR"/>
              </w:rPr>
              <w:t>Predviđeni troškovi odnose se na financiranje sveobuhvatne energetske obnove školske sportske dvorane Osnovne škole Prelog. Energetsko obnovom će značajno povećati toplinska zaštita dvorane kroz dodavanje toplinske izolacije, kompletnu zamjenu vanjske stolarije, rekonstrukciju krovišta dodavanjem trapeznih izolacijskih panela te sanaciju vlage u hodnicima i svlačionicama. Ugradit će se klima komora sa sustavom za povrat topline otpadn</w:t>
            </w:r>
            <w:r>
              <w:rPr>
                <w:rFonts w:ascii="Times New Roman" w:eastAsia="Times New Roman" w:hAnsi="Times New Roman" w:cs="Times New Roman"/>
                <w:color w:val="000000"/>
                <w:sz w:val="20"/>
                <w:szCs w:val="20"/>
                <w:lang w:eastAsia="hr-HR"/>
              </w:rPr>
              <w:t xml:space="preserve">og zraka i mogućnosti hlađenja te </w:t>
            </w:r>
            <w:r w:rsidRPr="009C47CC">
              <w:rPr>
                <w:rFonts w:ascii="Times New Roman" w:eastAsia="Times New Roman" w:hAnsi="Times New Roman" w:cs="Times New Roman"/>
                <w:color w:val="000000"/>
                <w:sz w:val="20"/>
                <w:szCs w:val="20"/>
                <w:lang w:eastAsia="hr-HR"/>
              </w:rPr>
              <w:t>rekonstruirat</w:t>
            </w:r>
            <w:r>
              <w:rPr>
                <w:rFonts w:ascii="Times New Roman" w:eastAsia="Times New Roman" w:hAnsi="Times New Roman" w:cs="Times New Roman"/>
                <w:color w:val="000000"/>
                <w:sz w:val="20"/>
                <w:szCs w:val="20"/>
                <w:lang w:eastAsia="hr-HR"/>
              </w:rPr>
              <w:t>i sustav rasvjete</w:t>
            </w:r>
            <w:r w:rsidRPr="009C47CC">
              <w:rPr>
                <w:rFonts w:ascii="Times New Roman" w:eastAsia="Times New Roman" w:hAnsi="Times New Roman" w:cs="Times New Roman"/>
                <w:color w:val="000000"/>
                <w:sz w:val="20"/>
                <w:szCs w:val="20"/>
                <w:lang w:eastAsia="hr-HR"/>
              </w:rPr>
              <w:t>.</w:t>
            </w:r>
          </w:p>
        </w:tc>
      </w:tr>
      <w:tr w:rsidR="0018667F" w:rsidRPr="008500B1" w14:paraId="12355704"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1266F0EC" w14:textId="77777777" w:rsidR="0018667F" w:rsidRPr="00E71B4E" w:rsidRDefault="0018667F" w:rsidP="00580E3A">
            <w:pPr>
              <w:spacing w:after="0" w:line="240" w:lineRule="auto"/>
              <w:rPr>
                <w:rFonts w:ascii="Times New Roman" w:hAnsi="Times New Roman" w:cs="Times New Roman"/>
                <w:b/>
                <w:color w:val="000000"/>
                <w:sz w:val="20"/>
                <w:szCs w:val="20"/>
              </w:rPr>
            </w:pPr>
            <w:r w:rsidRPr="00E71B4E">
              <w:rPr>
                <w:rFonts w:ascii="Times New Roman" w:hAnsi="Times New Roman" w:cs="Times New Roman"/>
                <w:b/>
                <w:color w:val="000000"/>
                <w:sz w:val="20"/>
                <w:szCs w:val="20"/>
              </w:rPr>
              <w:t xml:space="preserve">Izgradnja školske sportske dvorane OŠ </w:t>
            </w:r>
            <w:proofErr w:type="spellStart"/>
            <w:r w:rsidRPr="00E71B4E">
              <w:rPr>
                <w:rFonts w:ascii="Times New Roman" w:hAnsi="Times New Roman" w:cs="Times New Roman"/>
                <w:b/>
                <w:color w:val="000000"/>
                <w:sz w:val="20"/>
                <w:szCs w:val="20"/>
              </w:rPr>
              <w:t>Domašinec</w:t>
            </w:r>
            <w:proofErr w:type="spellEnd"/>
            <w:r w:rsidRPr="00E71B4E">
              <w:rPr>
                <w:rFonts w:ascii="Times New Roman" w:hAnsi="Times New Roman" w:cs="Times New Roman"/>
                <w:b/>
                <w:color w:val="000000"/>
                <w:sz w:val="20"/>
                <w:szCs w:val="20"/>
              </w:rPr>
              <w:t xml:space="preserve"> (NPOO)</w:t>
            </w:r>
          </w:p>
        </w:tc>
      </w:tr>
      <w:tr w:rsidR="0018667F" w:rsidRPr="008500B1" w14:paraId="536ADCA9"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tcPr>
          <w:p w14:paraId="235800A8" w14:textId="77777777" w:rsidR="0018667F" w:rsidRDefault="0018667F" w:rsidP="00580E3A">
            <w:pPr>
              <w:spacing w:after="0" w:line="240" w:lineRule="auto"/>
              <w:ind w:left="142"/>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 xml:space="preserve">Priprema i realizacija projekta izgradnje školske sportske dvorane  prijavom na </w:t>
            </w:r>
            <w:r w:rsidRPr="008500B1">
              <w:rPr>
                <w:rFonts w:ascii="Times New Roman" w:eastAsia="Times New Roman" w:hAnsi="Times New Roman" w:cs="Times New Roman"/>
                <w:color w:val="000000"/>
                <w:sz w:val="20"/>
                <w:szCs w:val="20"/>
                <w:lang w:eastAsia="hr-HR"/>
              </w:rPr>
              <w:t>poziv „</w:t>
            </w:r>
            <w:r>
              <w:rPr>
                <w:rFonts w:ascii="Times New Roman" w:eastAsia="Times New Roman" w:hAnsi="Times New Roman" w:cs="Times New Roman"/>
                <w:color w:val="000000"/>
                <w:sz w:val="20"/>
                <w:szCs w:val="20"/>
                <w:lang w:eastAsia="hr-HR"/>
              </w:rPr>
              <w:t xml:space="preserve">Izgradnja, rekonstrukcija i opremanje osnovnih škola za potrebe </w:t>
            </w:r>
            <w:proofErr w:type="spellStart"/>
            <w:r>
              <w:rPr>
                <w:rFonts w:ascii="Times New Roman" w:eastAsia="Times New Roman" w:hAnsi="Times New Roman" w:cs="Times New Roman"/>
                <w:color w:val="000000"/>
                <w:sz w:val="20"/>
                <w:szCs w:val="20"/>
                <w:lang w:eastAsia="hr-HR"/>
              </w:rPr>
              <w:t>jednosmjenskog</w:t>
            </w:r>
            <w:proofErr w:type="spellEnd"/>
            <w:r>
              <w:rPr>
                <w:rFonts w:ascii="Times New Roman" w:eastAsia="Times New Roman" w:hAnsi="Times New Roman" w:cs="Times New Roman"/>
                <w:color w:val="000000"/>
                <w:sz w:val="20"/>
                <w:szCs w:val="20"/>
                <w:lang w:eastAsia="hr-HR"/>
              </w:rPr>
              <w:t xml:space="preserve"> rada i cjelodnevne škole</w:t>
            </w:r>
            <w:r w:rsidRPr="008500B1">
              <w:rPr>
                <w:rFonts w:ascii="Times New Roman" w:eastAsia="Times New Roman" w:hAnsi="Times New Roman" w:cs="Times New Roman"/>
                <w:color w:val="000000"/>
                <w:sz w:val="20"/>
                <w:szCs w:val="20"/>
                <w:lang w:eastAsia="hr-HR"/>
              </w:rPr>
              <w:t>“ NPOO.</w:t>
            </w:r>
          </w:p>
          <w:p w14:paraId="021DFC76" w14:textId="77777777" w:rsidR="0018667F" w:rsidRPr="007C22B4" w:rsidRDefault="0018667F" w:rsidP="00580E3A">
            <w:pPr>
              <w:spacing w:after="0" w:line="240" w:lineRule="auto"/>
              <w:ind w:left="142"/>
              <w:rPr>
                <w:b/>
                <w:bCs/>
                <w:iCs/>
              </w:rPr>
            </w:pPr>
            <w:r w:rsidRPr="007C22B4">
              <w:rPr>
                <w:rFonts w:ascii="Times New Roman" w:eastAsia="Times New Roman" w:hAnsi="Times New Roman" w:cs="Times New Roman"/>
                <w:b/>
                <w:bCs/>
                <w:iCs/>
                <w:color w:val="000000"/>
                <w:sz w:val="20"/>
                <w:szCs w:val="20"/>
                <w:lang w:eastAsia="hr-HR"/>
              </w:rPr>
              <w:t>Rebalansom se plan umanjuje prema dinamici provedbe projekta: U tijeku je postupak javne nabave radova.</w:t>
            </w:r>
          </w:p>
        </w:tc>
      </w:tr>
      <w:tr w:rsidR="0018667F" w:rsidRPr="00591B41" w14:paraId="297F20C7"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45A0162A" w14:textId="77777777" w:rsidR="0018667F" w:rsidRPr="00591B41" w:rsidRDefault="0018667F" w:rsidP="00580E3A">
            <w:pPr>
              <w:spacing w:after="0" w:line="240" w:lineRule="auto"/>
              <w:rPr>
                <w:rFonts w:ascii="Times New Roman" w:hAnsi="Times New Roman" w:cs="Times New Roman"/>
                <w:b/>
                <w:color w:val="000000"/>
                <w:sz w:val="20"/>
                <w:szCs w:val="20"/>
              </w:rPr>
            </w:pPr>
            <w:r w:rsidRPr="00591B41">
              <w:rPr>
                <w:rFonts w:ascii="Times New Roman" w:hAnsi="Times New Roman" w:cs="Times New Roman"/>
                <w:b/>
                <w:color w:val="000000"/>
                <w:sz w:val="20"/>
                <w:szCs w:val="20"/>
              </w:rPr>
              <w:t>Dogradnja OŠ Gornji Mihaljevec i izgradnja školske sportske dvorane (NPOO)</w:t>
            </w:r>
          </w:p>
        </w:tc>
      </w:tr>
      <w:tr w:rsidR="0018667F" w:rsidRPr="009C47CC" w14:paraId="2C71BCCE"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tcPr>
          <w:p w14:paraId="0D192BC4" w14:textId="77777777" w:rsidR="0018667F" w:rsidRDefault="0018667F" w:rsidP="00580E3A">
            <w:pPr>
              <w:spacing w:after="0" w:line="240" w:lineRule="auto"/>
              <w:ind w:left="142"/>
              <w:jc w:val="both"/>
              <w:rPr>
                <w:rFonts w:ascii="Times New Roman" w:eastAsia="Times New Roman" w:hAnsi="Times New Roman" w:cs="Times New Roman"/>
                <w:color w:val="000000"/>
                <w:sz w:val="20"/>
                <w:szCs w:val="20"/>
                <w:lang w:eastAsia="hr-HR"/>
              </w:rPr>
            </w:pPr>
            <w:r w:rsidRPr="00BA20A5">
              <w:rPr>
                <w:rFonts w:ascii="Times New Roman" w:eastAsia="Times New Roman" w:hAnsi="Times New Roman" w:cs="Times New Roman"/>
                <w:color w:val="000000"/>
                <w:sz w:val="20"/>
                <w:szCs w:val="20"/>
                <w:lang w:eastAsia="hr-HR"/>
              </w:rPr>
              <w:t xml:space="preserve">Predviđeni troškovi odnose se na </w:t>
            </w:r>
            <w:r>
              <w:rPr>
                <w:rFonts w:ascii="Times New Roman" w:eastAsia="Times New Roman" w:hAnsi="Times New Roman" w:cs="Times New Roman"/>
                <w:color w:val="000000"/>
                <w:sz w:val="20"/>
                <w:szCs w:val="20"/>
                <w:lang w:eastAsia="hr-HR"/>
              </w:rPr>
              <w:t xml:space="preserve">pripremu i realizaciju projekta dogradnje škole i izgradnje školske sportske dvorane  prijavom na </w:t>
            </w:r>
            <w:r w:rsidRPr="008500B1">
              <w:rPr>
                <w:rFonts w:ascii="Times New Roman" w:eastAsia="Times New Roman" w:hAnsi="Times New Roman" w:cs="Times New Roman"/>
                <w:color w:val="000000"/>
                <w:sz w:val="20"/>
                <w:szCs w:val="20"/>
                <w:lang w:eastAsia="hr-HR"/>
              </w:rPr>
              <w:t>poziv „</w:t>
            </w:r>
            <w:r>
              <w:rPr>
                <w:rFonts w:ascii="Times New Roman" w:eastAsia="Times New Roman" w:hAnsi="Times New Roman" w:cs="Times New Roman"/>
                <w:color w:val="000000"/>
                <w:sz w:val="20"/>
                <w:szCs w:val="20"/>
                <w:lang w:eastAsia="hr-HR"/>
              </w:rPr>
              <w:t xml:space="preserve">Izgradnja, rekonstrukcija i opremanje osnovnih škola za potrebe </w:t>
            </w:r>
            <w:proofErr w:type="spellStart"/>
            <w:r>
              <w:rPr>
                <w:rFonts w:ascii="Times New Roman" w:eastAsia="Times New Roman" w:hAnsi="Times New Roman" w:cs="Times New Roman"/>
                <w:color w:val="000000"/>
                <w:sz w:val="20"/>
                <w:szCs w:val="20"/>
                <w:lang w:eastAsia="hr-HR"/>
              </w:rPr>
              <w:t>jednosmjenskog</w:t>
            </w:r>
            <w:proofErr w:type="spellEnd"/>
            <w:r>
              <w:rPr>
                <w:rFonts w:ascii="Times New Roman" w:eastAsia="Times New Roman" w:hAnsi="Times New Roman" w:cs="Times New Roman"/>
                <w:color w:val="000000"/>
                <w:sz w:val="20"/>
                <w:szCs w:val="20"/>
                <w:lang w:eastAsia="hr-HR"/>
              </w:rPr>
              <w:t xml:space="preserve"> rada i cjelodnevne škole</w:t>
            </w:r>
            <w:r w:rsidRPr="008500B1">
              <w:rPr>
                <w:rFonts w:ascii="Times New Roman" w:eastAsia="Times New Roman" w:hAnsi="Times New Roman" w:cs="Times New Roman"/>
                <w:color w:val="000000"/>
                <w:sz w:val="20"/>
                <w:szCs w:val="20"/>
                <w:lang w:eastAsia="hr-HR"/>
              </w:rPr>
              <w:t>“ NPOO.</w:t>
            </w:r>
          </w:p>
          <w:p w14:paraId="19B0BDE5" w14:textId="77777777" w:rsidR="0018667F" w:rsidRPr="007C22B4" w:rsidRDefault="0018667F" w:rsidP="00580E3A">
            <w:pPr>
              <w:spacing w:after="0" w:line="240" w:lineRule="auto"/>
              <w:ind w:left="142"/>
              <w:jc w:val="both"/>
              <w:rPr>
                <w:rFonts w:ascii="Times New Roman" w:eastAsia="Times New Roman" w:hAnsi="Times New Roman" w:cs="Times New Roman"/>
                <w:b/>
                <w:bCs/>
                <w:iCs/>
                <w:color w:val="000000"/>
                <w:sz w:val="20"/>
                <w:szCs w:val="20"/>
                <w:lang w:eastAsia="hr-HR"/>
              </w:rPr>
            </w:pPr>
            <w:r w:rsidRPr="007C22B4">
              <w:rPr>
                <w:rFonts w:ascii="Times New Roman" w:eastAsia="Times New Roman" w:hAnsi="Times New Roman" w:cs="Times New Roman"/>
                <w:b/>
                <w:bCs/>
                <w:iCs/>
                <w:color w:val="000000"/>
                <w:sz w:val="20"/>
                <w:szCs w:val="20"/>
                <w:lang w:eastAsia="hr-HR"/>
              </w:rPr>
              <w:t>Rebalansom se plan umanjuje prema dinamici provedbe projekta: U tijeku je postupak javne nabave radova.</w:t>
            </w:r>
          </w:p>
        </w:tc>
      </w:tr>
      <w:tr w:rsidR="0018667F" w:rsidRPr="00591B41" w14:paraId="1571B50D"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2264F0AC" w14:textId="77777777" w:rsidR="0018667F" w:rsidRPr="00591B41" w:rsidRDefault="0018667F" w:rsidP="00580E3A">
            <w:pPr>
              <w:spacing w:after="0" w:line="240" w:lineRule="auto"/>
              <w:rPr>
                <w:rFonts w:ascii="Times New Roman" w:hAnsi="Times New Roman" w:cs="Times New Roman"/>
                <w:b/>
                <w:color w:val="000000"/>
                <w:sz w:val="20"/>
                <w:szCs w:val="20"/>
              </w:rPr>
            </w:pPr>
            <w:r w:rsidRPr="00591B41">
              <w:rPr>
                <w:rFonts w:ascii="Times New Roman" w:hAnsi="Times New Roman" w:cs="Times New Roman"/>
                <w:b/>
                <w:color w:val="000000"/>
                <w:sz w:val="20"/>
                <w:szCs w:val="20"/>
              </w:rPr>
              <w:t xml:space="preserve">Dogradnja OŠ </w:t>
            </w:r>
            <w:proofErr w:type="spellStart"/>
            <w:r w:rsidRPr="00591B41">
              <w:rPr>
                <w:rFonts w:ascii="Times New Roman" w:hAnsi="Times New Roman" w:cs="Times New Roman"/>
                <w:b/>
                <w:color w:val="000000"/>
                <w:sz w:val="20"/>
                <w:szCs w:val="20"/>
              </w:rPr>
              <w:t>Macinec</w:t>
            </w:r>
            <w:proofErr w:type="spellEnd"/>
            <w:r w:rsidRPr="00591B41">
              <w:rPr>
                <w:rFonts w:ascii="Times New Roman" w:hAnsi="Times New Roman" w:cs="Times New Roman"/>
                <w:b/>
                <w:color w:val="000000"/>
                <w:sz w:val="20"/>
                <w:szCs w:val="20"/>
              </w:rPr>
              <w:t xml:space="preserve"> i izgradnja školske sportske dvorane (NPOO)</w:t>
            </w:r>
          </w:p>
        </w:tc>
      </w:tr>
      <w:tr w:rsidR="0018667F" w:rsidRPr="009C47CC" w14:paraId="73CCD4D6"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tcPr>
          <w:p w14:paraId="463B80E6" w14:textId="77777777" w:rsidR="0018667F" w:rsidRPr="009C47CC" w:rsidRDefault="0018667F" w:rsidP="00580E3A">
            <w:pPr>
              <w:spacing w:after="0" w:line="240" w:lineRule="auto"/>
              <w:ind w:left="142"/>
              <w:jc w:val="both"/>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 xml:space="preserve">Priprema i realizacija projekta izgradnje školske dogradnje škole i izgradnje školske sportske dvorane  prijavom na </w:t>
            </w:r>
            <w:r w:rsidRPr="008500B1">
              <w:rPr>
                <w:rFonts w:ascii="Times New Roman" w:eastAsia="Times New Roman" w:hAnsi="Times New Roman" w:cs="Times New Roman"/>
                <w:color w:val="000000"/>
                <w:sz w:val="20"/>
                <w:szCs w:val="20"/>
                <w:lang w:eastAsia="hr-HR"/>
              </w:rPr>
              <w:t>poziv „</w:t>
            </w:r>
            <w:r>
              <w:rPr>
                <w:rFonts w:ascii="Times New Roman" w:eastAsia="Times New Roman" w:hAnsi="Times New Roman" w:cs="Times New Roman"/>
                <w:color w:val="000000"/>
                <w:sz w:val="20"/>
                <w:szCs w:val="20"/>
                <w:lang w:eastAsia="hr-HR"/>
              </w:rPr>
              <w:t xml:space="preserve">Izgradnja, rekonstrukcija i opremanje osnovnih škola za potrebe </w:t>
            </w:r>
            <w:proofErr w:type="spellStart"/>
            <w:r>
              <w:rPr>
                <w:rFonts w:ascii="Times New Roman" w:eastAsia="Times New Roman" w:hAnsi="Times New Roman" w:cs="Times New Roman"/>
                <w:color w:val="000000"/>
                <w:sz w:val="20"/>
                <w:szCs w:val="20"/>
                <w:lang w:eastAsia="hr-HR"/>
              </w:rPr>
              <w:t>jednosmjenskog</w:t>
            </w:r>
            <w:proofErr w:type="spellEnd"/>
            <w:r>
              <w:rPr>
                <w:rFonts w:ascii="Times New Roman" w:eastAsia="Times New Roman" w:hAnsi="Times New Roman" w:cs="Times New Roman"/>
                <w:color w:val="000000"/>
                <w:sz w:val="20"/>
                <w:szCs w:val="20"/>
                <w:lang w:eastAsia="hr-HR"/>
              </w:rPr>
              <w:t xml:space="preserve"> rada i cjelodnevne škole</w:t>
            </w:r>
            <w:r w:rsidRPr="008500B1">
              <w:rPr>
                <w:rFonts w:ascii="Times New Roman" w:eastAsia="Times New Roman" w:hAnsi="Times New Roman" w:cs="Times New Roman"/>
                <w:color w:val="000000"/>
                <w:sz w:val="20"/>
                <w:szCs w:val="20"/>
                <w:lang w:eastAsia="hr-HR"/>
              </w:rPr>
              <w:t>“ NPOO.</w:t>
            </w:r>
          </w:p>
        </w:tc>
      </w:tr>
      <w:tr w:rsidR="0018667F" w:rsidRPr="00591B41" w14:paraId="7C3E8D24"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140E1B6B" w14:textId="77777777" w:rsidR="0018667F" w:rsidRPr="00591B41" w:rsidRDefault="0018667F" w:rsidP="00580E3A">
            <w:pPr>
              <w:spacing w:after="0" w:line="240" w:lineRule="auto"/>
              <w:rPr>
                <w:rFonts w:ascii="Times New Roman" w:hAnsi="Times New Roman" w:cs="Times New Roman"/>
                <w:b/>
                <w:color w:val="000000"/>
                <w:sz w:val="20"/>
                <w:szCs w:val="20"/>
              </w:rPr>
            </w:pPr>
            <w:r w:rsidRPr="00591B41">
              <w:rPr>
                <w:rFonts w:ascii="Times New Roman" w:hAnsi="Times New Roman" w:cs="Times New Roman"/>
                <w:b/>
                <w:color w:val="000000"/>
                <w:sz w:val="20"/>
                <w:szCs w:val="20"/>
              </w:rPr>
              <w:t xml:space="preserve">Dogradnja OŠ Tomaša </w:t>
            </w:r>
            <w:proofErr w:type="spellStart"/>
            <w:r w:rsidRPr="00591B41">
              <w:rPr>
                <w:rFonts w:ascii="Times New Roman" w:hAnsi="Times New Roman" w:cs="Times New Roman"/>
                <w:b/>
                <w:color w:val="000000"/>
                <w:sz w:val="20"/>
                <w:szCs w:val="20"/>
              </w:rPr>
              <w:t>Goričanca</w:t>
            </w:r>
            <w:proofErr w:type="spellEnd"/>
            <w:r w:rsidRPr="00591B41">
              <w:rPr>
                <w:rFonts w:ascii="Times New Roman" w:hAnsi="Times New Roman" w:cs="Times New Roman"/>
                <w:b/>
                <w:color w:val="000000"/>
                <w:sz w:val="20"/>
                <w:szCs w:val="20"/>
              </w:rPr>
              <w:t xml:space="preserve"> Mala Subotica (NPOO)</w:t>
            </w:r>
          </w:p>
        </w:tc>
      </w:tr>
      <w:tr w:rsidR="0018667F" w:rsidRPr="009C47CC" w14:paraId="1AD19848"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tcPr>
          <w:p w14:paraId="06B9A3E7" w14:textId="77777777" w:rsidR="0018667F" w:rsidRPr="009C47CC" w:rsidRDefault="0018667F" w:rsidP="00580E3A">
            <w:pPr>
              <w:spacing w:after="0" w:line="240" w:lineRule="auto"/>
              <w:ind w:left="142"/>
              <w:jc w:val="both"/>
              <w:rPr>
                <w:rFonts w:ascii="Times New Roman" w:eastAsia="Times New Roman" w:hAnsi="Times New Roman" w:cs="Times New Roman"/>
                <w:color w:val="000000"/>
                <w:sz w:val="20"/>
                <w:szCs w:val="20"/>
                <w:lang w:eastAsia="hr-HR"/>
              </w:rPr>
            </w:pPr>
            <w:r w:rsidRPr="00BA20A5">
              <w:rPr>
                <w:rFonts w:ascii="Times New Roman" w:eastAsia="Times New Roman" w:hAnsi="Times New Roman" w:cs="Times New Roman"/>
                <w:color w:val="000000"/>
                <w:sz w:val="20"/>
                <w:szCs w:val="20"/>
                <w:lang w:eastAsia="hr-HR"/>
              </w:rPr>
              <w:t xml:space="preserve">Predviđeni troškovi odnose se na </w:t>
            </w:r>
            <w:r>
              <w:rPr>
                <w:rFonts w:ascii="Times New Roman" w:eastAsia="Times New Roman" w:hAnsi="Times New Roman" w:cs="Times New Roman"/>
                <w:color w:val="000000"/>
                <w:sz w:val="20"/>
                <w:szCs w:val="20"/>
                <w:lang w:eastAsia="hr-HR"/>
              </w:rPr>
              <w:t xml:space="preserve">pripremu i realizaciju projekta dogradnje škole prijavom na </w:t>
            </w:r>
            <w:r w:rsidRPr="008500B1">
              <w:rPr>
                <w:rFonts w:ascii="Times New Roman" w:eastAsia="Times New Roman" w:hAnsi="Times New Roman" w:cs="Times New Roman"/>
                <w:color w:val="000000"/>
                <w:sz w:val="20"/>
                <w:szCs w:val="20"/>
                <w:lang w:eastAsia="hr-HR"/>
              </w:rPr>
              <w:t>poziv „</w:t>
            </w:r>
            <w:r>
              <w:rPr>
                <w:rFonts w:ascii="Times New Roman" w:eastAsia="Times New Roman" w:hAnsi="Times New Roman" w:cs="Times New Roman"/>
                <w:color w:val="000000"/>
                <w:sz w:val="20"/>
                <w:szCs w:val="20"/>
                <w:lang w:eastAsia="hr-HR"/>
              </w:rPr>
              <w:t xml:space="preserve">Izgradnja, rekonstrukcija i opremanje osnovnih škola za potrebe </w:t>
            </w:r>
            <w:proofErr w:type="spellStart"/>
            <w:r>
              <w:rPr>
                <w:rFonts w:ascii="Times New Roman" w:eastAsia="Times New Roman" w:hAnsi="Times New Roman" w:cs="Times New Roman"/>
                <w:color w:val="000000"/>
                <w:sz w:val="20"/>
                <w:szCs w:val="20"/>
                <w:lang w:eastAsia="hr-HR"/>
              </w:rPr>
              <w:t>jednosmjenskog</w:t>
            </w:r>
            <w:proofErr w:type="spellEnd"/>
            <w:r>
              <w:rPr>
                <w:rFonts w:ascii="Times New Roman" w:eastAsia="Times New Roman" w:hAnsi="Times New Roman" w:cs="Times New Roman"/>
                <w:color w:val="000000"/>
                <w:sz w:val="20"/>
                <w:szCs w:val="20"/>
                <w:lang w:eastAsia="hr-HR"/>
              </w:rPr>
              <w:t xml:space="preserve"> rada i cjelodnevne škole</w:t>
            </w:r>
            <w:r w:rsidRPr="008500B1">
              <w:rPr>
                <w:rFonts w:ascii="Times New Roman" w:eastAsia="Times New Roman" w:hAnsi="Times New Roman" w:cs="Times New Roman"/>
                <w:color w:val="000000"/>
                <w:sz w:val="20"/>
                <w:szCs w:val="20"/>
                <w:lang w:eastAsia="hr-HR"/>
              </w:rPr>
              <w:t>“ NPOO.</w:t>
            </w:r>
          </w:p>
        </w:tc>
      </w:tr>
      <w:tr w:rsidR="0018667F" w:rsidRPr="00591B41" w14:paraId="24B5E5FF"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75CBC0F1" w14:textId="77777777" w:rsidR="0018667F" w:rsidRPr="00591B41" w:rsidRDefault="0018667F" w:rsidP="00580E3A">
            <w:pPr>
              <w:spacing w:after="0" w:line="240" w:lineRule="auto"/>
              <w:rPr>
                <w:rFonts w:ascii="Times New Roman" w:hAnsi="Times New Roman" w:cs="Times New Roman"/>
                <w:b/>
                <w:color w:val="000000"/>
                <w:sz w:val="20"/>
                <w:szCs w:val="20"/>
              </w:rPr>
            </w:pPr>
            <w:r w:rsidRPr="00591B41">
              <w:rPr>
                <w:rFonts w:ascii="Times New Roman" w:hAnsi="Times New Roman" w:cs="Times New Roman"/>
                <w:b/>
                <w:color w:val="000000"/>
                <w:sz w:val="20"/>
                <w:szCs w:val="20"/>
              </w:rPr>
              <w:t>Dogradnja OŠ Mursko Središće (NPOO)</w:t>
            </w:r>
          </w:p>
        </w:tc>
      </w:tr>
      <w:tr w:rsidR="0018667F" w:rsidRPr="009C47CC" w14:paraId="4E1D3890"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tcPr>
          <w:p w14:paraId="714538A2" w14:textId="77777777" w:rsidR="0018667F" w:rsidRDefault="0018667F" w:rsidP="00580E3A">
            <w:pPr>
              <w:spacing w:after="0" w:line="240" w:lineRule="auto"/>
              <w:ind w:left="142"/>
              <w:jc w:val="both"/>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 xml:space="preserve">Priprema i realizacija projekta dogradnje škole prijavom na </w:t>
            </w:r>
            <w:r w:rsidRPr="008500B1">
              <w:rPr>
                <w:rFonts w:ascii="Times New Roman" w:eastAsia="Times New Roman" w:hAnsi="Times New Roman" w:cs="Times New Roman"/>
                <w:color w:val="000000"/>
                <w:sz w:val="20"/>
                <w:szCs w:val="20"/>
                <w:lang w:eastAsia="hr-HR"/>
              </w:rPr>
              <w:t>poziv „</w:t>
            </w:r>
            <w:r>
              <w:rPr>
                <w:rFonts w:ascii="Times New Roman" w:eastAsia="Times New Roman" w:hAnsi="Times New Roman" w:cs="Times New Roman"/>
                <w:color w:val="000000"/>
                <w:sz w:val="20"/>
                <w:szCs w:val="20"/>
                <w:lang w:eastAsia="hr-HR"/>
              </w:rPr>
              <w:t xml:space="preserve">Izgradnja, rekonstrukcija i opremanje osnovnih škola za potrebe </w:t>
            </w:r>
            <w:proofErr w:type="spellStart"/>
            <w:r>
              <w:rPr>
                <w:rFonts w:ascii="Times New Roman" w:eastAsia="Times New Roman" w:hAnsi="Times New Roman" w:cs="Times New Roman"/>
                <w:color w:val="000000"/>
                <w:sz w:val="20"/>
                <w:szCs w:val="20"/>
                <w:lang w:eastAsia="hr-HR"/>
              </w:rPr>
              <w:t>jednosmjenskog</w:t>
            </w:r>
            <w:proofErr w:type="spellEnd"/>
            <w:r>
              <w:rPr>
                <w:rFonts w:ascii="Times New Roman" w:eastAsia="Times New Roman" w:hAnsi="Times New Roman" w:cs="Times New Roman"/>
                <w:color w:val="000000"/>
                <w:sz w:val="20"/>
                <w:szCs w:val="20"/>
                <w:lang w:eastAsia="hr-HR"/>
              </w:rPr>
              <w:t xml:space="preserve"> rada i cjelodnevne škole</w:t>
            </w:r>
            <w:r w:rsidRPr="008500B1">
              <w:rPr>
                <w:rFonts w:ascii="Times New Roman" w:eastAsia="Times New Roman" w:hAnsi="Times New Roman" w:cs="Times New Roman"/>
                <w:color w:val="000000"/>
                <w:sz w:val="20"/>
                <w:szCs w:val="20"/>
                <w:lang w:eastAsia="hr-HR"/>
              </w:rPr>
              <w:t>“ NPOO</w:t>
            </w:r>
            <w:r>
              <w:rPr>
                <w:rFonts w:ascii="Times New Roman" w:eastAsia="Times New Roman" w:hAnsi="Times New Roman" w:cs="Times New Roman"/>
                <w:color w:val="000000"/>
                <w:sz w:val="20"/>
                <w:szCs w:val="20"/>
                <w:lang w:eastAsia="hr-HR"/>
              </w:rPr>
              <w:t xml:space="preserve"> 2021. 2026.</w:t>
            </w:r>
          </w:p>
          <w:p w14:paraId="079A8642" w14:textId="77777777" w:rsidR="0018667F" w:rsidRPr="007C22B4" w:rsidRDefault="0018667F" w:rsidP="00580E3A">
            <w:pPr>
              <w:spacing w:after="0" w:line="240" w:lineRule="auto"/>
              <w:ind w:left="142"/>
              <w:jc w:val="both"/>
              <w:rPr>
                <w:rFonts w:ascii="Times New Roman" w:eastAsia="Times New Roman" w:hAnsi="Times New Roman" w:cs="Times New Roman"/>
                <w:b/>
                <w:bCs/>
                <w:iCs/>
                <w:color w:val="000000"/>
                <w:sz w:val="20"/>
                <w:szCs w:val="20"/>
                <w:lang w:eastAsia="hr-HR"/>
              </w:rPr>
            </w:pPr>
            <w:r w:rsidRPr="007C22B4">
              <w:rPr>
                <w:rFonts w:ascii="Times New Roman" w:eastAsia="Times New Roman" w:hAnsi="Times New Roman" w:cs="Times New Roman"/>
                <w:b/>
                <w:bCs/>
                <w:iCs/>
                <w:color w:val="000000"/>
                <w:sz w:val="20"/>
                <w:szCs w:val="20"/>
                <w:lang w:eastAsia="hr-HR"/>
              </w:rPr>
              <w:t>Rebalansom se plan umanjuje prema dinamici provedbe projekta; Radovi na izgradnji započeli u rujnu 2025.</w:t>
            </w:r>
          </w:p>
        </w:tc>
      </w:tr>
      <w:tr w:rsidR="0018667F" w:rsidRPr="00591B41" w14:paraId="455393C2"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520FDB0E" w14:textId="77777777" w:rsidR="0018667F" w:rsidRPr="00591B41" w:rsidRDefault="0018667F" w:rsidP="00580E3A">
            <w:pPr>
              <w:spacing w:after="0" w:line="240" w:lineRule="auto"/>
              <w:rPr>
                <w:rFonts w:ascii="Times New Roman" w:hAnsi="Times New Roman" w:cs="Times New Roman"/>
                <w:b/>
                <w:color w:val="000000"/>
                <w:sz w:val="20"/>
                <w:szCs w:val="20"/>
              </w:rPr>
            </w:pPr>
            <w:r w:rsidRPr="00591B41">
              <w:rPr>
                <w:rFonts w:ascii="Times New Roman" w:hAnsi="Times New Roman" w:cs="Times New Roman"/>
                <w:b/>
                <w:color w:val="000000"/>
                <w:sz w:val="20"/>
                <w:szCs w:val="20"/>
              </w:rPr>
              <w:t>Izgradnja nove OŠ Nedelišće (NPOO)</w:t>
            </w:r>
          </w:p>
        </w:tc>
      </w:tr>
      <w:tr w:rsidR="0018667F" w:rsidRPr="009C47CC" w14:paraId="31997D7D" w14:textId="77777777" w:rsidTr="00580E3A">
        <w:trPr>
          <w:trHeight w:val="660"/>
        </w:trPr>
        <w:tc>
          <w:tcPr>
            <w:tcW w:w="5000" w:type="pct"/>
            <w:tcBorders>
              <w:top w:val="single" w:sz="4" w:space="0" w:color="auto"/>
              <w:left w:val="single" w:sz="4" w:space="0" w:color="auto"/>
              <w:bottom w:val="single" w:sz="4" w:space="0" w:color="auto"/>
              <w:right w:val="single" w:sz="4" w:space="0" w:color="auto"/>
            </w:tcBorders>
          </w:tcPr>
          <w:p w14:paraId="325853FE" w14:textId="77777777" w:rsidR="0018667F" w:rsidRDefault="0018667F" w:rsidP="00580E3A">
            <w:pPr>
              <w:spacing w:after="0" w:line="240" w:lineRule="auto"/>
              <w:ind w:left="142"/>
              <w:jc w:val="both"/>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color w:val="000000"/>
                <w:sz w:val="20"/>
                <w:szCs w:val="20"/>
                <w:lang w:eastAsia="hr-HR"/>
              </w:rPr>
              <w:t xml:space="preserve">Priprema i realizacija projekta dogradnje škole prijavom na </w:t>
            </w:r>
            <w:r w:rsidRPr="008500B1">
              <w:rPr>
                <w:rFonts w:ascii="Times New Roman" w:eastAsia="Times New Roman" w:hAnsi="Times New Roman" w:cs="Times New Roman"/>
                <w:color w:val="000000"/>
                <w:sz w:val="20"/>
                <w:szCs w:val="20"/>
                <w:lang w:eastAsia="hr-HR"/>
              </w:rPr>
              <w:t>poziv „</w:t>
            </w:r>
            <w:r>
              <w:rPr>
                <w:rFonts w:ascii="Times New Roman" w:eastAsia="Times New Roman" w:hAnsi="Times New Roman" w:cs="Times New Roman"/>
                <w:color w:val="000000"/>
                <w:sz w:val="20"/>
                <w:szCs w:val="20"/>
                <w:lang w:eastAsia="hr-HR"/>
              </w:rPr>
              <w:t xml:space="preserve">Izgradnja, rekonstrukcija i opremanje osnovnih škola za potrebe </w:t>
            </w:r>
            <w:proofErr w:type="spellStart"/>
            <w:r>
              <w:rPr>
                <w:rFonts w:ascii="Times New Roman" w:eastAsia="Times New Roman" w:hAnsi="Times New Roman" w:cs="Times New Roman"/>
                <w:color w:val="000000"/>
                <w:sz w:val="20"/>
                <w:szCs w:val="20"/>
                <w:lang w:eastAsia="hr-HR"/>
              </w:rPr>
              <w:t>jednosmjenskog</w:t>
            </w:r>
            <w:proofErr w:type="spellEnd"/>
            <w:r>
              <w:rPr>
                <w:rFonts w:ascii="Times New Roman" w:eastAsia="Times New Roman" w:hAnsi="Times New Roman" w:cs="Times New Roman"/>
                <w:color w:val="000000"/>
                <w:sz w:val="20"/>
                <w:szCs w:val="20"/>
                <w:lang w:eastAsia="hr-HR"/>
              </w:rPr>
              <w:t xml:space="preserve"> rada i cjelodnevne škole</w:t>
            </w:r>
            <w:r w:rsidRPr="008500B1">
              <w:rPr>
                <w:rFonts w:ascii="Times New Roman" w:eastAsia="Times New Roman" w:hAnsi="Times New Roman" w:cs="Times New Roman"/>
                <w:color w:val="000000"/>
                <w:sz w:val="20"/>
                <w:szCs w:val="20"/>
                <w:lang w:eastAsia="hr-HR"/>
              </w:rPr>
              <w:t>“ NPOO</w:t>
            </w:r>
            <w:r>
              <w:rPr>
                <w:rFonts w:ascii="Times New Roman" w:eastAsia="Times New Roman" w:hAnsi="Times New Roman" w:cs="Times New Roman"/>
                <w:color w:val="000000"/>
                <w:sz w:val="20"/>
                <w:szCs w:val="20"/>
                <w:lang w:eastAsia="hr-HR"/>
              </w:rPr>
              <w:t xml:space="preserve">. Izgradnja nove zgrade OŠ Nedelišće projekt je </w:t>
            </w:r>
            <w:r>
              <w:rPr>
                <w:rFonts w:ascii="Times New Roman" w:eastAsia="Times New Roman" w:hAnsi="Times New Roman" w:cs="Times New Roman"/>
                <w:bCs/>
                <w:color w:val="000000"/>
                <w:sz w:val="20"/>
                <w:szCs w:val="20"/>
                <w:lang w:eastAsia="hr-HR"/>
              </w:rPr>
              <w:t xml:space="preserve">strateške </w:t>
            </w:r>
            <w:r w:rsidRPr="001C177B">
              <w:rPr>
                <w:rFonts w:ascii="Times New Roman" w:eastAsia="Times New Roman" w:hAnsi="Times New Roman" w:cs="Times New Roman"/>
                <w:bCs/>
                <w:color w:val="000000"/>
                <w:sz w:val="20"/>
                <w:szCs w:val="20"/>
                <w:lang w:eastAsia="hr-HR"/>
              </w:rPr>
              <w:t>važnosti za Međimursku županiju</w:t>
            </w:r>
            <w:r>
              <w:rPr>
                <w:rFonts w:ascii="Times New Roman" w:eastAsia="Times New Roman" w:hAnsi="Times New Roman" w:cs="Times New Roman"/>
                <w:bCs/>
                <w:color w:val="000000"/>
                <w:sz w:val="20"/>
                <w:szCs w:val="20"/>
                <w:lang w:eastAsia="hr-HR"/>
              </w:rPr>
              <w:t>.</w:t>
            </w:r>
          </w:p>
          <w:p w14:paraId="019AFAF0" w14:textId="77777777" w:rsidR="0018667F" w:rsidRPr="007C22B4" w:rsidRDefault="0018667F" w:rsidP="00580E3A">
            <w:pPr>
              <w:spacing w:after="0" w:line="240" w:lineRule="auto"/>
              <w:ind w:left="142"/>
              <w:jc w:val="both"/>
              <w:rPr>
                <w:rFonts w:ascii="Times New Roman" w:eastAsia="Times New Roman" w:hAnsi="Times New Roman" w:cs="Times New Roman"/>
                <w:b/>
                <w:bCs/>
                <w:iCs/>
                <w:color w:val="000000"/>
                <w:sz w:val="20"/>
                <w:szCs w:val="20"/>
                <w:lang w:eastAsia="hr-HR"/>
              </w:rPr>
            </w:pPr>
            <w:r w:rsidRPr="007C22B4">
              <w:rPr>
                <w:rFonts w:ascii="Times New Roman" w:eastAsia="Times New Roman" w:hAnsi="Times New Roman" w:cs="Times New Roman"/>
                <w:b/>
                <w:bCs/>
                <w:iCs/>
                <w:color w:val="000000"/>
                <w:sz w:val="20"/>
                <w:szCs w:val="20"/>
                <w:lang w:eastAsia="hr-HR"/>
              </w:rPr>
              <w:t>Rebalansom se plan umanjuje prema dinamici provedbe projekta; Radovi na izgradnji započeli u rujnu 2025.</w:t>
            </w:r>
          </w:p>
        </w:tc>
      </w:tr>
      <w:tr w:rsidR="0018667F" w:rsidRPr="00591B41" w14:paraId="2A3D88A7"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686FF602" w14:textId="77777777" w:rsidR="0018667F" w:rsidRPr="00591B41" w:rsidRDefault="0018667F" w:rsidP="00580E3A">
            <w:pPr>
              <w:spacing w:after="0" w:line="240" w:lineRule="auto"/>
              <w:rPr>
                <w:rFonts w:ascii="Times New Roman" w:hAnsi="Times New Roman" w:cs="Times New Roman"/>
                <w:b/>
                <w:color w:val="000000"/>
                <w:sz w:val="20"/>
                <w:szCs w:val="20"/>
              </w:rPr>
            </w:pPr>
            <w:r w:rsidRPr="00591B41">
              <w:rPr>
                <w:rFonts w:ascii="Times New Roman" w:hAnsi="Times New Roman" w:cs="Times New Roman"/>
                <w:b/>
                <w:color w:val="000000"/>
                <w:sz w:val="20"/>
                <w:szCs w:val="20"/>
              </w:rPr>
              <w:t xml:space="preserve">OŠ Nedelišće - PŠ </w:t>
            </w:r>
            <w:proofErr w:type="spellStart"/>
            <w:r w:rsidRPr="00591B41">
              <w:rPr>
                <w:rFonts w:ascii="Times New Roman" w:hAnsi="Times New Roman" w:cs="Times New Roman"/>
                <w:b/>
                <w:color w:val="000000"/>
                <w:sz w:val="20"/>
                <w:szCs w:val="20"/>
              </w:rPr>
              <w:t>Dunjkovec</w:t>
            </w:r>
            <w:proofErr w:type="spellEnd"/>
            <w:r w:rsidRPr="00591B41">
              <w:rPr>
                <w:rFonts w:ascii="Times New Roman" w:hAnsi="Times New Roman" w:cs="Times New Roman"/>
                <w:b/>
                <w:color w:val="000000"/>
                <w:sz w:val="20"/>
                <w:szCs w:val="20"/>
              </w:rPr>
              <w:t xml:space="preserve"> - izgradnja školske sportske dvorane (NPOO)</w:t>
            </w:r>
          </w:p>
        </w:tc>
      </w:tr>
      <w:tr w:rsidR="0018667F" w:rsidRPr="009C47CC" w14:paraId="0510F88B"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tcPr>
          <w:p w14:paraId="15B02944" w14:textId="77777777" w:rsidR="0018667F" w:rsidRDefault="0018667F" w:rsidP="00580E3A">
            <w:pPr>
              <w:spacing w:after="0" w:line="240" w:lineRule="auto"/>
              <w:ind w:left="142"/>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 xml:space="preserve">Priprema i realizacija projekta izgradnje školske sportske dvorane  prijavom na </w:t>
            </w:r>
            <w:r w:rsidRPr="008500B1">
              <w:rPr>
                <w:rFonts w:ascii="Times New Roman" w:eastAsia="Times New Roman" w:hAnsi="Times New Roman" w:cs="Times New Roman"/>
                <w:color w:val="000000"/>
                <w:sz w:val="20"/>
                <w:szCs w:val="20"/>
                <w:lang w:eastAsia="hr-HR"/>
              </w:rPr>
              <w:t>poziv „</w:t>
            </w:r>
            <w:r>
              <w:rPr>
                <w:rFonts w:ascii="Times New Roman" w:eastAsia="Times New Roman" w:hAnsi="Times New Roman" w:cs="Times New Roman"/>
                <w:color w:val="000000"/>
                <w:sz w:val="20"/>
                <w:szCs w:val="20"/>
                <w:lang w:eastAsia="hr-HR"/>
              </w:rPr>
              <w:t xml:space="preserve">Izgradnja, rekonstrukcija i opremanje osnovnih škola za potrebe </w:t>
            </w:r>
            <w:proofErr w:type="spellStart"/>
            <w:r>
              <w:rPr>
                <w:rFonts w:ascii="Times New Roman" w:eastAsia="Times New Roman" w:hAnsi="Times New Roman" w:cs="Times New Roman"/>
                <w:color w:val="000000"/>
                <w:sz w:val="20"/>
                <w:szCs w:val="20"/>
                <w:lang w:eastAsia="hr-HR"/>
              </w:rPr>
              <w:t>jednosmjenskog</w:t>
            </w:r>
            <w:proofErr w:type="spellEnd"/>
            <w:r>
              <w:rPr>
                <w:rFonts w:ascii="Times New Roman" w:eastAsia="Times New Roman" w:hAnsi="Times New Roman" w:cs="Times New Roman"/>
                <w:color w:val="000000"/>
                <w:sz w:val="20"/>
                <w:szCs w:val="20"/>
                <w:lang w:eastAsia="hr-HR"/>
              </w:rPr>
              <w:t xml:space="preserve"> rada i cjelodnevne škole</w:t>
            </w:r>
            <w:r w:rsidRPr="008500B1">
              <w:rPr>
                <w:rFonts w:ascii="Times New Roman" w:eastAsia="Times New Roman" w:hAnsi="Times New Roman" w:cs="Times New Roman"/>
                <w:color w:val="000000"/>
                <w:sz w:val="20"/>
                <w:szCs w:val="20"/>
                <w:lang w:eastAsia="hr-HR"/>
              </w:rPr>
              <w:t>“ NPOO.</w:t>
            </w:r>
          </w:p>
          <w:p w14:paraId="222BCAD4" w14:textId="77777777" w:rsidR="0018667F" w:rsidRPr="007C22B4" w:rsidRDefault="0018667F" w:rsidP="00580E3A">
            <w:pPr>
              <w:spacing w:after="0" w:line="240" w:lineRule="auto"/>
              <w:ind w:left="142"/>
              <w:rPr>
                <w:b/>
                <w:bCs/>
                <w:iCs/>
              </w:rPr>
            </w:pPr>
            <w:r w:rsidRPr="007C22B4">
              <w:rPr>
                <w:rFonts w:ascii="Times New Roman" w:eastAsia="Times New Roman" w:hAnsi="Times New Roman" w:cs="Times New Roman"/>
                <w:b/>
                <w:bCs/>
                <w:iCs/>
                <w:color w:val="000000"/>
                <w:sz w:val="20"/>
                <w:szCs w:val="20"/>
                <w:lang w:eastAsia="hr-HR"/>
              </w:rPr>
              <w:t>Rebalansom se plan umanjuje prema dinamici provedbe projekta; Radovi na izgradnji započeli u rujnu 2025.</w:t>
            </w:r>
          </w:p>
        </w:tc>
      </w:tr>
      <w:tr w:rsidR="0018667F" w:rsidRPr="00591B41" w14:paraId="77ACFDF5"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771B9195" w14:textId="77777777" w:rsidR="0018667F" w:rsidRPr="00A7690E" w:rsidRDefault="0018667F" w:rsidP="00580E3A">
            <w:pPr>
              <w:spacing w:after="0" w:line="240" w:lineRule="auto"/>
              <w:rPr>
                <w:rFonts w:ascii="Times New Roman" w:hAnsi="Times New Roman" w:cs="Times New Roman"/>
                <w:b/>
                <w:color w:val="000000"/>
                <w:sz w:val="20"/>
                <w:szCs w:val="20"/>
              </w:rPr>
            </w:pPr>
            <w:r w:rsidRPr="00591B41">
              <w:rPr>
                <w:rFonts w:ascii="Times New Roman" w:hAnsi="Times New Roman" w:cs="Times New Roman"/>
                <w:b/>
                <w:color w:val="000000"/>
                <w:sz w:val="20"/>
                <w:szCs w:val="20"/>
              </w:rPr>
              <w:t>Dogradnja OŠ Selnica (NPOO)</w:t>
            </w:r>
          </w:p>
        </w:tc>
      </w:tr>
      <w:tr w:rsidR="0018667F" w:rsidRPr="008500B1" w14:paraId="32CD44CA"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tcPr>
          <w:p w14:paraId="42979185" w14:textId="77777777" w:rsidR="0018667F" w:rsidRDefault="0018667F" w:rsidP="00580E3A">
            <w:pPr>
              <w:spacing w:after="0" w:line="240" w:lineRule="auto"/>
              <w:ind w:left="142"/>
              <w:jc w:val="both"/>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 xml:space="preserve">Priprema i realizacija projekta dogradnje škole prijavom na </w:t>
            </w:r>
            <w:r w:rsidRPr="008500B1">
              <w:rPr>
                <w:rFonts w:ascii="Times New Roman" w:eastAsia="Times New Roman" w:hAnsi="Times New Roman" w:cs="Times New Roman"/>
                <w:color w:val="000000"/>
                <w:sz w:val="20"/>
                <w:szCs w:val="20"/>
                <w:lang w:eastAsia="hr-HR"/>
              </w:rPr>
              <w:t>poziv „</w:t>
            </w:r>
            <w:r>
              <w:rPr>
                <w:rFonts w:ascii="Times New Roman" w:eastAsia="Times New Roman" w:hAnsi="Times New Roman" w:cs="Times New Roman"/>
                <w:color w:val="000000"/>
                <w:sz w:val="20"/>
                <w:szCs w:val="20"/>
                <w:lang w:eastAsia="hr-HR"/>
              </w:rPr>
              <w:t xml:space="preserve">Izgradnja, rekonstrukcija i opremanje osnovnih škola za potrebe </w:t>
            </w:r>
            <w:proofErr w:type="spellStart"/>
            <w:r>
              <w:rPr>
                <w:rFonts w:ascii="Times New Roman" w:eastAsia="Times New Roman" w:hAnsi="Times New Roman" w:cs="Times New Roman"/>
                <w:color w:val="000000"/>
                <w:sz w:val="20"/>
                <w:szCs w:val="20"/>
                <w:lang w:eastAsia="hr-HR"/>
              </w:rPr>
              <w:t>jednosmjenskog</w:t>
            </w:r>
            <w:proofErr w:type="spellEnd"/>
            <w:r>
              <w:rPr>
                <w:rFonts w:ascii="Times New Roman" w:eastAsia="Times New Roman" w:hAnsi="Times New Roman" w:cs="Times New Roman"/>
                <w:color w:val="000000"/>
                <w:sz w:val="20"/>
                <w:szCs w:val="20"/>
                <w:lang w:eastAsia="hr-HR"/>
              </w:rPr>
              <w:t xml:space="preserve"> rada i cjelodnevne škole</w:t>
            </w:r>
            <w:r w:rsidRPr="008500B1">
              <w:rPr>
                <w:rFonts w:ascii="Times New Roman" w:eastAsia="Times New Roman" w:hAnsi="Times New Roman" w:cs="Times New Roman"/>
                <w:color w:val="000000"/>
                <w:sz w:val="20"/>
                <w:szCs w:val="20"/>
                <w:lang w:eastAsia="hr-HR"/>
              </w:rPr>
              <w:t>“ NPOO</w:t>
            </w:r>
          </w:p>
          <w:p w14:paraId="4BB67C59" w14:textId="77777777" w:rsidR="0018667F" w:rsidRPr="007C22B4" w:rsidRDefault="0018667F" w:rsidP="00580E3A">
            <w:pPr>
              <w:spacing w:after="0" w:line="240" w:lineRule="auto"/>
              <w:ind w:left="142"/>
              <w:jc w:val="both"/>
              <w:rPr>
                <w:rFonts w:ascii="Times New Roman" w:eastAsia="Times New Roman" w:hAnsi="Times New Roman" w:cs="Times New Roman"/>
                <w:b/>
                <w:bCs/>
                <w:iCs/>
                <w:color w:val="000000"/>
                <w:sz w:val="20"/>
                <w:szCs w:val="20"/>
                <w:lang w:eastAsia="hr-HR"/>
              </w:rPr>
            </w:pPr>
            <w:r w:rsidRPr="007C22B4">
              <w:rPr>
                <w:rFonts w:ascii="Times New Roman" w:eastAsia="Times New Roman" w:hAnsi="Times New Roman" w:cs="Times New Roman"/>
                <w:b/>
                <w:bCs/>
                <w:iCs/>
                <w:color w:val="000000"/>
                <w:sz w:val="20"/>
                <w:szCs w:val="20"/>
                <w:lang w:eastAsia="hr-HR"/>
              </w:rPr>
              <w:t>Rebalansom se plan umanjuje prema dinamici provedbe projekta: U tijeku je postupak javne nabave radova.</w:t>
            </w:r>
          </w:p>
        </w:tc>
      </w:tr>
      <w:tr w:rsidR="0018667F" w:rsidRPr="00591B41" w14:paraId="08DAD8DA"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07D4C6CA" w14:textId="77777777" w:rsidR="0018667F" w:rsidRPr="00A7690E" w:rsidRDefault="0018667F" w:rsidP="00580E3A">
            <w:pPr>
              <w:spacing w:after="0" w:line="240" w:lineRule="auto"/>
              <w:rPr>
                <w:rFonts w:ascii="Times New Roman" w:hAnsi="Times New Roman" w:cs="Times New Roman"/>
                <w:b/>
                <w:color w:val="000000"/>
                <w:sz w:val="20"/>
                <w:szCs w:val="20"/>
              </w:rPr>
            </w:pPr>
            <w:r w:rsidRPr="00591B41">
              <w:rPr>
                <w:rFonts w:ascii="Times New Roman" w:hAnsi="Times New Roman" w:cs="Times New Roman"/>
                <w:b/>
                <w:color w:val="000000"/>
                <w:sz w:val="20"/>
                <w:szCs w:val="20"/>
              </w:rPr>
              <w:t>Dogradnja OŠ Strahoninec (NPOO)</w:t>
            </w:r>
          </w:p>
        </w:tc>
      </w:tr>
      <w:tr w:rsidR="0018667F" w:rsidRPr="008500B1" w14:paraId="62D8E20D"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tcPr>
          <w:p w14:paraId="4EBDCFC7" w14:textId="77777777" w:rsidR="0018667F" w:rsidRPr="009C47CC" w:rsidRDefault="0018667F" w:rsidP="00580E3A">
            <w:pPr>
              <w:spacing w:after="0" w:line="240" w:lineRule="auto"/>
              <w:ind w:left="142"/>
              <w:jc w:val="both"/>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lastRenderedPageBreak/>
              <w:t xml:space="preserve">Priprema i realizacija projekta dogradnje škole prijavom na </w:t>
            </w:r>
            <w:r w:rsidRPr="008500B1">
              <w:rPr>
                <w:rFonts w:ascii="Times New Roman" w:eastAsia="Times New Roman" w:hAnsi="Times New Roman" w:cs="Times New Roman"/>
                <w:color w:val="000000"/>
                <w:sz w:val="20"/>
                <w:szCs w:val="20"/>
                <w:lang w:eastAsia="hr-HR"/>
              </w:rPr>
              <w:t>poziv „</w:t>
            </w:r>
            <w:r>
              <w:rPr>
                <w:rFonts w:ascii="Times New Roman" w:eastAsia="Times New Roman" w:hAnsi="Times New Roman" w:cs="Times New Roman"/>
                <w:color w:val="000000"/>
                <w:sz w:val="20"/>
                <w:szCs w:val="20"/>
                <w:lang w:eastAsia="hr-HR"/>
              </w:rPr>
              <w:t xml:space="preserve">Izgradnja, rekonstrukcija i opremanje osnovnih škola za potrebe </w:t>
            </w:r>
            <w:proofErr w:type="spellStart"/>
            <w:r>
              <w:rPr>
                <w:rFonts w:ascii="Times New Roman" w:eastAsia="Times New Roman" w:hAnsi="Times New Roman" w:cs="Times New Roman"/>
                <w:color w:val="000000"/>
                <w:sz w:val="20"/>
                <w:szCs w:val="20"/>
                <w:lang w:eastAsia="hr-HR"/>
              </w:rPr>
              <w:t>jednosmjenskog</w:t>
            </w:r>
            <w:proofErr w:type="spellEnd"/>
            <w:r>
              <w:rPr>
                <w:rFonts w:ascii="Times New Roman" w:eastAsia="Times New Roman" w:hAnsi="Times New Roman" w:cs="Times New Roman"/>
                <w:color w:val="000000"/>
                <w:sz w:val="20"/>
                <w:szCs w:val="20"/>
                <w:lang w:eastAsia="hr-HR"/>
              </w:rPr>
              <w:t xml:space="preserve"> rada i cjelodnevne škole</w:t>
            </w:r>
            <w:r w:rsidRPr="008500B1">
              <w:rPr>
                <w:rFonts w:ascii="Times New Roman" w:eastAsia="Times New Roman" w:hAnsi="Times New Roman" w:cs="Times New Roman"/>
                <w:color w:val="000000"/>
                <w:sz w:val="20"/>
                <w:szCs w:val="20"/>
                <w:lang w:eastAsia="hr-HR"/>
              </w:rPr>
              <w:t>“ NPOO.</w:t>
            </w:r>
          </w:p>
        </w:tc>
      </w:tr>
      <w:tr w:rsidR="0018667F" w:rsidRPr="00591B41" w14:paraId="7FEFFA4D"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356507FB" w14:textId="77777777" w:rsidR="0018667F" w:rsidRPr="00591B41" w:rsidRDefault="0018667F" w:rsidP="00580E3A">
            <w:pPr>
              <w:spacing w:after="0" w:line="240" w:lineRule="auto"/>
              <w:rPr>
                <w:rFonts w:ascii="Times New Roman" w:hAnsi="Times New Roman" w:cs="Times New Roman"/>
                <w:b/>
                <w:color w:val="000000"/>
                <w:sz w:val="20"/>
                <w:szCs w:val="20"/>
              </w:rPr>
            </w:pPr>
            <w:r w:rsidRPr="00591B41">
              <w:rPr>
                <w:rFonts w:ascii="Times New Roman" w:hAnsi="Times New Roman" w:cs="Times New Roman"/>
                <w:b/>
                <w:color w:val="000000"/>
                <w:sz w:val="20"/>
                <w:szCs w:val="20"/>
              </w:rPr>
              <w:t>Izgradnja školske sportske dvorane OŠ Sveti Martin na Muri (NPOO)</w:t>
            </w:r>
          </w:p>
        </w:tc>
      </w:tr>
      <w:tr w:rsidR="0018667F" w:rsidRPr="008500B1" w14:paraId="76B290B3"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tcPr>
          <w:p w14:paraId="34625F2C" w14:textId="77777777" w:rsidR="0018667F" w:rsidRDefault="0018667F" w:rsidP="00580E3A">
            <w:pPr>
              <w:spacing w:after="0" w:line="240" w:lineRule="auto"/>
              <w:ind w:left="142"/>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 xml:space="preserve">Priprema i realizacija projekta izgradnje školske sportske dvorane  prijavom na </w:t>
            </w:r>
            <w:r w:rsidRPr="008500B1">
              <w:rPr>
                <w:rFonts w:ascii="Times New Roman" w:eastAsia="Times New Roman" w:hAnsi="Times New Roman" w:cs="Times New Roman"/>
                <w:color w:val="000000"/>
                <w:sz w:val="20"/>
                <w:szCs w:val="20"/>
                <w:lang w:eastAsia="hr-HR"/>
              </w:rPr>
              <w:t>poziv „</w:t>
            </w:r>
            <w:r>
              <w:rPr>
                <w:rFonts w:ascii="Times New Roman" w:eastAsia="Times New Roman" w:hAnsi="Times New Roman" w:cs="Times New Roman"/>
                <w:color w:val="000000"/>
                <w:sz w:val="20"/>
                <w:szCs w:val="20"/>
                <w:lang w:eastAsia="hr-HR"/>
              </w:rPr>
              <w:t xml:space="preserve">Izgradnja, rekonstrukcija i opremanje osnovnih škola za potrebe </w:t>
            </w:r>
            <w:proofErr w:type="spellStart"/>
            <w:r>
              <w:rPr>
                <w:rFonts w:ascii="Times New Roman" w:eastAsia="Times New Roman" w:hAnsi="Times New Roman" w:cs="Times New Roman"/>
                <w:color w:val="000000"/>
                <w:sz w:val="20"/>
                <w:szCs w:val="20"/>
                <w:lang w:eastAsia="hr-HR"/>
              </w:rPr>
              <w:t>jednosmjenskog</w:t>
            </w:r>
            <w:proofErr w:type="spellEnd"/>
            <w:r>
              <w:rPr>
                <w:rFonts w:ascii="Times New Roman" w:eastAsia="Times New Roman" w:hAnsi="Times New Roman" w:cs="Times New Roman"/>
                <w:color w:val="000000"/>
                <w:sz w:val="20"/>
                <w:szCs w:val="20"/>
                <w:lang w:eastAsia="hr-HR"/>
              </w:rPr>
              <w:t xml:space="preserve"> rada i cjelodnevne škole</w:t>
            </w:r>
            <w:r w:rsidRPr="008500B1">
              <w:rPr>
                <w:rFonts w:ascii="Times New Roman" w:eastAsia="Times New Roman" w:hAnsi="Times New Roman" w:cs="Times New Roman"/>
                <w:color w:val="000000"/>
                <w:sz w:val="20"/>
                <w:szCs w:val="20"/>
                <w:lang w:eastAsia="hr-HR"/>
              </w:rPr>
              <w:t>“ NPOO.</w:t>
            </w:r>
          </w:p>
          <w:p w14:paraId="3CE9F6EC" w14:textId="77777777" w:rsidR="0018667F" w:rsidRPr="007C22B4" w:rsidRDefault="0018667F" w:rsidP="00580E3A">
            <w:pPr>
              <w:spacing w:after="0" w:line="240" w:lineRule="auto"/>
              <w:ind w:left="142"/>
              <w:rPr>
                <w:b/>
                <w:bCs/>
                <w:iCs/>
              </w:rPr>
            </w:pPr>
            <w:r w:rsidRPr="007C22B4">
              <w:rPr>
                <w:rFonts w:ascii="Times New Roman" w:eastAsia="Times New Roman" w:hAnsi="Times New Roman" w:cs="Times New Roman"/>
                <w:b/>
                <w:bCs/>
                <w:iCs/>
                <w:color w:val="000000"/>
                <w:sz w:val="20"/>
                <w:szCs w:val="20"/>
                <w:lang w:eastAsia="hr-HR"/>
              </w:rPr>
              <w:t>Rebalansom se plan umanjuje prema dinamici provedbe projekta: U tijeku je postupak javne nabave radova.</w:t>
            </w:r>
          </w:p>
        </w:tc>
      </w:tr>
      <w:tr w:rsidR="0018667F" w:rsidRPr="00591B41" w14:paraId="5845A179"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3B66227B" w14:textId="77777777" w:rsidR="0018667F" w:rsidRPr="00591B41" w:rsidRDefault="0018667F" w:rsidP="00580E3A">
            <w:pPr>
              <w:spacing w:after="0" w:line="240" w:lineRule="auto"/>
              <w:rPr>
                <w:rFonts w:ascii="Times New Roman" w:hAnsi="Times New Roman" w:cs="Times New Roman"/>
                <w:b/>
                <w:color w:val="000000"/>
                <w:sz w:val="20"/>
                <w:szCs w:val="20"/>
              </w:rPr>
            </w:pPr>
            <w:r w:rsidRPr="00591B41">
              <w:rPr>
                <w:rFonts w:ascii="Times New Roman" w:hAnsi="Times New Roman" w:cs="Times New Roman"/>
                <w:b/>
                <w:color w:val="000000"/>
                <w:sz w:val="20"/>
                <w:szCs w:val="20"/>
              </w:rPr>
              <w:t>Dogradnja OŠ Šenkovec i izgradnja školske sportske dvorane (NPOO)</w:t>
            </w:r>
          </w:p>
        </w:tc>
      </w:tr>
      <w:tr w:rsidR="0018667F" w:rsidRPr="008500B1" w14:paraId="04C7B563"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tcPr>
          <w:p w14:paraId="0250822B" w14:textId="77777777" w:rsidR="0018667F" w:rsidRDefault="0018667F" w:rsidP="00580E3A">
            <w:pPr>
              <w:spacing w:after="0" w:line="240" w:lineRule="auto"/>
              <w:ind w:left="142"/>
              <w:jc w:val="both"/>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 xml:space="preserve">Priprema i realizacija projekta dogradnje škole i izgradnje školske sportske dvorane  prijavom na </w:t>
            </w:r>
            <w:r w:rsidRPr="008500B1">
              <w:rPr>
                <w:rFonts w:ascii="Times New Roman" w:eastAsia="Times New Roman" w:hAnsi="Times New Roman" w:cs="Times New Roman"/>
                <w:color w:val="000000"/>
                <w:sz w:val="20"/>
                <w:szCs w:val="20"/>
                <w:lang w:eastAsia="hr-HR"/>
              </w:rPr>
              <w:t>poziv „</w:t>
            </w:r>
            <w:r>
              <w:rPr>
                <w:rFonts w:ascii="Times New Roman" w:eastAsia="Times New Roman" w:hAnsi="Times New Roman" w:cs="Times New Roman"/>
                <w:color w:val="000000"/>
                <w:sz w:val="20"/>
                <w:szCs w:val="20"/>
                <w:lang w:eastAsia="hr-HR"/>
              </w:rPr>
              <w:t xml:space="preserve">Izgradnja, rekonstrukcija i opremanje osnovnih škola za potrebe </w:t>
            </w:r>
            <w:proofErr w:type="spellStart"/>
            <w:r>
              <w:rPr>
                <w:rFonts w:ascii="Times New Roman" w:eastAsia="Times New Roman" w:hAnsi="Times New Roman" w:cs="Times New Roman"/>
                <w:color w:val="000000"/>
                <w:sz w:val="20"/>
                <w:szCs w:val="20"/>
                <w:lang w:eastAsia="hr-HR"/>
              </w:rPr>
              <w:t>jednosmjenskog</w:t>
            </w:r>
            <w:proofErr w:type="spellEnd"/>
            <w:r>
              <w:rPr>
                <w:rFonts w:ascii="Times New Roman" w:eastAsia="Times New Roman" w:hAnsi="Times New Roman" w:cs="Times New Roman"/>
                <w:color w:val="000000"/>
                <w:sz w:val="20"/>
                <w:szCs w:val="20"/>
                <w:lang w:eastAsia="hr-HR"/>
              </w:rPr>
              <w:t xml:space="preserve"> rada i cjelodnevne škole</w:t>
            </w:r>
            <w:r w:rsidRPr="008500B1">
              <w:rPr>
                <w:rFonts w:ascii="Times New Roman" w:eastAsia="Times New Roman" w:hAnsi="Times New Roman" w:cs="Times New Roman"/>
                <w:color w:val="000000"/>
                <w:sz w:val="20"/>
                <w:szCs w:val="20"/>
                <w:lang w:eastAsia="hr-HR"/>
              </w:rPr>
              <w:t>“ NPOO.</w:t>
            </w:r>
          </w:p>
          <w:p w14:paraId="659E4B9D" w14:textId="77777777" w:rsidR="0018667F" w:rsidRPr="007C22B4" w:rsidRDefault="0018667F" w:rsidP="00580E3A">
            <w:pPr>
              <w:spacing w:after="0" w:line="240" w:lineRule="auto"/>
              <w:ind w:left="142"/>
              <w:jc w:val="both"/>
              <w:rPr>
                <w:rFonts w:ascii="Times New Roman" w:eastAsia="Times New Roman" w:hAnsi="Times New Roman" w:cs="Times New Roman"/>
                <w:b/>
                <w:bCs/>
                <w:iCs/>
                <w:color w:val="000000"/>
                <w:sz w:val="20"/>
                <w:szCs w:val="20"/>
                <w:lang w:eastAsia="hr-HR"/>
              </w:rPr>
            </w:pPr>
            <w:r w:rsidRPr="007C22B4">
              <w:rPr>
                <w:rFonts w:ascii="Times New Roman" w:eastAsia="Times New Roman" w:hAnsi="Times New Roman" w:cs="Times New Roman"/>
                <w:b/>
                <w:bCs/>
                <w:iCs/>
                <w:color w:val="000000"/>
                <w:sz w:val="20"/>
                <w:szCs w:val="20"/>
                <w:lang w:eastAsia="hr-HR"/>
              </w:rPr>
              <w:t>Rebalansom se plan umanjuje prema dinamici provedbe projekta; Projektni prijedlog prijavljen je na Poziv.</w:t>
            </w:r>
          </w:p>
        </w:tc>
      </w:tr>
      <w:tr w:rsidR="0018667F" w:rsidRPr="00591B41" w14:paraId="441CA2AB"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7C8637EE" w14:textId="77777777" w:rsidR="0018667F" w:rsidRPr="00591B41" w:rsidRDefault="0018667F" w:rsidP="00580E3A">
            <w:pPr>
              <w:spacing w:after="0" w:line="240" w:lineRule="auto"/>
              <w:rPr>
                <w:rFonts w:ascii="Times New Roman" w:hAnsi="Times New Roman" w:cs="Times New Roman"/>
                <w:b/>
                <w:color w:val="000000"/>
                <w:sz w:val="20"/>
                <w:szCs w:val="20"/>
              </w:rPr>
            </w:pPr>
            <w:r w:rsidRPr="00591B41">
              <w:rPr>
                <w:rFonts w:ascii="Times New Roman" w:hAnsi="Times New Roman" w:cs="Times New Roman"/>
                <w:b/>
                <w:color w:val="000000"/>
                <w:sz w:val="20"/>
                <w:szCs w:val="20"/>
              </w:rPr>
              <w:t>OŠ dr. Vinka Žganca Vratišinec  i izgradnja školske sportske dvorane (NPOO)</w:t>
            </w:r>
          </w:p>
        </w:tc>
      </w:tr>
      <w:tr w:rsidR="0018667F" w:rsidRPr="008500B1" w14:paraId="79A129B2"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tcPr>
          <w:p w14:paraId="199941AE" w14:textId="77777777" w:rsidR="0018667F" w:rsidRDefault="0018667F" w:rsidP="00580E3A">
            <w:pPr>
              <w:spacing w:after="0" w:line="240" w:lineRule="auto"/>
              <w:ind w:left="142"/>
              <w:jc w:val="both"/>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 xml:space="preserve">Priprema i realizacija realizaciju projekta dogradnje škole i izgradnje školske sportske dvorane prijavom na </w:t>
            </w:r>
            <w:r w:rsidRPr="008500B1">
              <w:rPr>
                <w:rFonts w:ascii="Times New Roman" w:eastAsia="Times New Roman" w:hAnsi="Times New Roman" w:cs="Times New Roman"/>
                <w:color w:val="000000"/>
                <w:sz w:val="20"/>
                <w:szCs w:val="20"/>
                <w:lang w:eastAsia="hr-HR"/>
              </w:rPr>
              <w:t>poziv „</w:t>
            </w:r>
            <w:r>
              <w:rPr>
                <w:rFonts w:ascii="Times New Roman" w:eastAsia="Times New Roman" w:hAnsi="Times New Roman" w:cs="Times New Roman"/>
                <w:color w:val="000000"/>
                <w:sz w:val="20"/>
                <w:szCs w:val="20"/>
                <w:lang w:eastAsia="hr-HR"/>
              </w:rPr>
              <w:t xml:space="preserve">Izgradnja, rekonstrukcija i opremanje osnovnih škola za potrebe </w:t>
            </w:r>
            <w:proofErr w:type="spellStart"/>
            <w:r>
              <w:rPr>
                <w:rFonts w:ascii="Times New Roman" w:eastAsia="Times New Roman" w:hAnsi="Times New Roman" w:cs="Times New Roman"/>
                <w:color w:val="000000"/>
                <w:sz w:val="20"/>
                <w:szCs w:val="20"/>
                <w:lang w:eastAsia="hr-HR"/>
              </w:rPr>
              <w:t>jednosmjenskog</w:t>
            </w:r>
            <w:proofErr w:type="spellEnd"/>
            <w:r>
              <w:rPr>
                <w:rFonts w:ascii="Times New Roman" w:eastAsia="Times New Roman" w:hAnsi="Times New Roman" w:cs="Times New Roman"/>
                <w:color w:val="000000"/>
                <w:sz w:val="20"/>
                <w:szCs w:val="20"/>
                <w:lang w:eastAsia="hr-HR"/>
              </w:rPr>
              <w:t xml:space="preserve"> rada i cjelodnevne škole</w:t>
            </w:r>
            <w:r w:rsidRPr="008500B1">
              <w:rPr>
                <w:rFonts w:ascii="Times New Roman" w:eastAsia="Times New Roman" w:hAnsi="Times New Roman" w:cs="Times New Roman"/>
                <w:color w:val="000000"/>
                <w:sz w:val="20"/>
                <w:szCs w:val="20"/>
                <w:lang w:eastAsia="hr-HR"/>
              </w:rPr>
              <w:t>“ NPOO.</w:t>
            </w:r>
          </w:p>
          <w:p w14:paraId="27797599" w14:textId="77777777" w:rsidR="0018667F" w:rsidRPr="007C22B4" w:rsidRDefault="0018667F" w:rsidP="00580E3A">
            <w:pPr>
              <w:spacing w:after="0" w:line="240" w:lineRule="auto"/>
              <w:ind w:left="142"/>
              <w:jc w:val="both"/>
              <w:rPr>
                <w:rFonts w:ascii="Times New Roman" w:eastAsia="Times New Roman" w:hAnsi="Times New Roman" w:cs="Times New Roman"/>
                <w:b/>
                <w:bCs/>
                <w:iCs/>
                <w:color w:val="000000"/>
                <w:sz w:val="20"/>
                <w:szCs w:val="20"/>
                <w:lang w:eastAsia="hr-HR"/>
              </w:rPr>
            </w:pPr>
            <w:r w:rsidRPr="007C22B4">
              <w:rPr>
                <w:rFonts w:ascii="Times New Roman" w:eastAsia="Times New Roman" w:hAnsi="Times New Roman" w:cs="Times New Roman"/>
                <w:b/>
                <w:bCs/>
                <w:iCs/>
                <w:color w:val="000000"/>
                <w:sz w:val="20"/>
                <w:szCs w:val="20"/>
                <w:lang w:eastAsia="hr-HR"/>
              </w:rPr>
              <w:t>Rebalansom se plan umanjuje prema dinamici provedbe projekta; Radovi na izgradnji započeli u rujnu 2025.</w:t>
            </w:r>
          </w:p>
        </w:tc>
      </w:tr>
      <w:tr w:rsidR="0018667F" w:rsidRPr="00591B41" w14:paraId="6FBC8E7F"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36C99DEE" w14:textId="77777777" w:rsidR="0018667F" w:rsidRPr="00591B41" w:rsidRDefault="0018667F" w:rsidP="00580E3A">
            <w:pPr>
              <w:spacing w:after="0" w:line="240" w:lineRule="auto"/>
              <w:rPr>
                <w:rFonts w:ascii="Times New Roman" w:hAnsi="Times New Roman" w:cs="Times New Roman"/>
                <w:b/>
                <w:color w:val="000000"/>
                <w:sz w:val="20"/>
                <w:szCs w:val="20"/>
              </w:rPr>
            </w:pPr>
            <w:r w:rsidRPr="00591B41">
              <w:rPr>
                <w:rFonts w:ascii="Times New Roman" w:hAnsi="Times New Roman" w:cs="Times New Roman"/>
                <w:b/>
                <w:color w:val="000000"/>
                <w:sz w:val="20"/>
                <w:szCs w:val="20"/>
              </w:rPr>
              <w:t>Dogradnja Gimnazije Josipa Slavenskog Čakovec (NPOO)</w:t>
            </w:r>
          </w:p>
        </w:tc>
      </w:tr>
      <w:tr w:rsidR="0018667F" w:rsidRPr="008500B1" w14:paraId="1A81E918"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tcPr>
          <w:p w14:paraId="2FB39294" w14:textId="77777777" w:rsidR="0018667F" w:rsidRDefault="0018667F" w:rsidP="00580E3A">
            <w:pPr>
              <w:spacing w:after="0" w:line="240" w:lineRule="auto"/>
              <w:ind w:left="142"/>
              <w:jc w:val="both"/>
            </w:pPr>
            <w:r>
              <w:rPr>
                <w:rFonts w:ascii="Times New Roman" w:eastAsia="Times New Roman" w:hAnsi="Times New Roman" w:cs="Times New Roman"/>
                <w:color w:val="000000"/>
                <w:sz w:val="20"/>
                <w:szCs w:val="20"/>
                <w:lang w:eastAsia="hr-HR"/>
              </w:rPr>
              <w:t xml:space="preserve">Priprema i realizacija projekta dogradnje škole i izgradnje školske sportske dvorane  prijavom na </w:t>
            </w:r>
            <w:r w:rsidRPr="008500B1">
              <w:rPr>
                <w:rFonts w:ascii="Times New Roman" w:eastAsia="Times New Roman" w:hAnsi="Times New Roman" w:cs="Times New Roman"/>
                <w:color w:val="000000"/>
                <w:sz w:val="20"/>
                <w:szCs w:val="20"/>
                <w:lang w:eastAsia="hr-HR"/>
              </w:rPr>
              <w:t xml:space="preserve">poziv „Izgradnja, rekonstrukcija i opremanje </w:t>
            </w:r>
            <w:r>
              <w:rPr>
                <w:rFonts w:ascii="Times New Roman" w:eastAsia="Times New Roman" w:hAnsi="Times New Roman" w:cs="Times New Roman"/>
                <w:color w:val="000000"/>
                <w:sz w:val="20"/>
                <w:szCs w:val="20"/>
                <w:lang w:eastAsia="hr-HR"/>
              </w:rPr>
              <w:t>srednjih škola</w:t>
            </w:r>
            <w:r w:rsidRPr="008500B1">
              <w:rPr>
                <w:rFonts w:ascii="Times New Roman" w:eastAsia="Times New Roman" w:hAnsi="Times New Roman" w:cs="Times New Roman"/>
                <w:color w:val="000000"/>
                <w:sz w:val="20"/>
                <w:szCs w:val="20"/>
                <w:lang w:eastAsia="hr-HR"/>
              </w:rPr>
              <w:t>“ NPOO</w:t>
            </w:r>
            <w:r>
              <w:rPr>
                <w:rFonts w:ascii="Times New Roman" w:eastAsia="Times New Roman" w:hAnsi="Times New Roman" w:cs="Times New Roman"/>
                <w:color w:val="000000"/>
                <w:sz w:val="20"/>
                <w:szCs w:val="20"/>
                <w:lang w:eastAsia="hr-HR"/>
              </w:rPr>
              <w:t xml:space="preserve">; svrha je </w:t>
            </w:r>
            <w:r w:rsidRPr="009C47CC">
              <w:rPr>
                <w:rFonts w:ascii="Times New Roman" w:eastAsia="Times New Roman" w:hAnsi="Times New Roman" w:cs="Times New Roman"/>
                <w:color w:val="000000"/>
                <w:sz w:val="20"/>
                <w:szCs w:val="20"/>
                <w:lang w:eastAsia="hr-HR"/>
              </w:rPr>
              <w:t>osigurati infrastrukturne i materijalne kapacitete za povećanje obuhvata gimnazijskim programima.</w:t>
            </w:r>
            <w:r>
              <w:t> </w:t>
            </w:r>
          </w:p>
          <w:p w14:paraId="170AF5BC" w14:textId="77777777" w:rsidR="0018667F" w:rsidRPr="007C22B4" w:rsidRDefault="0018667F" w:rsidP="00580E3A">
            <w:pPr>
              <w:spacing w:after="0" w:line="240" w:lineRule="auto"/>
              <w:ind w:left="142"/>
              <w:jc w:val="both"/>
              <w:rPr>
                <w:rFonts w:ascii="Times New Roman" w:eastAsia="Times New Roman" w:hAnsi="Times New Roman" w:cs="Times New Roman"/>
                <w:b/>
                <w:bCs/>
                <w:iCs/>
                <w:color w:val="000000"/>
                <w:sz w:val="20"/>
                <w:szCs w:val="20"/>
                <w:lang w:eastAsia="hr-HR"/>
              </w:rPr>
            </w:pPr>
            <w:r w:rsidRPr="007C22B4">
              <w:rPr>
                <w:rFonts w:ascii="Times New Roman" w:eastAsia="Times New Roman" w:hAnsi="Times New Roman" w:cs="Times New Roman"/>
                <w:b/>
                <w:bCs/>
                <w:iCs/>
                <w:color w:val="000000"/>
                <w:sz w:val="20"/>
                <w:szCs w:val="20"/>
                <w:lang w:eastAsia="hr-HR"/>
              </w:rPr>
              <w:t>Rebalansom se plan umanjuje prema dinamici provedbe projekta; Radovi na izgradnji započeli u rujnu 2025.</w:t>
            </w:r>
          </w:p>
        </w:tc>
      </w:tr>
      <w:tr w:rsidR="0018667F" w:rsidRPr="00591B41" w14:paraId="6B022032"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04D7EF40" w14:textId="77777777" w:rsidR="0018667F" w:rsidRPr="00591B41" w:rsidRDefault="0018667F" w:rsidP="00580E3A">
            <w:pPr>
              <w:spacing w:after="0" w:line="240" w:lineRule="auto"/>
              <w:rPr>
                <w:rFonts w:ascii="Times New Roman" w:hAnsi="Times New Roman" w:cs="Times New Roman"/>
                <w:b/>
                <w:color w:val="000000"/>
                <w:sz w:val="20"/>
                <w:szCs w:val="20"/>
              </w:rPr>
            </w:pPr>
            <w:r w:rsidRPr="00591B41">
              <w:rPr>
                <w:rFonts w:ascii="Times New Roman" w:hAnsi="Times New Roman" w:cs="Times New Roman"/>
                <w:b/>
                <w:color w:val="000000"/>
                <w:sz w:val="20"/>
                <w:szCs w:val="20"/>
              </w:rPr>
              <w:t>Dogradnja Srednje škole Prelog (NPOO)</w:t>
            </w:r>
          </w:p>
        </w:tc>
      </w:tr>
      <w:tr w:rsidR="0018667F" w:rsidRPr="009C47CC" w14:paraId="7149DC61"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tcPr>
          <w:p w14:paraId="4B9A15F9" w14:textId="77777777" w:rsidR="0018667F" w:rsidRPr="009C47CC" w:rsidRDefault="0018667F" w:rsidP="00580E3A">
            <w:pPr>
              <w:spacing w:after="0" w:line="240" w:lineRule="auto"/>
              <w:ind w:left="142"/>
              <w:jc w:val="both"/>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 xml:space="preserve">Priprema i realizacija projekta dogradnje škole i izgradnje školske sportske dvorane  prijavom na </w:t>
            </w:r>
            <w:r w:rsidRPr="008500B1">
              <w:rPr>
                <w:rFonts w:ascii="Times New Roman" w:eastAsia="Times New Roman" w:hAnsi="Times New Roman" w:cs="Times New Roman"/>
                <w:color w:val="000000"/>
                <w:sz w:val="20"/>
                <w:szCs w:val="20"/>
                <w:lang w:eastAsia="hr-HR"/>
              </w:rPr>
              <w:t xml:space="preserve">poziv „Izgradnja, rekonstrukcija i opremanje </w:t>
            </w:r>
            <w:r>
              <w:rPr>
                <w:rFonts w:ascii="Times New Roman" w:eastAsia="Times New Roman" w:hAnsi="Times New Roman" w:cs="Times New Roman"/>
                <w:color w:val="000000"/>
                <w:sz w:val="20"/>
                <w:szCs w:val="20"/>
                <w:lang w:eastAsia="hr-HR"/>
              </w:rPr>
              <w:t>srednjih škola</w:t>
            </w:r>
            <w:r w:rsidRPr="008500B1">
              <w:rPr>
                <w:rFonts w:ascii="Times New Roman" w:eastAsia="Times New Roman" w:hAnsi="Times New Roman" w:cs="Times New Roman"/>
                <w:color w:val="000000"/>
                <w:sz w:val="20"/>
                <w:szCs w:val="20"/>
                <w:lang w:eastAsia="hr-HR"/>
              </w:rPr>
              <w:t>“ NPOO</w:t>
            </w:r>
            <w:r>
              <w:rPr>
                <w:rFonts w:ascii="Times New Roman" w:eastAsia="Times New Roman" w:hAnsi="Times New Roman" w:cs="Times New Roman"/>
                <w:color w:val="000000"/>
                <w:sz w:val="20"/>
                <w:szCs w:val="20"/>
                <w:lang w:eastAsia="hr-HR"/>
              </w:rPr>
              <w:t xml:space="preserve">; svrha je </w:t>
            </w:r>
            <w:r w:rsidRPr="009C47CC">
              <w:rPr>
                <w:rFonts w:ascii="Times New Roman" w:eastAsia="Times New Roman" w:hAnsi="Times New Roman" w:cs="Times New Roman"/>
                <w:color w:val="000000"/>
                <w:sz w:val="20"/>
                <w:szCs w:val="20"/>
                <w:lang w:eastAsia="hr-HR"/>
              </w:rPr>
              <w:t>osigurati infrastrukturne i materijalne kapacitete za povećanje obuhvata gimnazijskim programima. </w:t>
            </w:r>
          </w:p>
        </w:tc>
      </w:tr>
      <w:tr w:rsidR="0018667F" w:rsidRPr="002F727F" w14:paraId="244696C5"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399856CC" w14:textId="77777777" w:rsidR="0018667F" w:rsidRPr="002F727F" w:rsidRDefault="0018667F" w:rsidP="00580E3A">
            <w:pPr>
              <w:spacing w:after="0" w:line="240" w:lineRule="auto"/>
              <w:rPr>
                <w:rFonts w:ascii="Times New Roman" w:hAnsi="Times New Roman" w:cs="Times New Roman"/>
                <w:b/>
                <w:sz w:val="20"/>
                <w:szCs w:val="20"/>
              </w:rPr>
            </w:pPr>
            <w:r w:rsidRPr="002F727F">
              <w:rPr>
                <w:rFonts w:ascii="Times New Roman" w:hAnsi="Times New Roman" w:cs="Times New Roman"/>
                <w:b/>
                <w:sz w:val="20"/>
                <w:szCs w:val="20"/>
              </w:rPr>
              <w:t xml:space="preserve">Graditeljska škola Čakovec - rekonstrukcija učeničkog doma i restorana  </w:t>
            </w:r>
          </w:p>
        </w:tc>
      </w:tr>
      <w:tr w:rsidR="0018667F" w:rsidRPr="00104925" w14:paraId="6B4D3170"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tcPr>
          <w:p w14:paraId="4312C20F" w14:textId="77777777" w:rsidR="0018667F" w:rsidRDefault="0018667F" w:rsidP="00580E3A">
            <w:pPr>
              <w:spacing w:after="0" w:line="240" w:lineRule="auto"/>
              <w:ind w:left="142"/>
              <w:jc w:val="both"/>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Aktivnost će obuhvatiti rekonstrukciju i obnovu učeničkog doma i restorana koji su dio Graditeljske škole Čakovec sa ciljem poboljšanja kvalitete uvjeta učenicima i svim korisnicima prostora.</w:t>
            </w:r>
          </w:p>
          <w:p w14:paraId="41AB7FA8" w14:textId="77777777" w:rsidR="0018667F" w:rsidRPr="007C22B4" w:rsidRDefault="0018667F" w:rsidP="00580E3A">
            <w:pPr>
              <w:spacing w:after="0" w:line="240" w:lineRule="auto"/>
              <w:ind w:left="142"/>
              <w:jc w:val="both"/>
              <w:rPr>
                <w:rFonts w:ascii="Times New Roman" w:eastAsia="Times New Roman" w:hAnsi="Times New Roman" w:cs="Times New Roman"/>
                <w:b/>
                <w:bCs/>
                <w:iCs/>
                <w:color w:val="000000"/>
                <w:sz w:val="20"/>
                <w:szCs w:val="20"/>
                <w:lang w:eastAsia="hr-HR"/>
              </w:rPr>
            </w:pPr>
            <w:r w:rsidRPr="007C22B4">
              <w:rPr>
                <w:rFonts w:ascii="Times New Roman" w:eastAsia="Times New Roman" w:hAnsi="Times New Roman" w:cs="Times New Roman"/>
                <w:b/>
                <w:bCs/>
                <w:iCs/>
                <w:color w:val="000000"/>
                <w:sz w:val="20"/>
                <w:szCs w:val="20"/>
                <w:lang w:eastAsia="hr-HR"/>
              </w:rPr>
              <w:t>Rebalansom se plan povećava zbog osiguranih sredstava u Državnom proračunu RH za 2025. za rekonstrukciju i opremanje Učeničkog doma, u tijeku je priprema dokumentacije za postupak nabave radova i opreme, a radovi na obnovi restorana su tijeku.</w:t>
            </w:r>
          </w:p>
        </w:tc>
      </w:tr>
      <w:tr w:rsidR="0018667F" w:rsidRPr="008500B1" w14:paraId="277CD6FF"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0B6E74A0" w14:textId="77777777" w:rsidR="0018667F" w:rsidRPr="00F57E72" w:rsidRDefault="0018667F" w:rsidP="00580E3A">
            <w:pPr>
              <w:spacing w:after="0" w:line="240" w:lineRule="auto"/>
              <w:rPr>
                <w:rFonts w:ascii="Times New Roman" w:hAnsi="Times New Roman" w:cs="Times New Roman"/>
                <w:b/>
                <w:sz w:val="20"/>
                <w:szCs w:val="20"/>
              </w:rPr>
            </w:pPr>
            <w:r w:rsidRPr="00F57E72">
              <w:rPr>
                <w:rFonts w:ascii="Times New Roman" w:hAnsi="Times New Roman" w:cs="Times New Roman"/>
                <w:b/>
                <w:sz w:val="20"/>
                <w:szCs w:val="20"/>
              </w:rPr>
              <w:t>Energetska obnova Gospodarska škola</w:t>
            </w:r>
          </w:p>
        </w:tc>
      </w:tr>
      <w:tr w:rsidR="0018667F" w:rsidRPr="008500B1" w14:paraId="06C23249"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tcPr>
          <w:p w14:paraId="7B50C94D" w14:textId="77777777" w:rsidR="0018667F" w:rsidRDefault="0018667F" w:rsidP="00580E3A">
            <w:pPr>
              <w:spacing w:after="0" w:line="240" w:lineRule="auto"/>
              <w:ind w:left="142"/>
              <w:jc w:val="both"/>
              <w:rPr>
                <w:rFonts w:ascii="Times New Roman" w:hAnsi="Times New Roman" w:cs="Times New Roman"/>
                <w:sz w:val="20"/>
                <w:szCs w:val="20"/>
              </w:rPr>
            </w:pPr>
            <w:r w:rsidRPr="00F57E72">
              <w:rPr>
                <w:rFonts w:ascii="Times New Roman" w:eastAsia="Times New Roman" w:hAnsi="Times New Roman" w:cs="Times New Roman"/>
                <w:sz w:val="20"/>
                <w:szCs w:val="20"/>
                <w:lang w:eastAsia="hr-HR"/>
              </w:rPr>
              <w:t xml:space="preserve">Predviđeni troškovi odnose se na sufinanciranje sveobuhvatne energetske obnove zgrade Gospodarske škole Čakovec; </w:t>
            </w:r>
            <w:r w:rsidRPr="00F57E72">
              <w:rPr>
                <w:rFonts w:ascii="Times New Roman" w:hAnsi="Times New Roman" w:cs="Times New Roman"/>
                <w:sz w:val="20"/>
                <w:szCs w:val="20"/>
              </w:rPr>
              <w:t xml:space="preserve">obnovit će se ovojnica zgrade, zamijeniti vanjska stolarija, te povećati toplinska zaštita krova. Uz dizalice topline, škola će biti opremljena fotonaponskim sustavima, </w:t>
            </w:r>
            <w:proofErr w:type="spellStart"/>
            <w:r w:rsidRPr="00F57E72">
              <w:rPr>
                <w:rFonts w:ascii="Times New Roman" w:hAnsi="Times New Roman" w:cs="Times New Roman"/>
                <w:sz w:val="20"/>
                <w:szCs w:val="20"/>
              </w:rPr>
              <w:t>ventilokonvektorima</w:t>
            </w:r>
            <w:proofErr w:type="spellEnd"/>
            <w:r w:rsidRPr="00F57E72">
              <w:rPr>
                <w:rFonts w:ascii="Times New Roman" w:hAnsi="Times New Roman" w:cs="Times New Roman"/>
                <w:sz w:val="20"/>
                <w:szCs w:val="20"/>
              </w:rPr>
              <w:t>, s moderniziranim sustavom grijanja i hlađenja i sustavom rasvjete. Aktivnost uključuje sufinanciranje obnove objekata iz programa NPOO.</w:t>
            </w:r>
          </w:p>
          <w:p w14:paraId="654798EA" w14:textId="77777777" w:rsidR="0018667F" w:rsidRPr="007C22B4" w:rsidRDefault="0018667F" w:rsidP="00580E3A">
            <w:pPr>
              <w:spacing w:after="0" w:line="240" w:lineRule="auto"/>
              <w:ind w:left="142"/>
              <w:jc w:val="both"/>
              <w:rPr>
                <w:rFonts w:ascii="Times New Roman" w:eastAsia="Times New Roman" w:hAnsi="Times New Roman" w:cs="Times New Roman"/>
                <w:b/>
                <w:bCs/>
                <w:iCs/>
                <w:sz w:val="20"/>
                <w:szCs w:val="20"/>
                <w:lang w:eastAsia="hr-HR"/>
              </w:rPr>
            </w:pPr>
            <w:r w:rsidRPr="007C22B4">
              <w:rPr>
                <w:rFonts w:ascii="Times New Roman" w:hAnsi="Times New Roman" w:cs="Times New Roman"/>
                <w:b/>
                <w:bCs/>
                <w:iCs/>
                <w:sz w:val="20"/>
                <w:szCs w:val="20"/>
              </w:rPr>
              <w:t>Rebalansom se plan povećava zbog promjene iskazivanja izvora sredstva temeljem ugovorenih bespovratnih sredstava iz programa NPOO 2021. -2026.</w:t>
            </w:r>
          </w:p>
        </w:tc>
      </w:tr>
      <w:tr w:rsidR="0018667F" w:rsidRPr="008500B1" w14:paraId="718C53BA"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630FD5DC" w14:textId="77777777" w:rsidR="0018667F" w:rsidRPr="00F57E72" w:rsidRDefault="0018667F" w:rsidP="00580E3A">
            <w:pPr>
              <w:spacing w:after="0" w:line="240" w:lineRule="auto"/>
              <w:rPr>
                <w:rFonts w:ascii="Times New Roman" w:hAnsi="Times New Roman" w:cs="Times New Roman"/>
                <w:b/>
                <w:sz w:val="20"/>
                <w:szCs w:val="20"/>
              </w:rPr>
            </w:pPr>
            <w:r w:rsidRPr="00F57E72">
              <w:rPr>
                <w:rFonts w:ascii="Times New Roman" w:hAnsi="Times New Roman" w:cs="Times New Roman"/>
                <w:b/>
                <w:sz w:val="20"/>
                <w:szCs w:val="20"/>
              </w:rPr>
              <w:t>Energetska obnova OŠ Strahoninec</w:t>
            </w:r>
          </w:p>
        </w:tc>
      </w:tr>
      <w:tr w:rsidR="0018667F" w:rsidRPr="008500B1" w14:paraId="3B7B2A5E"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tcPr>
          <w:p w14:paraId="2F74FB9C" w14:textId="77777777" w:rsidR="0018667F" w:rsidRDefault="0018667F" w:rsidP="00580E3A">
            <w:pPr>
              <w:spacing w:after="0" w:line="240" w:lineRule="auto"/>
              <w:ind w:left="142"/>
              <w:jc w:val="both"/>
              <w:rPr>
                <w:rFonts w:ascii="Times New Roman" w:hAnsi="Times New Roman" w:cs="Times New Roman"/>
                <w:sz w:val="20"/>
                <w:szCs w:val="20"/>
              </w:rPr>
            </w:pPr>
            <w:r w:rsidRPr="00F57E72">
              <w:rPr>
                <w:rFonts w:ascii="Times New Roman" w:eastAsia="Times New Roman" w:hAnsi="Times New Roman" w:cs="Times New Roman"/>
                <w:sz w:val="20"/>
                <w:szCs w:val="20"/>
                <w:lang w:eastAsia="hr-HR"/>
              </w:rPr>
              <w:t xml:space="preserve">Predviđeni troškovi odnose se na sufinanciranje sveobuhvatne energetske obnove zgrade Osnovne škole Strahoninec s dubinskom energetskom obnovom ovojnice zgrade, rekonstrukcijom sustava rasvjete, ugradnjom koso podizne sklopive platforme za prijevoz osoba s invaliditetom i smanjene pokretljivosti itd. </w:t>
            </w:r>
            <w:r w:rsidRPr="00F57E72">
              <w:rPr>
                <w:rFonts w:ascii="Times New Roman" w:hAnsi="Times New Roman" w:cs="Times New Roman"/>
                <w:sz w:val="20"/>
                <w:szCs w:val="20"/>
              </w:rPr>
              <w:t>Aktivnost uključuje sufinanciranje obnove objekata iz programa NPOO.</w:t>
            </w:r>
          </w:p>
          <w:p w14:paraId="35E55F06" w14:textId="77777777" w:rsidR="0018667F" w:rsidRPr="007C22B4" w:rsidRDefault="0018667F" w:rsidP="00580E3A">
            <w:pPr>
              <w:spacing w:after="0" w:line="240" w:lineRule="auto"/>
              <w:ind w:left="142"/>
              <w:jc w:val="both"/>
              <w:rPr>
                <w:rFonts w:ascii="Times New Roman" w:eastAsia="Times New Roman" w:hAnsi="Times New Roman" w:cs="Times New Roman"/>
                <w:b/>
                <w:bCs/>
                <w:iCs/>
                <w:sz w:val="20"/>
                <w:szCs w:val="20"/>
                <w:lang w:eastAsia="hr-HR"/>
              </w:rPr>
            </w:pPr>
            <w:r w:rsidRPr="007C22B4">
              <w:rPr>
                <w:rFonts w:ascii="Times New Roman" w:eastAsia="Times New Roman" w:hAnsi="Times New Roman" w:cs="Times New Roman"/>
                <w:b/>
                <w:bCs/>
                <w:iCs/>
                <w:color w:val="000000"/>
                <w:sz w:val="20"/>
                <w:szCs w:val="20"/>
                <w:lang w:eastAsia="hr-HR"/>
              </w:rPr>
              <w:t>Rebalansom se plan povećava prema dinamici provedbe projekta te usklađivanja izvora sredstava</w:t>
            </w:r>
            <w:r w:rsidRPr="007C22B4">
              <w:rPr>
                <w:rFonts w:ascii="Times New Roman" w:hAnsi="Times New Roman" w:cs="Times New Roman"/>
                <w:b/>
                <w:bCs/>
                <w:iCs/>
                <w:sz w:val="20"/>
                <w:szCs w:val="20"/>
              </w:rPr>
              <w:t xml:space="preserve"> temeljem ugovorenih bespovratnih sredstava iz programa NPOO 2021. -2026.</w:t>
            </w:r>
          </w:p>
        </w:tc>
      </w:tr>
      <w:tr w:rsidR="0018667F" w:rsidRPr="008500B1" w14:paraId="6B53C6C5"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7F153308" w14:textId="77777777" w:rsidR="0018667F" w:rsidRPr="00F57E72" w:rsidRDefault="0018667F" w:rsidP="00580E3A">
            <w:pPr>
              <w:spacing w:after="0" w:line="240" w:lineRule="auto"/>
              <w:rPr>
                <w:rFonts w:ascii="Times New Roman" w:hAnsi="Times New Roman" w:cs="Times New Roman"/>
                <w:b/>
                <w:sz w:val="20"/>
                <w:szCs w:val="20"/>
              </w:rPr>
            </w:pPr>
            <w:r w:rsidRPr="00F57E72">
              <w:rPr>
                <w:rFonts w:ascii="Times New Roman" w:hAnsi="Times New Roman" w:cs="Times New Roman"/>
                <w:b/>
                <w:sz w:val="20"/>
                <w:szCs w:val="20"/>
              </w:rPr>
              <w:t xml:space="preserve">Energetska obnova PŠ </w:t>
            </w:r>
            <w:proofErr w:type="spellStart"/>
            <w:r w:rsidRPr="00F57E72">
              <w:rPr>
                <w:rFonts w:ascii="Times New Roman" w:hAnsi="Times New Roman" w:cs="Times New Roman"/>
                <w:b/>
                <w:sz w:val="20"/>
                <w:szCs w:val="20"/>
              </w:rPr>
              <w:t>Dunjkovec</w:t>
            </w:r>
            <w:proofErr w:type="spellEnd"/>
          </w:p>
        </w:tc>
      </w:tr>
      <w:tr w:rsidR="0018667F" w:rsidRPr="008500B1" w14:paraId="3AAD9049"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tcPr>
          <w:p w14:paraId="07FD5FFE" w14:textId="77777777" w:rsidR="0018667F" w:rsidRDefault="0018667F" w:rsidP="00580E3A">
            <w:pPr>
              <w:spacing w:after="0" w:line="240" w:lineRule="auto"/>
              <w:ind w:left="142"/>
              <w:jc w:val="both"/>
              <w:rPr>
                <w:rFonts w:ascii="Times New Roman" w:hAnsi="Times New Roman" w:cs="Times New Roman"/>
                <w:sz w:val="20"/>
                <w:szCs w:val="20"/>
              </w:rPr>
            </w:pPr>
            <w:r w:rsidRPr="00F57E72">
              <w:rPr>
                <w:rFonts w:ascii="Times New Roman" w:eastAsia="Times New Roman" w:hAnsi="Times New Roman" w:cs="Times New Roman"/>
                <w:sz w:val="20"/>
                <w:szCs w:val="20"/>
                <w:lang w:eastAsia="hr-HR"/>
              </w:rPr>
              <w:t xml:space="preserve">Predviđeni troškovi odnose se na sufinanciranje sveobuhvatne energetske obnove Područne škole </w:t>
            </w:r>
            <w:proofErr w:type="spellStart"/>
            <w:r w:rsidRPr="00F57E72">
              <w:rPr>
                <w:rFonts w:ascii="Times New Roman" w:eastAsia="Times New Roman" w:hAnsi="Times New Roman" w:cs="Times New Roman"/>
                <w:sz w:val="20"/>
                <w:szCs w:val="20"/>
                <w:lang w:eastAsia="hr-HR"/>
              </w:rPr>
              <w:t>Dunjkovec</w:t>
            </w:r>
            <w:proofErr w:type="spellEnd"/>
            <w:r w:rsidRPr="00F57E72">
              <w:rPr>
                <w:rFonts w:ascii="Times New Roman" w:eastAsia="Times New Roman" w:hAnsi="Times New Roman" w:cs="Times New Roman"/>
                <w:sz w:val="20"/>
                <w:szCs w:val="20"/>
                <w:lang w:eastAsia="hr-HR"/>
              </w:rPr>
              <w:t xml:space="preserve"> (OŠ Nedelišće); obuhvaća ugradnju dizalice topline te fotonaponske elektrane, povećanje toplinske zaštite vanjskog zida i stropa, ugradnju </w:t>
            </w:r>
            <w:proofErr w:type="spellStart"/>
            <w:r w:rsidRPr="00F57E72">
              <w:rPr>
                <w:rFonts w:ascii="Times New Roman" w:eastAsia="Times New Roman" w:hAnsi="Times New Roman" w:cs="Times New Roman"/>
                <w:sz w:val="20"/>
                <w:szCs w:val="20"/>
                <w:lang w:eastAsia="hr-HR"/>
              </w:rPr>
              <w:t>ventilokonvektora</w:t>
            </w:r>
            <w:proofErr w:type="spellEnd"/>
            <w:r w:rsidRPr="00F57E72">
              <w:rPr>
                <w:rFonts w:ascii="Times New Roman" w:eastAsia="Times New Roman" w:hAnsi="Times New Roman" w:cs="Times New Roman"/>
                <w:sz w:val="20"/>
                <w:szCs w:val="20"/>
                <w:lang w:eastAsia="hr-HR"/>
              </w:rPr>
              <w:t xml:space="preserve">, fotonaponske elektrane snage, rekonstrukciju sustava rasvjete, rekonstrukciju postojeće rampe za osobe smanjene pokretljivosti. </w:t>
            </w:r>
            <w:r w:rsidRPr="00F57E72">
              <w:rPr>
                <w:rFonts w:ascii="Times New Roman" w:hAnsi="Times New Roman" w:cs="Times New Roman"/>
                <w:sz w:val="20"/>
                <w:szCs w:val="20"/>
              </w:rPr>
              <w:t>Aktivnost uključuje sufinanciranje obnove objekata iz programa NPOO.</w:t>
            </w:r>
          </w:p>
          <w:p w14:paraId="1E584075" w14:textId="77777777" w:rsidR="0018667F" w:rsidRPr="007C22B4" w:rsidRDefault="0018667F" w:rsidP="00580E3A">
            <w:pPr>
              <w:spacing w:after="0" w:line="240" w:lineRule="auto"/>
              <w:ind w:left="142"/>
              <w:jc w:val="both"/>
              <w:rPr>
                <w:rFonts w:ascii="Times New Roman" w:hAnsi="Times New Roman" w:cs="Times New Roman"/>
                <w:b/>
                <w:bCs/>
                <w:sz w:val="20"/>
                <w:szCs w:val="20"/>
              </w:rPr>
            </w:pPr>
            <w:r w:rsidRPr="007C22B4">
              <w:rPr>
                <w:rFonts w:ascii="Times New Roman" w:hAnsi="Times New Roman" w:cs="Times New Roman"/>
                <w:b/>
                <w:bCs/>
                <w:sz w:val="20"/>
                <w:szCs w:val="20"/>
              </w:rPr>
              <w:t>Rebalansom se plan korigira rema ostvarenim rashodima u provedbi projekta, Projekt je završen.</w:t>
            </w:r>
          </w:p>
        </w:tc>
      </w:tr>
      <w:tr w:rsidR="0018667F" w:rsidRPr="008500B1" w14:paraId="20624C52" w14:textId="77777777" w:rsidTr="00580E3A">
        <w:trPr>
          <w:trHeight w:val="60"/>
        </w:trPr>
        <w:tc>
          <w:tcPr>
            <w:tcW w:w="5000" w:type="pct"/>
            <w:tcBorders>
              <w:top w:val="single" w:sz="4" w:space="0" w:color="auto"/>
              <w:left w:val="single" w:sz="4" w:space="0" w:color="auto"/>
              <w:bottom w:val="single" w:sz="4" w:space="0" w:color="auto"/>
              <w:right w:val="single" w:sz="4" w:space="0" w:color="auto"/>
            </w:tcBorders>
            <w:vAlign w:val="center"/>
          </w:tcPr>
          <w:p w14:paraId="2F851ACF" w14:textId="77777777" w:rsidR="0018667F" w:rsidRPr="00F57E72" w:rsidRDefault="0018667F" w:rsidP="00580E3A">
            <w:pPr>
              <w:spacing w:after="0" w:line="240" w:lineRule="auto"/>
              <w:rPr>
                <w:rFonts w:ascii="Times New Roman" w:hAnsi="Times New Roman" w:cs="Times New Roman"/>
                <w:b/>
                <w:sz w:val="20"/>
                <w:szCs w:val="20"/>
              </w:rPr>
            </w:pPr>
            <w:r w:rsidRPr="00F57E72">
              <w:rPr>
                <w:rFonts w:ascii="Times New Roman" w:hAnsi="Times New Roman" w:cs="Times New Roman"/>
                <w:b/>
                <w:sz w:val="20"/>
                <w:szCs w:val="20"/>
              </w:rPr>
              <w:t>Energetska obnova PŠ Donji Vidovec</w:t>
            </w:r>
          </w:p>
        </w:tc>
      </w:tr>
      <w:tr w:rsidR="0018667F" w:rsidRPr="00A7690E" w14:paraId="3ADEE42C" w14:textId="77777777" w:rsidTr="00580E3A">
        <w:trPr>
          <w:trHeight w:val="60"/>
        </w:trPr>
        <w:tc>
          <w:tcPr>
            <w:tcW w:w="5000" w:type="pct"/>
            <w:tcBorders>
              <w:top w:val="single" w:sz="4" w:space="0" w:color="auto"/>
              <w:left w:val="single" w:sz="4" w:space="0" w:color="auto"/>
              <w:bottom w:val="single" w:sz="4" w:space="0" w:color="auto"/>
              <w:right w:val="single" w:sz="4" w:space="0" w:color="auto"/>
            </w:tcBorders>
            <w:vAlign w:val="center"/>
          </w:tcPr>
          <w:p w14:paraId="7616A673" w14:textId="77777777" w:rsidR="0018667F" w:rsidRDefault="0018667F" w:rsidP="00580E3A">
            <w:pPr>
              <w:spacing w:after="0" w:line="240" w:lineRule="auto"/>
              <w:ind w:left="142"/>
              <w:jc w:val="both"/>
              <w:rPr>
                <w:rFonts w:ascii="Times New Roman" w:hAnsi="Times New Roman" w:cs="Times New Roman"/>
                <w:sz w:val="20"/>
                <w:szCs w:val="20"/>
              </w:rPr>
            </w:pPr>
            <w:r w:rsidRPr="00A7690E">
              <w:rPr>
                <w:rFonts w:ascii="Times New Roman" w:eastAsia="Times New Roman" w:hAnsi="Times New Roman" w:cs="Times New Roman"/>
                <w:color w:val="000000"/>
                <w:sz w:val="20"/>
                <w:szCs w:val="20"/>
                <w:lang w:eastAsia="hr-HR"/>
              </w:rPr>
              <w:t xml:space="preserve">Predviđeni troškovi odnose se na </w:t>
            </w:r>
            <w:r>
              <w:rPr>
                <w:rFonts w:ascii="Times New Roman" w:eastAsia="Times New Roman" w:hAnsi="Times New Roman" w:cs="Times New Roman"/>
                <w:color w:val="000000"/>
                <w:sz w:val="20"/>
                <w:szCs w:val="20"/>
                <w:lang w:eastAsia="hr-HR"/>
              </w:rPr>
              <w:t>sufinanciranje sveobuhvatne energetske obnove Područne škole Donji Vidovec (OŠ Donja Dubrava); p</w:t>
            </w:r>
            <w:r w:rsidRPr="0076248F">
              <w:rPr>
                <w:rFonts w:ascii="Times New Roman" w:eastAsia="Times New Roman" w:hAnsi="Times New Roman" w:cs="Times New Roman"/>
                <w:color w:val="000000"/>
                <w:sz w:val="20"/>
                <w:szCs w:val="20"/>
                <w:lang w:eastAsia="hr-HR"/>
              </w:rPr>
              <w:t xml:space="preserve">ovećanje toplinske zaštite vanjskog zida </w:t>
            </w:r>
            <w:r>
              <w:rPr>
                <w:rFonts w:ascii="Times New Roman" w:eastAsia="Times New Roman" w:hAnsi="Times New Roman" w:cs="Times New Roman"/>
                <w:color w:val="000000"/>
                <w:sz w:val="20"/>
                <w:szCs w:val="20"/>
                <w:lang w:eastAsia="hr-HR"/>
              </w:rPr>
              <w:t xml:space="preserve">i toplinske zaštite stropa, </w:t>
            </w:r>
            <w:r w:rsidRPr="0076248F">
              <w:rPr>
                <w:rFonts w:ascii="Times New Roman" w:eastAsia="Times New Roman" w:hAnsi="Times New Roman" w:cs="Times New Roman"/>
                <w:color w:val="000000"/>
                <w:sz w:val="20"/>
                <w:szCs w:val="20"/>
                <w:lang w:eastAsia="hr-HR"/>
              </w:rPr>
              <w:t>zamj</w:t>
            </w:r>
            <w:r>
              <w:rPr>
                <w:rFonts w:ascii="Times New Roman" w:eastAsia="Times New Roman" w:hAnsi="Times New Roman" w:cs="Times New Roman"/>
                <w:color w:val="000000"/>
                <w:sz w:val="20"/>
                <w:szCs w:val="20"/>
                <w:lang w:eastAsia="hr-HR"/>
              </w:rPr>
              <w:t xml:space="preserve">ena postojeće vanjske stolarije, </w:t>
            </w:r>
            <w:r w:rsidRPr="0076248F">
              <w:rPr>
                <w:rFonts w:ascii="Times New Roman" w:eastAsia="Times New Roman" w:hAnsi="Times New Roman" w:cs="Times New Roman"/>
                <w:color w:val="000000"/>
                <w:sz w:val="20"/>
                <w:szCs w:val="20"/>
                <w:lang w:eastAsia="hr-HR"/>
              </w:rPr>
              <w:t>Ugradnja dizalice topline zrak voda za gr</w:t>
            </w:r>
            <w:r>
              <w:rPr>
                <w:rFonts w:ascii="Times New Roman" w:eastAsia="Times New Roman" w:hAnsi="Times New Roman" w:cs="Times New Roman"/>
                <w:color w:val="000000"/>
                <w:sz w:val="20"/>
                <w:szCs w:val="20"/>
                <w:lang w:eastAsia="hr-HR"/>
              </w:rPr>
              <w:t xml:space="preserve">ijanje/hlađenje, ugradnja fotonaponske elektrane, rekonstrukcija sustava rasvjete, </w:t>
            </w:r>
            <w:r w:rsidRPr="0076248F">
              <w:rPr>
                <w:rFonts w:ascii="Times New Roman" w:eastAsia="Times New Roman" w:hAnsi="Times New Roman" w:cs="Times New Roman"/>
                <w:color w:val="000000"/>
                <w:sz w:val="20"/>
                <w:szCs w:val="20"/>
                <w:lang w:eastAsia="hr-HR"/>
              </w:rPr>
              <w:t>rekonstrukcija postojeće rampe za osobe smanjene pokretljivosti, implementacija mjera ugradnje elemenata zelene infrastrukture odnosno uređenje novih te postojećih zelenih površina na građevinskoj čestici.</w:t>
            </w:r>
            <w:r>
              <w:rPr>
                <w:rFonts w:ascii="Times New Roman" w:eastAsia="Times New Roman" w:hAnsi="Times New Roman" w:cs="Times New Roman"/>
                <w:color w:val="000000"/>
                <w:sz w:val="20"/>
                <w:szCs w:val="20"/>
                <w:lang w:eastAsia="hr-HR"/>
              </w:rPr>
              <w:t xml:space="preserve"> </w:t>
            </w:r>
            <w:r>
              <w:rPr>
                <w:rFonts w:ascii="Times New Roman" w:hAnsi="Times New Roman" w:cs="Times New Roman"/>
                <w:sz w:val="20"/>
                <w:szCs w:val="20"/>
              </w:rPr>
              <w:t xml:space="preserve">Aktivnost uključuje </w:t>
            </w:r>
            <w:r w:rsidRPr="00751025">
              <w:rPr>
                <w:rFonts w:ascii="Times New Roman" w:hAnsi="Times New Roman" w:cs="Times New Roman"/>
                <w:sz w:val="20"/>
                <w:szCs w:val="20"/>
              </w:rPr>
              <w:t>sufinanciranje obnove objekata iz programa NPOO</w:t>
            </w:r>
            <w:r>
              <w:rPr>
                <w:rFonts w:ascii="Times New Roman" w:hAnsi="Times New Roman" w:cs="Times New Roman"/>
                <w:sz w:val="20"/>
                <w:szCs w:val="20"/>
              </w:rPr>
              <w:t>.</w:t>
            </w:r>
          </w:p>
          <w:p w14:paraId="5DFC809D" w14:textId="77777777" w:rsidR="0018667F" w:rsidRPr="007C22B4" w:rsidRDefault="0018667F" w:rsidP="00580E3A">
            <w:pPr>
              <w:spacing w:after="0" w:line="240" w:lineRule="auto"/>
              <w:ind w:left="142"/>
              <w:jc w:val="both"/>
              <w:rPr>
                <w:rFonts w:ascii="Times New Roman" w:eastAsia="Times New Roman" w:hAnsi="Times New Roman" w:cs="Times New Roman"/>
                <w:b/>
                <w:bCs/>
                <w:iCs/>
                <w:color w:val="000000"/>
                <w:sz w:val="20"/>
                <w:szCs w:val="20"/>
                <w:lang w:eastAsia="hr-HR"/>
              </w:rPr>
            </w:pPr>
            <w:r w:rsidRPr="007C22B4">
              <w:rPr>
                <w:rFonts w:ascii="Times New Roman" w:eastAsia="Times New Roman" w:hAnsi="Times New Roman" w:cs="Times New Roman"/>
                <w:b/>
                <w:bCs/>
                <w:iCs/>
                <w:color w:val="000000"/>
                <w:sz w:val="20"/>
                <w:szCs w:val="20"/>
                <w:lang w:eastAsia="hr-HR"/>
              </w:rPr>
              <w:t>Rebalansom se plan povećava prema dinamici provedbe projekta te usklađivanja izvora sredstava</w:t>
            </w:r>
            <w:r w:rsidRPr="007C22B4">
              <w:rPr>
                <w:rFonts w:ascii="Times New Roman" w:hAnsi="Times New Roman" w:cs="Times New Roman"/>
                <w:b/>
                <w:bCs/>
                <w:iCs/>
                <w:sz w:val="20"/>
                <w:szCs w:val="20"/>
              </w:rPr>
              <w:t xml:space="preserve"> temeljem ugovorenih bespovratnih sredstava iz programa NPOO 2021. -2026.</w:t>
            </w:r>
          </w:p>
        </w:tc>
      </w:tr>
      <w:tr w:rsidR="0018667F" w:rsidRPr="00A7690E" w14:paraId="3612AFF0" w14:textId="77777777" w:rsidTr="00580E3A">
        <w:trPr>
          <w:trHeight w:val="60"/>
        </w:trPr>
        <w:tc>
          <w:tcPr>
            <w:tcW w:w="5000" w:type="pct"/>
            <w:tcBorders>
              <w:top w:val="single" w:sz="4" w:space="0" w:color="auto"/>
              <w:left w:val="single" w:sz="4" w:space="0" w:color="auto"/>
              <w:bottom w:val="single" w:sz="4" w:space="0" w:color="auto"/>
              <w:right w:val="single" w:sz="4" w:space="0" w:color="auto"/>
            </w:tcBorders>
            <w:vAlign w:val="center"/>
          </w:tcPr>
          <w:p w14:paraId="13E43D5C" w14:textId="77777777" w:rsidR="0018667F" w:rsidRPr="00A7690E" w:rsidRDefault="0018667F" w:rsidP="00580E3A">
            <w:pPr>
              <w:spacing w:after="0" w:line="240" w:lineRule="auto"/>
              <w:ind w:left="142" w:hanging="142"/>
              <w:jc w:val="both"/>
              <w:rPr>
                <w:rFonts w:ascii="Times New Roman" w:eastAsia="Times New Roman" w:hAnsi="Times New Roman" w:cs="Times New Roman"/>
                <w:color w:val="000000"/>
                <w:sz w:val="20"/>
                <w:szCs w:val="20"/>
                <w:lang w:eastAsia="hr-HR"/>
              </w:rPr>
            </w:pPr>
            <w:r>
              <w:rPr>
                <w:rFonts w:ascii="Times New Roman" w:hAnsi="Times New Roman" w:cs="Times New Roman"/>
                <w:b/>
                <w:sz w:val="20"/>
                <w:szCs w:val="20"/>
              </w:rPr>
              <w:lastRenderedPageBreak/>
              <w:t>Dogradnja Osnovne škole Prelog</w:t>
            </w:r>
          </w:p>
        </w:tc>
      </w:tr>
      <w:tr w:rsidR="0018667F" w:rsidRPr="00A7690E" w14:paraId="34AA2444" w14:textId="77777777" w:rsidTr="00580E3A">
        <w:trPr>
          <w:trHeight w:val="60"/>
        </w:trPr>
        <w:tc>
          <w:tcPr>
            <w:tcW w:w="5000" w:type="pct"/>
            <w:tcBorders>
              <w:top w:val="single" w:sz="4" w:space="0" w:color="auto"/>
              <w:left w:val="single" w:sz="4" w:space="0" w:color="auto"/>
              <w:bottom w:val="single" w:sz="4" w:space="0" w:color="auto"/>
              <w:right w:val="single" w:sz="4" w:space="0" w:color="auto"/>
            </w:tcBorders>
            <w:vAlign w:val="center"/>
          </w:tcPr>
          <w:p w14:paraId="05F468E7" w14:textId="77777777" w:rsidR="0018667F" w:rsidRDefault="0018667F" w:rsidP="00580E3A">
            <w:pPr>
              <w:spacing w:after="0" w:line="240" w:lineRule="auto"/>
              <w:ind w:left="142"/>
              <w:jc w:val="both"/>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Priprema i realizacija projekta dogradnje škole.</w:t>
            </w:r>
          </w:p>
          <w:p w14:paraId="0C6909D0" w14:textId="77777777" w:rsidR="0018667F" w:rsidRPr="003D6CA3" w:rsidRDefault="0018667F" w:rsidP="00580E3A">
            <w:pPr>
              <w:spacing w:after="0" w:line="240" w:lineRule="auto"/>
              <w:ind w:left="142"/>
              <w:jc w:val="both"/>
              <w:rPr>
                <w:rFonts w:ascii="Times New Roman" w:eastAsia="Times New Roman" w:hAnsi="Times New Roman" w:cs="Times New Roman"/>
                <w:i/>
                <w:color w:val="000000"/>
                <w:sz w:val="20"/>
                <w:szCs w:val="20"/>
                <w:lang w:eastAsia="hr-HR"/>
              </w:rPr>
            </w:pPr>
            <w:r w:rsidRPr="003D6CA3">
              <w:rPr>
                <w:rFonts w:ascii="Times New Roman" w:eastAsia="Times New Roman" w:hAnsi="Times New Roman" w:cs="Times New Roman"/>
                <w:i/>
                <w:color w:val="000000"/>
                <w:sz w:val="20"/>
                <w:szCs w:val="20"/>
                <w:lang w:eastAsia="hr-HR"/>
              </w:rPr>
              <w:t>Rebalansom se plan umanjuje prema fazi provedbe projekta, u tijeku je priprema postupka javne nabave radova.</w:t>
            </w:r>
          </w:p>
        </w:tc>
      </w:tr>
      <w:tr w:rsidR="0018667F" w:rsidRPr="00A7690E" w14:paraId="2C4F7866" w14:textId="77777777" w:rsidTr="00580E3A">
        <w:trPr>
          <w:trHeight w:val="60"/>
        </w:trPr>
        <w:tc>
          <w:tcPr>
            <w:tcW w:w="5000" w:type="pct"/>
            <w:tcBorders>
              <w:top w:val="single" w:sz="4" w:space="0" w:color="auto"/>
              <w:left w:val="single" w:sz="4" w:space="0" w:color="auto"/>
              <w:bottom w:val="single" w:sz="4" w:space="0" w:color="auto"/>
              <w:right w:val="single" w:sz="4" w:space="0" w:color="auto"/>
            </w:tcBorders>
            <w:vAlign w:val="center"/>
          </w:tcPr>
          <w:p w14:paraId="7E3E04EA" w14:textId="77777777" w:rsidR="0018667F" w:rsidRPr="00A7690E" w:rsidRDefault="0018667F" w:rsidP="00580E3A">
            <w:pPr>
              <w:spacing w:after="0" w:line="240" w:lineRule="auto"/>
              <w:ind w:left="142" w:hanging="142"/>
              <w:jc w:val="both"/>
              <w:rPr>
                <w:rFonts w:ascii="Times New Roman" w:eastAsia="Times New Roman" w:hAnsi="Times New Roman" w:cs="Times New Roman"/>
                <w:color w:val="000000"/>
                <w:sz w:val="20"/>
                <w:szCs w:val="20"/>
                <w:lang w:eastAsia="hr-HR"/>
              </w:rPr>
            </w:pPr>
            <w:r w:rsidRPr="00F57E72">
              <w:rPr>
                <w:rFonts w:ascii="Times New Roman" w:hAnsi="Times New Roman" w:cs="Times New Roman"/>
                <w:b/>
                <w:sz w:val="20"/>
                <w:szCs w:val="20"/>
              </w:rPr>
              <w:t xml:space="preserve">Energetska obnova </w:t>
            </w:r>
            <w:r>
              <w:rPr>
                <w:rFonts w:ascii="Times New Roman" w:hAnsi="Times New Roman" w:cs="Times New Roman"/>
                <w:b/>
                <w:sz w:val="20"/>
                <w:szCs w:val="20"/>
              </w:rPr>
              <w:t>OŠ Sveta Marija</w:t>
            </w:r>
          </w:p>
        </w:tc>
      </w:tr>
      <w:tr w:rsidR="0018667F" w:rsidRPr="00A7690E" w14:paraId="302EAD6E" w14:textId="77777777" w:rsidTr="00580E3A">
        <w:trPr>
          <w:trHeight w:val="60"/>
        </w:trPr>
        <w:tc>
          <w:tcPr>
            <w:tcW w:w="5000" w:type="pct"/>
            <w:tcBorders>
              <w:top w:val="single" w:sz="4" w:space="0" w:color="auto"/>
              <w:left w:val="single" w:sz="4" w:space="0" w:color="auto"/>
              <w:bottom w:val="single" w:sz="4" w:space="0" w:color="auto"/>
              <w:right w:val="single" w:sz="4" w:space="0" w:color="auto"/>
            </w:tcBorders>
            <w:vAlign w:val="center"/>
          </w:tcPr>
          <w:p w14:paraId="7FCAB066" w14:textId="77777777" w:rsidR="0018667F" w:rsidRDefault="0018667F" w:rsidP="00580E3A">
            <w:pPr>
              <w:spacing w:after="0" w:line="240" w:lineRule="auto"/>
              <w:ind w:left="142"/>
              <w:jc w:val="both"/>
              <w:rPr>
                <w:rFonts w:ascii="Times New Roman" w:eastAsia="Times New Roman" w:hAnsi="Times New Roman" w:cs="Times New Roman"/>
                <w:i/>
                <w:color w:val="000000"/>
                <w:sz w:val="20"/>
                <w:szCs w:val="20"/>
                <w:lang w:eastAsia="hr-HR"/>
              </w:rPr>
            </w:pPr>
            <w:r w:rsidRPr="00975F05">
              <w:rPr>
                <w:rFonts w:ascii="Times New Roman" w:eastAsia="Times New Roman" w:hAnsi="Times New Roman" w:cs="Times New Roman"/>
                <w:color w:val="000000"/>
                <w:sz w:val="20"/>
                <w:szCs w:val="20"/>
                <w:lang w:eastAsia="hr-HR"/>
              </w:rPr>
              <w:t>Predmetnim zahvatom radi se dubinska energetska obnova zgrade OŠ Sveta Marija koja između ostalog obuhvaća obnovu ovojnice zgrade, zamjenu vanjske stolarije, ugradnju dizalice topline, ugradnju fotonaponskog sustava, zamjena rasvjete itd. i time postiže korištenje OIE i energetska učinkovitost zgrade.</w:t>
            </w:r>
            <w:r>
              <w:rPr>
                <w:rFonts w:ascii="Times New Roman" w:hAnsi="Times New Roman" w:cs="Times New Roman"/>
                <w:sz w:val="20"/>
                <w:szCs w:val="20"/>
              </w:rPr>
              <w:t xml:space="preserve"> Aktivnost uključuje </w:t>
            </w:r>
            <w:r w:rsidRPr="00751025">
              <w:rPr>
                <w:rFonts w:ascii="Times New Roman" w:hAnsi="Times New Roman" w:cs="Times New Roman"/>
                <w:sz w:val="20"/>
                <w:szCs w:val="20"/>
              </w:rPr>
              <w:t>sufinanciranje obnove objekata iz programa NPOO</w:t>
            </w:r>
            <w:r>
              <w:rPr>
                <w:rFonts w:ascii="Times New Roman" w:hAnsi="Times New Roman" w:cs="Times New Roman"/>
                <w:sz w:val="20"/>
                <w:szCs w:val="20"/>
              </w:rPr>
              <w:t>, iz poziva</w:t>
            </w:r>
            <w:r w:rsidRPr="00975F05">
              <w:rPr>
                <w:rFonts w:ascii="Times New Roman" w:eastAsia="Times New Roman" w:hAnsi="Times New Roman" w:cs="Times New Roman"/>
                <w:color w:val="000000"/>
                <w:sz w:val="20"/>
                <w:szCs w:val="20"/>
                <w:lang w:eastAsia="hr-HR"/>
              </w:rPr>
              <w:t>: NPOO Energetska obnova zgrada javnog sektora</w:t>
            </w:r>
            <w:r>
              <w:rPr>
                <w:rFonts w:ascii="Times New Roman" w:eastAsia="Times New Roman" w:hAnsi="Times New Roman" w:cs="Times New Roman"/>
                <w:color w:val="000000"/>
                <w:sz w:val="20"/>
                <w:szCs w:val="20"/>
                <w:lang w:eastAsia="hr-HR"/>
              </w:rPr>
              <w:t xml:space="preserve">: </w:t>
            </w:r>
            <w:r w:rsidRPr="00975F05">
              <w:rPr>
                <w:rFonts w:ascii="Times New Roman" w:eastAsia="Times New Roman" w:hAnsi="Times New Roman" w:cs="Times New Roman"/>
                <w:color w:val="000000"/>
                <w:sz w:val="20"/>
                <w:szCs w:val="20"/>
                <w:lang w:eastAsia="hr-HR"/>
              </w:rPr>
              <w:t>Ugovorena bespovratna sredstva u tijeku 2025.</w:t>
            </w:r>
            <w:r w:rsidRPr="00975F05">
              <w:rPr>
                <w:rFonts w:ascii="Times New Roman" w:eastAsia="Times New Roman" w:hAnsi="Times New Roman" w:cs="Times New Roman"/>
                <w:i/>
                <w:color w:val="000000"/>
                <w:sz w:val="20"/>
                <w:szCs w:val="20"/>
                <w:lang w:eastAsia="hr-HR"/>
              </w:rPr>
              <w:t xml:space="preserve"> </w:t>
            </w:r>
          </w:p>
          <w:p w14:paraId="1DDE46F9" w14:textId="77777777" w:rsidR="0018667F" w:rsidRPr="007C22B4" w:rsidRDefault="0018667F" w:rsidP="00580E3A">
            <w:pPr>
              <w:spacing w:after="0" w:line="240" w:lineRule="auto"/>
              <w:ind w:left="142"/>
              <w:jc w:val="both"/>
              <w:rPr>
                <w:rFonts w:ascii="Times New Roman" w:eastAsia="Times New Roman" w:hAnsi="Times New Roman" w:cs="Times New Roman"/>
                <w:b/>
                <w:bCs/>
                <w:iCs/>
                <w:color w:val="000000"/>
                <w:sz w:val="20"/>
                <w:szCs w:val="20"/>
                <w:lang w:eastAsia="hr-HR"/>
              </w:rPr>
            </w:pPr>
            <w:r w:rsidRPr="007C22B4">
              <w:rPr>
                <w:rFonts w:ascii="Times New Roman" w:eastAsia="Times New Roman" w:hAnsi="Times New Roman" w:cs="Times New Roman"/>
                <w:b/>
                <w:bCs/>
                <w:iCs/>
                <w:color w:val="000000"/>
                <w:sz w:val="20"/>
                <w:szCs w:val="20"/>
                <w:lang w:eastAsia="hr-HR"/>
              </w:rPr>
              <w:t xml:space="preserve">Dodaje se kao nova aktivnost i povećava plan programa 1013  ŠKOLSTVO – međunarodna suradnja 901 </w:t>
            </w:r>
          </w:p>
          <w:p w14:paraId="73557321" w14:textId="77777777" w:rsidR="0018667F" w:rsidRPr="00A7690E" w:rsidRDefault="0018667F" w:rsidP="00580E3A">
            <w:pPr>
              <w:spacing w:after="0" w:line="240" w:lineRule="auto"/>
              <w:ind w:left="142"/>
              <w:jc w:val="both"/>
              <w:rPr>
                <w:rFonts w:ascii="Times New Roman" w:eastAsia="Times New Roman" w:hAnsi="Times New Roman" w:cs="Times New Roman"/>
                <w:color w:val="000000"/>
                <w:sz w:val="20"/>
                <w:szCs w:val="20"/>
                <w:lang w:eastAsia="hr-HR"/>
              </w:rPr>
            </w:pPr>
          </w:p>
        </w:tc>
      </w:tr>
      <w:tr w:rsidR="0018667F" w:rsidRPr="00A7690E" w14:paraId="28A2F041" w14:textId="77777777" w:rsidTr="00580E3A">
        <w:trPr>
          <w:trHeight w:val="60"/>
        </w:trPr>
        <w:tc>
          <w:tcPr>
            <w:tcW w:w="5000" w:type="pct"/>
            <w:tcBorders>
              <w:top w:val="single" w:sz="4" w:space="0" w:color="auto"/>
              <w:left w:val="single" w:sz="4" w:space="0" w:color="auto"/>
              <w:bottom w:val="single" w:sz="4" w:space="0" w:color="auto"/>
              <w:right w:val="single" w:sz="4" w:space="0" w:color="auto"/>
            </w:tcBorders>
            <w:vAlign w:val="center"/>
          </w:tcPr>
          <w:p w14:paraId="09C012EE" w14:textId="77777777" w:rsidR="0018667F" w:rsidRPr="00A7690E" w:rsidRDefault="0018667F" w:rsidP="00580E3A">
            <w:pPr>
              <w:spacing w:after="0" w:line="240" w:lineRule="auto"/>
              <w:ind w:left="142" w:hanging="142"/>
              <w:jc w:val="both"/>
              <w:rPr>
                <w:rFonts w:ascii="Times New Roman" w:eastAsia="Times New Roman" w:hAnsi="Times New Roman" w:cs="Times New Roman"/>
                <w:color w:val="000000"/>
                <w:sz w:val="20"/>
                <w:szCs w:val="20"/>
                <w:lang w:eastAsia="hr-HR"/>
              </w:rPr>
            </w:pPr>
            <w:r w:rsidRPr="00F57E72">
              <w:rPr>
                <w:rFonts w:ascii="Times New Roman" w:hAnsi="Times New Roman" w:cs="Times New Roman"/>
                <w:b/>
                <w:sz w:val="20"/>
                <w:szCs w:val="20"/>
              </w:rPr>
              <w:t xml:space="preserve">Energetska obnova </w:t>
            </w:r>
            <w:r>
              <w:rPr>
                <w:rFonts w:ascii="Times New Roman" w:hAnsi="Times New Roman" w:cs="Times New Roman"/>
                <w:b/>
                <w:sz w:val="20"/>
                <w:szCs w:val="20"/>
              </w:rPr>
              <w:t xml:space="preserve">PŠ </w:t>
            </w:r>
            <w:proofErr w:type="spellStart"/>
            <w:r>
              <w:rPr>
                <w:rFonts w:ascii="Times New Roman" w:hAnsi="Times New Roman" w:cs="Times New Roman"/>
                <w:b/>
                <w:sz w:val="20"/>
                <w:szCs w:val="20"/>
              </w:rPr>
              <w:t>Železna</w:t>
            </w:r>
            <w:proofErr w:type="spellEnd"/>
            <w:r>
              <w:rPr>
                <w:rFonts w:ascii="Times New Roman" w:hAnsi="Times New Roman" w:cs="Times New Roman"/>
                <w:b/>
                <w:sz w:val="20"/>
                <w:szCs w:val="20"/>
              </w:rPr>
              <w:t xml:space="preserve"> Gora</w:t>
            </w:r>
          </w:p>
        </w:tc>
      </w:tr>
      <w:tr w:rsidR="0018667F" w:rsidRPr="00A7690E" w14:paraId="3F7609CC" w14:textId="77777777" w:rsidTr="00580E3A">
        <w:trPr>
          <w:trHeight w:val="60"/>
        </w:trPr>
        <w:tc>
          <w:tcPr>
            <w:tcW w:w="5000" w:type="pct"/>
            <w:tcBorders>
              <w:top w:val="single" w:sz="4" w:space="0" w:color="auto"/>
              <w:left w:val="single" w:sz="4" w:space="0" w:color="auto"/>
              <w:bottom w:val="single" w:sz="4" w:space="0" w:color="auto"/>
              <w:right w:val="single" w:sz="4" w:space="0" w:color="auto"/>
            </w:tcBorders>
            <w:vAlign w:val="center"/>
          </w:tcPr>
          <w:p w14:paraId="0DE7C582" w14:textId="77777777" w:rsidR="0018667F" w:rsidRPr="00975F05" w:rsidRDefault="0018667F" w:rsidP="00580E3A">
            <w:pPr>
              <w:spacing w:after="0" w:line="240" w:lineRule="auto"/>
              <w:ind w:left="142"/>
              <w:jc w:val="both"/>
              <w:rPr>
                <w:rFonts w:ascii="Times New Roman" w:eastAsia="Times New Roman" w:hAnsi="Times New Roman" w:cs="Times New Roman"/>
                <w:color w:val="000000"/>
                <w:sz w:val="20"/>
                <w:szCs w:val="20"/>
                <w:lang w:eastAsia="hr-HR"/>
              </w:rPr>
            </w:pPr>
            <w:r w:rsidRPr="00975F05">
              <w:rPr>
                <w:rFonts w:ascii="Times New Roman" w:eastAsia="Times New Roman" w:hAnsi="Times New Roman" w:cs="Times New Roman"/>
                <w:color w:val="000000"/>
                <w:sz w:val="20"/>
                <w:szCs w:val="20"/>
                <w:lang w:eastAsia="hr-HR"/>
              </w:rPr>
              <w:t xml:space="preserve">Predmetnim zahvatom radi se dubinska energetska obnova zgrade PŠ </w:t>
            </w:r>
            <w:proofErr w:type="spellStart"/>
            <w:r w:rsidRPr="00975F05">
              <w:rPr>
                <w:rFonts w:ascii="Times New Roman" w:eastAsia="Times New Roman" w:hAnsi="Times New Roman" w:cs="Times New Roman"/>
                <w:color w:val="000000"/>
                <w:sz w:val="20"/>
                <w:szCs w:val="20"/>
                <w:lang w:eastAsia="hr-HR"/>
              </w:rPr>
              <w:t>Železna</w:t>
            </w:r>
            <w:proofErr w:type="spellEnd"/>
            <w:r w:rsidRPr="00975F05">
              <w:rPr>
                <w:rFonts w:ascii="Times New Roman" w:eastAsia="Times New Roman" w:hAnsi="Times New Roman" w:cs="Times New Roman"/>
                <w:color w:val="000000"/>
                <w:sz w:val="20"/>
                <w:szCs w:val="20"/>
                <w:lang w:eastAsia="hr-HR"/>
              </w:rPr>
              <w:t xml:space="preserve"> Gora koja između ostalog obuhvaća obnovu ovojnice zgrade, zamjenu vanjske stolarije, ugradnju dizalice topline, ugradnju fotonaponskog sustava, zamjena rasvjete itd. i time postiže korištenje OIE i energetska učinkovitost zgrade.</w:t>
            </w:r>
            <w:r>
              <w:rPr>
                <w:rFonts w:ascii="Times New Roman" w:hAnsi="Times New Roman" w:cs="Times New Roman"/>
                <w:sz w:val="20"/>
                <w:szCs w:val="20"/>
              </w:rPr>
              <w:t xml:space="preserve"> Aktivnost uključuje </w:t>
            </w:r>
            <w:r w:rsidRPr="00751025">
              <w:rPr>
                <w:rFonts w:ascii="Times New Roman" w:hAnsi="Times New Roman" w:cs="Times New Roman"/>
                <w:sz w:val="20"/>
                <w:szCs w:val="20"/>
              </w:rPr>
              <w:t>sufinanciranje obnove objekata iz programa NPOO</w:t>
            </w:r>
            <w:r>
              <w:rPr>
                <w:rFonts w:ascii="Times New Roman" w:hAnsi="Times New Roman" w:cs="Times New Roman"/>
                <w:sz w:val="20"/>
                <w:szCs w:val="20"/>
              </w:rPr>
              <w:t>, iz poziva</w:t>
            </w:r>
            <w:r w:rsidRPr="00975F05">
              <w:rPr>
                <w:rFonts w:ascii="Times New Roman" w:eastAsia="Times New Roman" w:hAnsi="Times New Roman" w:cs="Times New Roman"/>
                <w:color w:val="000000"/>
                <w:sz w:val="20"/>
                <w:szCs w:val="20"/>
                <w:lang w:eastAsia="hr-HR"/>
              </w:rPr>
              <w:t>: NPOO Energetska obnova zgrada javnog sektora</w:t>
            </w:r>
            <w:r>
              <w:rPr>
                <w:rFonts w:ascii="Times New Roman" w:eastAsia="Times New Roman" w:hAnsi="Times New Roman" w:cs="Times New Roman"/>
                <w:color w:val="000000"/>
                <w:sz w:val="20"/>
                <w:szCs w:val="20"/>
                <w:lang w:eastAsia="hr-HR"/>
              </w:rPr>
              <w:t>: Ugovorena bespovratna sredstva u tijeku 2025.</w:t>
            </w:r>
          </w:p>
          <w:p w14:paraId="0F90C22E" w14:textId="77777777" w:rsidR="0018667F" w:rsidRPr="007C22B4" w:rsidRDefault="0018667F" w:rsidP="00580E3A">
            <w:pPr>
              <w:spacing w:after="0" w:line="240" w:lineRule="auto"/>
              <w:ind w:left="142"/>
              <w:jc w:val="both"/>
              <w:rPr>
                <w:rFonts w:ascii="Times New Roman" w:eastAsia="Times New Roman" w:hAnsi="Times New Roman" w:cs="Times New Roman"/>
                <w:b/>
                <w:bCs/>
                <w:iCs/>
                <w:color w:val="000000"/>
                <w:sz w:val="20"/>
                <w:szCs w:val="20"/>
                <w:lang w:eastAsia="hr-HR"/>
              </w:rPr>
            </w:pPr>
            <w:r w:rsidRPr="007C22B4">
              <w:rPr>
                <w:rFonts w:ascii="Times New Roman" w:eastAsia="Times New Roman" w:hAnsi="Times New Roman" w:cs="Times New Roman"/>
                <w:b/>
                <w:bCs/>
                <w:iCs/>
                <w:color w:val="000000"/>
                <w:sz w:val="20"/>
                <w:szCs w:val="20"/>
                <w:lang w:eastAsia="hr-HR"/>
              </w:rPr>
              <w:t>Dodaje se kao nova aktivnost i povećava plan programa 1013  ŠKOLSTVO – međunarodna suradnja 901</w:t>
            </w:r>
          </w:p>
        </w:tc>
      </w:tr>
    </w:tbl>
    <w:p w14:paraId="2E629B98" w14:textId="77777777" w:rsidR="0018667F" w:rsidRDefault="0018667F" w:rsidP="0018667F">
      <w:pPr>
        <w:spacing w:after="60"/>
        <w:rPr>
          <w:rFonts w:ascii="Times New Roman" w:hAnsi="Times New Roman" w:cs="Times New Roman"/>
          <w:b/>
          <w:sz w:val="18"/>
          <w:szCs w:val="18"/>
        </w:rPr>
      </w:pPr>
    </w:p>
    <w:p w14:paraId="17F7F0CF" w14:textId="77777777" w:rsidR="0018667F" w:rsidRPr="00391FE7" w:rsidRDefault="0018667F" w:rsidP="0018667F">
      <w:pPr>
        <w:spacing w:after="60"/>
        <w:rPr>
          <w:rFonts w:ascii="Times New Roman" w:hAnsi="Times New Roman" w:cs="Times New Roman"/>
          <w:b/>
          <w:sz w:val="18"/>
          <w:szCs w:val="18"/>
        </w:rPr>
      </w:pPr>
      <w:r w:rsidRPr="00391FE7">
        <w:rPr>
          <w:rFonts w:ascii="Times New Roman" w:hAnsi="Times New Roman" w:cs="Times New Roman"/>
          <w:b/>
          <w:sz w:val="18"/>
          <w:szCs w:val="18"/>
        </w:rPr>
        <w:t>POKAZATELJI REZULTATA:</w:t>
      </w:r>
    </w:p>
    <w:tbl>
      <w:tblPr>
        <w:tblW w:w="50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9"/>
        <w:gridCol w:w="1524"/>
        <w:gridCol w:w="1107"/>
        <w:gridCol w:w="831"/>
        <w:gridCol w:w="970"/>
        <w:gridCol w:w="1066"/>
        <w:gridCol w:w="970"/>
        <w:gridCol w:w="1070"/>
      </w:tblGrid>
      <w:tr w:rsidR="0018667F" w:rsidRPr="0072461E" w14:paraId="056A9297" w14:textId="77777777" w:rsidTr="00580E3A">
        <w:trPr>
          <w:trHeight w:val="227"/>
          <w:tblHeader/>
          <w:jc w:val="center"/>
        </w:trPr>
        <w:tc>
          <w:tcPr>
            <w:tcW w:w="1161" w:type="pct"/>
            <w:vAlign w:val="center"/>
          </w:tcPr>
          <w:p w14:paraId="1DDDFFD5" w14:textId="77777777" w:rsidR="0018667F" w:rsidRPr="0072461E" w:rsidRDefault="0018667F" w:rsidP="00580E3A">
            <w:pPr>
              <w:spacing w:after="0" w:line="240" w:lineRule="auto"/>
              <w:rPr>
                <w:rFonts w:ascii="Times New Roman" w:hAnsi="Times New Roman" w:cs="Times New Roman"/>
                <w:b/>
                <w:i/>
                <w:sz w:val="20"/>
                <w:szCs w:val="20"/>
              </w:rPr>
            </w:pPr>
            <w:r w:rsidRPr="0072461E">
              <w:rPr>
                <w:rFonts w:ascii="Times New Roman" w:hAnsi="Times New Roman" w:cs="Times New Roman"/>
                <w:b/>
                <w:i/>
                <w:sz w:val="20"/>
                <w:szCs w:val="20"/>
              </w:rPr>
              <w:br w:type="page"/>
            </w:r>
            <w:r w:rsidRPr="0072461E">
              <w:rPr>
                <w:rFonts w:ascii="Times New Roman" w:eastAsia="Times New Roman" w:hAnsi="Times New Roman" w:cs="Times New Roman"/>
                <w:i/>
                <w:color w:val="000000"/>
                <w:sz w:val="18"/>
                <w:szCs w:val="18"/>
                <w:lang w:eastAsia="hr-HR"/>
              </w:rPr>
              <w:t>Aktivnost/projekt</w:t>
            </w:r>
          </w:p>
        </w:tc>
        <w:tc>
          <w:tcPr>
            <w:tcW w:w="776" w:type="pct"/>
            <w:noWrap/>
            <w:vAlign w:val="center"/>
            <w:hideMark/>
          </w:tcPr>
          <w:p w14:paraId="68AC3E8E" w14:textId="77777777" w:rsidR="0018667F" w:rsidRPr="0072461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72461E">
              <w:rPr>
                <w:rFonts w:ascii="Times New Roman" w:eastAsia="Times New Roman" w:hAnsi="Times New Roman" w:cs="Times New Roman"/>
                <w:i/>
                <w:color w:val="000000"/>
                <w:sz w:val="18"/>
                <w:szCs w:val="18"/>
                <w:lang w:eastAsia="hr-HR"/>
              </w:rPr>
              <w:t>Pokazatelj</w:t>
            </w:r>
          </w:p>
          <w:p w14:paraId="32E8C5EC" w14:textId="77777777" w:rsidR="0018667F" w:rsidRPr="0072461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72461E">
              <w:rPr>
                <w:rFonts w:ascii="Times New Roman" w:eastAsia="Times New Roman" w:hAnsi="Times New Roman" w:cs="Times New Roman"/>
                <w:i/>
                <w:color w:val="000000"/>
                <w:sz w:val="18"/>
                <w:szCs w:val="18"/>
                <w:lang w:eastAsia="hr-HR"/>
              </w:rPr>
              <w:t>rezultata</w:t>
            </w:r>
          </w:p>
        </w:tc>
        <w:tc>
          <w:tcPr>
            <w:tcW w:w="564" w:type="pct"/>
            <w:noWrap/>
            <w:vAlign w:val="center"/>
            <w:hideMark/>
          </w:tcPr>
          <w:p w14:paraId="26FDBDA3" w14:textId="77777777" w:rsidR="0018667F" w:rsidRPr="0072461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72461E">
              <w:rPr>
                <w:rFonts w:ascii="Times New Roman" w:eastAsia="Times New Roman" w:hAnsi="Times New Roman" w:cs="Times New Roman"/>
                <w:i/>
                <w:color w:val="000000"/>
                <w:sz w:val="18"/>
                <w:szCs w:val="18"/>
                <w:lang w:eastAsia="hr-HR"/>
              </w:rPr>
              <w:t>Definicija pokazatelja</w:t>
            </w:r>
          </w:p>
        </w:tc>
        <w:tc>
          <w:tcPr>
            <w:tcW w:w="423" w:type="pct"/>
            <w:vAlign w:val="center"/>
          </w:tcPr>
          <w:p w14:paraId="6F60D3F4" w14:textId="77777777" w:rsidR="0018667F" w:rsidRPr="0072461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72461E">
              <w:rPr>
                <w:rFonts w:ascii="Times New Roman" w:eastAsia="Times New Roman" w:hAnsi="Times New Roman" w:cs="Times New Roman"/>
                <w:i/>
                <w:color w:val="000000"/>
                <w:sz w:val="18"/>
                <w:szCs w:val="18"/>
                <w:lang w:eastAsia="hr-HR"/>
              </w:rPr>
              <w:t>Jedinica</w:t>
            </w:r>
          </w:p>
        </w:tc>
        <w:tc>
          <w:tcPr>
            <w:tcW w:w="494" w:type="pct"/>
            <w:vAlign w:val="center"/>
            <w:hideMark/>
          </w:tcPr>
          <w:p w14:paraId="70B02B41"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Polazna vrijednost 202</w:t>
            </w:r>
            <w:r>
              <w:rPr>
                <w:rFonts w:ascii="Times New Roman" w:eastAsia="Times New Roman" w:hAnsi="Times New Roman" w:cs="Times New Roman"/>
                <w:i/>
                <w:color w:val="000000"/>
                <w:sz w:val="18"/>
                <w:szCs w:val="18"/>
                <w:lang w:eastAsia="hr-HR"/>
              </w:rPr>
              <w:t>4</w:t>
            </w:r>
            <w:r w:rsidRPr="003D7F8E">
              <w:rPr>
                <w:rFonts w:ascii="Times New Roman" w:eastAsia="Times New Roman" w:hAnsi="Times New Roman" w:cs="Times New Roman"/>
                <w:i/>
                <w:color w:val="000000"/>
                <w:sz w:val="18"/>
                <w:szCs w:val="18"/>
                <w:lang w:eastAsia="hr-HR"/>
              </w:rPr>
              <w:t>.</w:t>
            </w:r>
          </w:p>
        </w:tc>
        <w:tc>
          <w:tcPr>
            <w:tcW w:w="543" w:type="pct"/>
            <w:vAlign w:val="center"/>
            <w:hideMark/>
          </w:tcPr>
          <w:p w14:paraId="317840F2"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Ciljana vrijednost</w:t>
            </w:r>
          </w:p>
          <w:p w14:paraId="6D603FC8"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202</w:t>
            </w:r>
            <w:r>
              <w:rPr>
                <w:rFonts w:ascii="Times New Roman" w:eastAsia="Times New Roman" w:hAnsi="Times New Roman" w:cs="Times New Roman"/>
                <w:i/>
                <w:color w:val="000000"/>
                <w:sz w:val="18"/>
                <w:szCs w:val="18"/>
                <w:lang w:eastAsia="hr-HR"/>
              </w:rPr>
              <w:t>5</w:t>
            </w:r>
            <w:r w:rsidRPr="003D7F8E">
              <w:rPr>
                <w:rFonts w:ascii="Times New Roman" w:eastAsia="Times New Roman" w:hAnsi="Times New Roman" w:cs="Times New Roman"/>
                <w:i/>
                <w:color w:val="000000"/>
                <w:sz w:val="18"/>
                <w:szCs w:val="18"/>
                <w:lang w:eastAsia="hr-HR"/>
              </w:rPr>
              <w:t>.</w:t>
            </w:r>
          </w:p>
        </w:tc>
        <w:tc>
          <w:tcPr>
            <w:tcW w:w="494" w:type="pct"/>
            <w:vAlign w:val="center"/>
          </w:tcPr>
          <w:p w14:paraId="207BBA85"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Ciljana vrijednost</w:t>
            </w:r>
          </w:p>
          <w:p w14:paraId="45AF324B"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202</w:t>
            </w:r>
            <w:r>
              <w:rPr>
                <w:rFonts w:ascii="Times New Roman" w:eastAsia="Times New Roman" w:hAnsi="Times New Roman" w:cs="Times New Roman"/>
                <w:i/>
                <w:color w:val="000000"/>
                <w:sz w:val="18"/>
                <w:szCs w:val="18"/>
                <w:lang w:eastAsia="hr-HR"/>
              </w:rPr>
              <w:t>6</w:t>
            </w:r>
            <w:r w:rsidRPr="003D7F8E">
              <w:rPr>
                <w:rFonts w:ascii="Times New Roman" w:eastAsia="Times New Roman" w:hAnsi="Times New Roman" w:cs="Times New Roman"/>
                <w:i/>
                <w:color w:val="000000"/>
                <w:sz w:val="18"/>
                <w:szCs w:val="18"/>
                <w:lang w:eastAsia="hr-HR"/>
              </w:rPr>
              <w:t>.</w:t>
            </w:r>
          </w:p>
        </w:tc>
        <w:tc>
          <w:tcPr>
            <w:tcW w:w="545" w:type="pct"/>
            <w:vAlign w:val="center"/>
          </w:tcPr>
          <w:p w14:paraId="6D294701"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Ciljana vrijednost</w:t>
            </w:r>
          </w:p>
          <w:p w14:paraId="6395D072" w14:textId="77777777" w:rsidR="0018667F" w:rsidRPr="003D7F8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3D7F8E">
              <w:rPr>
                <w:rFonts w:ascii="Times New Roman" w:eastAsia="Times New Roman" w:hAnsi="Times New Roman" w:cs="Times New Roman"/>
                <w:i/>
                <w:color w:val="000000"/>
                <w:sz w:val="18"/>
                <w:szCs w:val="18"/>
                <w:lang w:eastAsia="hr-HR"/>
              </w:rPr>
              <w:t>202</w:t>
            </w:r>
            <w:r>
              <w:rPr>
                <w:rFonts w:ascii="Times New Roman" w:eastAsia="Times New Roman" w:hAnsi="Times New Roman" w:cs="Times New Roman"/>
                <w:i/>
                <w:color w:val="000000"/>
                <w:sz w:val="18"/>
                <w:szCs w:val="18"/>
                <w:lang w:eastAsia="hr-HR"/>
              </w:rPr>
              <w:t>7</w:t>
            </w:r>
            <w:r w:rsidRPr="003D7F8E">
              <w:rPr>
                <w:rFonts w:ascii="Times New Roman" w:eastAsia="Times New Roman" w:hAnsi="Times New Roman" w:cs="Times New Roman"/>
                <w:i/>
                <w:color w:val="000000"/>
                <w:sz w:val="18"/>
                <w:szCs w:val="18"/>
                <w:lang w:eastAsia="hr-HR"/>
              </w:rPr>
              <w:t>.</w:t>
            </w:r>
          </w:p>
        </w:tc>
      </w:tr>
      <w:tr w:rsidR="0018667F" w:rsidRPr="00E5530C" w14:paraId="13BC2213" w14:textId="77777777" w:rsidTr="00580E3A">
        <w:trPr>
          <w:trHeight w:val="227"/>
          <w:jc w:val="center"/>
        </w:trPr>
        <w:tc>
          <w:tcPr>
            <w:tcW w:w="1161" w:type="pct"/>
            <w:vAlign w:val="center"/>
          </w:tcPr>
          <w:p w14:paraId="648650EB" w14:textId="77777777" w:rsidR="0018667F" w:rsidRPr="00F752A1" w:rsidRDefault="0018667F" w:rsidP="00580E3A">
            <w:pPr>
              <w:spacing w:after="0" w:line="240" w:lineRule="auto"/>
              <w:rPr>
                <w:rFonts w:ascii="Times New Roman" w:eastAsia="Times New Roman" w:hAnsi="Times New Roman" w:cs="Times New Roman"/>
                <w:color w:val="000000"/>
                <w:sz w:val="16"/>
                <w:szCs w:val="16"/>
                <w:lang w:eastAsia="hr-HR"/>
              </w:rPr>
            </w:pPr>
            <w:r w:rsidRPr="00F752A1">
              <w:rPr>
                <w:rFonts w:ascii="Times New Roman" w:eastAsia="Times New Roman" w:hAnsi="Times New Roman" w:cs="Times New Roman"/>
                <w:bCs/>
                <w:color w:val="000000"/>
                <w:sz w:val="16"/>
                <w:szCs w:val="16"/>
                <w:lang w:eastAsia="hr-HR"/>
              </w:rPr>
              <w:t>IZGRADNJA DVORANE OŠ SVETA MARIJA</w:t>
            </w:r>
          </w:p>
        </w:tc>
        <w:tc>
          <w:tcPr>
            <w:tcW w:w="776" w:type="pct"/>
            <w:vAlign w:val="center"/>
          </w:tcPr>
          <w:p w14:paraId="0FDB2BB4"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F752A1">
              <w:rPr>
                <w:rFonts w:ascii="Times New Roman" w:eastAsia="Times New Roman" w:hAnsi="Times New Roman" w:cs="Times New Roman"/>
                <w:color w:val="000000"/>
                <w:sz w:val="18"/>
                <w:szCs w:val="18"/>
                <w:lang w:eastAsia="hr-HR"/>
              </w:rPr>
              <w:t>Nastavak radova na izgradnji dvorane</w:t>
            </w:r>
          </w:p>
        </w:tc>
        <w:tc>
          <w:tcPr>
            <w:tcW w:w="564" w:type="pct"/>
            <w:noWrap/>
            <w:vAlign w:val="center"/>
          </w:tcPr>
          <w:p w14:paraId="6628542E"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F752A1">
              <w:rPr>
                <w:rFonts w:ascii="Times New Roman" w:eastAsia="Times New Roman" w:hAnsi="Times New Roman" w:cs="Times New Roman"/>
                <w:color w:val="000000"/>
                <w:sz w:val="18"/>
                <w:szCs w:val="18"/>
                <w:lang w:eastAsia="hr-HR"/>
              </w:rPr>
              <w:t>Provedba</w:t>
            </w:r>
          </w:p>
        </w:tc>
        <w:tc>
          <w:tcPr>
            <w:tcW w:w="423" w:type="pct"/>
            <w:vAlign w:val="center"/>
          </w:tcPr>
          <w:p w14:paraId="343266F7"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F752A1">
              <w:rPr>
                <w:rFonts w:ascii="Times New Roman" w:eastAsia="Times New Roman" w:hAnsi="Times New Roman" w:cs="Times New Roman"/>
                <w:color w:val="000000"/>
                <w:sz w:val="18"/>
                <w:szCs w:val="18"/>
                <w:lang w:eastAsia="hr-HR"/>
              </w:rPr>
              <w:t>broj</w:t>
            </w:r>
          </w:p>
        </w:tc>
        <w:tc>
          <w:tcPr>
            <w:tcW w:w="494" w:type="pct"/>
            <w:noWrap/>
            <w:vAlign w:val="center"/>
          </w:tcPr>
          <w:p w14:paraId="0CA4EE0C"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F752A1">
              <w:rPr>
                <w:rFonts w:ascii="Times New Roman" w:eastAsia="Times New Roman" w:hAnsi="Times New Roman" w:cs="Times New Roman"/>
                <w:color w:val="000000"/>
                <w:sz w:val="18"/>
                <w:szCs w:val="18"/>
                <w:lang w:eastAsia="hr-HR"/>
              </w:rPr>
              <w:t>1</w:t>
            </w:r>
          </w:p>
        </w:tc>
        <w:tc>
          <w:tcPr>
            <w:tcW w:w="543" w:type="pct"/>
            <w:noWrap/>
            <w:vAlign w:val="center"/>
          </w:tcPr>
          <w:p w14:paraId="2E4CED72"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F752A1">
              <w:rPr>
                <w:rFonts w:ascii="Times New Roman" w:eastAsia="Times New Roman" w:hAnsi="Times New Roman" w:cs="Times New Roman"/>
                <w:color w:val="000000"/>
                <w:sz w:val="18"/>
                <w:szCs w:val="18"/>
                <w:lang w:eastAsia="hr-HR"/>
              </w:rPr>
              <w:t>1</w:t>
            </w:r>
          </w:p>
        </w:tc>
        <w:tc>
          <w:tcPr>
            <w:tcW w:w="494" w:type="pct"/>
            <w:vAlign w:val="center"/>
          </w:tcPr>
          <w:p w14:paraId="583DF2E6"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5" w:type="pct"/>
            <w:vAlign w:val="center"/>
          </w:tcPr>
          <w:p w14:paraId="5B9C3C24"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18667F" w:rsidRPr="00E5530C" w14:paraId="0378433C" w14:textId="77777777" w:rsidTr="00580E3A">
        <w:trPr>
          <w:trHeight w:val="227"/>
          <w:jc w:val="center"/>
        </w:trPr>
        <w:tc>
          <w:tcPr>
            <w:tcW w:w="1161" w:type="pct"/>
            <w:vAlign w:val="center"/>
          </w:tcPr>
          <w:p w14:paraId="3373E315" w14:textId="77777777" w:rsidR="0018667F" w:rsidRPr="00F752A1" w:rsidRDefault="0018667F" w:rsidP="00580E3A">
            <w:pPr>
              <w:spacing w:after="0" w:line="240" w:lineRule="auto"/>
              <w:rPr>
                <w:rFonts w:ascii="Times New Roman" w:eastAsia="Times New Roman" w:hAnsi="Times New Roman" w:cs="Times New Roman"/>
                <w:bCs/>
                <w:color w:val="000000"/>
                <w:sz w:val="16"/>
                <w:szCs w:val="16"/>
                <w:lang w:eastAsia="hr-HR"/>
              </w:rPr>
            </w:pPr>
            <w:r w:rsidRPr="00F752A1">
              <w:rPr>
                <w:rFonts w:ascii="Times New Roman" w:eastAsia="Times New Roman" w:hAnsi="Times New Roman" w:cs="Times New Roman"/>
                <w:bCs/>
                <w:color w:val="000000"/>
                <w:sz w:val="16"/>
                <w:szCs w:val="16"/>
                <w:lang w:eastAsia="hr-HR"/>
              </w:rPr>
              <w:t>POMOĆ U IZGRADNJI CENTRA ZA ODGOJ I OBRAZOVANJE ČAKOVEC</w:t>
            </w:r>
          </w:p>
        </w:tc>
        <w:tc>
          <w:tcPr>
            <w:tcW w:w="776" w:type="pct"/>
            <w:vAlign w:val="center"/>
          </w:tcPr>
          <w:p w14:paraId="7FDB6E99"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F752A1">
              <w:rPr>
                <w:rFonts w:ascii="Times New Roman" w:eastAsia="Times New Roman" w:hAnsi="Times New Roman" w:cs="Times New Roman"/>
                <w:color w:val="000000"/>
                <w:sz w:val="18"/>
                <w:szCs w:val="18"/>
                <w:lang w:eastAsia="hr-HR"/>
              </w:rPr>
              <w:t>Sufinanciranje izgradnje</w:t>
            </w:r>
          </w:p>
        </w:tc>
        <w:tc>
          <w:tcPr>
            <w:tcW w:w="564" w:type="pct"/>
            <w:noWrap/>
            <w:vAlign w:val="center"/>
          </w:tcPr>
          <w:p w14:paraId="202ED8D9"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F752A1">
              <w:rPr>
                <w:rFonts w:ascii="Times New Roman" w:eastAsia="Times New Roman" w:hAnsi="Times New Roman" w:cs="Times New Roman"/>
                <w:color w:val="000000"/>
                <w:sz w:val="18"/>
                <w:szCs w:val="18"/>
                <w:lang w:eastAsia="hr-HR"/>
              </w:rPr>
              <w:t>Provedba</w:t>
            </w:r>
          </w:p>
        </w:tc>
        <w:tc>
          <w:tcPr>
            <w:tcW w:w="423" w:type="pct"/>
            <w:vAlign w:val="center"/>
          </w:tcPr>
          <w:p w14:paraId="4041BAA6"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F752A1">
              <w:rPr>
                <w:rFonts w:ascii="Times New Roman" w:eastAsia="Times New Roman" w:hAnsi="Times New Roman" w:cs="Times New Roman"/>
                <w:color w:val="000000"/>
                <w:sz w:val="18"/>
                <w:szCs w:val="18"/>
                <w:lang w:eastAsia="hr-HR"/>
              </w:rPr>
              <w:t>broj</w:t>
            </w:r>
          </w:p>
        </w:tc>
        <w:tc>
          <w:tcPr>
            <w:tcW w:w="494" w:type="pct"/>
            <w:noWrap/>
            <w:vAlign w:val="center"/>
          </w:tcPr>
          <w:p w14:paraId="34A24686"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F752A1">
              <w:rPr>
                <w:rFonts w:ascii="Times New Roman" w:eastAsia="Times New Roman" w:hAnsi="Times New Roman" w:cs="Times New Roman"/>
                <w:color w:val="000000"/>
                <w:sz w:val="18"/>
                <w:szCs w:val="18"/>
                <w:lang w:eastAsia="hr-HR"/>
              </w:rPr>
              <w:t>1</w:t>
            </w:r>
          </w:p>
        </w:tc>
        <w:tc>
          <w:tcPr>
            <w:tcW w:w="543" w:type="pct"/>
            <w:noWrap/>
            <w:vAlign w:val="center"/>
          </w:tcPr>
          <w:p w14:paraId="507862D0"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F752A1">
              <w:rPr>
                <w:rFonts w:ascii="Times New Roman" w:eastAsia="Times New Roman" w:hAnsi="Times New Roman" w:cs="Times New Roman"/>
                <w:color w:val="000000"/>
                <w:sz w:val="18"/>
                <w:szCs w:val="18"/>
                <w:lang w:eastAsia="hr-HR"/>
              </w:rPr>
              <w:t>1</w:t>
            </w:r>
          </w:p>
        </w:tc>
        <w:tc>
          <w:tcPr>
            <w:tcW w:w="494" w:type="pct"/>
            <w:vAlign w:val="center"/>
          </w:tcPr>
          <w:p w14:paraId="3573A120"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F752A1">
              <w:rPr>
                <w:rFonts w:ascii="Times New Roman" w:eastAsia="Times New Roman" w:hAnsi="Times New Roman" w:cs="Times New Roman"/>
                <w:color w:val="000000"/>
                <w:sz w:val="18"/>
                <w:szCs w:val="18"/>
                <w:lang w:eastAsia="hr-HR"/>
              </w:rPr>
              <w:t>0</w:t>
            </w:r>
          </w:p>
        </w:tc>
        <w:tc>
          <w:tcPr>
            <w:tcW w:w="545" w:type="pct"/>
            <w:vAlign w:val="center"/>
          </w:tcPr>
          <w:p w14:paraId="2FF9211E"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18667F" w:rsidRPr="00E5530C" w14:paraId="4B952089" w14:textId="77777777" w:rsidTr="00580E3A">
        <w:trPr>
          <w:trHeight w:val="227"/>
          <w:jc w:val="center"/>
        </w:trPr>
        <w:tc>
          <w:tcPr>
            <w:tcW w:w="1161" w:type="pct"/>
            <w:vAlign w:val="center"/>
          </w:tcPr>
          <w:p w14:paraId="37B80547" w14:textId="77777777" w:rsidR="0018667F" w:rsidRPr="00F752A1" w:rsidRDefault="0018667F" w:rsidP="00580E3A">
            <w:pPr>
              <w:spacing w:after="0" w:line="240" w:lineRule="auto"/>
              <w:rPr>
                <w:rFonts w:ascii="Times New Roman" w:eastAsia="Times New Roman" w:hAnsi="Times New Roman" w:cs="Times New Roman"/>
                <w:color w:val="000000"/>
                <w:sz w:val="16"/>
                <w:szCs w:val="16"/>
                <w:lang w:eastAsia="hr-HR"/>
              </w:rPr>
            </w:pPr>
            <w:r w:rsidRPr="00F752A1">
              <w:rPr>
                <w:rFonts w:ascii="Times New Roman" w:eastAsia="Times New Roman" w:hAnsi="Times New Roman" w:cs="Times New Roman"/>
                <w:bCs/>
                <w:color w:val="000000"/>
                <w:sz w:val="16"/>
                <w:szCs w:val="16"/>
                <w:lang w:eastAsia="hr-HR"/>
              </w:rPr>
              <w:t>IZGRADNJA, REKONSTRUKCIJA I OPREMANJE OSNOVNIH I SREDNJIH ŠKOLA (NPOO)</w:t>
            </w:r>
            <w:r>
              <w:rPr>
                <w:rFonts w:ascii="Times New Roman" w:eastAsia="Times New Roman" w:hAnsi="Times New Roman" w:cs="Times New Roman"/>
                <w:bCs/>
                <w:color w:val="000000"/>
                <w:sz w:val="16"/>
                <w:szCs w:val="16"/>
                <w:lang w:eastAsia="hr-HR"/>
              </w:rPr>
              <w:t xml:space="preserve"> </w:t>
            </w:r>
            <w:r w:rsidRPr="00F752A1">
              <w:rPr>
                <w:rFonts w:ascii="Times New Roman" w:eastAsia="Times New Roman" w:hAnsi="Times New Roman" w:cs="Times New Roman"/>
                <w:bCs/>
                <w:color w:val="000000"/>
                <w:sz w:val="16"/>
                <w:szCs w:val="16"/>
                <w:lang w:eastAsia="hr-HR"/>
              </w:rPr>
              <w:t>-DOKUMENTACIJA</w:t>
            </w:r>
          </w:p>
        </w:tc>
        <w:tc>
          <w:tcPr>
            <w:tcW w:w="776" w:type="pct"/>
            <w:vAlign w:val="center"/>
          </w:tcPr>
          <w:p w14:paraId="29AF3C47"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F752A1">
              <w:rPr>
                <w:rFonts w:ascii="Times New Roman" w:eastAsia="Times New Roman" w:hAnsi="Times New Roman" w:cs="Times New Roman"/>
                <w:color w:val="000000"/>
                <w:sz w:val="18"/>
                <w:szCs w:val="18"/>
                <w:lang w:eastAsia="hr-HR"/>
              </w:rPr>
              <w:t>Intelektualne i osobne usluge</w:t>
            </w:r>
          </w:p>
        </w:tc>
        <w:tc>
          <w:tcPr>
            <w:tcW w:w="564" w:type="pct"/>
            <w:noWrap/>
            <w:vAlign w:val="center"/>
          </w:tcPr>
          <w:p w14:paraId="42A82E35"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F752A1">
              <w:rPr>
                <w:rFonts w:ascii="Times New Roman" w:eastAsia="Times New Roman" w:hAnsi="Times New Roman" w:cs="Times New Roman"/>
                <w:color w:val="000000"/>
                <w:sz w:val="18"/>
                <w:szCs w:val="18"/>
                <w:lang w:eastAsia="hr-HR"/>
              </w:rPr>
              <w:t>Izvršenje</w:t>
            </w:r>
          </w:p>
        </w:tc>
        <w:tc>
          <w:tcPr>
            <w:tcW w:w="423" w:type="pct"/>
            <w:vAlign w:val="center"/>
          </w:tcPr>
          <w:p w14:paraId="49018CDB"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F752A1">
              <w:rPr>
                <w:rFonts w:ascii="Times New Roman" w:eastAsia="Times New Roman" w:hAnsi="Times New Roman" w:cs="Times New Roman"/>
                <w:color w:val="000000"/>
                <w:sz w:val="18"/>
                <w:szCs w:val="18"/>
                <w:lang w:eastAsia="hr-HR"/>
              </w:rPr>
              <w:t>broj</w:t>
            </w:r>
          </w:p>
        </w:tc>
        <w:tc>
          <w:tcPr>
            <w:tcW w:w="494" w:type="pct"/>
            <w:noWrap/>
            <w:vAlign w:val="center"/>
          </w:tcPr>
          <w:p w14:paraId="5B859316"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F752A1">
              <w:rPr>
                <w:rFonts w:ascii="Times New Roman" w:eastAsia="Times New Roman" w:hAnsi="Times New Roman" w:cs="Times New Roman"/>
                <w:color w:val="000000"/>
                <w:sz w:val="18"/>
                <w:szCs w:val="18"/>
                <w:lang w:eastAsia="hr-HR"/>
              </w:rPr>
              <w:t>0</w:t>
            </w:r>
          </w:p>
        </w:tc>
        <w:tc>
          <w:tcPr>
            <w:tcW w:w="543" w:type="pct"/>
            <w:noWrap/>
            <w:vAlign w:val="center"/>
          </w:tcPr>
          <w:p w14:paraId="2E68918E"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F752A1">
              <w:rPr>
                <w:rFonts w:ascii="Times New Roman" w:eastAsia="Times New Roman" w:hAnsi="Times New Roman" w:cs="Times New Roman"/>
                <w:color w:val="000000"/>
                <w:sz w:val="18"/>
                <w:szCs w:val="18"/>
                <w:lang w:eastAsia="hr-HR"/>
              </w:rPr>
              <w:t>prema zahtjevu</w:t>
            </w:r>
          </w:p>
        </w:tc>
        <w:tc>
          <w:tcPr>
            <w:tcW w:w="494" w:type="pct"/>
            <w:vAlign w:val="center"/>
          </w:tcPr>
          <w:p w14:paraId="7CA4B0E6"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F752A1">
              <w:rPr>
                <w:rFonts w:ascii="Times New Roman" w:eastAsia="Times New Roman" w:hAnsi="Times New Roman" w:cs="Times New Roman"/>
                <w:color w:val="000000"/>
                <w:sz w:val="18"/>
                <w:szCs w:val="18"/>
                <w:lang w:eastAsia="hr-HR"/>
              </w:rPr>
              <w:t>prema zahtjevu</w:t>
            </w:r>
          </w:p>
        </w:tc>
        <w:tc>
          <w:tcPr>
            <w:tcW w:w="545" w:type="pct"/>
            <w:vAlign w:val="center"/>
          </w:tcPr>
          <w:p w14:paraId="55237039"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F752A1">
              <w:rPr>
                <w:rFonts w:ascii="Times New Roman" w:eastAsia="Times New Roman" w:hAnsi="Times New Roman" w:cs="Times New Roman"/>
                <w:color w:val="000000"/>
                <w:sz w:val="18"/>
                <w:szCs w:val="18"/>
                <w:lang w:eastAsia="hr-HR"/>
              </w:rPr>
              <w:t>prema zahtjevu</w:t>
            </w:r>
          </w:p>
        </w:tc>
      </w:tr>
      <w:tr w:rsidR="0018667F" w:rsidRPr="00E5530C" w14:paraId="0118E983" w14:textId="77777777" w:rsidTr="00580E3A">
        <w:trPr>
          <w:trHeight w:val="227"/>
          <w:jc w:val="center"/>
        </w:trPr>
        <w:tc>
          <w:tcPr>
            <w:tcW w:w="1161" w:type="pct"/>
            <w:vAlign w:val="center"/>
          </w:tcPr>
          <w:p w14:paraId="330DFBD7" w14:textId="77777777" w:rsidR="0018667F" w:rsidRPr="00F752A1" w:rsidRDefault="0018667F" w:rsidP="00580E3A">
            <w:pPr>
              <w:spacing w:after="0" w:line="240" w:lineRule="auto"/>
              <w:rPr>
                <w:rFonts w:ascii="Times New Roman" w:eastAsia="Times New Roman" w:hAnsi="Times New Roman" w:cs="Times New Roman"/>
                <w:color w:val="000000"/>
                <w:sz w:val="16"/>
                <w:szCs w:val="16"/>
                <w:lang w:eastAsia="hr-HR"/>
              </w:rPr>
            </w:pPr>
            <w:r w:rsidRPr="00F752A1">
              <w:rPr>
                <w:rFonts w:ascii="Times New Roman" w:eastAsia="Times New Roman" w:hAnsi="Times New Roman" w:cs="Times New Roman"/>
                <w:bCs/>
                <w:color w:val="000000"/>
                <w:sz w:val="16"/>
                <w:szCs w:val="16"/>
                <w:lang w:eastAsia="hr-HR"/>
              </w:rPr>
              <w:t>SUFINANCIRANJE OBNOVE OBJEKATA U ODGOJU I OBRAZOVANJU</w:t>
            </w:r>
          </w:p>
        </w:tc>
        <w:tc>
          <w:tcPr>
            <w:tcW w:w="776" w:type="pct"/>
            <w:vAlign w:val="center"/>
          </w:tcPr>
          <w:p w14:paraId="3A83394D"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F752A1">
              <w:rPr>
                <w:rFonts w:ascii="Times New Roman" w:eastAsia="Times New Roman" w:hAnsi="Times New Roman" w:cs="Times New Roman"/>
                <w:color w:val="000000"/>
                <w:sz w:val="18"/>
                <w:szCs w:val="18"/>
                <w:lang w:eastAsia="hr-HR"/>
              </w:rPr>
              <w:t>Radovi  na obnovi objekata</w:t>
            </w:r>
          </w:p>
        </w:tc>
        <w:tc>
          <w:tcPr>
            <w:tcW w:w="564" w:type="pct"/>
            <w:noWrap/>
            <w:vAlign w:val="center"/>
          </w:tcPr>
          <w:p w14:paraId="573A22C7"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F752A1">
              <w:rPr>
                <w:rFonts w:ascii="Times New Roman" w:eastAsia="Times New Roman" w:hAnsi="Times New Roman" w:cs="Times New Roman"/>
                <w:color w:val="000000"/>
                <w:sz w:val="18"/>
                <w:szCs w:val="18"/>
                <w:lang w:eastAsia="hr-HR"/>
              </w:rPr>
              <w:t>Provedba</w:t>
            </w:r>
          </w:p>
        </w:tc>
        <w:tc>
          <w:tcPr>
            <w:tcW w:w="423" w:type="pct"/>
            <w:vAlign w:val="center"/>
          </w:tcPr>
          <w:p w14:paraId="6C550408"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F752A1">
              <w:rPr>
                <w:rFonts w:ascii="Times New Roman" w:eastAsia="Times New Roman" w:hAnsi="Times New Roman" w:cs="Times New Roman"/>
                <w:color w:val="000000"/>
                <w:sz w:val="18"/>
                <w:szCs w:val="18"/>
                <w:lang w:eastAsia="hr-HR"/>
              </w:rPr>
              <w:t>broj</w:t>
            </w:r>
          </w:p>
        </w:tc>
        <w:tc>
          <w:tcPr>
            <w:tcW w:w="494" w:type="pct"/>
            <w:noWrap/>
            <w:vAlign w:val="center"/>
          </w:tcPr>
          <w:p w14:paraId="14889BA6"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p</w:t>
            </w:r>
            <w:r w:rsidRPr="00F752A1">
              <w:rPr>
                <w:rFonts w:ascii="Times New Roman" w:eastAsia="Times New Roman" w:hAnsi="Times New Roman" w:cs="Times New Roman"/>
                <w:color w:val="000000"/>
                <w:sz w:val="18"/>
                <w:szCs w:val="18"/>
                <w:lang w:eastAsia="hr-HR"/>
              </w:rPr>
              <w:t>rema zahtjevu</w:t>
            </w:r>
          </w:p>
        </w:tc>
        <w:tc>
          <w:tcPr>
            <w:tcW w:w="543" w:type="pct"/>
            <w:noWrap/>
            <w:vAlign w:val="center"/>
          </w:tcPr>
          <w:p w14:paraId="57C7E2C8" w14:textId="77777777" w:rsidR="0018667F" w:rsidRPr="00F752A1" w:rsidRDefault="0018667F" w:rsidP="00580E3A">
            <w:pPr>
              <w:spacing w:after="0"/>
              <w:jc w:val="center"/>
              <w:rPr>
                <w:sz w:val="18"/>
                <w:szCs w:val="18"/>
              </w:rPr>
            </w:pPr>
            <w:r>
              <w:rPr>
                <w:rFonts w:ascii="Times New Roman" w:eastAsia="Times New Roman" w:hAnsi="Times New Roman" w:cs="Times New Roman"/>
                <w:color w:val="000000"/>
                <w:sz w:val="18"/>
                <w:szCs w:val="18"/>
                <w:lang w:eastAsia="hr-HR"/>
              </w:rPr>
              <w:t>p</w:t>
            </w:r>
            <w:r w:rsidRPr="00F752A1">
              <w:rPr>
                <w:rFonts w:ascii="Times New Roman" w:eastAsia="Times New Roman" w:hAnsi="Times New Roman" w:cs="Times New Roman"/>
                <w:color w:val="000000"/>
                <w:sz w:val="18"/>
                <w:szCs w:val="18"/>
                <w:lang w:eastAsia="hr-HR"/>
              </w:rPr>
              <w:t>rema zahtjevu</w:t>
            </w:r>
          </w:p>
        </w:tc>
        <w:tc>
          <w:tcPr>
            <w:tcW w:w="494" w:type="pct"/>
            <w:vAlign w:val="center"/>
          </w:tcPr>
          <w:p w14:paraId="2A53E454" w14:textId="77777777" w:rsidR="0018667F" w:rsidRPr="00F752A1" w:rsidRDefault="0018667F" w:rsidP="00580E3A">
            <w:pPr>
              <w:spacing w:after="0"/>
              <w:jc w:val="center"/>
              <w:rPr>
                <w:sz w:val="18"/>
                <w:szCs w:val="18"/>
              </w:rPr>
            </w:pPr>
            <w:r>
              <w:rPr>
                <w:rFonts w:ascii="Times New Roman" w:eastAsia="Times New Roman" w:hAnsi="Times New Roman" w:cs="Times New Roman"/>
                <w:color w:val="000000"/>
                <w:sz w:val="18"/>
                <w:szCs w:val="18"/>
                <w:lang w:eastAsia="hr-HR"/>
              </w:rPr>
              <w:t>p</w:t>
            </w:r>
            <w:r w:rsidRPr="00F752A1">
              <w:rPr>
                <w:rFonts w:ascii="Times New Roman" w:eastAsia="Times New Roman" w:hAnsi="Times New Roman" w:cs="Times New Roman"/>
                <w:color w:val="000000"/>
                <w:sz w:val="18"/>
                <w:szCs w:val="18"/>
                <w:lang w:eastAsia="hr-HR"/>
              </w:rPr>
              <w:t>rema zahtjevu</w:t>
            </w:r>
          </w:p>
        </w:tc>
        <w:tc>
          <w:tcPr>
            <w:tcW w:w="545" w:type="pct"/>
            <w:vAlign w:val="center"/>
          </w:tcPr>
          <w:p w14:paraId="6F6B43E7" w14:textId="77777777" w:rsidR="0018667F" w:rsidRPr="00F752A1" w:rsidRDefault="0018667F" w:rsidP="00580E3A">
            <w:pPr>
              <w:spacing w:after="0"/>
              <w:jc w:val="center"/>
              <w:rPr>
                <w:sz w:val="18"/>
                <w:szCs w:val="18"/>
              </w:rPr>
            </w:pPr>
            <w:r>
              <w:rPr>
                <w:rFonts w:ascii="Times New Roman" w:eastAsia="Times New Roman" w:hAnsi="Times New Roman" w:cs="Times New Roman"/>
                <w:color w:val="000000"/>
                <w:sz w:val="18"/>
                <w:szCs w:val="18"/>
                <w:lang w:eastAsia="hr-HR"/>
              </w:rPr>
              <w:t>p</w:t>
            </w:r>
            <w:r w:rsidRPr="00F752A1">
              <w:rPr>
                <w:rFonts w:ascii="Times New Roman" w:eastAsia="Times New Roman" w:hAnsi="Times New Roman" w:cs="Times New Roman"/>
                <w:color w:val="000000"/>
                <w:sz w:val="18"/>
                <w:szCs w:val="18"/>
                <w:lang w:eastAsia="hr-HR"/>
              </w:rPr>
              <w:t>rema zahtjevu</w:t>
            </w:r>
          </w:p>
        </w:tc>
      </w:tr>
      <w:tr w:rsidR="0018667F" w:rsidRPr="00E5530C" w14:paraId="6709CC37" w14:textId="77777777" w:rsidTr="00580E3A">
        <w:trPr>
          <w:trHeight w:val="227"/>
          <w:jc w:val="center"/>
        </w:trPr>
        <w:tc>
          <w:tcPr>
            <w:tcW w:w="1161" w:type="pct"/>
            <w:vAlign w:val="center"/>
          </w:tcPr>
          <w:p w14:paraId="33C2EBFB" w14:textId="77777777" w:rsidR="0018667F" w:rsidRPr="00F752A1" w:rsidRDefault="0018667F" w:rsidP="00580E3A">
            <w:pPr>
              <w:spacing w:after="0" w:line="240" w:lineRule="auto"/>
              <w:rPr>
                <w:rFonts w:ascii="Times New Roman" w:eastAsia="Times New Roman" w:hAnsi="Times New Roman" w:cs="Times New Roman"/>
                <w:color w:val="000000"/>
                <w:sz w:val="16"/>
                <w:szCs w:val="16"/>
                <w:lang w:eastAsia="hr-HR"/>
              </w:rPr>
            </w:pPr>
            <w:r w:rsidRPr="00F752A1">
              <w:rPr>
                <w:rFonts w:ascii="Times New Roman" w:eastAsia="Times New Roman" w:hAnsi="Times New Roman" w:cs="Times New Roman"/>
                <w:bCs/>
                <w:color w:val="000000"/>
                <w:sz w:val="16"/>
                <w:szCs w:val="16"/>
                <w:lang w:eastAsia="hr-HR"/>
              </w:rPr>
              <w:t>OSNOVNA ŠKOLA NEDELIŠĆE – IZRADA PROJEKTNO-TEHNIČKE DOKUMENTACIJE</w:t>
            </w:r>
          </w:p>
        </w:tc>
        <w:tc>
          <w:tcPr>
            <w:tcW w:w="776" w:type="pct"/>
            <w:vAlign w:val="center"/>
            <w:hideMark/>
          </w:tcPr>
          <w:p w14:paraId="57E3C829"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F752A1">
              <w:rPr>
                <w:rFonts w:ascii="Times New Roman" w:eastAsia="Times New Roman" w:hAnsi="Times New Roman" w:cs="Times New Roman"/>
                <w:color w:val="000000"/>
                <w:sz w:val="18"/>
                <w:szCs w:val="18"/>
                <w:lang w:eastAsia="hr-HR"/>
              </w:rPr>
              <w:t>Izrada projektno-tehničke dokumentacije</w:t>
            </w:r>
          </w:p>
        </w:tc>
        <w:tc>
          <w:tcPr>
            <w:tcW w:w="564" w:type="pct"/>
            <w:noWrap/>
            <w:vAlign w:val="center"/>
            <w:hideMark/>
          </w:tcPr>
          <w:p w14:paraId="5882B947"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F752A1">
              <w:rPr>
                <w:rFonts w:ascii="Times New Roman" w:eastAsia="Times New Roman" w:hAnsi="Times New Roman" w:cs="Times New Roman"/>
                <w:color w:val="000000"/>
                <w:sz w:val="18"/>
                <w:szCs w:val="18"/>
                <w:lang w:eastAsia="hr-HR"/>
              </w:rPr>
              <w:t>Izrada</w:t>
            </w:r>
          </w:p>
        </w:tc>
        <w:tc>
          <w:tcPr>
            <w:tcW w:w="423" w:type="pct"/>
            <w:vAlign w:val="center"/>
          </w:tcPr>
          <w:p w14:paraId="2A0ABC00"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F752A1">
              <w:rPr>
                <w:rFonts w:ascii="Times New Roman" w:eastAsia="Times New Roman" w:hAnsi="Times New Roman" w:cs="Times New Roman"/>
                <w:color w:val="000000"/>
                <w:sz w:val="18"/>
                <w:szCs w:val="18"/>
                <w:lang w:eastAsia="hr-HR"/>
              </w:rPr>
              <w:t>broj</w:t>
            </w:r>
          </w:p>
        </w:tc>
        <w:tc>
          <w:tcPr>
            <w:tcW w:w="494" w:type="pct"/>
            <w:noWrap/>
            <w:vAlign w:val="center"/>
            <w:hideMark/>
          </w:tcPr>
          <w:p w14:paraId="78DB125B"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F752A1">
              <w:rPr>
                <w:rFonts w:ascii="Times New Roman" w:eastAsia="Times New Roman" w:hAnsi="Times New Roman" w:cs="Times New Roman"/>
                <w:color w:val="000000"/>
                <w:sz w:val="18"/>
                <w:szCs w:val="18"/>
                <w:lang w:eastAsia="hr-HR"/>
              </w:rPr>
              <w:t>0</w:t>
            </w:r>
          </w:p>
        </w:tc>
        <w:tc>
          <w:tcPr>
            <w:tcW w:w="543" w:type="pct"/>
            <w:noWrap/>
            <w:vAlign w:val="center"/>
            <w:hideMark/>
          </w:tcPr>
          <w:p w14:paraId="075C1C68"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F752A1">
              <w:rPr>
                <w:rFonts w:ascii="Times New Roman" w:eastAsia="Times New Roman" w:hAnsi="Times New Roman" w:cs="Times New Roman"/>
                <w:color w:val="000000"/>
                <w:sz w:val="18"/>
                <w:szCs w:val="18"/>
                <w:lang w:eastAsia="hr-HR"/>
              </w:rPr>
              <w:t>1</w:t>
            </w:r>
          </w:p>
        </w:tc>
        <w:tc>
          <w:tcPr>
            <w:tcW w:w="494" w:type="pct"/>
            <w:vAlign w:val="center"/>
          </w:tcPr>
          <w:p w14:paraId="73BA7242"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F752A1">
              <w:rPr>
                <w:rFonts w:ascii="Times New Roman" w:eastAsia="Times New Roman" w:hAnsi="Times New Roman" w:cs="Times New Roman"/>
                <w:color w:val="000000"/>
                <w:sz w:val="18"/>
                <w:szCs w:val="18"/>
                <w:lang w:eastAsia="hr-HR"/>
              </w:rPr>
              <w:t>0</w:t>
            </w:r>
          </w:p>
        </w:tc>
        <w:tc>
          <w:tcPr>
            <w:tcW w:w="545" w:type="pct"/>
            <w:vAlign w:val="center"/>
          </w:tcPr>
          <w:p w14:paraId="52BE3BD2"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18667F" w:rsidRPr="00E5530C" w14:paraId="45457336" w14:textId="77777777" w:rsidTr="00580E3A">
        <w:trPr>
          <w:trHeight w:val="227"/>
          <w:jc w:val="center"/>
        </w:trPr>
        <w:tc>
          <w:tcPr>
            <w:tcW w:w="1161" w:type="pct"/>
            <w:vAlign w:val="center"/>
          </w:tcPr>
          <w:p w14:paraId="7DEC4D84" w14:textId="77777777" w:rsidR="0018667F" w:rsidRPr="007856BA" w:rsidRDefault="0018667F" w:rsidP="00580E3A">
            <w:pPr>
              <w:spacing w:after="0" w:line="240" w:lineRule="auto"/>
              <w:rPr>
                <w:rFonts w:ascii="Times New Roman" w:hAnsi="Times New Roman" w:cs="Times New Roman"/>
                <w:color w:val="000000"/>
                <w:sz w:val="16"/>
                <w:szCs w:val="16"/>
              </w:rPr>
            </w:pPr>
            <w:r w:rsidRPr="007856BA">
              <w:rPr>
                <w:rFonts w:ascii="Times New Roman" w:hAnsi="Times New Roman" w:cs="Times New Roman"/>
                <w:color w:val="000000"/>
                <w:sz w:val="16"/>
                <w:szCs w:val="16"/>
              </w:rPr>
              <w:t>ENERGETSKA OBNOVA ŠKOLSKE SPORTSKE DVORANE OŠ PRELOG</w:t>
            </w:r>
          </w:p>
        </w:tc>
        <w:tc>
          <w:tcPr>
            <w:tcW w:w="776" w:type="pct"/>
            <w:vAlign w:val="center"/>
          </w:tcPr>
          <w:p w14:paraId="6D66C49A"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F752A1">
              <w:rPr>
                <w:rFonts w:ascii="Times New Roman" w:eastAsia="Times New Roman" w:hAnsi="Times New Roman" w:cs="Times New Roman"/>
                <w:color w:val="000000"/>
                <w:sz w:val="18"/>
                <w:szCs w:val="18"/>
                <w:lang w:eastAsia="hr-HR"/>
              </w:rPr>
              <w:t>Radovi  na obnovi objekata</w:t>
            </w:r>
          </w:p>
        </w:tc>
        <w:tc>
          <w:tcPr>
            <w:tcW w:w="564" w:type="pct"/>
            <w:noWrap/>
            <w:vAlign w:val="center"/>
          </w:tcPr>
          <w:p w14:paraId="1A912755"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Provedba</w:t>
            </w:r>
          </w:p>
        </w:tc>
        <w:tc>
          <w:tcPr>
            <w:tcW w:w="423" w:type="pct"/>
            <w:vAlign w:val="center"/>
          </w:tcPr>
          <w:p w14:paraId="4D9EA432"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494" w:type="pct"/>
            <w:noWrap/>
            <w:vAlign w:val="center"/>
          </w:tcPr>
          <w:p w14:paraId="5A0DF478"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543" w:type="pct"/>
            <w:noWrap/>
            <w:vAlign w:val="center"/>
          </w:tcPr>
          <w:p w14:paraId="6468856B"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494" w:type="pct"/>
            <w:vAlign w:val="center"/>
          </w:tcPr>
          <w:p w14:paraId="18D3544E"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5" w:type="pct"/>
            <w:vAlign w:val="center"/>
          </w:tcPr>
          <w:p w14:paraId="7E560687"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18667F" w:rsidRPr="00E5530C" w14:paraId="54A65BAB" w14:textId="77777777" w:rsidTr="00580E3A">
        <w:trPr>
          <w:trHeight w:val="227"/>
          <w:jc w:val="center"/>
        </w:trPr>
        <w:tc>
          <w:tcPr>
            <w:tcW w:w="1161" w:type="pct"/>
            <w:vAlign w:val="center"/>
          </w:tcPr>
          <w:p w14:paraId="1461B65C" w14:textId="77777777" w:rsidR="0018667F" w:rsidRPr="00591B41" w:rsidRDefault="0018667F" w:rsidP="00580E3A">
            <w:pPr>
              <w:spacing w:after="0" w:line="240" w:lineRule="auto"/>
              <w:rPr>
                <w:rFonts w:ascii="Times New Roman" w:hAnsi="Times New Roman" w:cs="Times New Roman"/>
                <w:color w:val="000000"/>
                <w:sz w:val="16"/>
                <w:szCs w:val="16"/>
              </w:rPr>
            </w:pPr>
            <w:r w:rsidRPr="00591B41">
              <w:rPr>
                <w:rFonts w:ascii="Times New Roman" w:hAnsi="Times New Roman" w:cs="Times New Roman"/>
                <w:color w:val="000000"/>
                <w:sz w:val="16"/>
                <w:szCs w:val="16"/>
              </w:rPr>
              <w:t>IZGRADNJA ŠKOLSKE SPORTSKE DVORANE OŠ DOMAŠINEC (NPOO)</w:t>
            </w:r>
          </w:p>
        </w:tc>
        <w:tc>
          <w:tcPr>
            <w:tcW w:w="776" w:type="pct"/>
            <w:vAlign w:val="center"/>
          </w:tcPr>
          <w:p w14:paraId="039DB5CD"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Radovi izgradnje</w:t>
            </w:r>
          </w:p>
        </w:tc>
        <w:tc>
          <w:tcPr>
            <w:tcW w:w="564" w:type="pct"/>
            <w:noWrap/>
            <w:vAlign w:val="center"/>
          </w:tcPr>
          <w:p w14:paraId="54542CCC"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Provedba</w:t>
            </w:r>
          </w:p>
        </w:tc>
        <w:tc>
          <w:tcPr>
            <w:tcW w:w="423" w:type="pct"/>
            <w:vAlign w:val="center"/>
          </w:tcPr>
          <w:p w14:paraId="3C477835"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494" w:type="pct"/>
            <w:noWrap/>
            <w:vAlign w:val="center"/>
          </w:tcPr>
          <w:p w14:paraId="1CDB6AE3"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3" w:type="pct"/>
            <w:noWrap/>
            <w:vAlign w:val="center"/>
          </w:tcPr>
          <w:p w14:paraId="28A053F1"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494" w:type="pct"/>
            <w:vAlign w:val="center"/>
          </w:tcPr>
          <w:p w14:paraId="29C11759"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545" w:type="pct"/>
            <w:vAlign w:val="center"/>
          </w:tcPr>
          <w:p w14:paraId="6FA98027"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18667F" w:rsidRPr="00E5530C" w14:paraId="47953DFB" w14:textId="77777777" w:rsidTr="00580E3A">
        <w:trPr>
          <w:trHeight w:val="227"/>
          <w:jc w:val="center"/>
        </w:trPr>
        <w:tc>
          <w:tcPr>
            <w:tcW w:w="1161" w:type="pct"/>
            <w:vAlign w:val="center"/>
          </w:tcPr>
          <w:p w14:paraId="0D178092" w14:textId="77777777" w:rsidR="0018667F" w:rsidRPr="00591B41" w:rsidRDefault="0018667F" w:rsidP="00580E3A">
            <w:pPr>
              <w:spacing w:after="0" w:line="240" w:lineRule="auto"/>
              <w:rPr>
                <w:rFonts w:ascii="Times New Roman" w:hAnsi="Times New Roman" w:cs="Times New Roman"/>
                <w:color w:val="000000"/>
                <w:sz w:val="16"/>
                <w:szCs w:val="16"/>
              </w:rPr>
            </w:pPr>
            <w:r w:rsidRPr="00591B41">
              <w:rPr>
                <w:rFonts w:ascii="Times New Roman" w:hAnsi="Times New Roman" w:cs="Times New Roman"/>
                <w:color w:val="000000"/>
                <w:sz w:val="16"/>
                <w:szCs w:val="16"/>
              </w:rPr>
              <w:t>DOGRADNJA OŠ GORNJI MIHALJEVEC I IZGRADNJA ŠKOLSKE SPORTSKE DVORANE (NPOO)</w:t>
            </w:r>
          </w:p>
        </w:tc>
        <w:tc>
          <w:tcPr>
            <w:tcW w:w="776" w:type="pct"/>
            <w:vAlign w:val="center"/>
          </w:tcPr>
          <w:p w14:paraId="59AC2586"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Radovi izgradnje</w:t>
            </w:r>
          </w:p>
        </w:tc>
        <w:tc>
          <w:tcPr>
            <w:tcW w:w="564" w:type="pct"/>
            <w:noWrap/>
            <w:vAlign w:val="center"/>
          </w:tcPr>
          <w:p w14:paraId="3C286045"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Provedba</w:t>
            </w:r>
          </w:p>
        </w:tc>
        <w:tc>
          <w:tcPr>
            <w:tcW w:w="423" w:type="pct"/>
            <w:vAlign w:val="center"/>
          </w:tcPr>
          <w:p w14:paraId="740201B1"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494" w:type="pct"/>
            <w:noWrap/>
            <w:vAlign w:val="center"/>
          </w:tcPr>
          <w:p w14:paraId="0C07E036"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3" w:type="pct"/>
            <w:noWrap/>
            <w:vAlign w:val="center"/>
          </w:tcPr>
          <w:p w14:paraId="2531234D"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494" w:type="pct"/>
            <w:vAlign w:val="center"/>
          </w:tcPr>
          <w:p w14:paraId="692416D7"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545" w:type="pct"/>
            <w:vAlign w:val="center"/>
          </w:tcPr>
          <w:p w14:paraId="288D1617"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18667F" w:rsidRPr="00E5530C" w14:paraId="6C161D8A" w14:textId="77777777" w:rsidTr="00580E3A">
        <w:trPr>
          <w:trHeight w:val="227"/>
          <w:jc w:val="center"/>
        </w:trPr>
        <w:tc>
          <w:tcPr>
            <w:tcW w:w="1161" w:type="pct"/>
            <w:vAlign w:val="center"/>
          </w:tcPr>
          <w:p w14:paraId="4377A6EB" w14:textId="77777777" w:rsidR="0018667F" w:rsidRPr="00591B41" w:rsidRDefault="0018667F" w:rsidP="00580E3A">
            <w:pPr>
              <w:spacing w:after="0" w:line="240" w:lineRule="auto"/>
              <w:rPr>
                <w:rFonts w:ascii="Times New Roman" w:hAnsi="Times New Roman" w:cs="Times New Roman"/>
                <w:color w:val="000000"/>
                <w:sz w:val="16"/>
                <w:szCs w:val="16"/>
              </w:rPr>
            </w:pPr>
            <w:r w:rsidRPr="00591B41">
              <w:rPr>
                <w:rFonts w:ascii="Times New Roman" w:hAnsi="Times New Roman" w:cs="Times New Roman"/>
                <w:color w:val="000000"/>
                <w:sz w:val="16"/>
                <w:szCs w:val="16"/>
              </w:rPr>
              <w:t>DOGRADNJA OŠ MACINEC I IZGRADNJA ŠKOLSKE SPORTSKE DVORANE (NPOO)</w:t>
            </w:r>
          </w:p>
        </w:tc>
        <w:tc>
          <w:tcPr>
            <w:tcW w:w="776" w:type="pct"/>
            <w:vAlign w:val="center"/>
          </w:tcPr>
          <w:p w14:paraId="604B4BF4"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Radovi izgradnje</w:t>
            </w:r>
          </w:p>
        </w:tc>
        <w:tc>
          <w:tcPr>
            <w:tcW w:w="564" w:type="pct"/>
            <w:noWrap/>
            <w:vAlign w:val="center"/>
          </w:tcPr>
          <w:p w14:paraId="43ADAD87"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Provedba</w:t>
            </w:r>
          </w:p>
        </w:tc>
        <w:tc>
          <w:tcPr>
            <w:tcW w:w="423" w:type="pct"/>
            <w:vAlign w:val="center"/>
          </w:tcPr>
          <w:p w14:paraId="78E6DE5E"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494" w:type="pct"/>
            <w:noWrap/>
            <w:vAlign w:val="center"/>
          </w:tcPr>
          <w:p w14:paraId="4BEDC38B"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3" w:type="pct"/>
            <w:noWrap/>
            <w:vAlign w:val="center"/>
          </w:tcPr>
          <w:p w14:paraId="7B738E06"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494" w:type="pct"/>
            <w:vAlign w:val="center"/>
          </w:tcPr>
          <w:p w14:paraId="1B1C76EA"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545" w:type="pct"/>
            <w:vAlign w:val="center"/>
          </w:tcPr>
          <w:p w14:paraId="2E0AB6DE"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18667F" w:rsidRPr="00E5530C" w14:paraId="6679E24A" w14:textId="77777777" w:rsidTr="00580E3A">
        <w:trPr>
          <w:trHeight w:val="227"/>
          <w:jc w:val="center"/>
        </w:trPr>
        <w:tc>
          <w:tcPr>
            <w:tcW w:w="1161" w:type="pct"/>
            <w:vAlign w:val="center"/>
          </w:tcPr>
          <w:p w14:paraId="27782E7F" w14:textId="77777777" w:rsidR="0018667F" w:rsidRPr="00591B41" w:rsidRDefault="0018667F" w:rsidP="00580E3A">
            <w:pPr>
              <w:spacing w:after="0" w:line="240" w:lineRule="auto"/>
              <w:rPr>
                <w:rFonts w:ascii="Times New Roman" w:hAnsi="Times New Roman" w:cs="Times New Roman"/>
                <w:color w:val="000000"/>
                <w:sz w:val="16"/>
                <w:szCs w:val="16"/>
              </w:rPr>
            </w:pPr>
            <w:r w:rsidRPr="00591B41">
              <w:rPr>
                <w:rFonts w:ascii="Times New Roman" w:hAnsi="Times New Roman" w:cs="Times New Roman"/>
                <w:color w:val="000000"/>
                <w:sz w:val="16"/>
                <w:szCs w:val="16"/>
              </w:rPr>
              <w:t>DOGRADNJA OŠ TOMAŠA GORIČANCA MALA SUBOTICA (NPOO)</w:t>
            </w:r>
          </w:p>
        </w:tc>
        <w:tc>
          <w:tcPr>
            <w:tcW w:w="776" w:type="pct"/>
            <w:vAlign w:val="center"/>
          </w:tcPr>
          <w:p w14:paraId="489C7F40"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Radovi izgradnje</w:t>
            </w:r>
          </w:p>
        </w:tc>
        <w:tc>
          <w:tcPr>
            <w:tcW w:w="564" w:type="pct"/>
            <w:noWrap/>
            <w:vAlign w:val="center"/>
          </w:tcPr>
          <w:p w14:paraId="36CA8E2C"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Provedba</w:t>
            </w:r>
          </w:p>
        </w:tc>
        <w:tc>
          <w:tcPr>
            <w:tcW w:w="423" w:type="pct"/>
            <w:vAlign w:val="center"/>
          </w:tcPr>
          <w:p w14:paraId="13BCF23F"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494" w:type="pct"/>
            <w:noWrap/>
            <w:vAlign w:val="center"/>
          </w:tcPr>
          <w:p w14:paraId="52A62092"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3" w:type="pct"/>
            <w:noWrap/>
            <w:vAlign w:val="center"/>
          </w:tcPr>
          <w:p w14:paraId="4A3C5808"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494" w:type="pct"/>
            <w:vAlign w:val="center"/>
          </w:tcPr>
          <w:p w14:paraId="080A0054"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545" w:type="pct"/>
            <w:vAlign w:val="center"/>
          </w:tcPr>
          <w:p w14:paraId="02BB4CB1"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18667F" w:rsidRPr="00E5530C" w14:paraId="459A61EF" w14:textId="77777777" w:rsidTr="00580E3A">
        <w:trPr>
          <w:trHeight w:val="227"/>
          <w:jc w:val="center"/>
        </w:trPr>
        <w:tc>
          <w:tcPr>
            <w:tcW w:w="1161" w:type="pct"/>
            <w:vAlign w:val="center"/>
          </w:tcPr>
          <w:p w14:paraId="6CEB0F5E" w14:textId="77777777" w:rsidR="0018667F" w:rsidRPr="00591B41" w:rsidRDefault="0018667F" w:rsidP="00580E3A">
            <w:pPr>
              <w:spacing w:after="0" w:line="240" w:lineRule="auto"/>
              <w:rPr>
                <w:rFonts w:ascii="Times New Roman" w:hAnsi="Times New Roman" w:cs="Times New Roman"/>
                <w:color w:val="000000"/>
                <w:sz w:val="16"/>
                <w:szCs w:val="16"/>
              </w:rPr>
            </w:pPr>
            <w:r w:rsidRPr="00591B41">
              <w:rPr>
                <w:rFonts w:ascii="Times New Roman" w:hAnsi="Times New Roman" w:cs="Times New Roman"/>
                <w:color w:val="000000"/>
                <w:sz w:val="16"/>
                <w:szCs w:val="16"/>
              </w:rPr>
              <w:t>DOGRADNJA OŠ MURSKO SREDIŠĆE (NPOO)</w:t>
            </w:r>
          </w:p>
        </w:tc>
        <w:tc>
          <w:tcPr>
            <w:tcW w:w="776" w:type="pct"/>
            <w:vAlign w:val="center"/>
          </w:tcPr>
          <w:p w14:paraId="10B97BDE"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Radovi izgradnje</w:t>
            </w:r>
          </w:p>
        </w:tc>
        <w:tc>
          <w:tcPr>
            <w:tcW w:w="564" w:type="pct"/>
            <w:noWrap/>
            <w:vAlign w:val="center"/>
          </w:tcPr>
          <w:p w14:paraId="36D1AAB9"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Provedba</w:t>
            </w:r>
          </w:p>
        </w:tc>
        <w:tc>
          <w:tcPr>
            <w:tcW w:w="423" w:type="pct"/>
            <w:vAlign w:val="center"/>
          </w:tcPr>
          <w:p w14:paraId="248F4217"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494" w:type="pct"/>
            <w:noWrap/>
            <w:vAlign w:val="center"/>
          </w:tcPr>
          <w:p w14:paraId="26E73FC1"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3" w:type="pct"/>
            <w:noWrap/>
            <w:vAlign w:val="center"/>
          </w:tcPr>
          <w:p w14:paraId="108588F6"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494" w:type="pct"/>
            <w:vAlign w:val="center"/>
          </w:tcPr>
          <w:p w14:paraId="6DE40188"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545" w:type="pct"/>
            <w:vAlign w:val="center"/>
          </w:tcPr>
          <w:p w14:paraId="5F1BB923"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18667F" w:rsidRPr="00E5530C" w14:paraId="7FA5C465" w14:textId="77777777" w:rsidTr="00580E3A">
        <w:trPr>
          <w:trHeight w:val="227"/>
          <w:jc w:val="center"/>
        </w:trPr>
        <w:tc>
          <w:tcPr>
            <w:tcW w:w="1161" w:type="pct"/>
            <w:vAlign w:val="center"/>
          </w:tcPr>
          <w:p w14:paraId="4EABEF15" w14:textId="77777777" w:rsidR="0018667F" w:rsidRPr="00591B41" w:rsidRDefault="0018667F" w:rsidP="00580E3A">
            <w:pPr>
              <w:spacing w:after="0" w:line="240" w:lineRule="auto"/>
              <w:rPr>
                <w:rFonts w:ascii="Times New Roman" w:hAnsi="Times New Roman" w:cs="Times New Roman"/>
                <w:color w:val="000000"/>
                <w:sz w:val="16"/>
                <w:szCs w:val="16"/>
              </w:rPr>
            </w:pPr>
            <w:r w:rsidRPr="00591B41">
              <w:rPr>
                <w:rFonts w:ascii="Times New Roman" w:hAnsi="Times New Roman" w:cs="Times New Roman"/>
                <w:color w:val="000000"/>
                <w:sz w:val="16"/>
                <w:szCs w:val="16"/>
              </w:rPr>
              <w:t>IZGRADNJA NOVE OŠ NEDELIŠĆE (NPOO)</w:t>
            </w:r>
          </w:p>
        </w:tc>
        <w:tc>
          <w:tcPr>
            <w:tcW w:w="776" w:type="pct"/>
            <w:vAlign w:val="center"/>
          </w:tcPr>
          <w:p w14:paraId="34FFC9A1"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Radovi izgradnje</w:t>
            </w:r>
          </w:p>
        </w:tc>
        <w:tc>
          <w:tcPr>
            <w:tcW w:w="564" w:type="pct"/>
            <w:noWrap/>
            <w:vAlign w:val="center"/>
          </w:tcPr>
          <w:p w14:paraId="53E6E686"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Provedba</w:t>
            </w:r>
          </w:p>
        </w:tc>
        <w:tc>
          <w:tcPr>
            <w:tcW w:w="423" w:type="pct"/>
            <w:vAlign w:val="center"/>
          </w:tcPr>
          <w:p w14:paraId="5C2695FE"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494" w:type="pct"/>
            <w:noWrap/>
            <w:vAlign w:val="center"/>
          </w:tcPr>
          <w:p w14:paraId="4F552004"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3" w:type="pct"/>
            <w:noWrap/>
            <w:vAlign w:val="center"/>
          </w:tcPr>
          <w:p w14:paraId="0FBA2521"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494" w:type="pct"/>
            <w:vAlign w:val="center"/>
          </w:tcPr>
          <w:p w14:paraId="732F1723"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545" w:type="pct"/>
            <w:vAlign w:val="center"/>
          </w:tcPr>
          <w:p w14:paraId="709783BC"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18667F" w:rsidRPr="00E5530C" w14:paraId="1DC218D3" w14:textId="77777777" w:rsidTr="00580E3A">
        <w:trPr>
          <w:trHeight w:val="227"/>
          <w:jc w:val="center"/>
        </w:trPr>
        <w:tc>
          <w:tcPr>
            <w:tcW w:w="1161" w:type="pct"/>
            <w:vAlign w:val="center"/>
          </w:tcPr>
          <w:p w14:paraId="156C55B3" w14:textId="77777777" w:rsidR="0018667F" w:rsidRPr="00591B41" w:rsidRDefault="0018667F" w:rsidP="00580E3A">
            <w:pPr>
              <w:spacing w:after="0" w:line="240" w:lineRule="auto"/>
              <w:rPr>
                <w:rFonts w:ascii="Times New Roman" w:hAnsi="Times New Roman" w:cs="Times New Roman"/>
                <w:color w:val="000000"/>
                <w:sz w:val="16"/>
                <w:szCs w:val="16"/>
              </w:rPr>
            </w:pPr>
            <w:r w:rsidRPr="00591B41">
              <w:rPr>
                <w:rFonts w:ascii="Times New Roman" w:hAnsi="Times New Roman" w:cs="Times New Roman"/>
                <w:color w:val="000000"/>
                <w:sz w:val="16"/>
                <w:szCs w:val="16"/>
              </w:rPr>
              <w:t>OŠ NEDELIŠĆE - PŠ DUNJKOVEC - IZGRADNJA ŠKOLSKE SPORTSKE DVORANE (NPOO)</w:t>
            </w:r>
          </w:p>
        </w:tc>
        <w:tc>
          <w:tcPr>
            <w:tcW w:w="776" w:type="pct"/>
            <w:vAlign w:val="center"/>
          </w:tcPr>
          <w:p w14:paraId="78206301"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Radovi izgradnje</w:t>
            </w:r>
          </w:p>
        </w:tc>
        <w:tc>
          <w:tcPr>
            <w:tcW w:w="564" w:type="pct"/>
            <w:noWrap/>
            <w:vAlign w:val="center"/>
          </w:tcPr>
          <w:p w14:paraId="0D83194C"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Provedba</w:t>
            </w:r>
          </w:p>
        </w:tc>
        <w:tc>
          <w:tcPr>
            <w:tcW w:w="423" w:type="pct"/>
            <w:vAlign w:val="center"/>
          </w:tcPr>
          <w:p w14:paraId="796E3CDE"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494" w:type="pct"/>
            <w:noWrap/>
            <w:vAlign w:val="center"/>
          </w:tcPr>
          <w:p w14:paraId="1521FCB3"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3" w:type="pct"/>
            <w:noWrap/>
            <w:vAlign w:val="center"/>
          </w:tcPr>
          <w:p w14:paraId="53E80FCE"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494" w:type="pct"/>
            <w:vAlign w:val="center"/>
          </w:tcPr>
          <w:p w14:paraId="08B33532"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545" w:type="pct"/>
            <w:vAlign w:val="center"/>
          </w:tcPr>
          <w:p w14:paraId="5E0C6D18"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18667F" w:rsidRPr="00E5530C" w14:paraId="391841A6" w14:textId="77777777" w:rsidTr="00580E3A">
        <w:trPr>
          <w:trHeight w:val="227"/>
          <w:jc w:val="center"/>
        </w:trPr>
        <w:tc>
          <w:tcPr>
            <w:tcW w:w="1161" w:type="pct"/>
            <w:vAlign w:val="center"/>
          </w:tcPr>
          <w:p w14:paraId="3A3F07BB" w14:textId="77777777" w:rsidR="0018667F" w:rsidRPr="00591B41" w:rsidRDefault="0018667F" w:rsidP="00580E3A">
            <w:pPr>
              <w:spacing w:after="0" w:line="240" w:lineRule="auto"/>
              <w:rPr>
                <w:rFonts w:ascii="Times New Roman" w:hAnsi="Times New Roman" w:cs="Times New Roman"/>
                <w:color w:val="000000"/>
                <w:sz w:val="16"/>
                <w:szCs w:val="16"/>
              </w:rPr>
            </w:pPr>
            <w:r w:rsidRPr="00591B41">
              <w:rPr>
                <w:rFonts w:ascii="Times New Roman" w:hAnsi="Times New Roman" w:cs="Times New Roman"/>
                <w:color w:val="000000"/>
                <w:sz w:val="16"/>
                <w:szCs w:val="16"/>
              </w:rPr>
              <w:t>DOGRADNJA OŠ SELNICA (NPOO)</w:t>
            </w:r>
          </w:p>
        </w:tc>
        <w:tc>
          <w:tcPr>
            <w:tcW w:w="776" w:type="pct"/>
            <w:vAlign w:val="center"/>
          </w:tcPr>
          <w:p w14:paraId="1F1869CD"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Radovi izgradnje</w:t>
            </w:r>
          </w:p>
        </w:tc>
        <w:tc>
          <w:tcPr>
            <w:tcW w:w="564" w:type="pct"/>
            <w:noWrap/>
            <w:vAlign w:val="center"/>
          </w:tcPr>
          <w:p w14:paraId="069FA149"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Provedba</w:t>
            </w:r>
          </w:p>
        </w:tc>
        <w:tc>
          <w:tcPr>
            <w:tcW w:w="423" w:type="pct"/>
            <w:vAlign w:val="center"/>
          </w:tcPr>
          <w:p w14:paraId="34FB2FC2"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494" w:type="pct"/>
            <w:noWrap/>
            <w:vAlign w:val="center"/>
          </w:tcPr>
          <w:p w14:paraId="2363EED5"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3" w:type="pct"/>
            <w:noWrap/>
            <w:vAlign w:val="center"/>
          </w:tcPr>
          <w:p w14:paraId="4BCE348D"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494" w:type="pct"/>
            <w:vAlign w:val="center"/>
          </w:tcPr>
          <w:p w14:paraId="40C2D087"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545" w:type="pct"/>
            <w:vAlign w:val="center"/>
          </w:tcPr>
          <w:p w14:paraId="0CC69394"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18667F" w:rsidRPr="00E5530C" w14:paraId="151BB50D" w14:textId="77777777" w:rsidTr="00580E3A">
        <w:trPr>
          <w:trHeight w:val="227"/>
          <w:jc w:val="center"/>
        </w:trPr>
        <w:tc>
          <w:tcPr>
            <w:tcW w:w="1161" w:type="pct"/>
            <w:vAlign w:val="center"/>
          </w:tcPr>
          <w:p w14:paraId="729B4F93" w14:textId="77777777" w:rsidR="0018667F" w:rsidRPr="00591B41" w:rsidRDefault="0018667F" w:rsidP="00580E3A">
            <w:pPr>
              <w:spacing w:after="0" w:line="240" w:lineRule="auto"/>
              <w:rPr>
                <w:rFonts w:ascii="Times New Roman" w:hAnsi="Times New Roman" w:cs="Times New Roman"/>
                <w:color w:val="000000"/>
                <w:sz w:val="16"/>
                <w:szCs w:val="16"/>
              </w:rPr>
            </w:pPr>
            <w:r w:rsidRPr="00591B41">
              <w:rPr>
                <w:rFonts w:ascii="Times New Roman" w:hAnsi="Times New Roman" w:cs="Times New Roman"/>
                <w:color w:val="000000"/>
                <w:sz w:val="16"/>
                <w:szCs w:val="16"/>
              </w:rPr>
              <w:t>DOGRADNJA OŠ STRAHONINEC (NPOO)</w:t>
            </w:r>
          </w:p>
        </w:tc>
        <w:tc>
          <w:tcPr>
            <w:tcW w:w="776" w:type="pct"/>
            <w:vAlign w:val="center"/>
          </w:tcPr>
          <w:p w14:paraId="4B48A52D"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Radovi izgradnje</w:t>
            </w:r>
          </w:p>
        </w:tc>
        <w:tc>
          <w:tcPr>
            <w:tcW w:w="564" w:type="pct"/>
            <w:noWrap/>
            <w:vAlign w:val="center"/>
          </w:tcPr>
          <w:p w14:paraId="3CF5830B"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Provedba</w:t>
            </w:r>
          </w:p>
        </w:tc>
        <w:tc>
          <w:tcPr>
            <w:tcW w:w="423" w:type="pct"/>
            <w:vAlign w:val="center"/>
          </w:tcPr>
          <w:p w14:paraId="31B112B7"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494" w:type="pct"/>
            <w:noWrap/>
            <w:vAlign w:val="center"/>
          </w:tcPr>
          <w:p w14:paraId="7127C886"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3" w:type="pct"/>
            <w:noWrap/>
            <w:vAlign w:val="center"/>
          </w:tcPr>
          <w:p w14:paraId="1E44B8EA"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494" w:type="pct"/>
            <w:vAlign w:val="center"/>
          </w:tcPr>
          <w:p w14:paraId="4D76A2C7"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545" w:type="pct"/>
            <w:vAlign w:val="center"/>
          </w:tcPr>
          <w:p w14:paraId="5B4F87DB"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18667F" w:rsidRPr="00E5530C" w14:paraId="446093EC" w14:textId="77777777" w:rsidTr="00580E3A">
        <w:trPr>
          <w:trHeight w:val="227"/>
          <w:jc w:val="center"/>
        </w:trPr>
        <w:tc>
          <w:tcPr>
            <w:tcW w:w="1161" w:type="pct"/>
            <w:vAlign w:val="center"/>
          </w:tcPr>
          <w:p w14:paraId="62FD7B0D" w14:textId="77777777" w:rsidR="0018667F" w:rsidRPr="00591B41" w:rsidRDefault="0018667F" w:rsidP="00580E3A">
            <w:pPr>
              <w:spacing w:after="0" w:line="240" w:lineRule="auto"/>
              <w:rPr>
                <w:rFonts w:ascii="Times New Roman" w:hAnsi="Times New Roman" w:cs="Times New Roman"/>
                <w:color w:val="000000"/>
                <w:sz w:val="16"/>
                <w:szCs w:val="16"/>
              </w:rPr>
            </w:pPr>
            <w:r w:rsidRPr="00591B41">
              <w:rPr>
                <w:rFonts w:ascii="Times New Roman" w:hAnsi="Times New Roman" w:cs="Times New Roman"/>
                <w:color w:val="000000"/>
                <w:sz w:val="16"/>
                <w:szCs w:val="16"/>
              </w:rPr>
              <w:t xml:space="preserve">IZGRADNJA ŠKOLSKE SPORTSKE DVORANE OŠ </w:t>
            </w:r>
            <w:r w:rsidRPr="00591B41">
              <w:rPr>
                <w:rFonts w:ascii="Times New Roman" w:hAnsi="Times New Roman" w:cs="Times New Roman"/>
                <w:color w:val="000000"/>
                <w:sz w:val="16"/>
                <w:szCs w:val="16"/>
              </w:rPr>
              <w:lastRenderedPageBreak/>
              <w:t>SVETI MARTIN NA MURI (NPOO)</w:t>
            </w:r>
          </w:p>
        </w:tc>
        <w:tc>
          <w:tcPr>
            <w:tcW w:w="776" w:type="pct"/>
            <w:vAlign w:val="center"/>
          </w:tcPr>
          <w:p w14:paraId="31669EEE"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lastRenderedPageBreak/>
              <w:t>Radovi izgradnje</w:t>
            </w:r>
          </w:p>
        </w:tc>
        <w:tc>
          <w:tcPr>
            <w:tcW w:w="564" w:type="pct"/>
            <w:noWrap/>
            <w:vAlign w:val="center"/>
          </w:tcPr>
          <w:p w14:paraId="48EBD7F1"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Provedba</w:t>
            </w:r>
          </w:p>
        </w:tc>
        <w:tc>
          <w:tcPr>
            <w:tcW w:w="423" w:type="pct"/>
            <w:vAlign w:val="center"/>
          </w:tcPr>
          <w:p w14:paraId="1AC81D55"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494" w:type="pct"/>
            <w:noWrap/>
            <w:vAlign w:val="center"/>
          </w:tcPr>
          <w:p w14:paraId="0A1A051F"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3" w:type="pct"/>
            <w:noWrap/>
            <w:vAlign w:val="center"/>
          </w:tcPr>
          <w:p w14:paraId="2343356E"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494" w:type="pct"/>
            <w:vAlign w:val="center"/>
          </w:tcPr>
          <w:p w14:paraId="64657528"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545" w:type="pct"/>
            <w:vAlign w:val="center"/>
          </w:tcPr>
          <w:p w14:paraId="234C6237"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18667F" w:rsidRPr="00E5530C" w14:paraId="5ADC2686" w14:textId="77777777" w:rsidTr="00580E3A">
        <w:trPr>
          <w:trHeight w:val="227"/>
          <w:jc w:val="center"/>
        </w:trPr>
        <w:tc>
          <w:tcPr>
            <w:tcW w:w="1161" w:type="pct"/>
            <w:vAlign w:val="center"/>
          </w:tcPr>
          <w:p w14:paraId="4817AA90" w14:textId="77777777" w:rsidR="0018667F" w:rsidRPr="00591B41" w:rsidRDefault="0018667F" w:rsidP="00580E3A">
            <w:pPr>
              <w:spacing w:after="0" w:line="240" w:lineRule="auto"/>
              <w:rPr>
                <w:rFonts w:ascii="Times New Roman" w:hAnsi="Times New Roman" w:cs="Times New Roman"/>
                <w:color w:val="000000"/>
                <w:sz w:val="16"/>
                <w:szCs w:val="16"/>
              </w:rPr>
            </w:pPr>
            <w:r w:rsidRPr="00591B41">
              <w:rPr>
                <w:rFonts w:ascii="Times New Roman" w:hAnsi="Times New Roman" w:cs="Times New Roman"/>
                <w:color w:val="000000"/>
                <w:sz w:val="16"/>
                <w:szCs w:val="16"/>
              </w:rPr>
              <w:t>DOGRADNJA OŠ ŠENKOVEC I IZGRADNJA ŠKOLSKE SPORTSKE DVORANE (NPOO)</w:t>
            </w:r>
          </w:p>
        </w:tc>
        <w:tc>
          <w:tcPr>
            <w:tcW w:w="776" w:type="pct"/>
            <w:vAlign w:val="center"/>
          </w:tcPr>
          <w:p w14:paraId="4EF72A62"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Radovi izgradnje</w:t>
            </w:r>
          </w:p>
        </w:tc>
        <w:tc>
          <w:tcPr>
            <w:tcW w:w="564" w:type="pct"/>
            <w:noWrap/>
            <w:vAlign w:val="center"/>
          </w:tcPr>
          <w:p w14:paraId="7B21C3CB"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Provedba</w:t>
            </w:r>
          </w:p>
        </w:tc>
        <w:tc>
          <w:tcPr>
            <w:tcW w:w="423" w:type="pct"/>
            <w:vAlign w:val="center"/>
          </w:tcPr>
          <w:p w14:paraId="59614CEA"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494" w:type="pct"/>
            <w:noWrap/>
            <w:vAlign w:val="center"/>
          </w:tcPr>
          <w:p w14:paraId="04D084C1"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3" w:type="pct"/>
            <w:noWrap/>
            <w:vAlign w:val="center"/>
          </w:tcPr>
          <w:p w14:paraId="4E818820"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494" w:type="pct"/>
            <w:vAlign w:val="center"/>
          </w:tcPr>
          <w:p w14:paraId="5A500D50"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545" w:type="pct"/>
            <w:vAlign w:val="center"/>
          </w:tcPr>
          <w:p w14:paraId="4C1BA029"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18667F" w:rsidRPr="00E5530C" w14:paraId="0A3807EB" w14:textId="77777777" w:rsidTr="00580E3A">
        <w:trPr>
          <w:trHeight w:val="227"/>
          <w:jc w:val="center"/>
        </w:trPr>
        <w:tc>
          <w:tcPr>
            <w:tcW w:w="1161" w:type="pct"/>
            <w:vAlign w:val="center"/>
          </w:tcPr>
          <w:p w14:paraId="4ABED685" w14:textId="77777777" w:rsidR="0018667F" w:rsidRPr="00591B41" w:rsidRDefault="0018667F" w:rsidP="00580E3A">
            <w:pPr>
              <w:spacing w:after="0" w:line="240" w:lineRule="auto"/>
              <w:rPr>
                <w:rFonts w:ascii="Times New Roman" w:hAnsi="Times New Roman" w:cs="Times New Roman"/>
                <w:color w:val="000000"/>
                <w:sz w:val="16"/>
                <w:szCs w:val="16"/>
              </w:rPr>
            </w:pPr>
            <w:r w:rsidRPr="00591B41">
              <w:rPr>
                <w:rFonts w:ascii="Times New Roman" w:hAnsi="Times New Roman" w:cs="Times New Roman"/>
                <w:color w:val="000000"/>
                <w:sz w:val="16"/>
                <w:szCs w:val="16"/>
              </w:rPr>
              <w:t>OŠ DR. VINKA ŽGANCA VRATIŠINEC  I IZGRADNJA ŠKOLSKE SPORTSKE DVORANE (NPOO)</w:t>
            </w:r>
          </w:p>
        </w:tc>
        <w:tc>
          <w:tcPr>
            <w:tcW w:w="776" w:type="pct"/>
            <w:vAlign w:val="center"/>
          </w:tcPr>
          <w:p w14:paraId="16387F1D"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Radovi izgradnje</w:t>
            </w:r>
          </w:p>
        </w:tc>
        <w:tc>
          <w:tcPr>
            <w:tcW w:w="564" w:type="pct"/>
            <w:noWrap/>
            <w:vAlign w:val="center"/>
          </w:tcPr>
          <w:p w14:paraId="10714A5D"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Provedba</w:t>
            </w:r>
          </w:p>
        </w:tc>
        <w:tc>
          <w:tcPr>
            <w:tcW w:w="423" w:type="pct"/>
            <w:vAlign w:val="center"/>
          </w:tcPr>
          <w:p w14:paraId="653E888E"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494" w:type="pct"/>
            <w:noWrap/>
            <w:vAlign w:val="center"/>
          </w:tcPr>
          <w:p w14:paraId="2B09A753"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3" w:type="pct"/>
            <w:noWrap/>
            <w:vAlign w:val="center"/>
          </w:tcPr>
          <w:p w14:paraId="2C64D8AC"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494" w:type="pct"/>
            <w:vAlign w:val="center"/>
          </w:tcPr>
          <w:p w14:paraId="33D8F6D5"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545" w:type="pct"/>
            <w:vAlign w:val="center"/>
          </w:tcPr>
          <w:p w14:paraId="258213A3"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18667F" w:rsidRPr="00E5530C" w14:paraId="5CCDFC5C" w14:textId="77777777" w:rsidTr="00580E3A">
        <w:trPr>
          <w:trHeight w:val="227"/>
          <w:jc w:val="center"/>
        </w:trPr>
        <w:tc>
          <w:tcPr>
            <w:tcW w:w="1161" w:type="pct"/>
            <w:vAlign w:val="center"/>
          </w:tcPr>
          <w:p w14:paraId="22948296" w14:textId="77777777" w:rsidR="0018667F" w:rsidRPr="00591B41" w:rsidRDefault="0018667F" w:rsidP="00580E3A">
            <w:pPr>
              <w:spacing w:after="0" w:line="240" w:lineRule="auto"/>
              <w:rPr>
                <w:rFonts w:ascii="Times New Roman" w:hAnsi="Times New Roman" w:cs="Times New Roman"/>
                <w:color w:val="000000"/>
                <w:sz w:val="16"/>
                <w:szCs w:val="16"/>
              </w:rPr>
            </w:pPr>
            <w:r w:rsidRPr="00591B41">
              <w:rPr>
                <w:rFonts w:ascii="Times New Roman" w:hAnsi="Times New Roman" w:cs="Times New Roman"/>
                <w:color w:val="000000"/>
                <w:sz w:val="16"/>
                <w:szCs w:val="16"/>
              </w:rPr>
              <w:t>DOGRADNJA GIMNAZIJE JOSIPA SLAVENSKOG ČAKOVEC (NPOO)</w:t>
            </w:r>
          </w:p>
        </w:tc>
        <w:tc>
          <w:tcPr>
            <w:tcW w:w="776" w:type="pct"/>
            <w:vAlign w:val="center"/>
          </w:tcPr>
          <w:p w14:paraId="36628185"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Radovi izgradnje</w:t>
            </w:r>
          </w:p>
        </w:tc>
        <w:tc>
          <w:tcPr>
            <w:tcW w:w="564" w:type="pct"/>
            <w:noWrap/>
            <w:vAlign w:val="center"/>
          </w:tcPr>
          <w:p w14:paraId="7C0F9AAA"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Provedba</w:t>
            </w:r>
          </w:p>
        </w:tc>
        <w:tc>
          <w:tcPr>
            <w:tcW w:w="423" w:type="pct"/>
            <w:vAlign w:val="center"/>
          </w:tcPr>
          <w:p w14:paraId="7DAD534E"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494" w:type="pct"/>
            <w:noWrap/>
            <w:vAlign w:val="center"/>
          </w:tcPr>
          <w:p w14:paraId="7D61D8BC"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3" w:type="pct"/>
            <w:noWrap/>
            <w:vAlign w:val="center"/>
          </w:tcPr>
          <w:p w14:paraId="2DC498D0"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494" w:type="pct"/>
            <w:vAlign w:val="center"/>
          </w:tcPr>
          <w:p w14:paraId="6A27286B"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545" w:type="pct"/>
            <w:vAlign w:val="center"/>
          </w:tcPr>
          <w:p w14:paraId="7B468E4C"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18667F" w:rsidRPr="00E5530C" w14:paraId="0E82DD34" w14:textId="77777777" w:rsidTr="00580E3A">
        <w:trPr>
          <w:trHeight w:val="227"/>
          <w:jc w:val="center"/>
        </w:trPr>
        <w:tc>
          <w:tcPr>
            <w:tcW w:w="1161" w:type="pct"/>
            <w:vAlign w:val="center"/>
          </w:tcPr>
          <w:p w14:paraId="65572DE9" w14:textId="77777777" w:rsidR="0018667F" w:rsidRPr="00591B41" w:rsidRDefault="0018667F" w:rsidP="00580E3A">
            <w:pPr>
              <w:spacing w:after="0" w:line="240" w:lineRule="auto"/>
              <w:rPr>
                <w:rFonts w:ascii="Times New Roman" w:hAnsi="Times New Roman" w:cs="Times New Roman"/>
                <w:color w:val="000000"/>
                <w:sz w:val="16"/>
                <w:szCs w:val="16"/>
              </w:rPr>
            </w:pPr>
            <w:r w:rsidRPr="00591B41">
              <w:rPr>
                <w:rFonts w:ascii="Times New Roman" w:hAnsi="Times New Roman" w:cs="Times New Roman"/>
                <w:color w:val="000000"/>
                <w:sz w:val="16"/>
                <w:szCs w:val="16"/>
              </w:rPr>
              <w:t>DOGRADNJA SREDNJE ŠKOLE PRELOG (NPOO)</w:t>
            </w:r>
          </w:p>
        </w:tc>
        <w:tc>
          <w:tcPr>
            <w:tcW w:w="776" w:type="pct"/>
            <w:vAlign w:val="center"/>
          </w:tcPr>
          <w:p w14:paraId="5C893157"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Radovi izgradnje</w:t>
            </w:r>
          </w:p>
        </w:tc>
        <w:tc>
          <w:tcPr>
            <w:tcW w:w="564" w:type="pct"/>
            <w:noWrap/>
            <w:vAlign w:val="center"/>
          </w:tcPr>
          <w:p w14:paraId="1636AD73"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Provedba</w:t>
            </w:r>
          </w:p>
        </w:tc>
        <w:tc>
          <w:tcPr>
            <w:tcW w:w="423" w:type="pct"/>
            <w:vAlign w:val="center"/>
          </w:tcPr>
          <w:p w14:paraId="4AA8DC42"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494" w:type="pct"/>
            <w:noWrap/>
            <w:vAlign w:val="center"/>
          </w:tcPr>
          <w:p w14:paraId="4B16B4C1"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3" w:type="pct"/>
            <w:noWrap/>
            <w:vAlign w:val="center"/>
          </w:tcPr>
          <w:p w14:paraId="412135B7"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494" w:type="pct"/>
            <w:vAlign w:val="center"/>
          </w:tcPr>
          <w:p w14:paraId="32169302"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545" w:type="pct"/>
            <w:vAlign w:val="center"/>
          </w:tcPr>
          <w:p w14:paraId="2712924A"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18667F" w:rsidRPr="00E5530C" w14:paraId="48A14FBD" w14:textId="77777777" w:rsidTr="00580E3A">
        <w:trPr>
          <w:trHeight w:val="227"/>
          <w:jc w:val="center"/>
        </w:trPr>
        <w:tc>
          <w:tcPr>
            <w:tcW w:w="1161" w:type="pct"/>
            <w:vAlign w:val="center"/>
          </w:tcPr>
          <w:p w14:paraId="4D6CCFD5" w14:textId="77777777" w:rsidR="0018667F" w:rsidRPr="007856BA" w:rsidRDefault="0018667F" w:rsidP="00580E3A">
            <w:pPr>
              <w:spacing w:after="0" w:line="240" w:lineRule="auto"/>
              <w:rPr>
                <w:rFonts w:ascii="Times New Roman" w:hAnsi="Times New Roman" w:cs="Times New Roman"/>
                <w:color w:val="000000"/>
                <w:sz w:val="16"/>
                <w:szCs w:val="16"/>
              </w:rPr>
            </w:pPr>
            <w:r w:rsidRPr="007856BA">
              <w:rPr>
                <w:rFonts w:ascii="Times New Roman" w:hAnsi="Times New Roman" w:cs="Times New Roman"/>
                <w:color w:val="000000"/>
                <w:sz w:val="16"/>
                <w:szCs w:val="16"/>
              </w:rPr>
              <w:t>GRADITELJSKA ŠKOLA ČAKOVEC - REKONSTRUKCIJA UČENIČKOG DOMA I RESTORANA</w:t>
            </w:r>
          </w:p>
        </w:tc>
        <w:tc>
          <w:tcPr>
            <w:tcW w:w="776" w:type="pct"/>
            <w:vAlign w:val="center"/>
          </w:tcPr>
          <w:p w14:paraId="626E0434"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Radovi izgradnje</w:t>
            </w:r>
          </w:p>
        </w:tc>
        <w:tc>
          <w:tcPr>
            <w:tcW w:w="564" w:type="pct"/>
            <w:noWrap/>
            <w:vAlign w:val="center"/>
          </w:tcPr>
          <w:p w14:paraId="31A43953"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Provedba</w:t>
            </w:r>
          </w:p>
        </w:tc>
        <w:tc>
          <w:tcPr>
            <w:tcW w:w="423" w:type="pct"/>
            <w:vAlign w:val="center"/>
          </w:tcPr>
          <w:p w14:paraId="0437F75A"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494" w:type="pct"/>
            <w:noWrap/>
            <w:vAlign w:val="center"/>
          </w:tcPr>
          <w:p w14:paraId="7218F522"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3" w:type="pct"/>
            <w:noWrap/>
            <w:vAlign w:val="center"/>
          </w:tcPr>
          <w:p w14:paraId="42811775"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494" w:type="pct"/>
            <w:vAlign w:val="center"/>
          </w:tcPr>
          <w:p w14:paraId="6D6DB1F4"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545" w:type="pct"/>
            <w:vAlign w:val="center"/>
          </w:tcPr>
          <w:p w14:paraId="2450BE4D"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18667F" w:rsidRPr="00E5530C" w14:paraId="73499A26" w14:textId="77777777" w:rsidTr="00580E3A">
        <w:trPr>
          <w:trHeight w:val="227"/>
          <w:jc w:val="center"/>
        </w:trPr>
        <w:tc>
          <w:tcPr>
            <w:tcW w:w="1161" w:type="pct"/>
            <w:vAlign w:val="center"/>
          </w:tcPr>
          <w:p w14:paraId="6F7CCF3D" w14:textId="77777777" w:rsidR="0018667F" w:rsidRPr="007856BA" w:rsidRDefault="0018667F" w:rsidP="00580E3A">
            <w:pPr>
              <w:spacing w:after="0" w:line="240" w:lineRule="auto"/>
              <w:rPr>
                <w:rFonts w:ascii="Times New Roman" w:hAnsi="Times New Roman" w:cs="Times New Roman"/>
                <w:color w:val="000000"/>
                <w:sz w:val="16"/>
                <w:szCs w:val="16"/>
              </w:rPr>
            </w:pPr>
            <w:r w:rsidRPr="007856BA">
              <w:rPr>
                <w:rFonts w:ascii="Times New Roman" w:hAnsi="Times New Roman" w:cs="Times New Roman"/>
                <w:color w:val="000000"/>
                <w:sz w:val="16"/>
                <w:szCs w:val="16"/>
              </w:rPr>
              <w:t>ENERGETSKA OBNOVA GOSPODARSKA ŠKOLA</w:t>
            </w:r>
          </w:p>
        </w:tc>
        <w:tc>
          <w:tcPr>
            <w:tcW w:w="776" w:type="pct"/>
          </w:tcPr>
          <w:p w14:paraId="22273F3D" w14:textId="77777777" w:rsidR="0018667F" w:rsidRDefault="0018667F" w:rsidP="00580E3A">
            <w:pPr>
              <w:spacing w:after="0" w:line="240" w:lineRule="auto"/>
              <w:jc w:val="center"/>
            </w:pPr>
            <w:r w:rsidRPr="005C1916">
              <w:rPr>
                <w:rFonts w:ascii="Times New Roman" w:eastAsia="Times New Roman" w:hAnsi="Times New Roman" w:cs="Times New Roman"/>
                <w:color w:val="000000"/>
                <w:sz w:val="18"/>
                <w:szCs w:val="18"/>
                <w:lang w:eastAsia="hr-HR"/>
              </w:rPr>
              <w:t>Radovi  na obnovi objekata</w:t>
            </w:r>
          </w:p>
        </w:tc>
        <w:tc>
          <w:tcPr>
            <w:tcW w:w="564" w:type="pct"/>
            <w:noWrap/>
            <w:vAlign w:val="center"/>
          </w:tcPr>
          <w:p w14:paraId="56B1C62C"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Provedba radova</w:t>
            </w:r>
          </w:p>
        </w:tc>
        <w:tc>
          <w:tcPr>
            <w:tcW w:w="423" w:type="pct"/>
            <w:vAlign w:val="center"/>
          </w:tcPr>
          <w:p w14:paraId="7D0C7CF8"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broj</w:t>
            </w:r>
          </w:p>
        </w:tc>
        <w:tc>
          <w:tcPr>
            <w:tcW w:w="494" w:type="pct"/>
            <w:noWrap/>
            <w:vAlign w:val="center"/>
          </w:tcPr>
          <w:p w14:paraId="63232104"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3" w:type="pct"/>
            <w:noWrap/>
            <w:vAlign w:val="center"/>
          </w:tcPr>
          <w:p w14:paraId="55B67815"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494" w:type="pct"/>
            <w:vAlign w:val="center"/>
          </w:tcPr>
          <w:p w14:paraId="5429B178"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5" w:type="pct"/>
            <w:vAlign w:val="center"/>
          </w:tcPr>
          <w:p w14:paraId="5E8A1B63"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18667F" w:rsidRPr="00E5530C" w14:paraId="03E44B87" w14:textId="77777777" w:rsidTr="00580E3A">
        <w:trPr>
          <w:trHeight w:val="227"/>
          <w:jc w:val="center"/>
        </w:trPr>
        <w:tc>
          <w:tcPr>
            <w:tcW w:w="1161" w:type="pct"/>
            <w:vAlign w:val="center"/>
          </w:tcPr>
          <w:p w14:paraId="69ABA74D" w14:textId="77777777" w:rsidR="0018667F" w:rsidRPr="007856BA" w:rsidRDefault="0018667F" w:rsidP="00580E3A">
            <w:pPr>
              <w:spacing w:after="0" w:line="240" w:lineRule="auto"/>
              <w:rPr>
                <w:rFonts w:ascii="Times New Roman" w:hAnsi="Times New Roman" w:cs="Times New Roman"/>
                <w:color w:val="000000"/>
                <w:sz w:val="16"/>
                <w:szCs w:val="16"/>
              </w:rPr>
            </w:pPr>
            <w:r w:rsidRPr="007856BA">
              <w:rPr>
                <w:rFonts w:ascii="Times New Roman" w:hAnsi="Times New Roman" w:cs="Times New Roman"/>
                <w:color w:val="000000"/>
                <w:sz w:val="16"/>
                <w:szCs w:val="16"/>
              </w:rPr>
              <w:t>ENERGETSKA OBNOVA OŠ STRAHONINEC</w:t>
            </w:r>
          </w:p>
        </w:tc>
        <w:tc>
          <w:tcPr>
            <w:tcW w:w="776" w:type="pct"/>
          </w:tcPr>
          <w:p w14:paraId="793E2CC8" w14:textId="77777777" w:rsidR="0018667F" w:rsidRDefault="0018667F" w:rsidP="00580E3A">
            <w:pPr>
              <w:spacing w:after="0" w:line="240" w:lineRule="auto"/>
              <w:jc w:val="center"/>
            </w:pPr>
            <w:r>
              <w:rPr>
                <w:rFonts w:ascii="Times New Roman" w:eastAsia="Times New Roman" w:hAnsi="Times New Roman" w:cs="Times New Roman"/>
                <w:color w:val="000000"/>
                <w:sz w:val="18"/>
                <w:szCs w:val="18"/>
                <w:lang w:eastAsia="hr-HR"/>
              </w:rPr>
              <w:t>Radovi  na obnovi objek</w:t>
            </w:r>
            <w:r w:rsidRPr="005C1916">
              <w:rPr>
                <w:rFonts w:ascii="Times New Roman" w:eastAsia="Times New Roman" w:hAnsi="Times New Roman" w:cs="Times New Roman"/>
                <w:color w:val="000000"/>
                <w:sz w:val="18"/>
                <w:szCs w:val="18"/>
                <w:lang w:eastAsia="hr-HR"/>
              </w:rPr>
              <w:t>ta</w:t>
            </w:r>
          </w:p>
        </w:tc>
        <w:tc>
          <w:tcPr>
            <w:tcW w:w="564" w:type="pct"/>
            <w:noWrap/>
          </w:tcPr>
          <w:p w14:paraId="6148DF81" w14:textId="77777777" w:rsidR="0018667F" w:rsidRPr="00BE3216"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E7626C">
              <w:rPr>
                <w:rFonts w:ascii="Times New Roman" w:eastAsia="Times New Roman" w:hAnsi="Times New Roman" w:cs="Times New Roman"/>
                <w:color w:val="000000"/>
                <w:sz w:val="18"/>
                <w:szCs w:val="18"/>
                <w:lang w:eastAsia="hr-HR"/>
              </w:rPr>
              <w:t>Provedba radova</w:t>
            </w:r>
          </w:p>
        </w:tc>
        <w:tc>
          <w:tcPr>
            <w:tcW w:w="423" w:type="pct"/>
          </w:tcPr>
          <w:p w14:paraId="43B3329A" w14:textId="77777777" w:rsidR="0018667F" w:rsidRPr="00BE3216"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62618C">
              <w:rPr>
                <w:rFonts w:ascii="Times New Roman" w:eastAsia="Times New Roman" w:hAnsi="Times New Roman" w:cs="Times New Roman"/>
                <w:color w:val="000000"/>
                <w:sz w:val="18"/>
                <w:szCs w:val="18"/>
                <w:lang w:eastAsia="hr-HR"/>
              </w:rPr>
              <w:t>broj</w:t>
            </w:r>
          </w:p>
        </w:tc>
        <w:tc>
          <w:tcPr>
            <w:tcW w:w="494" w:type="pct"/>
            <w:noWrap/>
            <w:vAlign w:val="center"/>
          </w:tcPr>
          <w:p w14:paraId="4CA91683"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3" w:type="pct"/>
            <w:noWrap/>
            <w:vAlign w:val="center"/>
          </w:tcPr>
          <w:p w14:paraId="0DD16DE5"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494" w:type="pct"/>
            <w:vAlign w:val="center"/>
          </w:tcPr>
          <w:p w14:paraId="3671968D"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5" w:type="pct"/>
            <w:vAlign w:val="center"/>
          </w:tcPr>
          <w:p w14:paraId="3EA96714"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18667F" w:rsidRPr="00E5530C" w14:paraId="0CAE5FAB" w14:textId="77777777" w:rsidTr="00580E3A">
        <w:trPr>
          <w:trHeight w:val="227"/>
          <w:jc w:val="center"/>
        </w:trPr>
        <w:tc>
          <w:tcPr>
            <w:tcW w:w="1161" w:type="pct"/>
            <w:vAlign w:val="center"/>
          </w:tcPr>
          <w:p w14:paraId="683224AD" w14:textId="77777777" w:rsidR="0018667F" w:rsidRPr="007856BA" w:rsidRDefault="0018667F" w:rsidP="00580E3A">
            <w:pPr>
              <w:spacing w:after="0" w:line="240" w:lineRule="auto"/>
              <w:rPr>
                <w:rFonts w:ascii="Times New Roman" w:hAnsi="Times New Roman" w:cs="Times New Roman"/>
                <w:color w:val="000000"/>
                <w:sz w:val="16"/>
                <w:szCs w:val="16"/>
              </w:rPr>
            </w:pPr>
            <w:r w:rsidRPr="007856BA">
              <w:rPr>
                <w:rFonts w:ascii="Times New Roman" w:hAnsi="Times New Roman" w:cs="Times New Roman"/>
                <w:color w:val="000000"/>
                <w:sz w:val="16"/>
                <w:szCs w:val="16"/>
              </w:rPr>
              <w:t>ENERGETSKA OBNOVA PŠ DUNJKOVEC</w:t>
            </w:r>
          </w:p>
        </w:tc>
        <w:tc>
          <w:tcPr>
            <w:tcW w:w="776" w:type="pct"/>
          </w:tcPr>
          <w:p w14:paraId="66B5E83F" w14:textId="77777777" w:rsidR="0018667F" w:rsidRDefault="0018667F" w:rsidP="00580E3A">
            <w:pPr>
              <w:spacing w:after="0" w:line="240" w:lineRule="auto"/>
              <w:jc w:val="center"/>
            </w:pPr>
            <w:r w:rsidRPr="005C1916">
              <w:rPr>
                <w:rFonts w:ascii="Times New Roman" w:eastAsia="Times New Roman" w:hAnsi="Times New Roman" w:cs="Times New Roman"/>
                <w:color w:val="000000"/>
                <w:sz w:val="18"/>
                <w:szCs w:val="18"/>
                <w:lang w:eastAsia="hr-HR"/>
              </w:rPr>
              <w:t>Radovi  n</w:t>
            </w:r>
            <w:r>
              <w:rPr>
                <w:rFonts w:ascii="Times New Roman" w:eastAsia="Times New Roman" w:hAnsi="Times New Roman" w:cs="Times New Roman"/>
                <w:color w:val="000000"/>
                <w:sz w:val="18"/>
                <w:szCs w:val="18"/>
                <w:lang w:eastAsia="hr-HR"/>
              </w:rPr>
              <w:t>a obnovi objek</w:t>
            </w:r>
            <w:r w:rsidRPr="005C1916">
              <w:rPr>
                <w:rFonts w:ascii="Times New Roman" w:eastAsia="Times New Roman" w:hAnsi="Times New Roman" w:cs="Times New Roman"/>
                <w:color w:val="000000"/>
                <w:sz w:val="18"/>
                <w:szCs w:val="18"/>
                <w:lang w:eastAsia="hr-HR"/>
              </w:rPr>
              <w:t>ta</w:t>
            </w:r>
          </w:p>
        </w:tc>
        <w:tc>
          <w:tcPr>
            <w:tcW w:w="564" w:type="pct"/>
            <w:noWrap/>
          </w:tcPr>
          <w:p w14:paraId="6B9BAC33" w14:textId="77777777" w:rsidR="0018667F" w:rsidRPr="00BE3216"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E7626C">
              <w:rPr>
                <w:rFonts w:ascii="Times New Roman" w:eastAsia="Times New Roman" w:hAnsi="Times New Roman" w:cs="Times New Roman"/>
                <w:color w:val="000000"/>
                <w:sz w:val="18"/>
                <w:szCs w:val="18"/>
                <w:lang w:eastAsia="hr-HR"/>
              </w:rPr>
              <w:t>Provedba radova</w:t>
            </w:r>
          </w:p>
        </w:tc>
        <w:tc>
          <w:tcPr>
            <w:tcW w:w="423" w:type="pct"/>
          </w:tcPr>
          <w:p w14:paraId="4E2A0F45" w14:textId="77777777" w:rsidR="0018667F" w:rsidRPr="00BE3216"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62618C">
              <w:rPr>
                <w:rFonts w:ascii="Times New Roman" w:eastAsia="Times New Roman" w:hAnsi="Times New Roman" w:cs="Times New Roman"/>
                <w:color w:val="000000"/>
                <w:sz w:val="18"/>
                <w:szCs w:val="18"/>
                <w:lang w:eastAsia="hr-HR"/>
              </w:rPr>
              <w:t>broj</w:t>
            </w:r>
          </w:p>
        </w:tc>
        <w:tc>
          <w:tcPr>
            <w:tcW w:w="494" w:type="pct"/>
            <w:noWrap/>
            <w:vAlign w:val="center"/>
          </w:tcPr>
          <w:p w14:paraId="3E98B5E3"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3" w:type="pct"/>
            <w:noWrap/>
            <w:vAlign w:val="center"/>
          </w:tcPr>
          <w:p w14:paraId="0386ADEB"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494" w:type="pct"/>
            <w:vAlign w:val="center"/>
          </w:tcPr>
          <w:p w14:paraId="60CACBCA"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5" w:type="pct"/>
            <w:vAlign w:val="center"/>
          </w:tcPr>
          <w:p w14:paraId="5EF8DFCB"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18667F" w:rsidRPr="00E5530C" w14:paraId="12EBE6A1" w14:textId="77777777" w:rsidTr="00580E3A">
        <w:trPr>
          <w:trHeight w:val="227"/>
          <w:jc w:val="center"/>
        </w:trPr>
        <w:tc>
          <w:tcPr>
            <w:tcW w:w="1161" w:type="pct"/>
            <w:vAlign w:val="center"/>
          </w:tcPr>
          <w:p w14:paraId="1898CC56" w14:textId="77777777" w:rsidR="0018667F" w:rsidRPr="007856BA" w:rsidRDefault="0018667F" w:rsidP="00580E3A">
            <w:pPr>
              <w:spacing w:after="0" w:line="240" w:lineRule="auto"/>
              <w:rPr>
                <w:rFonts w:ascii="Times New Roman" w:hAnsi="Times New Roman" w:cs="Times New Roman"/>
                <w:color w:val="000000"/>
                <w:sz w:val="16"/>
                <w:szCs w:val="16"/>
              </w:rPr>
            </w:pPr>
            <w:r w:rsidRPr="007856BA">
              <w:rPr>
                <w:rFonts w:ascii="Times New Roman" w:hAnsi="Times New Roman" w:cs="Times New Roman"/>
                <w:color w:val="000000"/>
                <w:sz w:val="16"/>
                <w:szCs w:val="16"/>
              </w:rPr>
              <w:t>ENERGETSKA OBNOVA PŠ DONJI VIDOVEC</w:t>
            </w:r>
          </w:p>
        </w:tc>
        <w:tc>
          <w:tcPr>
            <w:tcW w:w="776" w:type="pct"/>
          </w:tcPr>
          <w:p w14:paraId="38E3AEF9" w14:textId="77777777" w:rsidR="0018667F" w:rsidRDefault="0018667F" w:rsidP="00580E3A">
            <w:pPr>
              <w:spacing w:after="0" w:line="240" w:lineRule="auto"/>
              <w:jc w:val="center"/>
            </w:pPr>
            <w:r>
              <w:rPr>
                <w:rFonts w:ascii="Times New Roman" w:eastAsia="Times New Roman" w:hAnsi="Times New Roman" w:cs="Times New Roman"/>
                <w:color w:val="000000"/>
                <w:sz w:val="18"/>
                <w:szCs w:val="18"/>
                <w:lang w:eastAsia="hr-HR"/>
              </w:rPr>
              <w:t>Radovi  na obnovi objek</w:t>
            </w:r>
            <w:r w:rsidRPr="005C1916">
              <w:rPr>
                <w:rFonts w:ascii="Times New Roman" w:eastAsia="Times New Roman" w:hAnsi="Times New Roman" w:cs="Times New Roman"/>
                <w:color w:val="000000"/>
                <w:sz w:val="18"/>
                <w:szCs w:val="18"/>
                <w:lang w:eastAsia="hr-HR"/>
              </w:rPr>
              <w:t>ta</w:t>
            </w:r>
          </w:p>
        </w:tc>
        <w:tc>
          <w:tcPr>
            <w:tcW w:w="564" w:type="pct"/>
            <w:noWrap/>
          </w:tcPr>
          <w:p w14:paraId="11BC54FC" w14:textId="77777777" w:rsidR="0018667F" w:rsidRPr="00BE3216"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E7626C">
              <w:rPr>
                <w:rFonts w:ascii="Times New Roman" w:eastAsia="Times New Roman" w:hAnsi="Times New Roman" w:cs="Times New Roman"/>
                <w:color w:val="000000"/>
                <w:sz w:val="18"/>
                <w:szCs w:val="18"/>
                <w:lang w:eastAsia="hr-HR"/>
              </w:rPr>
              <w:t>Provedba radova</w:t>
            </w:r>
          </w:p>
        </w:tc>
        <w:tc>
          <w:tcPr>
            <w:tcW w:w="423" w:type="pct"/>
          </w:tcPr>
          <w:p w14:paraId="011508D0" w14:textId="77777777" w:rsidR="0018667F" w:rsidRPr="00BE3216"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62618C">
              <w:rPr>
                <w:rFonts w:ascii="Times New Roman" w:eastAsia="Times New Roman" w:hAnsi="Times New Roman" w:cs="Times New Roman"/>
                <w:color w:val="000000"/>
                <w:sz w:val="18"/>
                <w:szCs w:val="18"/>
                <w:lang w:eastAsia="hr-HR"/>
              </w:rPr>
              <w:t>broj</w:t>
            </w:r>
          </w:p>
        </w:tc>
        <w:tc>
          <w:tcPr>
            <w:tcW w:w="494" w:type="pct"/>
            <w:noWrap/>
            <w:vAlign w:val="center"/>
          </w:tcPr>
          <w:p w14:paraId="1EFFCF0F"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3" w:type="pct"/>
            <w:noWrap/>
            <w:vAlign w:val="center"/>
          </w:tcPr>
          <w:p w14:paraId="56B72E78"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494" w:type="pct"/>
            <w:vAlign w:val="center"/>
          </w:tcPr>
          <w:p w14:paraId="4C7E8387"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5" w:type="pct"/>
            <w:vAlign w:val="center"/>
          </w:tcPr>
          <w:p w14:paraId="2C88B09B"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18667F" w:rsidRPr="00E5530C" w14:paraId="1C0D4847" w14:textId="77777777" w:rsidTr="00580E3A">
        <w:trPr>
          <w:trHeight w:val="227"/>
          <w:jc w:val="center"/>
        </w:trPr>
        <w:tc>
          <w:tcPr>
            <w:tcW w:w="1161" w:type="pct"/>
            <w:vAlign w:val="center"/>
          </w:tcPr>
          <w:p w14:paraId="7EFB6A6D" w14:textId="77777777" w:rsidR="0018667F" w:rsidRPr="00A7690E" w:rsidRDefault="0018667F" w:rsidP="00580E3A">
            <w:pPr>
              <w:spacing w:after="0" w:line="240" w:lineRule="auto"/>
              <w:rPr>
                <w:rFonts w:ascii="Times New Roman" w:eastAsia="Times New Roman" w:hAnsi="Times New Roman" w:cs="Times New Roman"/>
                <w:color w:val="000000"/>
                <w:sz w:val="20"/>
                <w:szCs w:val="20"/>
                <w:lang w:eastAsia="hr-HR"/>
              </w:rPr>
            </w:pPr>
            <w:r w:rsidRPr="00326149">
              <w:rPr>
                <w:rFonts w:ascii="Times New Roman" w:hAnsi="Times New Roman" w:cs="Times New Roman"/>
                <w:color w:val="000000"/>
                <w:sz w:val="16"/>
                <w:szCs w:val="16"/>
              </w:rPr>
              <w:t>ENERGETSKA OBNOVA OŠ SVETA MARIJA</w:t>
            </w:r>
          </w:p>
        </w:tc>
        <w:tc>
          <w:tcPr>
            <w:tcW w:w="776" w:type="pct"/>
          </w:tcPr>
          <w:p w14:paraId="0E2EE3CB" w14:textId="77777777" w:rsidR="0018667F" w:rsidRDefault="0018667F" w:rsidP="00580E3A">
            <w:pPr>
              <w:spacing w:after="0" w:line="240" w:lineRule="auto"/>
              <w:jc w:val="center"/>
            </w:pPr>
            <w:r>
              <w:rPr>
                <w:rFonts w:ascii="Times New Roman" w:eastAsia="Times New Roman" w:hAnsi="Times New Roman" w:cs="Times New Roman"/>
                <w:color w:val="000000"/>
                <w:sz w:val="18"/>
                <w:szCs w:val="18"/>
                <w:lang w:eastAsia="hr-HR"/>
              </w:rPr>
              <w:t>Radovi  na obnovi objek</w:t>
            </w:r>
            <w:r w:rsidRPr="005C1916">
              <w:rPr>
                <w:rFonts w:ascii="Times New Roman" w:eastAsia="Times New Roman" w:hAnsi="Times New Roman" w:cs="Times New Roman"/>
                <w:color w:val="000000"/>
                <w:sz w:val="18"/>
                <w:szCs w:val="18"/>
                <w:lang w:eastAsia="hr-HR"/>
              </w:rPr>
              <w:t>ta</w:t>
            </w:r>
          </w:p>
        </w:tc>
        <w:tc>
          <w:tcPr>
            <w:tcW w:w="564" w:type="pct"/>
            <w:noWrap/>
          </w:tcPr>
          <w:p w14:paraId="37E59087" w14:textId="77777777" w:rsidR="0018667F" w:rsidRPr="00BE3216"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E7626C">
              <w:rPr>
                <w:rFonts w:ascii="Times New Roman" w:eastAsia="Times New Roman" w:hAnsi="Times New Roman" w:cs="Times New Roman"/>
                <w:color w:val="000000"/>
                <w:sz w:val="18"/>
                <w:szCs w:val="18"/>
                <w:lang w:eastAsia="hr-HR"/>
              </w:rPr>
              <w:t>Provedba radova</w:t>
            </w:r>
          </w:p>
        </w:tc>
        <w:tc>
          <w:tcPr>
            <w:tcW w:w="423" w:type="pct"/>
          </w:tcPr>
          <w:p w14:paraId="7CE66434" w14:textId="77777777" w:rsidR="0018667F" w:rsidRPr="00BE3216"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62618C">
              <w:rPr>
                <w:rFonts w:ascii="Times New Roman" w:eastAsia="Times New Roman" w:hAnsi="Times New Roman" w:cs="Times New Roman"/>
                <w:color w:val="000000"/>
                <w:sz w:val="18"/>
                <w:szCs w:val="18"/>
                <w:lang w:eastAsia="hr-HR"/>
              </w:rPr>
              <w:t>broj</w:t>
            </w:r>
          </w:p>
        </w:tc>
        <w:tc>
          <w:tcPr>
            <w:tcW w:w="494" w:type="pct"/>
            <w:noWrap/>
            <w:vAlign w:val="center"/>
          </w:tcPr>
          <w:p w14:paraId="2D9F24F0"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3" w:type="pct"/>
            <w:noWrap/>
            <w:vAlign w:val="center"/>
          </w:tcPr>
          <w:p w14:paraId="4D58E361"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494" w:type="pct"/>
            <w:vAlign w:val="center"/>
          </w:tcPr>
          <w:p w14:paraId="6617D20F"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545" w:type="pct"/>
            <w:vAlign w:val="center"/>
          </w:tcPr>
          <w:p w14:paraId="3AE270C7"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18667F" w:rsidRPr="00E5530C" w14:paraId="7D5BC559" w14:textId="77777777" w:rsidTr="00580E3A">
        <w:trPr>
          <w:trHeight w:val="227"/>
          <w:jc w:val="center"/>
        </w:trPr>
        <w:tc>
          <w:tcPr>
            <w:tcW w:w="1161" w:type="pct"/>
            <w:vAlign w:val="center"/>
          </w:tcPr>
          <w:p w14:paraId="449A984B" w14:textId="77777777" w:rsidR="0018667F" w:rsidRPr="007856BA" w:rsidRDefault="0018667F" w:rsidP="00580E3A">
            <w:pPr>
              <w:spacing w:after="0" w:line="240" w:lineRule="auto"/>
              <w:rPr>
                <w:rFonts w:ascii="Times New Roman" w:hAnsi="Times New Roman" w:cs="Times New Roman"/>
                <w:color w:val="000000"/>
                <w:sz w:val="16"/>
                <w:szCs w:val="16"/>
              </w:rPr>
            </w:pPr>
            <w:r w:rsidRPr="00326149">
              <w:rPr>
                <w:rFonts w:ascii="Times New Roman" w:hAnsi="Times New Roman" w:cs="Times New Roman"/>
                <w:color w:val="000000"/>
                <w:sz w:val="16"/>
                <w:szCs w:val="16"/>
              </w:rPr>
              <w:t xml:space="preserve">ENERGETSKA OBNOVA </w:t>
            </w:r>
            <w:r>
              <w:rPr>
                <w:rFonts w:ascii="Times New Roman" w:hAnsi="Times New Roman" w:cs="Times New Roman"/>
                <w:color w:val="000000"/>
                <w:sz w:val="16"/>
                <w:szCs w:val="16"/>
              </w:rPr>
              <w:t>PŠ ŽELEZNA GORA</w:t>
            </w:r>
          </w:p>
        </w:tc>
        <w:tc>
          <w:tcPr>
            <w:tcW w:w="776" w:type="pct"/>
          </w:tcPr>
          <w:p w14:paraId="79D1608A" w14:textId="77777777" w:rsidR="0018667F" w:rsidRDefault="0018667F" w:rsidP="00580E3A">
            <w:pPr>
              <w:spacing w:after="0" w:line="240" w:lineRule="auto"/>
              <w:jc w:val="center"/>
            </w:pPr>
            <w:r>
              <w:rPr>
                <w:rFonts w:ascii="Times New Roman" w:eastAsia="Times New Roman" w:hAnsi="Times New Roman" w:cs="Times New Roman"/>
                <w:color w:val="000000"/>
                <w:sz w:val="18"/>
                <w:szCs w:val="18"/>
                <w:lang w:eastAsia="hr-HR"/>
              </w:rPr>
              <w:t>Radovi  na obnovi objek</w:t>
            </w:r>
            <w:r w:rsidRPr="005C1916">
              <w:rPr>
                <w:rFonts w:ascii="Times New Roman" w:eastAsia="Times New Roman" w:hAnsi="Times New Roman" w:cs="Times New Roman"/>
                <w:color w:val="000000"/>
                <w:sz w:val="18"/>
                <w:szCs w:val="18"/>
                <w:lang w:eastAsia="hr-HR"/>
              </w:rPr>
              <w:t>ta</w:t>
            </w:r>
          </w:p>
        </w:tc>
        <w:tc>
          <w:tcPr>
            <w:tcW w:w="564" w:type="pct"/>
            <w:noWrap/>
          </w:tcPr>
          <w:p w14:paraId="70719287" w14:textId="77777777" w:rsidR="0018667F" w:rsidRPr="00BE3216"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E7626C">
              <w:rPr>
                <w:rFonts w:ascii="Times New Roman" w:eastAsia="Times New Roman" w:hAnsi="Times New Roman" w:cs="Times New Roman"/>
                <w:color w:val="000000"/>
                <w:sz w:val="18"/>
                <w:szCs w:val="18"/>
                <w:lang w:eastAsia="hr-HR"/>
              </w:rPr>
              <w:t>Provedba radova</w:t>
            </w:r>
          </w:p>
        </w:tc>
        <w:tc>
          <w:tcPr>
            <w:tcW w:w="423" w:type="pct"/>
          </w:tcPr>
          <w:p w14:paraId="500F43BF" w14:textId="77777777" w:rsidR="0018667F" w:rsidRPr="00BE3216"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62618C">
              <w:rPr>
                <w:rFonts w:ascii="Times New Roman" w:eastAsia="Times New Roman" w:hAnsi="Times New Roman" w:cs="Times New Roman"/>
                <w:color w:val="000000"/>
                <w:sz w:val="18"/>
                <w:szCs w:val="18"/>
                <w:lang w:eastAsia="hr-HR"/>
              </w:rPr>
              <w:t>broj</w:t>
            </w:r>
          </w:p>
        </w:tc>
        <w:tc>
          <w:tcPr>
            <w:tcW w:w="494" w:type="pct"/>
            <w:noWrap/>
            <w:vAlign w:val="center"/>
          </w:tcPr>
          <w:p w14:paraId="74A6D638"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543" w:type="pct"/>
            <w:noWrap/>
            <w:vAlign w:val="center"/>
          </w:tcPr>
          <w:p w14:paraId="3F750865"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c>
          <w:tcPr>
            <w:tcW w:w="494" w:type="pct"/>
            <w:vAlign w:val="center"/>
          </w:tcPr>
          <w:p w14:paraId="07CFF3D2"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545" w:type="pct"/>
            <w:vAlign w:val="center"/>
          </w:tcPr>
          <w:p w14:paraId="4FC96CB2" w14:textId="77777777" w:rsidR="0018667F" w:rsidRPr="00F752A1"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bl>
    <w:p w14:paraId="44AEDB9F" w14:textId="77777777" w:rsidR="0018667F" w:rsidRDefault="0018667F" w:rsidP="0018667F">
      <w:pPr>
        <w:rPr>
          <w:rFonts w:ascii="Times New Roman" w:hAnsi="Times New Roman" w:cs="Times New Roman"/>
          <w:b/>
          <w:sz w:val="20"/>
          <w:szCs w:val="20"/>
        </w:rPr>
      </w:pPr>
    </w:p>
    <w:p w14:paraId="032C3902" w14:textId="77777777" w:rsidR="0018667F" w:rsidRDefault="0018667F" w:rsidP="0018667F">
      <w:pPr>
        <w:spacing w:after="0"/>
        <w:rPr>
          <w:rFonts w:ascii="Times New Roman" w:hAnsi="Times New Roman" w:cs="Times New Roman"/>
          <w:b/>
          <w:sz w:val="20"/>
          <w:szCs w:val="20"/>
        </w:rPr>
      </w:pPr>
      <w:r w:rsidRPr="00AF6BF7">
        <w:rPr>
          <w:rFonts w:ascii="Times New Roman" w:hAnsi="Times New Roman" w:cs="Times New Roman"/>
          <w:b/>
          <w:sz w:val="20"/>
          <w:szCs w:val="20"/>
        </w:rPr>
        <w:t>OBRAZLOŽENJE PROGRAMA</w:t>
      </w:r>
      <w:r>
        <w:rPr>
          <w:rFonts w:ascii="Times New Roman" w:hAnsi="Times New Roman" w:cs="Times New Roman"/>
          <w:b/>
          <w:sz w:val="20"/>
          <w:szCs w:val="20"/>
        </w:rPr>
        <w:t>:</w:t>
      </w:r>
    </w:p>
    <w:p w14:paraId="5293B7D3" w14:textId="77777777" w:rsidR="0018667F" w:rsidRPr="008500B1" w:rsidRDefault="0018667F" w:rsidP="0018667F">
      <w:pPr>
        <w:spacing w:after="0"/>
        <w:rPr>
          <w:rFonts w:ascii="Times New Roman" w:hAnsi="Times New Roman" w:cs="Times New Roman"/>
          <w:sz w:val="20"/>
          <w:szCs w:val="20"/>
        </w:rPr>
      </w:pPr>
    </w:p>
    <w:tbl>
      <w:tblPr>
        <w:tblW w:w="5000" w:type="pct"/>
        <w:tblLook w:val="04A0" w:firstRow="1" w:lastRow="0" w:firstColumn="1" w:lastColumn="0" w:noHBand="0" w:noVBand="1"/>
      </w:tblPr>
      <w:tblGrid>
        <w:gridCol w:w="9628"/>
      </w:tblGrid>
      <w:tr w:rsidR="0018667F" w:rsidRPr="008A733A" w14:paraId="0201C7E2"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noWrap/>
            <w:hideMark/>
          </w:tcPr>
          <w:p w14:paraId="07FFF90B" w14:textId="77777777" w:rsidR="0018667F" w:rsidRPr="008A733A" w:rsidRDefault="0018667F" w:rsidP="00580E3A">
            <w:pPr>
              <w:spacing w:after="0" w:line="240" w:lineRule="auto"/>
              <w:rPr>
                <w:rFonts w:ascii="Times New Roman" w:eastAsia="Times New Roman" w:hAnsi="Times New Roman" w:cs="Times New Roman"/>
                <w:b/>
                <w:bCs/>
                <w:lang w:eastAsia="hr-HR"/>
              </w:rPr>
            </w:pPr>
            <w:r w:rsidRPr="008A733A">
              <w:rPr>
                <w:rFonts w:ascii="Times New Roman" w:eastAsia="Times New Roman" w:hAnsi="Times New Roman" w:cs="Times New Roman"/>
                <w:b/>
                <w:bCs/>
                <w:lang w:eastAsia="hr-HR"/>
              </w:rPr>
              <w:t xml:space="preserve">PROGRAM 1018 PROJEKTI </w:t>
            </w:r>
          </w:p>
        </w:tc>
      </w:tr>
      <w:tr w:rsidR="0018667F" w:rsidRPr="008500B1" w14:paraId="1DA8FE50"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noWrap/>
            <w:hideMark/>
          </w:tcPr>
          <w:p w14:paraId="195DD503" w14:textId="77777777" w:rsidR="0018667F" w:rsidRPr="008500B1" w:rsidRDefault="0018667F" w:rsidP="00580E3A">
            <w:pPr>
              <w:spacing w:after="0" w:line="240" w:lineRule="auto"/>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b/>
                <w:color w:val="000000"/>
                <w:sz w:val="20"/>
                <w:szCs w:val="20"/>
                <w:lang w:eastAsia="hr-HR"/>
              </w:rPr>
              <w:t>Opis programa</w:t>
            </w:r>
            <w:r w:rsidRPr="008500B1">
              <w:rPr>
                <w:rFonts w:ascii="Times New Roman" w:eastAsia="Times New Roman" w:hAnsi="Times New Roman" w:cs="Times New Roman"/>
                <w:color w:val="000000"/>
                <w:sz w:val="20"/>
                <w:szCs w:val="20"/>
                <w:lang w:eastAsia="hr-HR"/>
              </w:rPr>
              <w:t>:</w:t>
            </w:r>
          </w:p>
          <w:p w14:paraId="3FC19881" w14:textId="77777777" w:rsidR="0018667F" w:rsidRPr="008500B1" w:rsidRDefault="0018667F" w:rsidP="00580E3A">
            <w:pPr>
              <w:spacing w:after="0" w:line="240" w:lineRule="auto"/>
              <w:ind w:left="142"/>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color w:val="000000"/>
                <w:sz w:val="20"/>
                <w:szCs w:val="20"/>
                <w:lang w:eastAsia="hr-HR"/>
              </w:rPr>
              <w:t>Programom su predviđena sredstva za financiranje projekata koji se sufinanciraju sredstvima Europske unije.</w:t>
            </w:r>
          </w:p>
          <w:p w14:paraId="01045121" w14:textId="77777777" w:rsidR="0018667F" w:rsidRPr="008500B1" w:rsidRDefault="0018667F" w:rsidP="00580E3A">
            <w:pPr>
              <w:spacing w:after="0" w:line="240" w:lineRule="auto"/>
              <w:ind w:left="142"/>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color w:val="000000"/>
                <w:sz w:val="20"/>
                <w:szCs w:val="20"/>
                <w:lang w:eastAsia="hr-HR"/>
              </w:rPr>
              <w:t xml:space="preserve">Sredstva u 2024. godini su predviđena za projekte sanacije bivših vojnih objekata u Centru znanja, obnovu zgrade </w:t>
            </w:r>
            <w:proofErr w:type="spellStart"/>
            <w:r>
              <w:rPr>
                <w:rFonts w:ascii="Times New Roman" w:eastAsia="Times New Roman" w:hAnsi="Times New Roman" w:cs="Times New Roman"/>
                <w:color w:val="000000"/>
                <w:sz w:val="20"/>
                <w:szCs w:val="20"/>
                <w:lang w:eastAsia="hr-HR"/>
              </w:rPr>
              <w:t>Sc</w:t>
            </w:r>
            <w:r w:rsidRPr="008500B1">
              <w:rPr>
                <w:rFonts w:ascii="Times New Roman" w:eastAsia="Times New Roman" w:hAnsi="Times New Roman" w:cs="Times New Roman"/>
                <w:color w:val="000000"/>
                <w:sz w:val="20"/>
                <w:szCs w:val="20"/>
                <w:lang w:eastAsia="hr-HR"/>
              </w:rPr>
              <w:t>h</w:t>
            </w:r>
            <w:r>
              <w:rPr>
                <w:rFonts w:ascii="Times New Roman" w:eastAsia="Times New Roman" w:hAnsi="Times New Roman" w:cs="Times New Roman"/>
                <w:color w:val="000000"/>
                <w:sz w:val="20"/>
                <w:szCs w:val="20"/>
                <w:lang w:eastAsia="hr-HR"/>
              </w:rPr>
              <w:t>a</w:t>
            </w:r>
            <w:r w:rsidRPr="008500B1">
              <w:rPr>
                <w:rFonts w:ascii="Times New Roman" w:eastAsia="Times New Roman" w:hAnsi="Times New Roman" w:cs="Times New Roman"/>
                <w:color w:val="000000"/>
                <w:sz w:val="20"/>
                <w:szCs w:val="20"/>
                <w:lang w:eastAsia="hr-HR"/>
              </w:rPr>
              <w:t>ier</w:t>
            </w:r>
            <w:proofErr w:type="spellEnd"/>
            <w:r w:rsidRPr="008500B1">
              <w:rPr>
                <w:rFonts w:ascii="Times New Roman" w:eastAsia="Times New Roman" w:hAnsi="Times New Roman" w:cs="Times New Roman"/>
                <w:color w:val="000000"/>
                <w:sz w:val="20"/>
                <w:szCs w:val="20"/>
                <w:lang w:eastAsia="hr-HR"/>
              </w:rPr>
              <w:t>, projekt EUROPE DIRECT Čakovec i p</w:t>
            </w:r>
            <w:r w:rsidRPr="008500B1">
              <w:rPr>
                <w:rFonts w:ascii="Times New Roman" w:eastAsia="Times New Roman" w:hAnsi="Times New Roman" w:cs="Times New Roman"/>
                <w:bCs/>
                <w:color w:val="000000"/>
                <w:sz w:val="20"/>
                <w:szCs w:val="20"/>
                <w:lang w:eastAsia="hr-HR"/>
              </w:rPr>
              <w:t>rojekt SAFE-LAND</w:t>
            </w:r>
            <w:r w:rsidRPr="008500B1">
              <w:rPr>
                <w:rFonts w:ascii="Times New Roman" w:eastAsia="Times New Roman" w:hAnsi="Times New Roman" w:cs="Times New Roman"/>
                <w:color w:val="000000"/>
                <w:sz w:val="20"/>
                <w:szCs w:val="20"/>
                <w:lang w:eastAsia="hr-HR"/>
              </w:rPr>
              <w:t>.</w:t>
            </w:r>
          </w:p>
        </w:tc>
      </w:tr>
      <w:tr w:rsidR="0018667F" w:rsidRPr="008500B1" w14:paraId="3861E2BE"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noWrap/>
            <w:hideMark/>
          </w:tcPr>
          <w:p w14:paraId="7730F3B0" w14:textId="77777777" w:rsidR="0018667F" w:rsidRDefault="0018667F" w:rsidP="00580E3A">
            <w:pPr>
              <w:spacing w:after="0" w:line="240" w:lineRule="auto"/>
              <w:rPr>
                <w:rFonts w:ascii="Times New Roman" w:eastAsia="Times New Roman" w:hAnsi="Times New Roman" w:cs="Times New Roman"/>
                <w:color w:val="000000"/>
                <w:sz w:val="20"/>
                <w:szCs w:val="20"/>
                <w:lang w:eastAsia="hr-HR"/>
              </w:rPr>
            </w:pPr>
            <w:r w:rsidRPr="008500B1">
              <w:rPr>
                <w:rFonts w:ascii="Times New Roman" w:eastAsia="Times New Roman" w:hAnsi="Times New Roman" w:cs="Times New Roman"/>
                <w:b/>
                <w:color w:val="000000"/>
                <w:sz w:val="20"/>
                <w:szCs w:val="20"/>
                <w:lang w:eastAsia="hr-HR"/>
              </w:rPr>
              <w:t>Zakonske i druge pravne osnove programa</w:t>
            </w:r>
            <w:r w:rsidRPr="008500B1">
              <w:rPr>
                <w:rFonts w:ascii="Times New Roman" w:eastAsia="Times New Roman" w:hAnsi="Times New Roman" w:cs="Times New Roman"/>
                <w:color w:val="000000"/>
                <w:sz w:val="20"/>
                <w:szCs w:val="20"/>
                <w:lang w:eastAsia="hr-HR"/>
              </w:rPr>
              <w:t>:</w:t>
            </w:r>
          </w:p>
          <w:p w14:paraId="2C01AE39" w14:textId="77777777" w:rsidR="0018667F" w:rsidRPr="005F022E" w:rsidRDefault="0018667F" w:rsidP="00580E3A">
            <w:pPr>
              <w:spacing w:after="0" w:line="240" w:lineRule="auto"/>
              <w:ind w:left="142"/>
              <w:rPr>
                <w:rFonts w:ascii="Times New Roman" w:eastAsia="Times New Roman" w:hAnsi="Times New Roman" w:cs="Times New Roman"/>
                <w:color w:val="000000"/>
                <w:sz w:val="20"/>
                <w:szCs w:val="20"/>
                <w:lang w:eastAsia="hr-HR"/>
              </w:rPr>
            </w:pPr>
            <w:r w:rsidRPr="005F022E">
              <w:rPr>
                <w:rFonts w:ascii="Times New Roman" w:eastAsia="Times New Roman" w:hAnsi="Times New Roman" w:cs="Times New Roman"/>
                <w:color w:val="000000"/>
                <w:sz w:val="20"/>
                <w:szCs w:val="20"/>
                <w:lang w:eastAsia="hr-HR"/>
              </w:rPr>
              <w:t>Ugovor o dodjeli bespovratnih sredstava za projekte koji se financiraju iz nacionalnog plana za oporavak i otpornost 2021. – 2026. za realizaciju p</w:t>
            </w:r>
            <w:r>
              <w:rPr>
                <w:rFonts w:ascii="Times New Roman" w:eastAsia="Times New Roman" w:hAnsi="Times New Roman" w:cs="Times New Roman"/>
                <w:color w:val="000000"/>
                <w:sz w:val="20"/>
                <w:szCs w:val="20"/>
                <w:lang w:eastAsia="hr-HR"/>
              </w:rPr>
              <w:t>rojekta „Izrada projektno-tehnič</w:t>
            </w:r>
            <w:r w:rsidRPr="005F022E">
              <w:rPr>
                <w:rFonts w:ascii="Times New Roman" w:eastAsia="Times New Roman" w:hAnsi="Times New Roman" w:cs="Times New Roman"/>
                <w:color w:val="000000"/>
                <w:sz w:val="20"/>
                <w:szCs w:val="20"/>
                <w:lang w:eastAsia="hr-HR"/>
              </w:rPr>
              <w:t xml:space="preserve">ke dokumentacije za sanaciju bivših vojnih objekata u Centru znanja Čakovec“ </w:t>
            </w:r>
          </w:p>
          <w:p w14:paraId="57858591" w14:textId="77777777" w:rsidR="0018667F" w:rsidRPr="008500B1" w:rsidRDefault="0018667F" w:rsidP="00580E3A">
            <w:pPr>
              <w:spacing w:after="0" w:line="240" w:lineRule="auto"/>
              <w:ind w:left="142"/>
              <w:rPr>
                <w:rFonts w:ascii="Times New Roman" w:eastAsia="Times New Roman" w:hAnsi="Times New Roman" w:cs="Times New Roman"/>
                <w:color w:val="000000"/>
                <w:sz w:val="20"/>
                <w:szCs w:val="20"/>
                <w:lang w:eastAsia="hr-HR"/>
              </w:rPr>
            </w:pPr>
            <w:r w:rsidRPr="005F022E">
              <w:rPr>
                <w:rFonts w:ascii="Times New Roman" w:eastAsia="Times New Roman" w:hAnsi="Times New Roman" w:cs="Times New Roman"/>
                <w:color w:val="000000"/>
                <w:sz w:val="20"/>
                <w:szCs w:val="20"/>
                <w:lang w:eastAsia="hr-HR"/>
              </w:rPr>
              <w:t>Okvirni sporazum o partnerstvu ED-HR-2020/09, EUROPE DIRECT 10034702</w:t>
            </w:r>
          </w:p>
        </w:tc>
      </w:tr>
      <w:tr w:rsidR="0018667F" w:rsidRPr="008500B1" w14:paraId="4D2A3FAD" w14:textId="77777777" w:rsidTr="00580E3A">
        <w:trPr>
          <w:trHeight w:val="284"/>
        </w:trPr>
        <w:tc>
          <w:tcPr>
            <w:tcW w:w="5000" w:type="pct"/>
            <w:tcBorders>
              <w:top w:val="single" w:sz="4" w:space="0" w:color="auto"/>
              <w:left w:val="single" w:sz="4" w:space="0" w:color="auto"/>
              <w:bottom w:val="single" w:sz="4" w:space="0" w:color="auto"/>
              <w:right w:val="single" w:sz="4" w:space="0" w:color="000000"/>
            </w:tcBorders>
            <w:hideMark/>
          </w:tcPr>
          <w:p w14:paraId="1E446F6A" w14:textId="77777777" w:rsidR="0018667F" w:rsidRPr="008500B1" w:rsidRDefault="0018667F" w:rsidP="00580E3A">
            <w:pPr>
              <w:spacing w:after="0" w:line="240" w:lineRule="auto"/>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20"/>
                <w:szCs w:val="20"/>
                <w:lang w:eastAsia="hr-HR"/>
              </w:rPr>
              <w:t>Ciljevi provedbe programa u razdoblju 2025.-2027.</w:t>
            </w:r>
          </w:p>
          <w:p w14:paraId="4272E78F" w14:textId="77777777" w:rsidR="0018667F" w:rsidRPr="008500B1" w:rsidRDefault="0018667F" w:rsidP="00580E3A">
            <w:pPr>
              <w:spacing w:after="0" w:line="240" w:lineRule="auto"/>
              <w:ind w:left="142"/>
              <w:rPr>
                <w:rFonts w:ascii="Times New Roman" w:hAnsi="Times New Roman" w:cs="Times New Roman"/>
                <w:sz w:val="20"/>
                <w:szCs w:val="20"/>
              </w:rPr>
            </w:pPr>
            <w:r>
              <w:rPr>
                <w:rFonts w:ascii="Times New Roman" w:hAnsi="Times New Roman" w:cs="Times New Roman"/>
                <w:sz w:val="20"/>
                <w:szCs w:val="20"/>
              </w:rPr>
              <w:t xml:space="preserve">Cilj </w:t>
            </w:r>
            <w:r w:rsidRPr="00350511">
              <w:rPr>
                <w:rFonts w:ascii="Times New Roman" w:hAnsi="Times New Roman" w:cs="Times New Roman"/>
                <w:sz w:val="20"/>
                <w:szCs w:val="20"/>
              </w:rPr>
              <w:t>provedbe</w:t>
            </w:r>
            <w:r>
              <w:rPr>
                <w:rFonts w:ascii="Times New Roman" w:hAnsi="Times New Roman" w:cs="Times New Roman"/>
                <w:sz w:val="20"/>
                <w:szCs w:val="20"/>
              </w:rPr>
              <w:t xml:space="preserve"> programa provedba projekata obnove i unapređenja kvalitete infrastrukture korištenjem dostupnih nacionalnih i europskih financijskih sredstava, provedba partnerskih </w:t>
            </w:r>
            <w:proofErr w:type="spellStart"/>
            <w:r>
              <w:rPr>
                <w:rFonts w:ascii="Times New Roman" w:hAnsi="Times New Roman" w:cs="Times New Roman"/>
                <w:sz w:val="20"/>
                <w:szCs w:val="20"/>
              </w:rPr>
              <w:t>soft</w:t>
            </w:r>
            <w:proofErr w:type="spellEnd"/>
            <w:r>
              <w:rPr>
                <w:rFonts w:ascii="Times New Roman" w:hAnsi="Times New Roman" w:cs="Times New Roman"/>
                <w:sz w:val="20"/>
                <w:szCs w:val="20"/>
              </w:rPr>
              <w:t xml:space="preserve"> projekata kao </w:t>
            </w:r>
            <w:r w:rsidRPr="00350511">
              <w:rPr>
                <w:rFonts w:ascii="Times New Roman" w:hAnsi="Times New Roman" w:cs="Times New Roman"/>
                <w:sz w:val="20"/>
                <w:szCs w:val="20"/>
              </w:rPr>
              <w:t>i poveća</w:t>
            </w:r>
            <w:r>
              <w:rPr>
                <w:rFonts w:ascii="Times New Roman" w:hAnsi="Times New Roman" w:cs="Times New Roman"/>
                <w:sz w:val="20"/>
                <w:szCs w:val="20"/>
              </w:rPr>
              <w:t>vanje</w:t>
            </w:r>
            <w:r w:rsidRPr="00350511">
              <w:rPr>
                <w:rFonts w:ascii="Times New Roman" w:hAnsi="Times New Roman" w:cs="Times New Roman"/>
                <w:sz w:val="20"/>
                <w:szCs w:val="20"/>
              </w:rPr>
              <w:t xml:space="preserve"> vidljivost</w:t>
            </w:r>
            <w:r>
              <w:rPr>
                <w:rFonts w:ascii="Times New Roman" w:hAnsi="Times New Roman" w:cs="Times New Roman"/>
                <w:sz w:val="20"/>
                <w:szCs w:val="20"/>
              </w:rPr>
              <w:t>i</w:t>
            </w:r>
            <w:r w:rsidRPr="00350511">
              <w:rPr>
                <w:rFonts w:ascii="Times New Roman" w:hAnsi="Times New Roman" w:cs="Times New Roman"/>
                <w:sz w:val="20"/>
                <w:szCs w:val="20"/>
              </w:rPr>
              <w:t xml:space="preserve"> strukturnih fondova Europske unije.</w:t>
            </w:r>
          </w:p>
        </w:tc>
      </w:tr>
    </w:tbl>
    <w:p w14:paraId="68D9AACF" w14:textId="77777777" w:rsidR="0018667F" w:rsidRPr="008500B1" w:rsidRDefault="0018667F" w:rsidP="0018667F">
      <w:pPr>
        <w:spacing w:after="0" w:line="240" w:lineRule="auto"/>
        <w:rPr>
          <w:rFonts w:ascii="Times New Roman" w:eastAsia="Times New Roman" w:hAnsi="Times New Roman" w:cs="Times New Roman"/>
          <w:color w:val="000000"/>
          <w:sz w:val="20"/>
          <w:szCs w:val="20"/>
          <w:lang w:eastAsia="hr-HR"/>
        </w:rPr>
      </w:pPr>
    </w:p>
    <w:p w14:paraId="017AB4AC" w14:textId="77777777" w:rsidR="0018667F" w:rsidRPr="00782C14" w:rsidRDefault="0018667F" w:rsidP="0018667F">
      <w:pPr>
        <w:spacing w:after="0"/>
        <w:rPr>
          <w:rFonts w:ascii="Times New Roman" w:hAnsi="Times New Roman" w:cs="Times New Roman"/>
          <w:b/>
          <w:sz w:val="20"/>
          <w:szCs w:val="20"/>
        </w:rPr>
      </w:pPr>
      <w:r w:rsidRPr="00782C14">
        <w:rPr>
          <w:rFonts w:ascii="Times New Roman" w:hAnsi="Times New Roman" w:cs="Times New Roman"/>
          <w:b/>
          <w:sz w:val="20"/>
          <w:szCs w:val="20"/>
        </w:rPr>
        <w:t>Procjena i ishodište potrebnih sredstava za aktivnosti/projekte unutar programa</w:t>
      </w:r>
    </w:p>
    <w:p w14:paraId="5B71EC6C" w14:textId="77777777" w:rsidR="0018667F" w:rsidRPr="008500B1" w:rsidRDefault="0018667F" w:rsidP="0018667F">
      <w:pPr>
        <w:spacing w:after="0"/>
        <w:rPr>
          <w:rFonts w:ascii="Times New Roman" w:hAnsi="Times New Roman" w:cs="Times New Roman"/>
          <w:sz w:val="20"/>
          <w:szCs w:val="20"/>
        </w:rPr>
      </w:pPr>
    </w:p>
    <w:tbl>
      <w:tblPr>
        <w:tblW w:w="9067" w:type="dxa"/>
        <w:jc w:val="center"/>
        <w:tblLook w:val="04A0" w:firstRow="1" w:lastRow="0" w:firstColumn="1" w:lastColumn="0" w:noHBand="0" w:noVBand="1"/>
      </w:tblPr>
      <w:tblGrid>
        <w:gridCol w:w="4139"/>
        <w:gridCol w:w="1373"/>
        <w:gridCol w:w="1836"/>
        <w:gridCol w:w="1719"/>
      </w:tblGrid>
      <w:tr w:rsidR="0018667F" w:rsidRPr="00961940" w14:paraId="05AF79B8" w14:textId="77777777" w:rsidTr="00580E3A">
        <w:trPr>
          <w:trHeight w:val="227"/>
          <w:tblHeader/>
          <w:jc w:val="center"/>
        </w:trPr>
        <w:tc>
          <w:tcPr>
            <w:tcW w:w="4139" w:type="dxa"/>
            <w:tcBorders>
              <w:top w:val="single" w:sz="4" w:space="0" w:color="auto"/>
              <w:left w:val="single" w:sz="4" w:space="0" w:color="auto"/>
              <w:bottom w:val="single" w:sz="4" w:space="0" w:color="auto"/>
              <w:right w:val="single" w:sz="4" w:space="0" w:color="auto"/>
            </w:tcBorders>
            <w:noWrap/>
            <w:vAlign w:val="center"/>
            <w:hideMark/>
          </w:tcPr>
          <w:p w14:paraId="3C87BF15" w14:textId="77777777" w:rsidR="0018667F" w:rsidRPr="00194414" w:rsidRDefault="0018667F" w:rsidP="00580E3A">
            <w:pPr>
              <w:spacing w:after="0" w:line="240" w:lineRule="auto"/>
              <w:jc w:val="center"/>
              <w:rPr>
                <w:rFonts w:ascii="Times New Roman" w:eastAsia="Times New Roman" w:hAnsi="Times New Roman" w:cs="Times New Roman"/>
                <w:b/>
                <w:bCs/>
                <w:iCs/>
                <w:color w:val="000000"/>
                <w:sz w:val="20"/>
                <w:szCs w:val="20"/>
                <w:lang w:eastAsia="hr-HR"/>
              </w:rPr>
            </w:pPr>
            <w:r w:rsidRPr="00194414">
              <w:rPr>
                <w:rFonts w:ascii="Times New Roman" w:eastAsia="Times New Roman" w:hAnsi="Times New Roman" w:cs="Times New Roman"/>
                <w:b/>
                <w:bCs/>
                <w:iCs/>
                <w:color w:val="000000"/>
                <w:sz w:val="20"/>
                <w:szCs w:val="20"/>
                <w:lang w:eastAsia="hr-HR"/>
              </w:rPr>
              <w:t>Naziv aktivnosti</w:t>
            </w:r>
          </w:p>
        </w:tc>
        <w:tc>
          <w:tcPr>
            <w:tcW w:w="1373" w:type="dxa"/>
            <w:tcBorders>
              <w:top w:val="single" w:sz="4" w:space="0" w:color="auto"/>
              <w:left w:val="nil"/>
              <w:bottom w:val="single" w:sz="4" w:space="0" w:color="auto"/>
              <w:right w:val="single" w:sz="4" w:space="0" w:color="auto"/>
            </w:tcBorders>
            <w:vAlign w:val="center"/>
            <w:hideMark/>
          </w:tcPr>
          <w:p w14:paraId="3EBA5162" w14:textId="77777777" w:rsidR="0018667F" w:rsidRPr="00194414" w:rsidRDefault="0018667F" w:rsidP="00580E3A">
            <w:pPr>
              <w:spacing w:after="0" w:line="240" w:lineRule="auto"/>
              <w:jc w:val="center"/>
              <w:rPr>
                <w:rFonts w:ascii="Times New Roman" w:eastAsia="Times New Roman" w:hAnsi="Times New Roman" w:cs="Times New Roman"/>
                <w:b/>
                <w:bCs/>
                <w:iCs/>
                <w:color w:val="000000"/>
                <w:sz w:val="20"/>
                <w:szCs w:val="20"/>
                <w:lang w:eastAsia="hr-HR"/>
              </w:rPr>
            </w:pPr>
            <w:r w:rsidRPr="00194414">
              <w:rPr>
                <w:rFonts w:ascii="Times New Roman" w:eastAsia="Times New Roman" w:hAnsi="Times New Roman" w:cs="Times New Roman"/>
                <w:b/>
                <w:bCs/>
                <w:iCs/>
                <w:color w:val="000000"/>
                <w:sz w:val="20"/>
                <w:szCs w:val="20"/>
                <w:lang w:eastAsia="hr-HR"/>
              </w:rPr>
              <w:t>Plan 2025.</w:t>
            </w:r>
          </w:p>
        </w:tc>
        <w:tc>
          <w:tcPr>
            <w:tcW w:w="1836" w:type="dxa"/>
            <w:tcBorders>
              <w:top w:val="single" w:sz="4" w:space="0" w:color="auto"/>
              <w:left w:val="nil"/>
              <w:bottom w:val="single" w:sz="4" w:space="0" w:color="auto"/>
              <w:right w:val="single" w:sz="4" w:space="0" w:color="auto"/>
            </w:tcBorders>
            <w:vAlign w:val="center"/>
            <w:hideMark/>
          </w:tcPr>
          <w:p w14:paraId="0CD104C1" w14:textId="77777777" w:rsidR="0018667F" w:rsidRPr="00194414" w:rsidRDefault="0018667F" w:rsidP="00580E3A">
            <w:pPr>
              <w:spacing w:after="0" w:line="240" w:lineRule="auto"/>
              <w:jc w:val="center"/>
              <w:rPr>
                <w:rFonts w:ascii="Times New Roman" w:eastAsia="Times New Roman" w:hAnsi="Times New Roman" w:cs="Times New Roman"/>
                <w:b/>
                <w:bCs/>
                <w:iCs/>
                <w:color w:val="000000"/>
                <w:sz w:val="20"/>
                <w:szCs w:val="20"/>
                <w:lang w:eastAsia="hr-HR"/>
              </w:rPr>
            </w:pPr>
            <w:r w:rsidRPr="00194414">
              <w:rPr>
                <w:rFonts w:ascii="Times New Roman" w:eastAsia="Times New Roman" w:hAnsi="Times New Roman" w:cs="Times New Roman"/>
                <w:b/>
                <w:bCs/>
                <w:iCs/>
                <w:color w:val="000000"/>
                <w:sz w:val="18"/>
                <w:szCs w:val="18"/>
                <w:lang w:eastAsia="hr-HR"/>
              </w:rPr>
              <w:t>Povećanje/smanjenje</w:t>
            </w:r>
          </w:p>
        </w:tc>
        <w:tc>
          <w:tcPr>
            <w:tcW w:w="1719" w:type="dxa"/>
            <w:tcBorders>
              <w:top w:val="single" w:sz="4" w:space="0" w:color="auto"/>
              <w:left w:val="nil"/>
              <w:bottom w:val="single" w:sz="4" w:space="0" w:color="auto"/>
              <w:right w:val="single" w:sz="4" w:space="0" w:color="auto"/>
            </w:tcBorders>
            <w:vAlign w:val="center"/>
          </w:tcPr>
          <w:p w14:paraId="49B02605" w14:textId="77777777" w:rsidR="0018667F" w:rsidRPr="00194414" w:rsidRDefault="0018667F" w:rsidP="00580E3A">
            <w:pPr>
              <w:spacing w:after="0" w:line="240" w:lineRule="auto"/>
              <w:jc w:val="center"/>
              <w:rPr>
                <w:rFonts w:ascii="Times New Roman" w:eastAsia="Times New Roman" w:hAnsi="Times New Roman" w:cs="Times New Roman"/>
                <w:b/>
                <w:bCs/>
                <w:iCs/>
                <w:color w:val="000000"/>
                <w:sz w:val="20"/>
                <w:szCs w:val="20"/>
                <w:lang w:eastAsia="hr-HR"/>
              </w:rPr>
            </w:pPr>
            <w:r w:rsidRPr="00194414">
              <w:rPr>
                <w:rFonts w:ascii="Times New Roman" w:eastAsia="Times New Roman" w:hAnsi="Times New Roman" w:cs="Times New Roman"/>
                <w:b/>
                <w:bCs/>
                <w:iCs/>
                <w:color w:val="000000"/>
                <w:sz w:val="18"/>
                <w:szCs w:val="18"/>
                <w:lang w:eastAsia="hr-HR"/>
              </w:rPr>
              <w:t>I. izmjene i dopune</w:t>
            </w:r>
          </w:p>
        </w:tc>
      </w:tr>
      <w:tr w:rsidR="0018667F" w:rsidRPr="008500B1" w14:paraId="355347FD" w14:textId="77777777" w:rsidTr="00580E3A">
        <w:trPr>
          <w:trHeight w:val="227"/>
          <w:jc w:val="center"/>
        </w:trPr>
        <w:tc>
          <w:tcPr>
            <w:tcW w:w="4139" w:type="dxa"/>
            <w:tcBorders>
              <w:top w:val="single" w:sz="4" w:space="0" w:color="auto"/>
              <w:left w:val="single" w:sz="4" w:space="0" w:color="auto"/>
              <w:bottom w:val="single" w:sz="4" w:space="0" w:color="auto"/>
              <w:right w:val="single" w:sz="4" w:space="0" w:color="auto"/>
            </w:tcBorders>
            <w:hideMark/>
          </w:tcPr>
          <w:p w14:paraId="37DD2A89" w14:textId="77777777" w:rsidR="0018667F" w:rsidRPr="00751025" w:rsidRDefault="0018667F" w:rsidP="00580E3A">
            <w:pPr>
              <w:spacing w:after="0" w:line="240" w:lineRule="auto"/>
              <w:rPr>
                <w:rFonts w:ascii="Times New Roman" w:eastAsia="Times New Roman" w:hAnsi="Times New Roman" w:cs="Times New Roman"/>
                <w:color w:val="000000"/>
                <w:sz w:val="20"/>
                <w:szCs w:val="20"/>
                <w:lang w:eastAsia="hr-HR"/>
              </w:rPr>
            </w:pPr>
            <w:r w:rsidRPr="00751025">
              <w:rPr>
                <w:rFonts w:ascii="Times New Roman" w:eastAsia="Times New Roman" w:hAnsi="Times New Roman" w:cs="Times New Roman"/>
                <w:color w:val="000000"/>
                <w:sz w:val="20"/>
                <w:szCs w:val="20"/>
                <w:lang w:eastAsia="hr-HR"/>
              </w:rPr>
              <w:t>Sanacija bivših vojnih objekata u Centru znanja Čakovec-izrada</w:t>
            </w:r>
            <w:r>
              <w:rPr>
                <w:rFonts w:ascii="Times New Roman" w:eastAsia="Times New Roman" w:hAnsi="Times New Roman" w:cs="Times New Roman"/>
                <w:color w:val="000000"/>
                <w:sz w:val="20"/>
                <w:szCs w:val="20"/>
                <w:lang w:eastAsia="hr-HR"/>
              </w:rPr>
              <w:t xml:space="preserve"> </w:t>
            </w:r>
            <w:r w:rsidRPr="00751025">
              <w:rPr>
                <w:rFonts w:ascii="Times New Roman" w:eastAsia="Times New Roman" w:hAnsi="Times New Roman" w:cs="Times New Roman"/>
                <w:color w:val="000000"/>
                <w:sz w:val="20"/>
                <w:szCs w:val="20"/>
                <w:lang w:eastAsia="hr-HR"/>
              </w:rPr>
              <w:t>projektno-tehničke dokumentacije</w:t>
            </w:r>
          </w:p>
        </w:tc>
        <w:tc>
          <w:tcPr>
            <w:tcW w:w="1373" w:type="dxa"/>
            <w:tcBorders>
              <w:top w:val="nil"/>
              <w:left w:val="nil"/>
              <w:bottom w:val="single" w:sz="4" w:space="0" w:color="auto"/>
              <w:right w:val="single" w:sz="4" w:space="0" w:color="auto"/>
            </w:tcBorders>
            <w:noWrap/>
            <w:vAlign w:val="center"/>
            <w:hideMark/>
          </w:tcPr>
          <w:p w14:paraId="3AB5A76E" w14:textId="77777777" w:rsidR="0018667F" w:rsidRPr="00521D9F" w:rsidRDefault="0018667F" w:rsidP="00580E3A">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97</w:t>
            </w:r>
            <w:r w:rsidRPr="00521D9F">
              <w:rPr>
                <w:rFonts w:ascii="Times New Roman" w:hAnsi="Times New Roman" w:cs="Times New Roman"/>
                <w:color w:val="000000"/>
                <w:sz w:val="20"/>
                <w:szCs w:val="20"/>
              </w:rPr>
              <w:t xml:space="preserve">.000,00    </w:t>
            </w:r>
          </w:p>
        </w:tc>
        <w:tc>
          <w:tcPr>
            <w:tcW w:w="1836" w:type="dxa"/>
            <w:tcBorders>
              <w:top w:val="nil"/>
              <w:left w:val="nil"/>
              <w:bottom w:val="single" w:sz="4" w:space="0" w:color="auto"/>
              <w:right w:val="single" w:sz="4" w:space="0" w:color="auto"/>
            </w:tcBorders>
            <w:noWrap/>
            <w:vAlign w:val="center"/>
          </w:tcPr>
          <w:p w14:paraId="65E502BF" w14:textId="77777777" w:rsidR="0018667F" w:rsidRPr="00007899" w:rsidRDefault="0018667F" w:rsidP="00580E3A">
            <w:pPr>
              <w:spacing w:after="0" w:line="240" w:lineRule="auto"/>
              <w:jc w:val="right"/>
              <w:rPr>
                <w:rFonts w:ascii="Times New Roman" w:hAnsi="Times New Roman" w:cs="Times New Roman"/>
                <w:color w:val="000000"/>
                <w:sz w:val="20"/>
                <w:szCs w:val="20"/>
              </w:rPr>
            </w:pPr>
            <w:r w:rsidRPr="00007899">
              <w:rPr>
                <w:rFonts w:ascii="Times New Roman" w:hAnsi="Times New Roman" w:cs="Times New Roman"/>
                <w:color w:val="000000"/>
                <w:sz w:val="20"/>
                <w:szCs w:val="20"/>
              </w:rPr>
              <w:t>21.000,00</w:t>
            </w:r>
          </w:p>
        </w:tc>
        <w:tc>
          <w:tcPr>
            <w:tcW w:w="1719" w:type="dxa"/>
            <w:tcBorders>
              <w:top w:val="nil"/>
              <w:left w:val="nil"/>
              <w:bottom w:val="single" w:sz="4" w:space="0" w:color="auto"/>
              <w:right w:val="single" w:sz="4" w:space="0" w:color="auto"/>
            </w:tcBorders>
            <w:vAlign w:val="center"/>
          </w:tcPr>
          <w:p w14:paraId="1DA746C9" w14:textId="77777777" w:rsidR="0018667F" w:rsidRPr="00E2474C" w:rsidRDefault="0018667F" w:rsidP="00580E3A">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118.000,00</w:t>
            </w:r>
          </w:p>
        </w:tc>
      </w:tr>
      <w:tr w:rsidR="0018667F" w:rsidRPr="008500B1" w14:paraId="3C101139" w14:textId="77777777" w:rsidTr="00580E3A">
        <w:trPr>
          <w:trHeight w:val="227"/>
          <w:jc w:val="center"/>
        </w:trPr>
        <w:tc>
          <w:tcPr>
            <w:tcW w:w="4139" w:type="dxa"/>
            <w:tcBorders>
              <w:top w:val="single" w:sz="4" w:space="0" w:color="auto"/>
              <w:left w:val="single" w:sz="4" w:space="0" w:color="auto"/>
              <w:bottom w:val="single" w:sz="4" w:space="0" w:color="auto"/>
              <w:right w:val="single" w:sz="4" w:space="0" w:color="auto"/>
            </w:tcBorders>
            <w:noWrap/>
            <w:hideMark/>
          </w:tcPr>
          <w:p w14:paraId="56FD8CE0" w14:textId="77777777" w:rsidR="0018667F" w:rsidRPr="00751025" w:rsidRDefault="0018667F" w:rsidP="00580E3A">
            <w:pPr>
              <w:spacing w:after="0" w:line="240" w:lineRule="auto"/>
              <w:rPr>
                <w:rFonts w:ascii="Times New Roman" w:eastAsia="Times New Roman" w:hAnsi="Times New Roman" w:cs="Times New Roman"/>
                <w:color w:val="000000"/>
                <w:sz w:val="20"/>
                <w:szCs w:val="20"/>
                <w:lang w:eastAsia="hr-HR"/>
              </w:rPr>
            </w:pPr>
            <w:r w:rsidRPr="00751025">
              <w:rPr>
                <w:rFonts w:ascii="Times New Roman" w:eastAsia="Times New Roman" w:hAnsi="Times New Roman" w:cs="Times New Roman"/>
                <w:color w:val="000000"/>
                <w:sz w:val="20"/>
                <w:szCs w:val="20"/>
                <w:lang w:eastAsia="hr-HR"/>
              </w:rPr>
              <w:t xml:space="preserve">Obnova zgrade </w:t>
            </w:r>
            <w:proofErr w:type="spellStart"/>
            <w:r w:rsidRPr="00751025">
              <w:rPr>
                <w:rFonts w:ascii="Times New Roman" w:eastAsia="Times New Roman" w:hAnsi="Times New Roman" w:cs="Times New Roman"/>
                <w:color w:val="000000"/>
                <w:sz w:val="20"/>
                <w:szCs w:val="20"/>
                <w:lang w:eastAsia="hr-HR"/>
              </w:rPr>
              <w:t>Scheier</w:t>
            </w:r>
            <w:proofErr w:type="spellEnd"/>
          </w:p>
        </w:tc>
        <w:tc>
          <w:tcPr>
            <w:tcW w:w="1373" w:type="dxa"/>
            <w:tcBorders>
              <w:top w:val="nil"/>
              <w:left w:val="nil"/>
              <w:bottom w:val="single" w:sz="4" w:space="0" w:color="auto"/>
              <w:right w:val="single" w:sz="4" w:space="0" w:color="auto"/>
            </w:tcBorders>
            <w:noWrap/>
            <w:vAlign w:val="center"/>
            <w:hideMark/>
          </w:tcPr>
          <w:p w14:paraId="581250A7" w14:textId="77777777" w:rsidR="0018667F" w:rsidRPr="00521D9F" w:rsidRDefault="0018667F" w:rsidP="00580E3A">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521D9F">
              <w:rPr>
                <w:rFonts w:ascii="Times New Roman" w:hAnsi="Times New Roman" w:cs="Times New Roman"/>
                <w:color w:val="000000"/>
                <w:sz w:val="20"/>
                <w:szCs w:val="20"/>
              </w:rPr>
              <w:t xml:space="preserve">20.000,00    </w:t>
            </w:r>
          </w:p>
        </w:tc>
        <w:tc>
          <w:tcPr>
            <w:tcW w:w="1836" w:type="dxa"/>
            <w:tcBorders>
              <w:top w:val="nil"/>
              <w:left w:val="nil"/>
              <w:bottom w:val="single" w:sz="4" w:space="0" w:color="auto"/>
              <w:right w:val="single" w:sz="4" w:space="0" w:color="auto"/>
            </w:tcBorders>
            <w:noWrap/>
            <w:vAlign w:val="center"/>
          </w:tcPr>
          <w:p w14:paraId="51AD0A5B" w14:textId="13C160C3" w:rsidR="0018667F" w:rsidRPr="00521D9F" w:rsidRDefault="007C22B4" w:rsidP="00580E3A">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719" w:type="dxa"/>
            <w:tcBorders>
              <w:top w:val="nil"/>
              <w:left w:val="nil"/>
              <w:bottom w:val="single" w:sz="4" w:space="0" w:color="auto"/>
              <w:right w:val="single" w:sz="4" w:space="0" w:color="auto"/>
            </w:tcBorders>
            <w:vAlign w:val="center"/>
          </w:tcPr>
          <w:p w14:paraId="76733047" w14:textId="77777777" w:rsidR="0018667F" w:rsidRPr="00521D9F" w:rsidRDefault="0018667F" w:rsidP="00580E3A">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20.000,00</w:t>
            </w:r>
          </w:p>
        </w:tc>
      </w:tr>
      <w:tr w:rsidR="0018667F" w:rsidRPr="008500B1" w14:paraId="33B9BF48" w14:textId="77777777" w:rsidTr="00580E3A">
        <w:trPr>
          <w:trHeight w:val="227"/>
          <w:jc w:val="center"/>
        </w:trPr>
        <w:tc>
          <w:tcPr>
            <w:tcW w:w="4139" w:type="dxa"/>
            <w:tcBorders>
              <w:top w:val="single" w:sz="4" w:space="0" w:color="auto"/>
              <w:left w:val="single" w:sz="4" w:space="0" w:color="auto"/>
              <w:bottom w:val="single" w:sz="4" w:space="0" w:color="auto"/>
              <w:right w:val="single" w:sz="4" w:space="0" w:color="auto"/>
            </w:tcBorders>
            <w:noWrap/>
            <w:hideMark/>
          </w:tcPr>
          <w:p w14:paraId="4F71943E" w14:textId="77777777" w:rsidR="0018667F" w:rsidRPr="00751025" w:rsidRDefault="0018667F" w:rsidP="00580E3A">
            <w:pPr>
              <w:spacing w:after="0" w:line="240" w:lineRule="auto"/>
              <w:rPr>
                <w:rFonts w:ascii="Times New Roman" w:eastAsia="Times New Roman" w:hAnsi="Times New Roman" w:cs="Times New Roman"/>
                <w:color w:val="000000"/>
                <w:sz w:val="20"/>
                <w:szCs w:val="20"/>
                <w:lang w:eastAsia="hr-HR"/>
              </w:rPr>
            </w:pPr>
            <w:r w:rsidRPr="00751025">
              <w:rPr>
                <w:rFonts w:ascii="Times New Roman" w:eastAsia="Times New Roman" w:hAnsi="Times New Roman" w:cs="Times New Roman"/>
                <w:color w:val="000000"/>
                <w:sz w:val="20"/>
                <w:szCs w:val="20"/>
                <w:lang w:eastAsia="hr-HR"/>
              </w:rPr>
              <w:t>Projekt ESINERGY</w:t>
            </w:r>
          </w:p>
        </w:tc>
        <w:tc>
          <w:tcPr>
            <w:tcW w:w="1373" w:type="dxa"/>
            <w:tcBorders>
              <w:top w:val="nil"/>
              <w:left w:val="nil"/>
              <w:bottom w:val="single" w:sz="4" w:space="0" w:color="auto"/>
              <w:right w:val="single" w:sz="4" w:space="0" w:color="auto"/>
            </w:tcBorders>
            <w:noWrap/>
            <w:vAlign w:val="center"/>
            <w:hideMark/>
          </w:tcPr>
          <w:p w14:paraId="5350F4E0" w14:textId="77777777" w:rsidR="0018667F" w:rsidRPr="00521D9F" w:rsidRDefault="0018667F" w:rsidP="00580E3A">
            <w:pPr>
              <w:spacing w:after="0" w:line="240" w:lineRule="auto"/>
              <w:jc w:val="right"/>
              <w:rPr>
                <w:rFonts w:ascii="Times New Roman" w:hAnsi="Times New Roman" w:cs="Times New Roman"/>
                <w:color w:val="000000"/>
                <w:sz w:val="20"/>
                <w:szCs w:val="20"/>
              </w:rPr>
            </w:pPr>
            <w:r w:rsidRPr="00521D9F">
              <w:rPr>
                <w:rFonts w:ascii="Times New Roman" w:hAnsi="Times New Roman" w:cs="Times New Roman"/>
                <w:color w:val="000000"/>
                <w:sz w:val="20"/>
                <w:szCs w:val="20"/>
              </w:rPr>
              <w:t xml:space="preserve">43.600,00    </w:t>
            </w:r>
          </w:p>
        </w:tc>
        <w:tc>
          <w:tcPr>
            <w:tcW w:w="1836" w:type="dxa"/>
            <w:tcBorders>
              <w:top w:val="nil"/>
              <w:left w:val="nil"/>
              <w:bottom w:val="single" w:sz="4" w:space="0" w:color="auto"/>
              <w:right w:val="single" w:sz="4" w:space="0" w:color="auto"/>
            </w:tcBorders>
            <w:noWrap/>
            <w:vAlign w:val="center"/>
          </w:tcPr>
          <w:p w14:paraId="63CF13DC" w14:textId="77777777" w:rsidR="0018667F" w:rsidRPr="00521D9F" w:rsidRDefault="0018667F" w:rsidP="00580E3A">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719" w:type="dxa"/>
            <w:tcBorders>
              <w:top w:val="nil"/>
              <w:left w:val="nil"/>
              <w:bottom w:val="single" w:sz="4" w:space="0" w:color="auto"/>
              <w:right w:val="single" w:sz="4" w:space="0" w:color="auto"/>
            </w:tcBorders>
            <w:vAlign w:val="center"/>
          </w:tcPr>
          <w:p w14:paraId="1A39BAA3" w14:textId="77777777" w:rsidR="0018667F" w:rsidRPr="00521D9F" w:rsidRDefault="0018667F" w:rsidP="00580E3A">
            <w:pPr>
              <w:spacing w:after="0" w:line="240" w:lineRule="auto"/>
              <w:jc w:val="right"/>
              <w:rPr>
                <w:rFonts w:ascii="Times New Roman" w:hAnsi="Times New Roman" w:cs="Times New Roman"/>
                <w:color w:val="000000"/>
                <w:sz w:val="20"/>
                <w:szCs w:val="20"/>
              </w:rPr>
            </w:pPr>
            <w:r w:rsidRPr="00521D9F">
              <w:rPr>
                <w:rFonts w:ascii="Times New Roman" w:hAnsi="Times New Roman" w:cs="Times New Roman"/>
                <w:color w:val="000000"/>
                <w:sz w:val="20"/>
                <w:szCs w:val="20"/>
              </w:rPr>
              <w:t xml:space="preserve">43.600,00    </w:t>
            </w:r>
          </w:p>
        </w:tc>
      </w:tr>
      <w:tr w:rsidR="0018667F" w:rsidRPr="008500B1" w14:paraId="7630B10A" w14:textId="77777777" w:rsidTr="00580E3A">
        <w:trPr>
          <w:trHeight w:val="227"/>
          <w:jc w:val="center"/>
        </w:trPr>
        <w:tc>
          <w:tcPr>
            <w:tcW w:w="4139" w:type="dxa"/>
            <w:tcBorders>
              <w:top w:val="single" w:sz="4" w:space="0" w:color="auto"/>
              <w:left w:val="single" w:sz="4" w:space="0" w:color="auto"/>
              <w:bottom w:val="single" w:sz="4" w:space="0" w:color="auto"/>
              <w:right w:val="single" w:sz="4" w:space="0" w:color="auto"/>
            </w:tcBorders>
            <w:noWrap/>
            <w:hideMark/>
          </w:tcPr>
          <w:p w14:paraId="77EBEC3E" w14:textId="77777777" w:rsidR="0018667F" w:rsidRPr="00751025" w:rsidRDefault="0018667F" w:rsidP="00580E3A">
            <w:pPr>
              <w:spacing w:after="0" w:line="240" w:lineRule="auto"/>
              <w:rPr>
                <w:rFonts w:ascii="Times New Roman" w:eastAsia="Times New Roman" w:hAnsi="Times New Roman" w:cs="Times New Roman"/>
                <w:color w:val="000000"/>
                <w:sz w:val="20"/>
                <w:szCs w:val="20"/>
                <w:lang w:eastAsia="hr-HR"/>
              </w:rPr>
            </w:pPr>
            <w:r w:rsidRPr="00521D9F">
              <w:rPr>
                <w:rFonts w:ascii="Times New Roman" w:eastAsia="Times New Roman" w:hAnsi="Times New Roman" w:cs="Times New Roman"/>
                <w:color w:val="000000"/>
                <w:sz w:val="20"/>
                <w:szCs w:val="20"/>
                <w:lang w:eastAsia="hr-HR"/>
              </w:rPr>
              <w:t xml:space="preserve">Energetska obnova </w:t>
            </w:r>
            <w:r>
              <w:rPr>
                <w:rFonts w:ascii="Times New Roman" w:eastAsia="Times New Roman" w:hAnsi="Times New Roman" w:cs="Times New Roman"/>
                <w:color w:val="000000"/>
                <w:sz w:val="20"/>
                <w:szCs w:val="20"/>
                <w:lang w:eastAsia="hr-HR"/>
              </w:rPr>
              <w:t xml:space="preserve">Memorijalne kuće </w:t>
            </w:r>
            <w:r w:rsidRPr="00521D9F">
              <w:rPr>
                <w:rFonts w:ascii="Times New Roman" w:eastAsia="Times New Roman" w:hAnsi="Times New Roman" w:cs="Times New Roman"/>
                <w:color w:val="000000"/>
                <w:sz w:val="20"/>
                <w:szCs w:val="20"/>
                <w:lang w:eastAsia="hr-HR"/>
              </w:rPr>
              <w:t>Ladislava Kralja</w:t>
            </w:r>
          </w:p>
        </w:tc>
        <w:tc>
          <w:tcPr>
            <w:tcW w:w="1373" w:type="dxa"/>
            <w:tcBorders>
              <w:top w:val="nil"/>
              <w:left w:val="nil"/>
              <w:bottom w:val="single" w:sz="4" w:space="0" w:color="auto"/>
              <w:right w:val="single" w:sz="4" w:space="0" w:color="auto"/>
            </w:tcBorders>
            <w:noWrap/>
            <w:vAlign w:val="center"/>
            <w:hideMark/>
          </w:tcPr>
          <w:p w14:paraId="30D3047B" w14:textId="77777777" w:rsidR="0018667F" w:rsidRPr="00521D9F" w:rsidRDefault="0018667F" w:rsidP="00580E3A">
            <w:pPr>
              <w:spacing w:after="0" w:line="240" w:lineRule="auto"/>
              <w:jc w:val="right"/>
              <w:rPr>
                <w:rFonts w:ascii="Times New Roman" w:hAnsi="Times New Roman" w:cs="Times New Roman"/>
                <w:color w:val="000000"/>
                <w:sz w:val="20"/>
                <w:szCs w:val="20"/>
              </w:rPr>
            </w:pPr>
            <w:r w:rsidRPr="00521D9F">
              <w:rPr>
                <w:rFonts w:ascii="Times New Roman" w:hAnsi="Times New Roman" w:cs="Times New Roman"/>
                <w:color w:val="000000"/>
                <w:sz w:val="20"/>
                <w:szCs w:val="20"/>
              </w:rPr>
              <w:t xml:space="preserve">35.700,00    </w:t>
            </w:r>
          </w:p>
        </w:tc>
        <w:tc>
          <w:tcPr>
            <w:tcW w:w="1836" w:type="dxa"/>
            <w:tcBorders>
              <w:top w:val="nil"/>
              <w:left w:val="nil"/>
              <w:bottom w:val="single" w:sz="4" w:space="0" w:color="auto"/>
              <w:right w:val="single" w:sz="4" w:space="0" w:color="auto"/>
            </w:tcBorders>
            <w:noWrap/>
            <w:vAlign w:val="center"/>
          </w:tcPr>
          <w:p w14:paraId="2A5FA333" w14:textId="49A3069A" w:rsidR="0018667F" w:rsidRPr="00382094" w:rsidRDefault="0018667F" w:rsidP="00580E3A">
            <w:pPr>
              <w:spacing w:after="0" w:line="240" w:lineRule="auto"/>
              <w:jc w:val="right"/>
              <w:rPr>
                <w:rFonts w:ascii="Times New Roman" w:hAnsi="Times New Roman" w:cs="Times New Roman"/>
                <w:color w:val="000000"/>
                <w:sz w:val="20"/>
                <w:szCs w:val="20"/>
              </w:rPr>
            </w:pPr>
            <w:r w:rsidRPr="00382094">
              <w:rPr>
                <w:rFonts w:ascii="Times New Roman" w:hAnsi="Times New Roman" w:cs="Times New Roman"/>
                <w:color w:val="000000"/>
                <w:sz w:val="20"/>
                <w:szCs w:val="20"/>
              </w:rPr>
              <w:t>4</w:t>
            </w:r>
            <w:r w:rsidR="007C22B4">
              <w:rPr>
                <w:rFonts w:ascii="Times New Roman" w:hAnsi="Times New Roman" w:cs="Times New Roman"/>
                <w:color w:val="000000"/>
                <w:sz w:val="20"/>
                <w:szCs w:val="20"/>
              </w:rPr>
              <w:t>5</w:t>
            </w:r>
            <w:r w:rsidRPr="00382094">
              <w:rPr>
                <w:rFonts w:ascii="Times New Roman" w:hAnsi="Times New Roman" w:cs="Times New Roman"/>
                <w:color w:val="000000"/>
                <w:sz w:val="20"/>
                <w:szCs w:val="20"/>
              </w:rPr>
              <w:t>.5</w:t>
            </w:r>
            <w:r w:rsidR="007C22B4">
              <w:rPr>
                <w:rFonts w:ascii="Times New Roman" w:hAnsi="Times New Roman" w:cs="Times New Roman"/>
                <w:color w:val="000000"/>
                <w:sz w:val="20"/>
                <w:szCs w:val="20"/>
              </w:rPr>
              <w:t>10,25</w:t>
            </w:r>
          </w:p>
        </w:tc>
        <w:tc>
          <w:tcPr>
            <w:tcW w:w="1719" w:type="dxa"/>
            <w:tcBorders>
              <w:top w:val="nil"/>
              <w:left w:val="nil"/>
              <w:bottom w:val="single" w:sz="4" w:space="0" w:color="auto"/>
              <w:right w:val="single" w:sz="4" w:space="0" w:color="auto"/>
            </w:tcBorders>
            <w:vAlign w:val="center"/>
          </w:tcPr>
          <w:p w14:paraId="32049E11" w14:textId="73CB50E2" w:rsidR="0018667F" w:rsidRPr="00382094" w:rsidRDefault="007C22B4" w:rsidP="00580E3A">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81.210,25</w:t>
            </w:r>
          </w:p>
        </w:tc>
      </w:tr>
      <w:tr w:rsidR="0018667F" w:rsidRPr="008500B1" w14:paraId="03DE4EE0" w14:textId="77777777" w:rsidTr="00580E3A">
        <w:trPr>
          <w:trHeight w:val="227"/>
          <w:jc w:val="center"/>
        </w:trPr>
        <w:tc>
          <w:tcPr>
            <w:tcW w:w="4139" w:type="dxa"/>
            <w:tcBorders>
              <w:top w:val="single" w:sz="4" w:space="0" w:color="auto"/>
              <w:left w:val="single" w:sz="4" w:space="0" w:color="auto"/>
              <w:bottom w:val="single" w:sz="4" w:space="0" w:color="auto"/>
              <w:right w:val="single" w:sz="4" w:space="0" w:color="auto"/>
            </w:tcBorders>
            <w:noWrap/>
            <w:hideMark/>
          </w:tcPr>
          <w:p w14:paraId="4504B5AF" w14:textId="77777777" w:rsidR="0018667F" w:rsidRPr="00751025" w:rsidRDefault="0018667F" w:rsidP="00580E3A">
            <w:pPr>
              <w:spacing w:after="0" w:line="240" w:lineRule="auto"/>
              <w:rPr>
                <w:rFonts w:ascii="Times New Roman" w:eastAsia="Times New Roman" w:hAnsi="Times New Roman" w:cs="Times New Roman"/>
                <w:color w:val="000000"/>
                <w:sz w:val="20"/>
                <w:szCs w:val="20"/>
                <w:lang w:eastAsia="hr-HR"/>
              </w:rPr>
            </w:pPr>
            <w:r w:rsidRPr="00751025">
              <w:rPr>
                <w:rFonts w:ascii="Times New Roman" w:eastAsia="Times New Roman" w:hAnsi="Times New Roman" w:cs="Times New Roman"/>
                <w:color w:val="000000"/>
                <w:sz w:val="20"/>
                <w:szCs w:val="20"/>
                <w:lang w:eastAsia="hr-HR"/>
              </w:rPr>
              <w:t xml:space="preserve">Informacijski centar "Europe </w:t>
            </w:r>
            <w:proofErr w:type="spellStart"/>
            <w:r w:rsidRPr="00751025">
              <w:rPr>
                <w:rFonts w:ascii="Times New Roman" w:eastAsia="Times New Roman" w:hAnsi="Times New Roman" w:cs="Times New Roman"/>
                <w:color w:val="000000"/>
                <w:sz w:val="20"/>
                <w:szCs w:val="20"/>
                <w:lang w:eastAsia="hr-HR"/>
              </w:rPr>
              <w:t>Direct</w:t>
            </w:r>
            <w:proofErr w:type="spellEnd"/>
            <w:r w:rsidRPr="00751025">
              <w:rPr>
                <w:rFonts w:ascii="Times New Roman" w:eastAsia="Times New Roman" w:hAnsi="Times New Roman" w:cs="Times New Roman"/>
                <w:color w:val="000000"/>
                <w:sz w:val="20"/>
                <w:szCs w:val="20"/>
                <w:lang w:eastAsia="hr-HR"/>
              </w:rPr>
              <w:t>" Čakovec</w:t>
            </w:r>
          </w:p>
        </w:tc>
        <w:tc>
          <w:tcPr>
            <w:tcW w:w="1373" w:type="dxa"/>
            <w:tcBorders>
              <w:top w:val="nil"/>
              <w:left w:val="nil"/>
              <w:bottom w:val="single" w:sz="4" w:space="0" w:color="auto"/>
              <w:right w:val="single" w:sz="4" w:space="0" w:color="auto"/>
            </w:tcBorders>
            <w:noWrap/>
            <w:vAlign w:val="center"/>
            <w:hideMark/>
          </w:tcPr>
          <w:p w14:paraId="60BAC786" w14:textId="77777777" w:rsidR="0018667F" w:rsidRPr="00521D9F" w:rsidRDefault="0018667F" w:rsidP="00580E3A">
            <w:pPr>
              <w:spacing w:after="0" w:line="240" w:lineRule="auto"/>
              <w:jc w:val="right"/>
              <w:rPr>
                <w:rFonts w:ascii="Times New Roman" w:hAnsi="Times New Roman" w:cs="Times New Roman"/>
                <w:color w:val="000000"/>
                <w:sz w:val="20"/>
                <w:szCs w:val="20"/>
              </w:rPr>
            </w:pPr>
            <w:r w:rsidRPr="00521D9F">
              <w:rPr>
                <w:rFonts w:ascii="Times New Roman" w:hAnsi="Times New Roman" w:cs="Times New Roman"/>
                <w:color w:val="000000"/>
                <w:sz w:val="20"/>
                <w:szCs w:val="20"/>
              </w:rPr>
              <w:t xml:space="preserve">40.000,00    </w:t>
            </w:r>
          </w:p>
        </w:tc>
        <w:tc>
          <w:tcPr>
            <w:tcW w:w="1836" w:type="dxa"/>
            <w:tcBorders>
              <w:top w:val="nil"/>
              <w:left w:val="nil"/>
              <w:bottom w:val="single" w:sz="4" w:space="0" w:color="auto"/>
              <w:right w:val="single" w:sz="4" w:space="0" w:color="auto"/>
            </w:tcBorders>
            <w:noWrap/>
            <w:vAlign w:val="center"/>
          </w:tcPr>
          <w:p w14:paraId="78854E6C" w14:textId="77777777" w:rsidR="0018667F" w:rsidRPr="00521D9F" w:rsidRDefault="0018667F" w:rsidP="00580E3A">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719" w:type="dxa"/>
            <w:tcBorders>
              <w:top w:val="nil"/>
              <w:left w:val="nil"/>
              <w:bottom w:val="single" w:sz="4" w:space="0" w:color="auto"/>
              <w:right w:val="single" w:sz="4" w:space="0" w:color="auto"/>
            </w:tcBorders>
            <w:vAlign w:val="center"/>
          </w:tcPr>
          <w:p w14:paraId="2D1E70E8" w14:textId="77777777" w:rsidR="0018667F" w:rsidRPr="00521D9F" w:rsidRDefault="0018667F" w:rsidP="00580E3A">
            <w:pPr>
              <w:spacing w:after="0" w:line="240" w:lineRule="auto"/>
              <w:jc w:val="right"/>
              <w:rPr>
                <w:rFonts w:ascii="Times New Roman" w:hAnsi="Times New Roman" w:cs="Times New Roman"/>
                <w:color w:val="000000"/>
                <w:sz w:val="20"/>
                <w:szCs w:val="20"/>
              </w:rPr>
            </w:pPr>
            <w:r w:rsidRPr="00521D9F">
              <w:rPr>
                <w:rFonts w:ascii="Times New Roman" w:hAnsi="Times New Roman" w:cs="Times New Roman"/>
                <w:color w:val="000000"/>
                <w:sz w:val="20"/>
                <w:szCs w:val="20"/>
              </w:rPr>
              <w:t xml:space="preserve">40.000,00    </w:t>
            </w:r>
          </w:p>
        </w:tc>
      </w:tr>
      <w:tr w:rsidR="0018667F" w:rsidRPr="008500B1" w14:paraId="030C2112" w14:textId="77777777" w:rsidTr="00580E3A">
        <w:trPr>
          <w:trHeight w:val="227"/>
          <w:jc w:val="center"/>
        </w:trPr>
        <w:tc>
          <w:tcPr>
            <w:tcW w:w="4139" w:type="dxa"/>
            <w:tcBorders>
              <w:top w:val="single" w:sz="4" w:space="0" w:color="auto"/>
              <w:left w:val="single" w:sz="4" w:space="0" w:color="auto"/>
              <w:bottom w:val="single" w:sz="4" w:space="0" w:color="auto"/>
              <w:right w:val="single" w:sz="4" w:space="0" w:color="auto"/>
            </w:tcBorders>
            <w:noWrap/>
            <w:hideMark/>
          </w:tcPr>
          <w:p w14:paraId="02848BA5" w14:textId="77777777" w:rsidR="0018667F" w:rsidRPr="00751025" w:rsidRDefault="0018667F" w:rsidP="00580E3A">
            <w:pPr>
              <w:spacing w:after="0" w:line="240" w:lineRule="auto"/>
              <w:rPr>
                <w:rFonts w:ascii="Times New Roman" w:eastAsia="Times New Roman" w:hAnsi="Times New Roman" w:cs="Times New Roman"/>
                <w:color w:val="000000"/>
                <w:sz w:val="20"/>
                <w:szCs w:val="20"/>
                <w:lang w:eastAsia="hr-HR"/>
              </w:rPr>
            </w:pPr>
            <w:r w:rsidRPr="00751025">
              <w:rPr>
                <w:rFonts w:ascii="Times New Roman" w:eastAsia="Times New Roman" w:hAnsi="Times New Roman" w:cs="Times New Roman"/>
                <w:color w:val="000000"/>
                <w:sz w:val="20"/>
                <w:szCs w:val="20"/>
                <w:lang w:eastAsia="hr-HR"/>
              </w:rPr>
              <w:t>Projekt SAFE-LAND</w:t>
            </w:r>
          </w:p>
        </w:tc>
        <w:tc>
          <w:tcPr>
            <w:tcW w:w="1373" w:type="dxa"/>
            <w:tcBorders>
              <w:top w:val="nil"/>
              <w:left w:val="nil"/>
              <w:bottom w:val="single" w:sz="4" w:space="0" w:color="auto"/>
              <w:right w:val="single" w:sz="4" w:space="0" w:color="auto"/>
            </w:tcBorders>
            <w:noWrap/>
            <w:vAlign w:val="center"/>
            <w:hideMark/>
          </w:tcPr>
          <w:p w14:paraId="31EDE91F" w14:textId="77777777" w:rsidR="0018667F" w:rsidRPr="00521D9F" w:rsidRDefault="0018667F" w:rsidP="00580E3A">
            <w:pPr>
              <w:spacing w:after="0" w:line="240" w:lineRule="auto"/>
              <w:jc w:val="right"/>
              <w:rPr>
                <w:rFonts w:ascii="Times New Roman" w:hAnsi="Times New Roman" w:cs="Times New Roman"/>
                <w:color w:val="000000"/>
                <w:sz w:val="20"/>
                <w:szCs w:val="20"/>
              </w:rPr>
            </w:pPr>
            <w:r w:rsidRPr="00521D9F">
              <w:rPr>
                <w:rFonts w:ascii="Times New Roman" w:hAnsi="Times New Roman" w:cs="Times New Roman"/>
                <w:color w:val="000000"/>
                <w:sz w:val="20"/>
                <w:szCs w:val="20"/>
              </w:rPr>
              <w:t xml:space="preserve">92.000,00    </w:t>
            </w:r>
          </w:p>
        </w:tc>
        <w:tc>
          <w:tcPr>
            <w:tcW w:w="1836" w:type="dxa"/>
            <w:tcBorders>
              <w:top w:val="nil"/>
              <w:left w:val="nil"/>
              <w:bottom w:val="single" w:sz="4" w:space="0" w:color="auto"/>
              <w:right w:val="single" w:sz="4" w:space="0" w:color="auto"/>
            </w:tcBorders>
            <w:noWrap/>
            <w:vAlign w:val="center"/>
          </w:tcPr>
          <w:p w14:paraId="0F151C3D" w14:textId="77777777" w:rsidR="0018667F" w:rsidRPr="00521D9F" w:rsidRDefault="0018667F" w:rsidP="00580E3A">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719" w:type="dxa"/>
            <w:tcBorders>
              <w:top w:val="nil"/>
              <w:left w:val="nil"/>
              <w:bottom w:val="single" w:sz="4" w:space="0" w:color="auto"/>
              <w:right w:val="single" w:sz="4" w:space="0" w:color="auto"/>
            </w:tcBorders>
            <w:vAlign w:val="center"/>
          </w:tcPr>
          <w:p w14:paraId="37E90FB3" w14:textId="77777777" w:rsidR="0018667F" w:rsidRPr="00521D9F" w:rsidRDefault="0018667F" w:rsidP="00580E3A">
            <w:pPr>
              <w:spacing w:after="0" w:line="240" w:lineRule="auto"/>
              <w:jc w:val="right"/>
              <w:rPr>
                <w:rFonts w:ascii="Times New Roman" w:hAnsi="Times New Roman" w:cs="Times New Roman"/>
                <w:color w:val="000000"/>
                <w:sz w:val="20"/>
                <w:szCs w:val="20"/>
              </w:rPr>
            </w:pPr>
            <w:r w:rsidRPr="00521D9F">
              <w:rPr>
                <w:rFonts w:ascii="Times New Roman" w:hAnsi="Times New Roman" w:cs="Times New Roman"/>
                <w:color w:val="000000"/>
                <w:sz w:val="20"/>
                <w:szCs w:val="20"/>
              </w:rPr>
              <w:t xml:space="preserve">92.000,00    </w:t>
            </w:r>
          </w:p>
        </w:tc>
      </w:tr>
      <w:tr w:rsidR="0018667F" w:rsidRPr="008500B1" w14:paraId="54ED3740" w14:textId="77777777" w:rsidTr="00580E3A">
        <w:trPr>
          <w:trHeight w:val="227"/>
          <w:jc w:val="center"/>
        </w:trPr>
        <w:tc>
          <w:tcPr>
            <w:tcW w:w="4139" w:type="dxa"/>
            <w:tcBorders>
              <w:top w:val="single" w:sz="4" w:space="0" w:color="auto"/>
              <w:left w:val="single" w:sz="4" w:space="0" w:color="auto"/>
              <w:bottom w:val="single" w:sz="4" w:space="0" w:color="auto"/>
              <w:right w:val="single" w:sz="4" w:space="0" w:color="auto"/>
            </w:tcBorders>
            <w:noWrap/>
          </w:tcPr>
          <w:p w14:paraId="035D5741" w14:textId="77777777" w:rsidR="0018667F" w:rsidRPr="00751025" w:rsidRDefault="0018667F" w:rsidP="00580E3A">
            <w:pPr>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lastRenderedPageBreak/>
              <w:t>Obnova i sanacija pročelja zgrada u centru grada Čakovca</w:t>
            </w:r>
          </w:p>
        </w:tc>
        <w:tc>
          <w:tcPr>
            <w:tcW w:w="1373" w:type="dxa"/>
            <w:tcBorders>
              <w:top w:val="nil"/>
              <w:left w:val="nil"/>
              <w:bottom w:val="single" w:sz="4" w:space="0" w:color="auto"/>
              <w:right w:val="single" w:sz="4" w:space="0" w:color="auto"/>
            </w:tcBorders>
            <w:noWrap/>
            <w:vAlign w:val="center"/>
          </w:tcPr>
          <w:p w14:paraId="2EE9166F" w14:textId="77777777" w:rsidR="0018667F" w:rsidRPr="00521D9F" w:rsidRDefault="0018667F" w:rsidP="00580E3A">
            <w:pPr>
              <w:spacing w:after="0" w:line="240" w:lineRule="auto"/>
              <w:jc w:val="right"/>
              <w:rPr>
                <w:rFonts w:ascii="Times New Roman" w:hAnsi="Times New Roman" w:cs="Times New Roman"/>
                <w:color w:val="000000"/>
                <w:sz w:val="20"/>
                <w:szCs w:val="20"/>
              </w:rPr>
            </w:pPr>
            <w:r w:rsidRPr="00521D9F">
              <w:rPr>
                <w:rFonts w:ascii="Times New Roman" w:hAnsi="Times New Roman" w:cs="Times New Roman"/>
                <w:color w:val="000000"/>
                <w:sz w:val="20"/>
                <w:szCs w:val="20"/>
              </w:rPr>
              <w:t xml:space="preserve">50.000,00    </w:t>
            </w:r>
          </w:p>
        </w:tc>
        <w:tc>
          <w:tcPr>
            <w:tcW w:w="1836" w:type="dxa"/>
            <w:tcBorders>
              <w:top w:val="nil"/>
              <w:left w:val="nil"/>
              <w:bottom w:val="single" w:sz="4" w:space="0" w:color="auto"/>
              <w:right w:val="single" w:sz="4" w:space="0" w:color="auto"/>
            </w:tcBorders>
            <w:noWrap/>
            <w:vAlign w:val="center"/>
          </w:tcPr>
          <w:p w14:paraId="3F0E652D" w14:textId="77777777" w:rsidR="0018667F" w:rsidRPr="00521D9F" w:rsidRDefault="0018667F" w:rsidP="00580E3A">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-40.000,00</w:t>
            </w:r>
          </w:p>
        </w:tc>
        <w:tc>
          <w:tcPr>
            <w:tcW w:w="1719" w:type="dxa"/>
            <w:tcBorders>
              <w:top w:val="nil"/>
              <w:left w:val="nil"/>
              <w:bottom w:val="single" w:sz="4" w:space="0" w:color="auto"/>
              <w:right w:val="single" w:sz="4" w:space="0" w:color="auto"/>
            </w:tcBorders>
            <w:vAlign w:val="center"/>
          </w:tcPr>
          <w:p w14:paraId="264C372B" w14:textId="77777777" w:rsidR="0018667F" w:rsidRPr="00521D9F" w:rsidRDefault="0018667F" w:rsidP="00580E3A">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w:t>
            </w:r>
            <w:r w:rsidRPr="00521D9F">
              <w:rPr>
                <w:rFonts w:ascii="Times New Roman" w:hAnsi="Times New Roman" w:cs="Times New Roman"/>
                <w:color w:val="000000"/>
                <w:sz w:val="20"/>
                <w:szCs w:val="20"/>
              </w:rPr>
              <w:t xml:space="preserve">0.000,00    </w:t>
            </w:r>
          </w:p>
        </w:tc>
      </w:tr>
      <w:tr w:rsidR="0018667F" w:rsidRPr="008500B1" w14:paraId="2DE1CA3E" w14:textId="77777777" w:rsidTr="00580E3A">
        <w:trPr>
          <w:trHeight w:val="227"/>
          <w:jc w:val="center"/>
        </w:trPr>
        <w:tc>
          <w:tcPr>
            <w:tcW w:w="4139" w:type="dxa"/>
            <w:tcBorders>
              <w:top w:val="single" w:sz="4" w:space="0" w:color="auto"/>
              <w:left w:val="single" w:sz="4" w:space="0" w:color="auto"/>
              <w:bottom w:val="single" w:sz="4" w:space="0" w:color="auto"/>
              <w:right w:val="single" w:sz="4" w:space="0" w:color="auto"/>
            </w:tcBorders>
            <w:noWrap/>
            <w:hideMark/>
          </w:tcPr>
          <w:p w14:paraId="2B6D68CB" w14:textId="77777777" w:rsidR="0018667F" w:rsidRPr="00751025" w:rsidRDefault="0018667F" w:rsidP="00580E3A">
            <w:pPr>
              <w:spacing w:after="0" w:line="240" w:lineRule="auto"/>
              <w:rPr>
                <w:rFonts w:ascii="Times New Roman" w:eastAsia="Times New Roman" w:hAnsi="Times New Roman" w:cs="Times New Roman"/>
                <w:b/>
                <w:bCs/>
                <w:color w:val="000000"/>
                <w:sz w:val="20"/>
                <w:szCs w:val="20"/>
                <w:lang w:eastAsia="hr-HR"/>
              </w:rPr>
            </w:pPr>
            <w:r w:rsidRPr="00751025">
              <w:rPr>
                <w:rFonts w:ascii="Times New Roman" w:eastAsia="Times New Roman" w:hAnsi="Times New Roman" w:cs="Times New Roman"/>
                <w:b/>
                <w:bCs/>
                <w:color w:val="000000"/>
                <w:sz w:val="20"/>
                <w:szCs w:val="20"/>
                <w:lang w:eastAsia="hr-HR"/>
              </w:rPr>
              <w:t>Ukupno:</w:t>
            </w:r>
          </w:p>
        </w:tc>
        <w:tc>
          <w:tcPr>
            <w:tcW w:w="1373" w:type="dxa"/>
            <w:tcBorders>
              <w:top w:val="nil"/>
              <w:left w:val="nil"/>
              <w:bottom w:val="single" w:sz="4" w:space="0" w:color="auto"/>
              <w:right w:val="single" w:sz="4" w:space="0" w:color="auto"/>
            </w:tcBorders>
            <w:noWrap/>
            <w:vAlign w:val="center"/>
            <w:hideMark/>
          </w:tcPr>
          <w:p w14:paraId="1F5A05B8" w14:textId="77777777" w:rsidR="0018667F" w:rsidRPr="00F84BCA" w:rsidRDefault="0018667F" w:rsidP="00580E3A">
            <w:pPr>
              <w:spacing w:after="0" w:line="240" w:lineRule="auto"/>
              <w:jc w:val="right"/>
              <w:rPr>
                <w:rFonts w:ascii="Times New Roman" w:eastAsia="Times New Roman" w:hAnsi="Times New Roman" w:cs="Times New Roman"/>
                <w:b/>
                <w:bCs/>
                <w:iCs/>
                <w:color w:val="000000"/>
                <w:sz w:val="20"/>
                <w:szCs w:val="20"/>
                <w:lang w:eastAsia="hr-HR"/>
              </w:rPr>
            </w:pPr>
            <w:r w:rsidRPr="00521D9F">
              <w:rPr>
                <w:rFonts w:ascii="Times New Roman" w:eastAsia="Times New Roman" w:hAnsi="Times New Roman" w:cs="Times New Roman"/>
                <w:b/>
                <w:bCs/>
                <w:iCs/>
                <w:color w:val="000000"/>
                <w:sz w:val="20"/>
                <w:szCs w:val="20"/>
                <w:lang w:eastAsia="hr-HR"/>
              </w:rPr>
              <w:t xml:space="preserve">378.300,00    </w:t>
            </w:r>
          </w:p>
        </w:tc>
        <w:tc>
          <w:tcPr>
            <w:tcW w:w="1836" w:type="dxa"/>
            <w:tcBorders>
              <w:top w:val="nil"/>
              <w:left w:val="nil"/>
              <w:bottom w:val="single" w:sz="4" w:space="0" w:color="auto"/>
              <w:right w:val="single" w:sz="4" w:space="0" w:color="auto"/>
            </w:tcBorders>
            <w:noWrap/>
            <w:vAlign w:val="center"/>
          </w:tcPr>
          <w:p w14:paraId="5B9A32BE" w14:textId="1BC6FC38" w:rsidR="0018667F" w:rsidRPr="00521D9F" w:rsidRDefault="007C22B4" w:rsidP="00580E3A">
            <w:pPr>
              <w:spacing w:after="0" w:line="240" w:lineRule="auto"/>
              <w:jc w:val="right"/>
              <w:rPr>
                <w:rFonts w:ascii="Times New Roman" w:eastAsia="Times New Roman" w:hAnsi="Times New Roman" w:cs="Times New Roman"/>
                <w:b/>
                <w:bCs/>
                <w:iCs/>
                <w:color w:val="000000"/>
                <w:sz w:val="20"/>
                <w:szCs w:val="20"/>
                <w:lang w:eastAsia="hr-HR"/>
              </w:rPr>
            </w:pPr>
            <w:r>
              <w:rPr>
                <w:rFonts w:ascii="Times New Roman" w:eastAsia="Times New Roman" w:hAnsi="Times New Roman" w:cs="Times New Roman"/>
                <w:b/>
                <w:bCs/>
                <w:iCs/>
                <w:color w:val="000000"/>
                <w:sz w:val="20"/>
                <w:szCs w:val="20"/>
                <w:lang w:eastAsia="hr-HR"/>
              </w:rPr>
              <w:t>26.510,25</w:t>
            </w:r>
          </w:p>
        </w:tc>
        <w:tc>
          <w:tcPr>
            <w:tcW w:w="1719" w:type="dxa"/>
            <w:tcBorders>
              <w:top w:val="single" w:sz="4" w:space="0" w:color="auto"/>
              <w:left w:val="nil"/>
              <w:bottom w:val="single" w:sz="4" w:space="0" w:color="auto"/>
              <w:right w:val="single" w:sz="4" w:space="0" w:color="auto"/>
            </w:tcBorders>
            <w:vAlign w:val="center"/>
          </w:tcPr>
          <w:p w14:paraId="45998721" w14:textId="538F02E2" w:rsidR="0018667F" w:rsidRPr="00751025" w:rsidRDefault="007C22B4" w:rsidP="00580E3A">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404.810,25</w:t>
            </w:r>
          </w:p>
        </w:tc>
      </w:tr>
    </w:tbl>
    <w:p w14:paraId="4A186A6A" w14:textId="77777777" w:rsidR="0018667F" w:rsidRPr="008500B1" w:rsidRDefault="0018667F" w:rsidP="0018667F">
      <w:pPr>
        <w:spacing w:after="0"/>
        <w:rPr>
          <w:rFonts w:ascii="Times New Roman" w:hAnsi="Times New Roman" w:cs="Times New Roman"/>
          <w:b/>
          <w:sz w:val="20"/>
          <w:szCs w:val="20"/>
        </w:rPr>
      </w:pPr>
    </w:p>
    <w:p w14:paraId="25B73FB3" w14:textId="77777777" w:rsidR="0018667F" w:rsidRDefault="0018667F" w:rsidP="0018667F">
      <w:pPr>
        <w:spacing w:after="0"/>
        <w:rPr>
          <w:rFonts w:ascii="Times New Roman" w:hAnsi="Times New Roman" w:cs="Times New Roman"/>
          <w:sz w:val="20"/>
          <w:szCs w:val="20"/>
        </w:rPr>
      </w:pPr>
      <w:r w:rsidRPr="00782C14">
        <w:rPr>
          <w:rFonts w:ascii="Times New Roman" w:hAnsi="Times New Roman" w:cs="Times New Roman"/>
          <w:sz w:val="20"/>
          <w:szCs w:val="20"/>
        </w:rPr>
        <w:t>U nastavku se za svaku aktivnost/projekt daje obrazloženje i definiraju pokazatelji rezultata:</w:t>
      </w:r>
    </w:p>
    <w:p w14:paraId="02136BAE" w14:textId="77777777" w:rsidR="0018667F" w:rsidRDefault="0018667F" w:rsidP="0018667F">
      <w:pPr>
        <w:spacing w:after="0"/>
        <w:rPr>
          <w:rFonts w:ascii="Times New Roman" w:hAnsi="Times New Roman" w:cs="Times New Roman"/>
          <w:sz w:val="20"/>
          <w:szCs w:val="20"/>
        </w:rPr>
      </w:pPr>
    </w:p>
    <w:tbl>
      <w:tblPr>
        <w:tblW w:w="5000" w:type="pct"/>
        <w:tblLook w:val="04A0" w:firstRow="1" w:lastRow="0" w:firstColumn="1" w:lastColumn="0" w:noHBand="0" w:noVBand="1"/>
      </w:tblPr>
      <w:tblGrid>
        <w:gridCol w:w="9628"/>
      </w:tblGrid>
      <w:tr w:rsidR="0018667F" w:rsidRPr="008500B1" w14:paraId="062F9EFF"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3E16A7C9" w14:textId="77777777" w:rsidR="0018667F" w:rsidRPr="008500B1" w:rsidRDefault="0018667F" w:rsidP="00580E3A">
            <w:pPr>
              <w:spacing w:after="0" w:line="240" w:lineRule="auto"/>
              <w:rPr>
                <w:rFonts w:ascii="Times New Roman" w:eastAsia="Times New Roman" w:hAnsi="Times New Roman" w:cs="Times New Roman"/>
                <w:b/>
                <w:bCs/>
                <w:color w:val="000000"/>
                <w:sz w:val="20"/>
                <w:szCs w:val="20"/>
                <w:lang w:eastAsia="hr-HR"/>
              </w:rPr>
            </w:pPr>
            <w:r w:rsidRPr="008500B1">
              <w:rPr>
                <w:rFonts w:ascii="Times New Roman" w:eastAsia="Times New Roman" w:hAnsi="Times New Roman" w:cs="Times New Roman"/>
                <w:b/>
                <w:bCs/>
                <w:color w:val="000000"/>
                <w:sz w:val="20"/>
                <w:szCs w:val="20"/>
                <w:lang w:eastAsia="hr-HR"/>
              </w:rPr>
              <w:t>Sanacija bivših vojnih objekata u Centru znanja Čakovec-izrada projektno-tehničke dokumentacije</w:t>
            </w:r>
          </w:p>
        </w:tc>
      </w:tr>
      <w:tr w:rsidR="0018667F" w:rsidRPr="008500B1" w14:paraId="3C849B55"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6BF34000" w14:textId="77777777" w:rsidR="0018667F" w:rsidRPr="001C177B" w:rsidRDefault="0018667F" w:rsidP="00580E3A">
            <w:pPr>
              <w:spacing w:after="0" w:line="240" w:lineRule="auto"/>
              <w:ind w:left="142"/>
              <w:rPr>
                <w:rFonts w:ascii="Times New Roman" w:eastAsia="Times New Roman" w:hAnsi="Times New Roman" w:cs="Times New Roman"/>
                <w:bCs/>
                <w:color w:val="000000"/>
                <w:sz w:val="20"/>
                <w:szCs w:val="20"/>
                <w:lang w:eastAsia="hr-HR"/>
              </w:rPr>
            </w:pPr>
            <w:r w:rsidRPr="001C177B">
              <w:rPr>
                <w:rFonts w:ascii="Times New Roman" w:eastAsia="Times New Roman" w:hAnsi="Times New Roman" w:cs="Times New Roman"/>
                <w:bCs/>
                <w:color w:val="000000"/>
                <w:sz w:val="20"/>
                <w:szCs w:val="20"/>
                <w:lang w:eastAsia="hr-HR"/>
              </w:rPr>
              <w:t>Projekt obuhvaća sanaciju bivših vojnih objekata u Centru znanja Čakovec, radi se o četiri objekta na području</w:t>
            </w:r>
          </w:p>
          <w:p w14:paraId="6DEB3602" w14:textId="77777777" w:rsidR="0018667F" w:rsidRPr="001C177B" w:rsidRDefault="0018667F" w:rsidP="00580E3A">
            <w:pPr>
              <w:spacing w:after="0" w:line="240" w:lineRule="auto"/>
              <w:ind w:left="142"/>
              <w:rPr>
                <w:rFonts w:ascii="Times New Roman" w:eastAsia="Times New Roman" w:hAnsi="Times New Roman" w:cs="Times New Roman"/>
                <w:bCs/>
                <w:color w:val="000000"/>
                <w:sz w:val="20"/>
                <w:szCs w:val="20"/>
                <w:lang w:eastAsia="hr-HR"/>
              </w:rPr>
            </w:pPr>
            <w:r w:rsidRPr="001C177B">
              <w:rPr>
                <w:rFonts w:ascii="Times New Roman" w:eastAsia="Times New Roman" w:hAnsi="Times New Roman" w:cs="Times New Roman"/>
                <w:bCs/>
                <w:color w:val="000000"/>
                <w:sz w:val="20"/>
                <w:szCs w:val="20"/>
                <w:lang w:eastAsia="hr-HR"/>
              </w:rPr>
              <w:t>bivše vojarne „Nikola Šubić Zrinski“ u Čakovcu koji su trenutačno zapušteni i izvan funkcije. Zahvat je dio</w:t>
            </w:r>
          </w:p>
          <w:p w14:paraId="7383EE39" w14:textId="77777777" w:rsidR="0018667F" w:rsidRPr="001C177B" w:rsidRDefault="0018667F" w:rsidP="00580E3A">
            <w:pPr>
              <w:spacing w:after="0" w:line="240" w:lineRule="auto"/>
              <w:ind w:left="142"/>
              <w:rPr>
                <w:rFonts w:ascii="Times New Roman" w:eastAsia="Times New Roman" w:hAnsi="Times New Roman" w:cs="Times New Roman"/>
                <w:bCs/>
                <w:color w:val="000000"/>
                <w:sz w:val="20"/>
                <w:szCs w:val="20"/>
                <w:lang w:eastAsia="hr-HR"/>
              </w:rPr>
            </w:pPr>
            <w:r w:rsidRPr="001C177B">
              <w:rPr>
                <w:rFonts w:ascii="Times New Roman" w:eastAsia="Times New Roman" w:hAnsi="Times New Roman" w:cs="Times New Roman"/>
                <w:bCs/>
                <w:color w:val="000000"/>
                <w:sz w:val="20"/>
                <w:szCs w:val="20"/>
                <w:lang w:eastAsia="hr-HR"/>
              </w:rPr>
              <w:t>projekta „Proširenje i unapređenje Centra znanja Čakovec“ uključenog u Razvojni sporazum za sjeverozapadnu</w:t>
            </w:r>
          </w:p>
          <w:p w14:paraId="2756F885" w14:textId="77777777" w:rsidR="0018667F" w:rsidRPr="001C177B" w:rsidRDefault="0018667F" w:rsidP="00580E3A">
            <w:pPr>
              <w:spacing w:after="0" w:line="240" w:lineRule="auto"/>
              <w:ind w:left="142"/>
              <w:rPr>
                <w:rFonts w:ascii="Times New Roman" w:eastAsia="Times New Roman" w:hAnsi="Times New Roman" w:cs="Times New Roman"/>
                <w:bCs/>
                <w:color w:val="000000"/>
                <w:sz w:val="20"/>
                <w:szCs w:val="20"/>
                <w:lang w:eastAsia="hr-HR"/>
              </w:rPr>
            </w:pPr>
            <w:r w:rsidRPr="001C177B">
              <w:rPr>
                <w:rFonts w:ascii="Times New Roman" w:eastAsia="Times New Roman" w:hAnsi="Times New Roman" w:cs="Times New Roman"/>
                <w:bCs/>
                <w:color w:val="000000"/>
                <w:sz w:val="20"/>
                <w:szCs w:val="20"/>
                <w:lang w:eastAsia="hr-HR"/>
              </w:rPr>
              <w:t>Hrvatsku. Revitalizacija bivše vojarne i pretvaranje u Centar znanja od strateške je važnosti za Međimursku županiju te je dosad uloženo više stotina milijuna kuna županijskih i bespovratnih sredstva u izgradnju infrastrukture i osmišljavanje sadržaja za različite ciljne skupine – poduzetnike, studente, zaposlenike različitih sektora, razvojno istraživačke timove, udruge i druge. No ostala su još četiri zapuštena bivša skladišta koja traže</w:t>
            </w:r>
            <w:r>
              <w:rPr>
                <w:rFonts w:ascii="Times New Roman" w:eastAsia="Times New Roman" w:hAnsi="Times New Roman" w:cs="Times New Roman"/>
                <w:bCs/>
                <w:color w:val="000000"/>
                <w:sz w:val="20"/>
                <w:szCs w:val="20"/>
                <w:lang w:eastAsia="hr-HR"/>
              </w:rPr>
              <w:t xml:space="preserve"> </w:t>
            </w:r>
            <w:r w:rsidRPr="001C177B">
              <w:rPr>
                <w:rFonts w:ascii="Times New Roman" w:eastAsia="Times New Roman" w:hAnsi="Times New Roman" w:cs="Times New Roman"/>
                <w:bCs/>
                <w:color w:val="000000"/>
                <w:sz w:val="20"/>
                <w:szCs w:val="20"/>
                <w:lang w:eastAsia="hr-HR"/>
              </w:rPr>
              <w:t>rekonstrukciju/sanaciju radi stavljanja u funkciju.</w:t>
            </w:r>
          </w:p>
          <w:p w14:paraId="4E88CAE0" w14:textId="77777777" w:rsidR="0018667F" w:rsidRDefault="0018667F" w:rsidP="00580E3A">
            <w:pPr>
              <w:spacing w:after="0" w:line="240" w:lineRule="auto"/>
              <w:ind w:left="142"/>
              <w:rPr>
                <w:rFonts w:ascii="Times New Roman" w:eastAsia="Times New Roman" w:hAnsi="Times New Roman" w:cs="Times New Roman"/>
                <w:bCs/>
                <w:color w:val="000000"/>
                <w:sz w:val="20"/>
                <w:szCs w:val="20"/>
                <w:lang w:eastAsia="hr-HR"/>
              </w:rPr>
            </w:pPr>
            <w:r w:rsidRPr="001C177B">
              <w:rPr>
                <w:rFonts w:ascii="Times New Roman" w:eastAsia="Times New Roman" w:hAnsi="Times New Roman" w:cs="Times New Roman"/>
                <w:bCs/>
                <w:color w:val="000000"/>
                <w:sz w:val="20"/>
                <w:szCs w:val="20"/>
                <w:lang w:eastAsia="hr-HR"/>
              </w:rPr>
              <w:t>U okviru ovog projekta za svaki od četiri objekta će se projektno-tehnička dokumentacija za zahvat rekonstrukcije/sanacije objekata, detaljni projekti unutarnjeg uređenja i 3D vizualizacije objekata i dokumentacija za postupak javne nabave građevinskih radova.</w:t>
            </w:r>
          </w:p>
          <w:p w14:paraId="70DBD4EE" w14:textId="77777777" w:rsidR="0018667F" w:rsidRPr="007C22B4" w:rsidRDefault="0018667F" w:rsidP="00580E3A">
            <w:pPr>
              <w:spacing w:after="0" w:line="240" w:lineRule="auto"/>
              <w:ind w:left="142"/>
              <w:rPr>
                <w:rFonts w:ascii="Times New Roman" w:eastAsia="Times New Roman" w:hAnsi="Times New Roman" w:cs="Times New Roman"/>
                <w:b/>
                <w:iCs/>
                <w:color w:val="000000"/>
                <w:sz w:val="20"/>
                <w:szCs w:val="20"/>
                <w:lang w:eastAsia="hr-HR"/>
              </w:rPr>
            </w:pPr>
            <w:r w:rsidRPr="007C22B4">
              <w:rPr>
                <w:rFonts w:ascii="Times New Roman" w:eastAsia="Times New Roman" w:hAnsi="Times New Roman" w:cs="Times New Roman"/>
                <w:b/>
                <w:iCs/>
                <w:color w:val="000000"/>
                <w:sz w:val="20"/>
                <w:szCs w:val="20"/>
                <w:lang w:eastAsia="hr-HR"/>
              </w:rPr>
              <w:t>Rebalansom se plan uvećava prema ostvarenim rashodima za izrađenu projektno-tehničku dokumentaciju te za nastavak projektnih aktivnosti; planira se revizija troškovnika koji će se koristiti u postupcima nabave za radove na sanaciji predmetnih objekata.</w:t>
            </w:r>
          </w:p>
        </w:tc>
      </w:tr>
      <w:tr w:rsidR="0018667F" w:rsidRPr="008500B1" w14:paraId="4ED75A6E"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4647E2DF" w14:textId="77777777" w:rsidR="0018667F" w:rsidRPr="001C177B" w:rsidRDefault="0018667F" w:rsidP="00580E3A">
            <w:pPr>
              <w:spacing w:after="0" w:line="240" w:lineRule="auto"/>
              <w:rPr>
                <w:rFonts w:ascii="Times New Roman" w:eastAsia="Times New Roman" w:hAnsi="Times New Roman" w:cs="Times New Roman"/>
                <w:b/>
                <w:bCs/>
                <w:color w:val="000000"/>
                <w:sz w:val="20"/>
                <w:szCs w:val="20"/>
                <w:lang w:eastAsia="hr-HR"/>
              </w:rPr>
            </w:pPr>
            <w:r w:rsidRPr="008500B1">
              <w:rPr>
                <w:rFonts w:ascii="Times New Roman" w:eastAsia="Times New Roman" w:hAnsi="Times New Roman" w:cs="Times New Roman"/>
                <w:b/>
                <w:bCs/>
                <w:color w:val="000000"/>
                <w:sz w:val="20"/>
                <w:szCs w:val="20"/>
                <w:lang w:eastAsia="hr-HR"/>
              </w:rPr>
              <w:t xml:space="preserve">Obnova zgrade </w:t>
            </w:r>
            <w:proofErr w:type="spellStart"/>
            <w:r w:rsidRPr="008500B1">
              <w:rPr>
                <w:rFonts w:ascii="Times New Roman" w:eastAsia="Times New Roman" w:hAnsi="Times New Roman" w:cs="Times New Roman"/>
                <w:b/>
                <w:bCs/>
                <w:color w:val="000000"/>
                <w:sz w:val="20"/>
                <w:szCs w:val="20"/>
                <w:lang w:eastAsia="hr-HR"/>
              </w:rPr>
              <w:t>Scheier</w:t>
            </w:r>
            <w:proofErr w:type="spellEnd"/>
          </w:p>
        </w:tc>
      </w:tr>
      <w:tr w:rsidR="0018667F" w:rsidRPr="008500B1" w14:paraId="4593E9E5"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36B50A80" w14:textId="77777777" w:rsidR="0018667F" w:rsidRDefault="0018667F" w:rsidP="00580E3A">
            <w:pPr>
              <w:spacing w:after="0" w:line="240" w:lineRule="auto"/>
              <w:ind w:left="142"/>
              <w:rPr>
                <w:rFonts w:ascii="Times New Roman" w:eastAsia="Times New Roman" w:hAnsi="Times New Roman" w:cs="Times New Roman"/>
                <w:bCs/>
                <w:color w:val="000000"/>
                <w:sz w:val="20"/>
                <w:szCs w:val="20"/>
                <w:lang w:eastAsia="hr-HR"/>
              </w:rPr>
            </w:pPr>
            <w:r w:rsidRPr="001C177B">
              <w:rPr>
                <w:rFonts w:ascii="Times New Roman" w:eastAsia="Times New Roman" w:hAnsi="Times New Roman" w:cs="Times New Roman"/>
                <w:bCs/>
                <w:color w:val="000000"/>
                <w:sz w:val="20"/>
                <w:szCs w:val="20"/>
                <w:lang w:eastAsia="hr-HR"/>
              </w:rPr>
              <w:t>U ovoj aktivnosti osigurana su sredstva za potrebne radove na obnovi zgrade.</w:t>
            </w:r>
            <w:r>
              <w:rPr>
                <w:rFonts w:ascii="Times New Roman" w:eastAsia="Times New Roman" w:hAnsi="Times New Roman" w:cs="Times New Roman"/>
                <w:bCs/>
                <w:color w:val="000000"/>
                <w:sz w:val="20"/>
                <w:szCs w:val="20"/>
                <w:lang w:eastAsia="hr-HR"/>
              </w:rPr>
              <w:t xml:space="preserve"> </w:t>
            </w:r>
          </w:p>
          <w:p w14:paraId="5A60907D" w14:textId="77777777" w:rsidR="0018667F" w:rsidRPr="00281453" w:rsidRDefault="0018667F" w:rsidP="00580E3A">
            <w:pPr>
              <w:spacing w:after="0" w:line="240" w:lineRule="auto"/>
              <w:ind w:left="142"/>
              <w:rPr>
                <w:rFonts w:ascii="Times New Roman" w:eastAsia="Times New Roman" w:hAnsi="Times New Roman" w:cs="Times New Roman"/>
                <w:bCs/>
                <w:i/>
                <w:color w:val="000000"/>
                <w:sz w:val="20"/>
                <w:szCs w:val="20"/>
                <w:lang w:eastAsia="hr-HR"/>
              </w:rPr>
            </w:pPr>
            <w:r>
              <w:rPr>
                <w:rFonts w:ascii="Times New Roman" w:eastAsia="Times New Roman" w:hAnsi="Times New Roman" w:cs="Times New Roman"/>
                <w:bCs/>
                <w:color w:val="000000"/>
                <w:sz w:val="20"/>
                <w:szCs w:val="20"/>
                <w:lang w:eastAsia="hr-HR"/>
              </w:rPr>
              <w:t>Realizirano je u</w:t>
            </w:r>
            <w:r w:rsidRPr="003635B0">
              <w:rPr>
                <w:rFonts w:ascii="Times New Roman" w:eastAsia="Times New Roman" w:hAnsi="Times New Roman" w:cs="Times New Roman"/>
                <w:bCs/>
                <w:color w:val="000000"/>
                <w:sz w:val="20"/>
                <w:szCs w:val="20"/>
                <w:lang w:eastAsia="hr-HR"/>
              </w:rPr>
              <w:t xml:space="preserve">laganje kroz Projekt rješavanja pristupačnosti objektima osoba s invaliditetom odobrenog od strane Ministarstva hrvatskih branitelja - projekt </w:t>
            </w:r>
            <w:r>
              <w:rPr>
                <w:rFonts w:ascii="Times New Roman" w:eastAsia="Times New Roman" w:hAnsi="Times New Roman" w:cs="Times New Roman"/>
                <w:bCs/>
                <w:color w:val="000000"/>
                <w:sz w:val="20"/>
                <w:szCs w:val="20"/>
                <w:lang w:eastAsia="hr-HR"/>
              </w:rPr>
              <w:t>je obuhvatio</w:t>
            </w:r>
            <w:r w:rsidRPr="003635B0">
              <w:rPr>
                <w:rFonts w:ascii="Times New Roman" w:eastAsia="Times New Roman" w:hAnsi="Times New Roman" w:cs="Times New Roman"/>
                <w:bCs/>
                <w:color w:val="000000"/>
                <w:sz w:val="20"/>
                <w:szCs w:val="20"/>
                <w:lang w:eastAsia="hr-HR"/>
              </w:rPr>
              <w:t xml:space="preserve"> građevinsko-zanatske radove, vodovod i odvodnju te elektr</w:t>
            </w:r>
            <w:r>
              <w:rPr>
                <w:rFonts w:ascii="Times New Roman" w:eastAsia="Times New Roman" w:hAnsi="Times New Roman" w:cs="Times New Roman"/>
                <w:bCs/>
                <w:color w:val="000000"/>
                <w:sz w:val="20"/>
                <w:szCs w:val="20"/>
                <w:lang w:eastAsia="hr-HR"/>
              </w:rPr>
              <w:t>ičarske radove na uređenju sanitarnog čvora</w:t>
            </w:r>
            <w:r w:rsidRPr="003635B0">
              <w:rPr>
                <w:rFonts w:ascii="Times New Roman" w:eastAsia="Times New Roman" w:hAnsi="Times New Roman" w:cs="Times New Roman"/>
                <w:bCs/>
                <w:color w:val="000000"/>
                <w:sz w:val="20"/>
                <w:szCs w:val="20"/>
                <w:lang w:eastAsia="hr-HR"/>
              </w:rPr>
              <w:t xml:space="preserve"> za osobe s invaliditetom u zgradi </w:t>
            </w:r>
            <w:proofErr w:type="spellStart"/>
            <w:r w:rsidRPr="003635B0">
              <w:rPr>
                <w:rFonts w:ascii="Times New Roman" w:eastAsia="Times New Roman" w:hAnsi="Times New Roman" w:cs="Times New Roman"/>
                <w:bCs/>
                <w:color w:val="000000"/>
                <w:sz w:val="20"/>
                <w:szCs w:val="20"/>
                <w:lang w:eastAsia="hr-HR"/>
              </w:rPr>
              <w:t>Scheier</w:t>
            </w:r>
            <w:proofErr w:type="spellEnd"/>
            <w:r w:rsidRPr="003635B0">
              <w:rPr>
                <w:rFonts w:ascii="Times New Roman" w:eastAsia="Times New Roman" w:hAnsi="Times New Roman" w:cs="Times New Roman"/>
                <w:bCs/>
                <w:color w:val="000000"/>
                <w:sz w:val="20"/>
                <w:szCs w:val="20"/>
                <w:lang w:eastAsia="hr-HR"/>
              </w:rPr>
              <w:t>.</w:t>
            </w:r>
          </w:p>
        </w:tc>
      </w:tr>
      <w:tr w:rsidR="0018667F" w:rsidRPr="008500B1" w14:paraId="27017159"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5680D1E7" w14:textId="77777777" w:rsidR="0018667F" w:rsidRPr="001C177B" w:rsidRDefault="0018667F" w:rsidP="00580E3A">
            <w:pPr>
              <w:spacing w:after="0" w:line="240" w:lineRule="auto"/>
              <w:rPr>
                <w:rFonts w:ascii="Times New Roman" w:eastAsia="Times New Roman" w:hAnsi="Times New Roman" w:cs="Times New Roman"/>
                <w:b/>
                <w:bCs/>
                <w:color w:val="000000"/>
                <w:sz w:val="20"/>
                <w:szCs w:val="20"/>
                <w:lang w:eastAsia="hr-HR"/>
              </w:rPr>
            </w:pPr>
            <w:r w:rsidRPr="008500B1">
              <w:rPr>
                <w:rFonts w:ascii="Times New Roman" w:eastAsia="Times New Roman" w:hAnsi="Times New Roman" w:cs="Times New Roman"/>
                <w:b/>
                <w:bCs/>
                <w:color w:val="000000"/>
                <w:sz w:val="20"/>
                <w:szCs w:val="20"/>
                <w:lang w:eastAsia="hr-HR"/>
              </w:rPr>
              <w:t>Projekt ESINERGY</w:t>
            </w:r>
          </w:p>
        </w:tc>
      </w:tr>
      <w:tr w:rsidR="0018667F" w:rsidRPr="001C177B" w14:paraId="0AD1D4F2"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7D66226B" w14:textId="77777777" w:rsidR="0018667F" w:rsidRDefault="0018667F" w:rsidP="00580E3A">
            <w:pPr>
              <w:spacing w:after="0" w:line="240" w:lineRule="auto"/>
              <w:ind w:left="142"/>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Predviđeni troškovi odnose se na provedbu projekta ESINERGY. Međimurska županija sudjeluje na ovom projektu uz 15 drugih partnera iz 12 europskih zemalja. Projekt ESINERGY – o</w:t>
            </w:r>
            <w:r w:rsidRPr="00476E9D">
              <w:rPr>
                <w:rFonts w:ascii="Times New Roman" w:eastAsia="Times New Roman" w:hAnsi="Times New Roman" w:cs="Times New Roman"/>
                <w:bCs/>
                <w:color w:val="000000"/>
                <w:sz w:val="20"/>
                <w:szCs w:val="20"/>
                <w:lang w:eastAsia="hr-HR"/>
              </w:rPr>
              <w:t xml:space="preserve">snaživanje dionika u provedbi direktive o poticanju korištenja energije iz obnovljivih izvora u pogledu pohrane energije i stabilnosti energetskih mreža (engl. </w:t>
            </w:r>
            <w:proofErr w:type="spellStart"/>
            <w:r w:rsidRPr="00476E9D">
              <w:rPr>
                <w:rFonts w:ascii="Times New Roman" w:eastAsia="Times New Roman" w:hAnsi="Times New Roman" w:cs="Times New Roman"/>
                <w:bCs/>
                <w:color w:val="000000"/>
                <w:sz w:val="20"/>
                <w:szCs w:val="20"/>
                <w:lang w:eastAsia="hr-HR"/>
              </w:rPr>
              <w:t>Empowerment</w:t>
            </w:r>
            <w:proofErr w:type="spellEnd"/>
            <w:r w:rsidRPr="00476E9D">
              <w:rPr>
                <w:rFonts w:ascii="Times New Roman" w:eastAsia="Times New Roman" w:hAnsi="Times New Roman" w:cs="Times New Roman"/>
                <w:bCs/>
                <w:color w:val="000000"/>
                <w:sz w:val="20"/>
                <w:szCs w:val="20"/>
                <w:lang w:eastAsia="hr-HR"/>
              </w:rPr>
              <w:t xml:space="preserve"> </w:t>
            </w:r>
            <w:proofErr w:type="spellStart"/>
            <w:r w:rsidRPr="00476E9D">
              <w:rPr>
                <w:rFonts w:ascii="Times New Roman" w:eastAsia="Times New Roman" w:hAnsi="Times New Roman" w:cs="Times New Roman"/>
                <w:bCs/>
                <w:color w:val="000000"/>
                <w:sz w:val="20"/>
                <w:szCs w:val="20"/>
                <w:lang w:eastAsia="hr-HR"/>
              </w:rPr>
              <w:t>of</w:t>
            </w:r>
            <w:proofErr w:type="spellEnd"/>
            <w:r w:rsidRPr="00476E9D">
              <w:rPr>
                <w:rFonts w:ascii="Times New Roman" w:eastAsia="Times New Roman" w:hAnsi="Times New Roman" w:cs="Times New Roman"/>
                <w:bCs/>
                <w:color w:val="000000"/>
                <w:sz w:val="20"/>
                <w:szCs w:val="20"/>
                <w:lang w:eastAsia="hr-HR"/>
              </w:rPr>
              <w:t xml:space="preserve"> </w:t>
            </w:r>
            <w:proofErr w:type="spellStart"/>
            <w:r w:rsidRPr="00476E9D">
              <w:rPr>
                <w:rFonts w:ascii="Times New Roman" w:eastAsia="Times New Roman" w:hAnsi="Times New Roman" w:cs="Times New Roman"/>
                <w:bCs/>
                <w:color w:val="000000"/>
                <w:sz w:val="20"/>
                <w:szCs w:val="20"/>
                <w:lang w:eastAsia="hr-HR"/>
              </w:rPr>
              <w:t>the</w:t>
            </w:r>
            <w:proofErr w:type="spellEnd"/>
            <w:r w:rsidRPr="00476E9D">
              <w:rPr>
                <w:rFonts w:ascii="Times New Roman" w:eastAsia="Times New Roman" w:hAnsi="Times New Roman" w:cs="Times New Roman"/>
                <w:bCs/>
                <w:color w:val="000000"/>
                <w:sz w:val="20"/>
                <w:szCs w:val="20"/>
                <w:lang w:eastAsia="hr-HR"/>
              </w:rPr>
              <w:t xml:space="preserve"> </w:t>
            </w:r>
            <w:proofErr w:type="spellStart"/>
            <w:r w:rsidRPr="00476E9D">
              <w:rPr>
                <w:rFonts w:ascii="Times New Roman" w:eastAsia="Times New Roman" w:hAnsi="Times New Roman" w:cs="Times New Roman"/>
                <w:bCs/>
                <w:color w:val="000000"/>
                <w:sz w:val="20"/>
                <w:szCs w:val="20"/>
                <w:lang w:eastAsia="hr-HR"/>
              </w:rPr>
              <w:t>stakeholders</w:t>
            </w:r>
            <w:proofErr w:type="spellEnd"/>
            <w:r w:rsidRPr="00476E9D">
              <w:rPr>
                <w:rFonts w:ascii="Times New Roman" w:eastAsia="Times New Roman" w:hAnsi="Times New Roman" w:cs="Times New Roman"/>
                <w:bCs/>
                <w:color w:val="000000"/>
                <w:sz w:val="20"/>
                <w:szCs w:val="20"/>
                <w:lang w:eastAsia="hr-HR"/>
              </w:rPr>
              <w:t xml:space="preserve"> </w:t>
            </w:r>
            <w:proofErr w:type="spellStart"/>
            <w:r w:rsidRPr="00476E9D">
              <w:rPr>
                <w:rFonts w:ascii="Times New Roman" w:eastAsia="Times New Roman" w:hAnsi="Times New Roman" w:cs="Times New Roman"/>
                <w:bCs/>
                <w:color w:val="000000"/>
                <w:sz w:val="20"/>
                <w:szCs w:val="20"/>
                <w:lang w:eastAsia="hr-HR"/>
              </w:rPr>
              <w:t>in</w:t>
            </w:r>
            <w:proofErr w:type="spellEnd"/>
            <w:r w:rsidRPr="00476E9D">
              <w:rPr>
                <w:rFonts w:ascii="Times New Roman" w:eastAsia="Times New Roman" w:hAnsi="Times New Roman" w:cs="Times New Roman"/>
                <w:bCs/>
                <w:color w:val="000000"/>
                <w:sz w:val="20"/>
                <w:szCs w:val="20"/>
                <w:lang w:eastAsia="hr-HR"/>
              </w:rPr>
              <w:t xml:space="preserve"> </w:t>
            </w:r>
            <w:proofErr w:type="spellStart"/>
            <w:r w:rsidRPr="00476E9D">
              <w:rPr>
                <w:rFonts w:ascii="Times New Roman" w:eastAsia="Times New Roman" w:hAnsi="Times New Roman" w:cs="Times New Roman"/>
                <w:bCs/>
                <w:color w:val="000000"/>
                <w:sz w:val="20"/>
                <w:szCs w:val="20"/>
                <w:lang w:eastAsia="hr-HR"/>
              </w:rPr>
              <w:t>the</w:t>
            </w:r>
            <w:proofErr w:type="spellEnd"/>
            <w:r w:rsidRPr="00476E9D">
              <w:rPr>
                <w:rFonts w:ascii="Times New Roman" w:eastAsia="Times New Roman" w:hAnsi="Times New Roman" w:cs="Times New Roman"/>
                <w:bCs/>
                <w:color w:val="000000"/>
                <w:sz w:val="20"/>
                <w:szCs w:val="20"/>
                <w:lang w:eastAsia="hr-HR"/>
              </w:rPr>
              <w:t xml:space="preserve"> </w:t>
            </w:r>
            <w:proofErr w:type="spellStart"/>
            <w:r w:rsidRPr="00476E9D">
              <w:rPr>
                <w:rFonts w:ascii="Times New Roman" w:eastAsia="Times New Roman" w:hAnsi="Times New Roman" w:cs="Times New Roman"/>
                <w:bCs/>
                <w:color w:val="000000"/>
                <w:sz w:val="20"/>
                <w:szCs w:val="20"/>
                <w:lang w:eastAsia="hr-HR"/>
              </w:rPr>
              <w:t>implementation</w:t>
            </w:r>
            <w:proofErr w:type="spellEnd"/>
            <w:r w:rsidRPr="00476E9D">
              <w:rPr>
                <w:rFonts w:ascii="Times New Roman" w:eastAsia="Times New Roman" w:hAnsi="Times New Roman" w:cs="Times New Roman"/>
                <w:bCs/>
                <w:color w:val="000000"/>
                <w:sz w:val="20"/>
                <w:szCs w:val="20"/>
                <w:lang w:eastAsia="hr-HR"/>
              </w:rPr>
              <w:t xml:space="preserve"> </w:t>
            </w:r>
            <w:proofErr w:type="spellStart"/>
            <w:r w:rsidRPr="00476E9D">
              <w:rPr>
                <w:rFonts w:ascii="Times New Roman" w:eastAsia="Times New Roman" w:hAnsi="Times New Roman" w:cs="Times New Roman"/>
                <w:bCs/>
                <w:color w:val="000000"/>
                <w:sz w:val="20"/>
                <w:szCs w:val="20"/>
                <w:lang w:eastAsia="hr-HR"/>
              </w:rPr>
              <w:t>of</w:t>
            </w:r>
            <w:proofErr w:type="spellEnd"/>
            <w:r w:rsidRPr="00476E9D">
              <w:rPr>
                <w:rFonts w:ascii="Times New Roman" w:eastAsia="Times New Roman" w:hAnsi="Times New Roman" w:cs="Times New Roman"/>
                <w:bCs/>
                <w:color w:val="000000"/>
                <w:sz w:val="20"/>
                <w:szCs w:val="20"/>
                <w:lang w:eastAsia="hr-HR"/>
              </w:rPr>
              <w:t xml:space="preserve"> </w:t>
            </w:r>
            <w:proofErr w:type="spellStart"/>
            <w:r w:rsidRPr="00476E9D">
              <w:rPr>
                <w:rFonts w:ascii="Times New Roman" w:eastAsia="Times New Roman" w:hAnsi="Times New Roman" w:cs="Times New Roman"/>
                <w:bCs/>
                <w:color w:val="000000"/>
                <w:sz w:val="20"/>
                <w:szCs w:val="20"/>
                <w:lang w:eastAsia="hr-HR"/>
              </w:rPr>
              <w:t>the</w:t>
            </w:r>
            <w:proofErr w:type="spellEnd"/>
            <w:r w:rsidRPr="00476E9D">
              <w:rPr>
                <w:rFonts w:ascii="Times New Roman" w:eastAsia="Times New Roman" w:hAnsi="Times New Roman" w:cs="Times New Roman"/>
                <w:bCs/>
                <w:color w:val="000000"/>
                <w:sz w:val="20"/>
                <w:szCs w:val="20"/>
                <w:lang w:eastAsia="hr-HR"/>
              </w:rPr>
              <w:t xml:space="preserve"> </w:t>
            </w:r>
            <w:proofErr w:type="spellStart"/>
            <w:r w:rsidRPr="00476E9D">
              <w:rPr>
                <w:rFonts w:ascii="Times New Roman" w:eastAsia="Times New Roman" w:hAnsi="Times New Roman" w:cs="Times New Roman"/>
                <w:bCs/>
                <w:color w:val="000000"/>
                <w:sz w:val="20"/>
                <w:szCs w:val="20"/>
                <w:lang w:eastAsia="hr-HR"/>
              </w:rPr>
              <w:t>Directive</w:t>
            </w:r>
            <w:proofErr w:type="spellEnd"/>
            <w:r w:rsidRPr="00476E9D">
              <w:rPr>
                <w:rFonts w:ascii="Times New Roman" w:eastAsia="Times New Roman" w:hAnsi="Times New Roman" w:cs="Times New Roman"/>
                <w:bCs/>
                <w:color w:val="000000"/>
                <w:sz w:val="20"/>
                <w:szCs w:val="20"/>
                <w:lang w:eastAsia="hr-HR"/>
              </w:rPr>
              <w:t xml:space="preserve"> on </w:t>
            </w:r>
            <w:proofErr w:type="spellStart"/>
            <w:r w:rsidRPr="00476E9D">
              <w:rPr>
                <w:rFonts w:ascii="Times New Roman" w:eastAsia="Times New Roman" w:hAnsi="Times New Roman" w:cs="Times New Roman"/>
                <w:bCs/>
                <w:color w:val="000000"/>
                <w:sz w:val="20"/>
                <w:szCs w:val="20"/>
                <w:lang w:eastAsia="hr-HR"/>
              </w:rPr>
              <w:t>the</w:t>
            </w:r>
            <w:proofErr w:type="spellEnd"/>
            <w:r w:rsidRPr="00476E9D">
              <w:rPr>
                <w:rFonts w:ascii="Times New Roman" w:eastAsia="Times New Roman" w:hAnsi="Times New Roman" w:cs="Times New Roman"/>
                <w:bCs/>
                <w:color w:val="000000"/>
                <w:sz w:val="20"/>
                <w:szCs w:val="20"/>
                <w:lang w:eastAsia="hr-HR"/>
              </w:rPr>
              <w:t xml:space="preserve"> </w:t>
            </w:r>
            <w:proofErr w:type="spellStart"/>
            <w:r w:rsidRPr="00476E9D">
              <w:rPr>
                <w:rFonts w:ascii="Times New Roman" w:eastAsia="Times New Roman" w:hAnsi="Times New Roman" w:cs="Times New Roman"/>
                <w:bCs/>
                <w:color w:val="000000"/>
                <w:sz w:val="20"/>
                <w:szCs w:val="20"/>
                <w:lang w:eastAsia="hr-HR"/>
              </w:rPr>
              <w:t>promotion</w:t>
            </w:r>
            <w:proofErr w:type="spellEnd"/>
            <w:r w:rsidRPr="00476E9D">
              <w:rPr>
                <w:rFonts w:ascii="Times New Roman" w:eastAsia="Times New Roman" w:hAnsi="Times New Roman" w:cs="Times New Roman"/>
                <w:bCs/>
                <w:color w:val="000000"/>
                <w:sz w:val="20"/>
                <w:szCs w:val="20"/>
                <w:lang w:eastAsia="hr-HR"/>
              </w:rPr>
              <w:t xml:space="preserve"> </w:t>
            </w:r>
            <w:proofErr w:type="spellStart"/>
            <w:r w:rsidRPr="00476E9D">
              <w:rPr>
                <w:rFonts w:ascii="Times New Roman" w:eastAsia="Times New Roman" w:hAnsi="Times New Roman" w:cs="Times New Roman"/>
                <w:bCs/>
                <w:color w:val="000000"/>
                <w:sz w:val="20"/>
                <w:szCs w:val="20"/>
                <w:lang w:eastAsia="hr-HR"/>
              </w:rPr>
              <w:t>of</w:t>
            </w:r>
            <w:proofErr w:type="spellEnd"/>
            <w:r w:rsidRPr="00476E9D">
              <w:rPr>
                <w:rFonts w:ascii="Times New Roman" w:eastAsia="Times New Roman" w:hAnsi="Times New Roman" w:cs="Times New Roman"/>
                <w:bCs/>
                <w:color w:val="000000"/>
                <w:sz w:val="20"/>
                <w:szCs w:val="20"/>
                <w:lang w:eastAsia="hr-HR"/>
              </w:rPr>
              <w:t xml:space="preserve"> </w:t>
            </w:r>
            <w:proofErr w:type="spellStart"/>
            <w:r w:rsidRPr="00476E9D">
              <w:rPr>
                <w:rFonts w:ascii="Times New Roman" w:eastAsia="Times New Roman" w:hAnsi="Times New Roman" w:cs="Times New Roman"/>
                <w:bCs/>
                <w:color w:val="000000"/>
                <w:sz w:val="20"/>
                <w:szCs w:val="20"/>
                <w:lang w:eastAsia="hr-HR"/>
              </w:rPr>
              <w:t>the</w:t>
            </w:r>
            <w:proofErr w:type="spellEnd"/>
            <w:r w:rsidRPr="00476E9D">
              <w:rPr>
                <w:rFonts w:ascii="Times New Roman" w:eastAsia="Times New Roman" w:hAnsi="Times New Roman" w:cs="Times New Roman"/>
                <w:bCs/>
                <w:color w:val="000000"/>
                <w:sz w:val="20"/>
                <w:szCs w:val="20"/>
                <w:lang w:eastAsia="hr-HR"/>
              </w:rPr>
              <w:t xml:space="preserve"> use </w:t>
            </w:r>
            <w:proofErr w:type="spellStart"/>
            <w:r w:rsidRPr="00476E9D">
              <w:rPr>
                <w:rFonts w:ascii="Times New Roman" w:eastAsia="Times New Roman" w:hAnsi="Times New Roman" w:cs="Times New Roman"/>
                <w:bCs/>
                <w:color w:val="000000"/>
                <w:sz w:val="20"/>
                <w:szCs w:val="20"/>
                <w:lang w:eastAsia="hr-HR"/>
              </w:rPr>
              <w:t>of</w:t>
            </w:r>
            <w:proofErr w:type="spellEnd"/>
            <w:r w:rsidRPr="00476E9D">
              <w:rPr>
                <w:rFonts w:ascii="Times New Roman" w:eastAsia="Times New Roman" w:hAnsi="Times New Roman" w:cs="Times New Roman"/>
                <w:bCs/>
                <w:color w:val="000000"/>
                <w:sz w:val="20"/>
                <w:szCs w:val="20"/>
                <w:lang w:eastAsia="hr-HR"/>
              </w:rPr>
              <w:t xml:space="preserve"> </w:t>
            </w:r>
            <w:proofErr w:type="spellStart"/>
            <w:r w:rsidRPr="00476E9D">
              <w:rPr>
                <w:rFonts w:ascii="Times New Roman" w:eastAsia="Times New Roman" w:hAnsi="Times New Roman" w:cs="Times New Roman"/>
                <w:bCs/>
                <w:color w:val="000000"/>
                <w:sz w:val="20"/>
                <w:szCs w:val="20"/>
                <w:lang w:eastAsia="hr-HR"/>
              </w:rPr>
              <w:t>energy</w:t>
            </w:r>
            <w:proofErr w:type="spellEnd"/>
            <w:r w:rsidRPr="00476E9D">
              <w:rPr>
                <w:rFonts w:ascii="Times New Roman" w:eastAsia="Times New Roman" w:hAnsi="Times New Roman" w:cs="Times New Roman"/>
                <w:bCs/>
                <w:color w:val="000000"/>
                <w:sz w:val="20"/>
                <w:szCs w:val="20"/>
                <w:lang w:eastAsia="hr-HR"/>
              </w:rPr>
              <w:t xml:space="preserve"> </w:t>
            </w:r>
            <w:proofErr w:type="spellStart"/>
            <w:r w:rsidRPr="00476E9D">
              <w:rPr>
                <w:rFonts w:ascii="Times New Roman" w:eastAsia="Times New Roman" w:hAnsi="Times New Roman" w:cs="Times New Roman"/>
                <w:bCs/>
                <w:color w:val="000000"/>
                <w:sz w:val="20"/>
                <w:szCs w:val="20"/>
                <w:lang w:eastAsia="hr-HR"/>
              </w:rPr>
              <w:t>from</w:t>
            </w:r>
            <w:proofErr w:type="spellEnd"/>
            <w:r w:rsidRPr="00476E9D">
              <w:rPr>
                <w:rFonts w:ascii="Times New Roman" w:eastAsia="Times New Roman" w:hAnsi="Times New Roman" w:cs="Times New Roman"/>
                <w:bCs/>
                <w:color w:val="000000"/>
                <w:sz w:val="20"/>
                <w:szCs w:val="20"/>
                <w:lang w:eastAsia="hr-HR"/>
              </w:rPr>
              <w:t xml:space="preserve"> </w:t>
            </w:r>
            <w:proofErr w:type="spellStart"/>
            <w:r w:rsidRPr="00476E9D">
              <w:rPr>
                <w:rFonts w:ascii="Times New Roman" w:eastAsia="Times New Roman" w:hAnsi="Times New Roman" w:cs="Times New Roman"/>
                <w:bCs/>
                <w:color w:val="000000"/>
                <w:sz w:val="20"/>
                <w:szCs w:val="20"/>
                <w:lang w:eastAsia="hr-HR"/>
              </w:rPr>
              <w:t>renewable</w:t>
            </w:r>
            <w:proofErr w:type="spellEnd"/>
            <w:r w:rsidRPr="00476E9D">
              <w:rPr>
                <w:rFonts w:ascii="Times New Roman" w:eastAsia="Times New Roman" w:hAnsi="Times New Roman" w:cs="Times New Roman"/>
                <w:bCs/>
                <w:color w:val="000000"/>
                <w:sz w:val="20"/>
                <w:szCs w:val="20"/>
                <w:lang w:eastAsia="hr-HR"/>
              </w:rPr>
              <w:t xml:space="preserve"> </w:t>
            </w:r>
            <w:proofErr w:type="spellStart"/>
            <w:r w:rsidRPr="00476E9D">
              <w:rPr>
                <w:rFonts w:ascii="Times New Roman" w:eastAsia="Times New Roman" w:hAnsi="Times New Roman" w:cs="Times New Roman"/>
                <w:bCs/>
                <w:color w:val="000000"/>
                <w:sz w:val="20"/>
                <w:szCs w:val="20"/>
                <w:lang w:eastAsia="hr-HR"/>
              </w:rPr>
              <w:t>sources</w:t>
            </w:r>
            <w:proofErr w:type="spellEnd"/>
            <w:r w:rsidRPr="00476E9D">
              <w:rPr>
                <w:rFonts w:ascii="Times New Roman" w:eastAsia="Times New Roman" w:hAnsi="Times New Roman" w:cs="Times New Roman"/>
                <w:bCs/>
                <w:color w:val="000000"/>
                <w:sz w:val="20"/>
                <w:szCs w:val="20"/>
                <w:lang w:eastAsia="hr-HR"/>
              </w:rPr>
              <w:t xml:space="preserve"> </w:t>
            </w:r>
            <w:proofErr w:type="spellStart"/>
            <w:r w:rsidRPr="00476E9D">
              <w:rPr>
                <w:rFonts w:ascii="Times New Roman" w:eastAsia="Times New Roman" w:hAnsi="Times New Roman" w:cs="Times New Roman"/>
                <w:bCs/>
                <w:color w:val="000000"/>
                <w:sz w:val="20"/>
                <w:szCs w:val="20"/>
                <w:lang w:eastAsia="hr-HR"/>
              </w:rPr>
              <w:t>in</w:t>
            </w:r>
            <w:proofErr w:type="spellEnd"/>
            <w:r w:rsidRPr="00476E9D">
              <w:rPr>
                <w:rFonts w:ascii="Times New Roman" w:eastAsia="Times New Roman" w:hAnsi="Times New Roman" w:cs="Times New Roman"/>
                <w:bCs/>
                <w:color w:val="000000"/>
                <w:sz w:val="20"/>
                <w:szCs w:val="20"/>
                <w:lang w:eastAsia="hr-HR"/>
              </w:rPr>
              <w:t xml:space="preserve"> </w:t>
            </w:r>
            <w:proofErr w:type="spellStart"/>
            <w:r w:rsidRPr="00476E9D">
              <w:rPr>
                <w:rFonts w:ascii="Times New Roman" w:eastAsia="Times New Roman" w:hAnsi="Times New Roman" w:cs="Times New Roman"/>
                <w:bCs/>
                <w:color w:val="000000"/>
                <w:sz w:val="20"/>
                <w:szCs w:val="20"/>
                <w:lang w:eastAsia="hr-HR"/>
              </w:rPr>
              <w:t>term</w:t>
            </w:r>
            <w:proofErr w:type="spellEnd"/>
            <w:r w:rsidRPr="00476E9D">
              <w:rPr>
                <w:rFonts w:ascii="Times New Roman" w:eastAsia="Times New Roman" w:hAnsi="Times New Roman" w:cs="Times New Roman"/>
                <w:bCs/>
                <w:color w:val="000000"/>
                <w:sz w:val="20"/>
                <w:szCs w:val="20"/>
                <w:lang w:eastAsia="hr-HR"/>
              </w:rPr>
              <w:t xml:space="preserve"> </w:t>
            </w:r>
            <w:proofErr w:type="spellStart"/>
            <w:r w:rsidRPr="00476E9D">
              <w:rPr>
                <w:rFonts w:ascii="Times New Roman" w:eastAsia="Times New Roman" w:hAnsi="Times New Roman" w:cs="Times New Roman"/>
                <w:bCs/>
                <w:color w:val="000000"/>
                <w:sz w:val="20"/>
                <w:szCs w:val="20"/>
                <w:lang w:eastAsia="hr-HR"/>
              </w:rPr>
              <w:t>of</w:t>
            </w:r>
            <w:proofErr w:type="spellEnd"/>
            <w:r w:rsidRPr="00476E9D">
              <w:rPr>
                <w:rFonts w:ascii="Times New Roman" w:eastAsia="Times New Roman" w:hAnsi="Times New Roman" w:cs="Times New Roman"/>
                <w:bCs/>
                <w:color w:val="000000"/>
                <w:sz w:val="20"/>
                <w:szCs w:val="20"/>
                <w:lang w:eastAsia="hr-HR"/>
              </w:rPr>
              <w:t xml:space="preserve"> </w:t>
            </w:r>
            <w:proofErr w:type="spellStart"/>
            <w:r w:rsidRPr="00476E9D">
              <w:rPr>
                <w:rFonts w:ascii="Times New Roman" w:eastAsia="Times New Roman" w:hAnsi="Times New Roman" w:cs="Times New Roman"/>
                <w:bCs/>
                <w:color w:val="000000"/>
                <w:sz w:val="20"/>
                <w:szCs w:val="20"/>
                <w:lang w:eastAsia="hr-HR"/>
              </w:rPr>
              <w:t>energy</w:t>
            </w:r>
            <w:proofErr w:type="spellEnd"/>
            <w:r w:rsidRPr="00476E9D">
              <w:rPr>
                <w:rFonts w:ascii="Times New Roman" w:eastAsia="Times New Roman" w:hAnsi="Times New Roman" w:cs="Times New Roman"/>
                <w:bCs/>
                <w:color w:val="000000"/>
                <w:sz w:val="20"/>
                <w:szCs w:val="20"/>
                <w:lang w:eastAsia="hr-HR"/>
              </w:rPr>
              <w:t xml:space="preserve"> </w:t>
            </w:r>
            <w:proofErr w:type="spellStart"/>
            <w:r w:rsidRPr="00476E9D">
              <w:rPr>
                <w:rFonts w:ascii="Times New Roman" w:eastAsia="Times New Roman" w:hAnsi="Times New Roman" w:cs="Times New Roman"/>
                <w:bCs/>
                <w:color w:val="000000"/>
                <w:sz w:val="20"/>
                <w:szCs w:val="20"/>
                <w:lang w:eastAsia="hr-HR"/>
              </w:rPr>
              <w:t>storages</w:t>
            </w:r>
            <w:proofErr w:type="spellEnd"/>
            <w:r w:rsidRPr="00476E9D">
              <w:rPr>
                <w:rFonts w:ascii="Times New Roman" w:eastAsia="Times New Roman" w:hAnsi="Times New Roman" w:cs="Times New Roman"/>
                <w:bCs/>
                <w:color w:val="000000"/>
                <w:sz w:val="20"/>
                <w:szCs w:val="20"/>
                <w:lang w:eastAsia="hr-HR"/>
              </w:rPr>
              <w:t xml:space="preserve"> </w:t>
            </w:r>
            <w:proofErr w:type="spellStart"/>
            <w:r w:rsidRPr="00476E9D">
              <w:rPr>
                <w:rFonts w:ascii="Times New Roman" w:eastAsia="Times New Roman" w:hAnsi="Times New Roman" w:cs="Times New Roman"/>
                <w:bCs/>
                <w:color w:val="000000"/>
                <w:sz w:val="20"/>
                <w:szCs w:val="20"/>
                <w:lang w:eastAsia="hr-HR"/>
              </w:rPr>
              <w:t>and</w:t>
            </w:r>
            <w:proofErr w:type="spellEnd"/>
            <w:r w:rsidRPr="00476E9D">
              <w:rPr>
                <w:rFonts w:ascii="Times New Roman" w:eastAsia="Times New Roman" w:hAnsi="Times New Roman" w:cs="Times New Roman"/>
                <w:bCs/>
                <w:color w:val="000000"/>
                <w:sz w:val="20"/>
                <w:szCs w:val="20"/>
                <w:lang w:eastAsia="hr-HR"/>
              </w:rPr>
              <w:t xml:space="preserve"> </w:t>
            </w:r>
            <w:proofErr w:type="spellStart"/>
            <w:r w:rsidRPr="00476E9D">
              <w:rPr>
                <w:rFonts w:ascii="Times New Roman" w:eastAsia="Times New Roman" w:hAnsi="Times New Roman" w:cs="Times New Roman"/>
                <w:bCs/>
                <w:color w:val="000000"/>
                <w:sz w:val="20"/>
                <w:szCs w:val="20"/>
                <w:lang w:eastAsia="hr-HR"/>
              </w:rPr>
              <w:t>energy</w:t>
            </w:r>
            <w:proofErr w:type="spellEnd"/>
            <w:r w:rsidRPr="00476E9D">
              <w:rPr>
                <w:rFonts w:ascii="Times New Roman" w:eastAsia="Times New Roman" w:hAnsi="Times New Roman" w:cs="Times New Roman"/>
                <w:bCs/>
                <w:color w:val="000000"/>
                <w:sz w:val="20"/>
                <w:szCs w:val="20"/>
                <w:lang w:eastAsia="hr-HR"/>
              </w:rPr>
              <w:t xml:space="preserve"> </w:t>
            </w:r>
            <w:proofErr w:type="spellStart"/>
            <w:r w:rsidRPr="00476E9D">
              <w:rPr>
                <w:rFonts w:ascii="Times New Roman" w:eastAsia="Times New Roman" w:hAnsi="Times New Roman" w:cs="Times New Roman"/>
                <w:bCs/>
                <w:color w:val="000000"/>
                <w:sz w:val="20"/>
                <w:szCs w:val="20"/>
                <w:lang w:eastAsia="hr-HR"/>
              </w:rPr>
              <w:t>networks</w:t>
            </w:r>
            <w:proofErr w:type="spellEnd"/>
            <w:r w:rsidRPr="00476E9D">
              <w:rPr>
                <w:rFonts w:ascii="Times New Roman" w:eastAsia="Times New Roman" w:hAnsi="Times New Roman" w:cs="Times New Roman"/>
                <w:bCs/>
                <w:color w:val="000000"/>
                <w:sz w:val="20"/>
                <w:szCs w:val="20"/>
                <w:lang w:eastAsia="hr-HR"/>
              </w:rPr>
              <w:t xml:space="preserve"> </w:t>
            </w:r>
            <w:proofErr w:type="spellStart"/>
            <w:r w:rsidRPr="00476E9D">
              <w:rPr>
                <w:rFonts w:ascii="Times New Roman" w:eastAsia="Times New Roman" w:hAnsi="Times New Roman" w:cs="Times New Roman"/>
                <w:bCs/>
                <w:color w:val="000000"/>
                <w:sz w:val="20"/>
                <w:szCs w:val="20"/>
                <w:lang w:eastAsia="hr-HR"/>
              </w:rPr>
              <w:t>stability</w:t>
            </w:r>
            <w:proofErr w:type="spellEnd"/>
            <w:r w:rsidRPr="00476E9D">
              <w:rPr>
                <w:rFonts w:ascii="Times New Roman" w:eastAsia="Times New Roman" w:hAnsi="Times New Roman" w:cs="Times New Roman"/>
                <w:bCs/>
                <w:color w:val="000000"/>
                <w:sz w:val="20"/>
                <w:szCs w:val="20"/>
                <w:lang w:eastAsia="hr-HR"/>
              </w:rPr>
              <w:t xml:space="preserve">) </w:t>
            </w:r>
            <w:r>
              <w:rPr>
                <w:rFonts w:ascii="Times New Roman" w:eastAsia="Times New Roman" w:hAnsi="Times New Roman" w:cs="Times New Roman"/>
                <w:bCs/>
                <w:color w:val="000000"/>
                <w:sz w:val="20"/>
                <w:szCs w:val="20"/>
                <w:lang w:eastAsia="hr-HR"/>
              </w:rPr>
              <w:t xml:space="preserve">provodi se u sklopu </w:t>
            </w:r>
            <w:r w:rsidRPr="00476E9D">
              <w:rPr>
                <w:rFonts w:ascii="Times New Roman" w:eastAsia="Times New Roman" w:hAnsi="Times New Roman" w:cs="Times New Roman"/>
                <w:bCs/>
                <w:color w:val="000000"/>
                <w:sz w:val="20"/>
                <w:szCs w:val="20"/>
                <w:lang w:eastAsia="hr-HR"/>
              </w:rPr>
              <w:t xml:space="preserve">Programa transnacionalne suradnje dunavske regije 2021 – 2027. koji nudi financijsku potporu transnacionalnim projektima koji pridonose razvoju inovativnije, održivije i </w:t>
            </w:r>
            <w:proofErr w:type="spellStart"/>
            <w:r w:rsidRPr="00476E9D">
              <w:rPr>
                <w:rFonts w:ascii="Times New Roman" w:eastAsia="Times New Roman" w:hAnsi="Times New Roman" w:cs="Times New Roman"/>
                <w:bCs/>
                <w:color w:val="000000"/>
                <w:sz w:val="20"/>
                <w:szCs w:val="20"/>
                <w:lang w:eastAsia="hr-HR"/>
              </w:rPr>
              <w:t>uključivije</w:t>
            </w:r>
            <w:proofErr w:type="spellEnd"/>
            <w:r w:rsidRPr="00476E9D">
              <w:rPr>
                <w:rFonts w:ascii="Times New Roman" w:eastAsia="Times New Roman" w:hAnsi="Times New Roman" w:cs="Times New Roman"/>
                <w:bCs/>
                <w:color w:val="000000"/>
                <w:sz w:val="20"/>
                <w:szCs w:val="20"/>
                <w:lang w:eastAsia="hr-HR"/>
              </w:rPr>
              <w:t xml:space="preserve"> dunavske regije.</w:t>
            </w:r>
            <w:r>
              <w:rPr>
                <w:rFonts w:ascii="Times New Roman" w:eastAsia="Times New Roman" w:hAnsi="Times New Roman" w:cs="Times New Roman"/>
                <w:bCs/>
                <w:color w:val="000000"/>
                <w:sz w:val="20"/>
                <w:szCs w:val="20"/>
                <w:lang w:eastAsia="hr-HR"/>
              </w:rPr>
              <w:t xml:space="preserve"> Projektne aktivnosti sufinanciraju se s intenzitetom od 80% u sklopu programa </w:t>
            </w:r>
            <w:proofErr w:type="spellStart"/>
            <w:r>
              <w:rPr>
                <w:rFonts w:ascii="Times New Roman" w:eastAsia="Times New Roman" w:hAnsi="Times New Roman" w:cs="Times New Roman"/>
                <w:bCs/>
                <w:color w:val="000000"/>
                <w:sz w:val="20"/>
                <w:szCs w:val="20"/>
                <w:lang w:eastAsia="hr-HR"/>
              </w:rPr>
              <w:t>Interreg</w:t>
            </w:r>
            <w:proofErr w:type="spellEnd"/>
            <w:r>
              <w:rPr>
                <w:rFonts w:ascii="Times New Roman" w:eastAsia="Times New Roman" w:hAnsi="Times New Roman" w:cs="Times New Roman"/>
                <w:bCs/>
                <w:color w:val="000000"/>
                <w:sz w:val="20"/>
                <w:szCs w:val="20"/>
                <w:lang w:eastAsia="hr-HR"/>
              </w:rPr>
              <w:t xml:space="preserve"> Danube </w:t>
            </w:r>
            <w:proofErr w:type="spellStart"/>
            <w:r>
              <w:rPr>
                <w:rFonts w:ascii="Times New Roman" w:eastAsia="Times New Roman" w:hAnsi="Times New Roman" w:cs="Times New Roman"/>
                <w:bCs/>
                <w:color w:val="000000"/>
                <w:sz w:val="20"/>
                <w:szCs w:val="20"/>
                <w:lang w:eastAsia="hr-HR"/>
              </w:rPr>
              <w:t>Region</w:t>
            </w:r>
            <w:proofErr w:type="spellEnd"/>
            <w:r>
              <w:rPr>
                <w:rFonts w:ascii="Times New Roman" w:eastAsia="Times New Roman" w:hAnsi="Times New Roman" w:cs="Times New Roman"/>
                <w:bCs/>
                <w:color w:val="000000"/>
                <w:sz w:val="20"/>
                <w:szCs w:val="20"/>
                <w:lang w:eastAsia="hr-HR"/>
              </w:rPr>
              <w:t xml:space="preserve"> i 10% od Ministarstva regionalnog razvoja i fondova EU, dok Međimurska županija pokriva 10% ukupnih troškova. </w:t>
            </w:r>
          </w:p>
          <w:p w14:paraId="524360D3" w14:textId="77777777" w:rsidR="0018667F" w:rsidRDefault="0018667F" w:rsidP="00580E3A">
            <w:pPr>
              <w:spacing w:after="0" w:line="240" w:lineRule="auto"/>
              <w:ind w:left="142"/>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 xml:space="preserve">U sklopu projekta tijekom 2024. godine </w:t>
            </w:r>
            <w:r w:rsidRPr="00BC7A78">
              <w:rPr>
                <w:rFonts w:ascii="Times New Roman" w:eastAsia="Times New Roman" w:hAnsi="Times New Roman" w:cs="Times New Roman"/>
                <w:bCs/>
                <w:color w:val="000000"/>
                <w:sz w:val="20"/>
                <w:szCs w:val="20"/>
                <w:lang w:eastAsia="hr-HR"/>
              </w:rPr>
              <w:t>u Upravnu zgradu Centra znanja</w:t>
            </w:r>
            <w:r>
              <w:rPr>
                <w:rFonts w:ascii="Times New Roman" w:eastAsia="Times New Roman" w:hAnsi="Times New Roman" w:cs="Times New Roman"/>
                <w:bCs/>
                <w:color w:val="000000"/>
                <w:sz w:val="20"/>
                <w:szCs w:val="20"/>
                <w:lang w:eastAsia="hr-HR"/>
              </w:rPr>
              <w:t xml:space="preserve"> Međimurske županije instaliran je</w:t>
            </w:r>
            <w:r w:rsidRPr="00BC7A78">
              <w:rPr>
                <w:rFonts w:ascii="Times New Roman" w:eastAsia="Times New Roman" w:hAnsi="Times New Roman" w:cs="Times New Roman"/>
                <w:bCs/>
                <w:color w:val="000000"/>
                <w:sz w:val="20"/>
                <w:szCs w:val="20"/>
                <w:lang w:eastAsia="hr-HR"/>
              </w:rPr>
              <w:t xml:space="preserve"> sustav za baterij</w:t>
            </w:r>
            <w:r>
              <w:rPr>
                <w:rFonts w:ascii="Times New Roman" w:eastAsia="Times New Roman" w:hAnsi="Times New Roman" w:cs="Times New Roman"/>
                <w:bCs/>
                <w:color w:val="000000"/>
                <w:sz w:val="20"/>
                <w:szCs w:val="20"/>
                <w:lang w:eastAsia="hr-HR"/>
              </w:rPr>
              <w:t>sku pohranu energije i ažuriran</w:t>
            </w:r>
            <w:r w:rsidRPr="00BC7A78">
              <w:rPr>
                <w:rFonts w:ascii="Times New Roman" w:eastAsia="Times New Roman" w:hAnsi="Times New Roman" w:cs="Times New Roman"/>
                <w:bCs/>
                <w:color w:val="000000"/>
                <w:sz w:val="20"/>
                <w:szCs w:val="20"/>
                <w:lang w:eastAsia="hr-HR"/>
              </w:rPr>
              <w:t xml:space="preserve"> postojeći sustav pametnog mjerenja potrošnje energi</w:t>
            </w:r>
            <w:r>
              <w:rPr>
                <w:rFonts w:ascii="Times New Roman" w:eastAsia="Times New Roman" w:hAnsi="Times New Roman" w:cs="Times New Roman"/>
                <w:bCs/>
                <w:color w:val="000000"/>
                <w:sz w:val="20"/>
                <w:szCs w:val="20"/>
                <w:lang w:eastAsia="hr-HR"/>
              </w:rPr>
              <w:t xml:space="preserve">je. Time je dograđena </w:t>
            </w:r>
            <w:r w:rsidRPr="00BC7A78">
              <w:rPr>
                <w:rFonts w:ascii="Times New Roman" w:eastAsia="Times New Roman" w:hAnsi="Times New Roman" w:cs="Times New Roman"/>
                <w:bCs/>
                <w:color w:val="000000"/>
                <w:sz w:val="20"/>
                <w:szCs w:val="20"/>
                <w:lang w:eastAsia="hr-HR"/>
              </w:rPr>
              <w:t>postojeća sunčana elektrana sustavom baterijske pohrane električne energije.</w:t>
            </w:r>
            <w:r>
              <w:rPr>
                <w:rFonts w:ascii="Times New Roman" w:eastAsia="Times New Roman" w:hAnsi="Times New Roman" w:cs="Times New Roman"/>
                <w:bCs/>
                <w:color w:val="000000"/>
                <w:sz w:val="20"/>
                <w:szCs w:val="20"/>
                <w:lang w:eastAsia="hr-HR"/>
              </w:rPr>
              <w:t xml:space="preserve"> </w:t>
            </w:r>
          </w:p>
          <w:p w14:paraId="7DE66587" w14:textId="77777777" w:rsidR="0018667F" w:rsidRPr="001C177B" w:rsidRDefault="0018667F" w:rsidP="00580E3A">
            <w:pPr>
              <w:spacing w:after="0" w:line="240" w:lineRule="auto"/>
              <w:ind w:left="142"/>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Projekt traje do 30. lipnja 2026. godine, a u 2025. godini nastavlja se s provedbom planiranih projektnih aktivnosti na kojima su angažirana dva djelatnika Međimurske županije.</w:t>
            </w:r>
          </w:p>
        </w:tc>
      </w:tr>
      <w:tr w:rsidR="0018667F" w:rsidRPr="008500B1" w14:paraId="5687E957"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2EE306C8" w14:textId="77777777" w:rsidR="0018667F" w:rsidRPr="00A0019B" w:rsidRDefault="0018667F" w:rsidP="00580E3A">
            <w:pPr>
              <w:spacing w:after="0" w:line="240" w:lineRule="auto"/>
              <w:rPr>
                <w:rFonts w:ascii="Times New Roman" w:eastAsia="Times New Roman" w:hAnsi="Times New Roman" w:cs="Times New Roman"/>
                <w:b/>
                <w:sz w:val="20"/>
                <w:szCs w:val="20"/>
                <w:lang w:eastAsia="hr-HR"/>
              </w:rPr>
            </w:pPr>
            <w:r w:rsidRPr="00A0019B">
              <w:rPr>
                <w:rFonts w:ascii="Times New Roman" w:eastAsia="Times New Roman" w:hAnsi="Times New Roman" w:cs="Times New Roman"/>
                <w:b/>
                <w:sz w:val="20"/>
                <w:szCs w:val="20"/>
                <w:lang w:eastAsia="hr-HR"/>
              </w:rPr>
              <w:t>Energetska obnova Memorijalne kuće Ladislava Kralja</w:t>
            </w:r>
          </w:p>
        </w:tc>
      </w:tr>
      <w:tr w:rsidR="0018667F" w:rsidRPr="008500B1" w14:paraId="28C8A76D"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370FA1C5" w14:textId="77777777" w:rsidR="0018667F" w:rsidRDefault="0018667F" w:rsidP="00580E3A">
            <w:pPr>
              <w:spacing w:after="0" w:line="240" w:lineRule="auto"/>
              <w:ind w:left="142"/>
              <w:rPr>
                <w:rFonts w:ascii="Times New Roman" w:eastAsia="Times New Roman" w:hAnsi="Times New Roman" w:cs="Times New Roman"/>
                <w:color w:val="000000" w:themeColor="text1"/>
                <w:sz w:val="20"/>
                <w:szCs w:val="20"/>
                <w:lang w:eastAsia="hr-HR"/>
              </w:rPr>
            </w:pPr>
            <w:r w:rsidRPr="00B72BF7">
              <w:rPr>
                <w:rFonts w:ascii="Times New Roman" w:eastAsia="Times New Roman" w:hAnsi="Times New Roman" w:cs="Times New Roman"/>
                <w:sz w:val="20"/>
                <w:szCs w:val="20"/>
                <w:lang w:eastAsia="hr-HR"/>
              </w:rPr>
              <w:t>Ovom stavkom osigurana su sredstva za sufinanciranje provedbe energetske obnove Kuće Ladislava Kralja</w:t>
            </w:r>
            <w:r w:rsidRPr="00521D9F">
              <w:rPr>
                <w:rFonts w:ascii="Times New Roman" w:eastAsia="Times New Roman" w:hAnsi="Times New Roman" w:cs="Times New Roman"/>
                <w:color w:val="FF0000"/>
                <w:sz w:val="20"/>
                <w:szCs w:val="20"/>
                <w:lang w:eastAsia="hr-HR"/>
              </w:rPr>
              <w:t xml:space="preserve"> </w:t>
            </w:r>
            <w:r w:rsidRPr="00B72BF7">
              <w:rPr>
                <w:rFonts w:ascii="Times New Roman" w:eastAsia="Times New Roman" w:hAnsi="Times New Roman" w:cs="Times New Roman"/>
                <w:color w:val="000000" w:themeColor="text1"/>
                <w:sz w:val="20"/>
                <w:szCs w:val="20"/>
                <w:lang w:eastAsia="hr-HR"/>
              </w:rPr>
              <w:t>Međimurca u Čakovcu.  Projektom će biti uređeno oko 200 m² građevinske bruto površine. Radovi obuhvaćaju zamjenu podova, stolarije, elektroinstalacija te ugradnju suvremenog sustava grijanja, uz obnovu fasade. MŽ je partner na projektu.</w:t>
            </w:r>
          </w:p>
          <w:p w14:paraId="6DBDE35F" w14:textId="77777777" w:rsidR="0018667F" w:rsidRPr="007C22B4" w:rsidRDefault="0018667F" w:rsidP="00580E3A">
            <w:pPr>
              <w:spacing w:after="0" w:line="240" w:lineRule="auto"/>
              <w:ind w:left="142"/>
              <w:rPr>
                <w:rFonts w:ascii="Times New Roman" w:eastAsia="Times New Roman" w:hAnsi="Times New Roman" w:cs="Times New Roman"/>
                <w:b/>
                <w:bCs/>
                <w:color w:val="FF0000"/>
                <w:sz w:val="20"/>
                <w:szCs w:val="20"/>
                <w:lang w:eastAsia="hr-HR"/>
              </w:rPr>
            </w:pPr>
            <w:r w:rsidRPr="007C22B4">
              <w:rPr>
                <w:rFonts w:ascii="Times New Roman" w:eastAsia="Times New Roman" w:hAnsi="Times New Roman" w:cs="Times New Roman"/>
                <w:b/>
                <w:bCs/>
                <w:color w:val="000000" w:themeColor="text1"/>
                <w:sz w:val="20"/>
                <w:szCs w:val="20"/>
                <w:lang w:eastAsia="hr-HR"/>
              </w:rPr>
              <w:t>Projekt je završen u rujnu 2025. Rebalansom se plan korigira prema stvarno ostvarenim rashodima.</w:t>
            </w:r>
          </w:p>
        </w:tc>
      </w:tr>
      <w:tr w:rsidR="0018667F" w:rsidRPr="008500B1" w14:paraId="0B87CC5D"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34CBDA70" w14:textId="77777777" w:rsidR="0018667F" w:rsidRPr="001C177B" w:rsidRDefault="0018667F" w:rsidP="00580E3A">
            <w:pPr>
              <w:spacing w:after="0" w:line="240" w:lineRule="auto"/>
              <w:rPr>
                <w:rFonts w:ascii="Times New Roman" w:eastAsia="Times New Roman" w:hAnsi="Times New Roman" w:cs="Times New Roman"/>
                <w:b/>
                <w:bCs/>
                <w:color w:val="000000"/>
                <w:sz w:val="20"/>
                <w:szCs w:val="20"/>
                <w:lang w:eastAsia="hr-HR"/>
              </w:rPr>
            </w:pPr>
            <w:r w:rsidRPr="008500B1">
              <w:rPr>
                <w:rFonts w:ascii="Times New Roman" w:eastAsia="Times New Roman" w:hAnsi="Times New Roman" w:cs="Times New Roman"/>
                <w:b/>
                <w:bCs/>
                <w:color w:val="000000"/>
                <w:sz w:val="20"/>
                <w:szCs w:val="20"/>
                <w:lang w:eastAsia="hr-HR"/>
              </w:rPr>
              <w:t xml:space="preserve">Informacijski centar "Europe </w:t>
            </w:r>
            <w:proofErr w:type="spellStart"/>
            <w:r w:rsidRPr="008500B1">
              <w:rPr>
                <w:rFonts w:ascii="Times New Roman" w:eastAsia="Times New Roman" w:hAnsi="Times New Roman" w:cs="Times New Roman"/>
                <w:b/>
                <w:bCs/>
                <w:color w:val="000000"/>
                <w:sz w:val="20"/>
                <w:szCs w:val="20"/>
                <w:lang w:eastAsia="hr-HR"/>
              </w:rPr>
              <w:t>Direct</w:t>
            </w:r>
            <w:proofErr w:type="spellEnd"/>
            <w:r w:rsidRPr="008500B1">
              <w:rPr>
                <w:rFonts w:ascii="Times New Roman" w:eastAsia="Times New Roman" w:hAnsi="Times New Roman" w:cs="Times New Roman"/>
                <w:b/>
                <w:bCs/>
                <w:color w:val="000000"/>
                <w:sz w:val="20"/>
                <w:szCs w:val="20"/>
                <w:lang w:eastAsia="hr-HR"/>
              </w:rPr>
              <w:t>" Čakovec</w:t>
            </w:r>
          </w:p>
        </w:tc>
      </w:tr>
      <w:tr w:rsidR="0018667F" w:rsidRPr="001C177B" w14:paraId="6B1FFFC9"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73B7BECF" w14:textId="77777777" w:rsidR="0018667F" w:rsidRPr="001C177B" w:rsidRDefault="0018667F" w:rsidP="00580E3A">
            <w:pPr>
              <w:spacing w:after="0" w:line="240" w:lineRule="auto"/>
              <w:ind w:left="142"/>
              <w:rPr>
                <w:rFonts w:ascii="Times New Roman" w:eastAsia="Times New Roman" w:hAnsi="Times New Roman" w:cs="Times New Roman"/>
                <w:bCs/>
                <w:color w:val="000000"/>
                <w:sz w:val="20"/>
                <w:szCs w:val="20"/>
                <w:lang w:eastAsia="hr-HR"/>
              </w:rPr>
            </w:pPr>
            <w:r w:rsidRPr="001C177B">
              <w:rPr>
                <w:rFonts w:ascii="Times New Roman" w:eastAsia="Times New Roman" w:hAnsi="Times New Roman" w:cs="Times New Roman"/>
                <w:bCs/>
                <w:color w:val="000000"/>
                <w:sz w:val="20"/>
                <w:szCs w:val="20"/>
                <w:lang w:eastAsia="hr-HR"/>
              </w:rPr>
              <w:t>Osigurana sredstva namijenjena su za sufinanciranje projekta EUROPE DIRECT Čakovec koji je u provedbi od 2021. godine do 2026. godine. EUROPE DIRECT Čakovec je informacijski centar Europske komisije koji predstavlja prvi korak u komunikaciji građana sa Europskom unijom. Dio je mreže, više od 400 centara diljem Europske unije i u svom godišnjem komunikacijskom planu predviđa aktivnosti od radionica, konferencija i drugih aktivnosti za sve dobne skupine građana.</w:t>
            </w:r>
          </w:p>
        </w:tc>
      </w:tr>
      <w:tr w:rsidR="0018667F" w:rsidRPr="008500B1" w14:paraId="5A9F6EC4"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45A4B423" w14:textId="77777777" w:rsidR="0018667F" w:rsidRPr="001C177B" w:rsidRDefault="0018667F" w:rsidP="00580E3A">
            <w:pPr>
              <w:spacing w:after="0" w:line="240" w:lineRule="auto"/>
              <w:rPr>
                <w:rFonts w:ascii="Times New Roman" w:eastAsia="Times New Roman" w:hAnsi="Times New Roman" w:cs="Times New Roman"/>
                <w:b/>
                <w:bCs/>
                <w:color w:val="000000"/>
                <w:sz w:val="20"/>
                <w:szCs w:val="20"/>
                <w:lang w:eastAsia="hr-HR"/>
              </w:rPr>
            </w:pPr>
            <w:r w:rsidRPr="008500B1">
              <w:rPr>
                <w:rFonts w:ascii="Times New Roman" w:eastAsia="Times New Roman" w:hAnsi="Times New Roman" w:cs="Times New Roman"/>
                <w:b/>
                <w:bCs/>
                <w:color w:val="000000"/>
                <w:sz w:val="20"/>
                <w:szCs w:val="20"/>
                <w:lang w:eastAsia="hr-HR"/>
              </w:rPr>
              <w:t>Projekt SAFE-LAND</w:t>
            </w:r>
          </w:p>
        </w:tc>
      </w:tr>
      <w:tr w:rsidR="0018667F" w:rsidRPr="001C177B" w14:paraId="2D58127C"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31693D0E" w14:textId="77777777" w:rsidR="0018667F" w:rsidRPr="001C177B" w:rsidRDefault="0018667F" w:rsidP="00580E3A">
            <w:pPr>
              <w:spacing w:after="0" w:line="240" w:lineRule="auto"/>
              <w:ind w:left="142"/>
              <w:rPr>
                <w:rFonts w:ascii="Times New Roman" w:eastAsia="Times New Roman" w:hAnsi="Times New Roman" w:cs="Times New Roman"/>
                <w:bCs/>
                <w:color w:val="000000"/>
                <w:sz w:val="20"/>
                <w:szCs w:val="20"/>
                <w:lang w:eastAsia="hr-HR"/>
              </w:rPr>
            </w:pPr>
            <w:r w:rsidRPr="001C177B">
              <w:rPr>
                <w:rFonts w:ascii="Times New Roman" w:eastAsia="Times New Roman" w:hAnsi="Times New Roman" w:cs="Times New Roman"/>
                <w:bCs/>
                <w:color w:val="000000"/>
                <w:sz w:val="20"/>
                <w:szCs w:val="20"/>
                <w:lang w:eastAsia="hr-HR"/>
              </w:rPr>
              <w:t xml:space="preserve">Ovom stavkom osigurana su sredstva za provođenje projekta SAFE-LAND koji je nastavak projekta MEDEA u koji je Međimurska županija uključena kao partner. SAFE-LAND projekt bavit će se upravljanjem rizikom od prekograničnih katastrofa putem prevencije i pripravnosti u Europi. Konkretno, prijedlog ima za cilj smanjiti vjerojatnost i učinak klizišta i poplava te podići svijest o njihovim rizicima. Kroz projekt će se dizajnirati i razviti sustav koji kombinira pouzdanu umjetnu inteligenciju i analitičke/numeričke metode za procjenu rizika od klizišta i </w:t>
            </w:r>
            <w:r w:rsidRPr="001C177B">
              <w:rPr>
                <w:rFonts w:ascii="Times New Roman" w:eastAsia="Times New Roman" w:hAnsi="Times New Roman" w:cs="Times New Roman"/>
                <w:bCs/>
                <w:color w:val="000000"/>
                <w:sz w:val="20"/>
                <w:szCs w:val="20"/>
                <w:lang w:eastAsia="hr-HR"/>
              </w:rPr>
              <w:lastRenderedPageBreak/>
              <w:t>poplava u kritičnim područjima, s ciljem predlaganja  preventivnih radnji za smanjenje rizika, zajedno s mjerama za podizanje svijesti o rizicima posebno među ranjivim skupinama, obiteljima i osobama s invaliditetom.</w:t>
            </w:r>
          </w:p>
        </w:tc>
      </w:tr>
      <w:tr w:rsidR="0018667F" w:rsidRPr="00354128" w14:paraId="2CCB54BC" w14:textId="77777777" w:rsidTr="00580E3A">
        <w:trPr>
          <w:trHeight w:val="284"/>
        </w:trPr>
        <w:tc>
          <w:tcPr>
            <w:tcW w:w="5000" w:type="pct"/>
            <w:tcBorders>
              <w:top w:val="single" w:sz="4" w:space="0" w:color="auto"/>
              <w:left w:val="single" w:sz="4" w:space="0" w:color="auto"/>
              <w:bottom w:val="single" w:sz="4" w:space="0" w:color="auto"/>
              <w:right w:val="single" w:sz="4" w:space="0" w:color="auto"/>
            </w:tcBorders>
            <w:vAlign w:val="center"/>
            <w:hideMark/>
          </w:tcPr>
          <w:p w14:paraId="26C9F511" w14:textId="77777777" w:rsidR="0018667F" w:rsidRPr="00B94AF1" w:rsidRDefault="0018667F" w:rsidP="00580E3A">
            <w:pPr>
              <w:spacing w:after="0" w:line="240" w:lineRule="auto"/>
              <w:rPr>
                <w:rFonts w:ascii="Times New Roman" w:eastAsia="Times New Roman" w:hAnsi="Times New Roman" w:cs="Times New Roman"/>
                <w:b/>
                <w:bCs/>
                <w:sz w:val="20"/>
                <w:szCs w:val="20"/>
                <w:lang w:eastAsia="hr-HR"/>
              </w:rPr>
            </w:pPr>
            <w:r w:rsidRPr="00B94AF1">
              <w:rPr>
                <w:rFonts w:ascii="Times New Roman" w:eastAsia="Times New Roman" w:hAnsi="Times New Roman" w:cs="Times New Roman"/>
                <w:b/>
                <w:bCs/>
                <w:color w:val="000000"/>
                <w:sz w:val="20"/>
                <w:szCs w:val="20"/>
                <w:lang w:eastAsia="hr-HR"/>
              </w:rPr>
              <w:lastRenderedPageBreak/>
              <w:t>Obnova i sanacija pročelja zgrada u centru grada Čakovca</w:t>
            </w:r>
          </w:p>
        </w:tc>
      </w:tr>
      <w:tr w:rsidR="0018667F" w:rsidRPr="008500B1" w14:paraId="1230ED35" w14:textId="77777777" w:rsidTr="00580E3A">
        <w:trPr>
          <w:trHeight w:val="509"/>
        </w:trPr>
        <w:tc>
          <w:tcPr>
            <w:tcW w:w="5000" w:type="pct"/>
            <w:vMerge w:val="restart"/>
            <w:tcBorders>
              <w:top w:val="single" w:sz="4" w:space="0" w:color="auto"/>
              <w:left w:val="single" w:sz="4" w:space="0" w:color="auto"/>
              <w:bottom w:val="single" w:sz="4" w:space="0" w:color="auto"/>
              <w:right w:val="single" w:sz="4" w:space="0" w:color="auto"/>
            </w:tcBorders>
            <w:hideMark/>
          </w:tcPr>
          <w:p w14:paraId="0F7E75AF" w14:textId="77777777" w:rsidR="0018667F" w:rsidRDefault="0018667F" w:rsidP="00580E3A">
            <w:pPr>
              <w:spacing w:after="0" w:line="240" w:lineRule="auto"/>
              <w:ind w:left="142"/>
              <w:rPr>
                <w:rFonts w:ascii="Times New Roman" w:eastAsia="Times New Roman" w:hAnsi="Times New Roman" w:cs="Times New Roman"/>
                <w:color w:val="000000"/>
                <w:sz w:val="20"/>
                <w:szCs w:val="20"/>
                <w:lang w:eastAsia="hr-HR"/>
              </w:rPr>
            </w:pPr>
            <w:r w:rsidRPr="00B94AF1">
              <w:rPr>
                <w:rFonts w:ascii="Times New Roman" w:eastAsia="Times New Roman" w:hAnsi="Times New Roman" w:cs="Times New Roman"/>
                <w:color w:val="000000"/>
                <w:sz w:val="20"/>
                <w:szCs w:val="20"/>
                <w:lang w:eastAsia="hr-HR"/>
              </w:rPr>
              <w:t xml:space="preserve">Ovom stavkom osigurana su sredstva za provedbu Plana obnove i sanacije pročelja zgrada u centru grada Čakovca, u cilju podizanja kvalitete života građana grada Čakovca i poboljšanja vizualnog identiteta grada.  </w:t>
            </w:r>
          </w:p>
          <w:p w14:paraId="017575B2" w14:textId="77777777" w:rsidR="0018667F" w:rsidRPr="007C22B4" w:rsidRDefault="0018667F" w:rsidP="00580E3A">
            <w:pPr>
              <w:spacing w:after="0" w:line="240" w:lineRule="auto"/>
              <w:ind w:left="142"/>
              <w:rPr>
                <w:rFonts w:ascii="Times New Roman" w:eastAsia="Times New Roman" w:hAnsi="Times New Roman" w:cs="Times New Roman"/>
                <w:b/>
                <w:bCs/>
                <w:iCs/>
                <w:color w:val="000000"/>
                <w:sz w:val="20"/>
                <w:szCs w:val="20"/>
                <w:lang w:eastAsia="hr-HR"/>
              </w:rPr>
            </w:pPr>
            <w:r w:rsidRPr="007C22B4">
              <w:rPr>
                <w:rFonts w:ascii="Times New Roman" w:eastAsia="Times New Roman" w:hAnsi="Times New Roman" w:cs="Times New Roman"/>
                <w:b/>
                <w:bCs/>
                <w:iCs/>
                <w:color w:val="000000"/>
                <w:sz w:val="20"/>
                <w:szCs w:val="20"/>
                <w:lang w:eastAsia="hr-HR"/>
              </w:rPr>
              <w:t>Umanjenje stavke prema planiranim aktivnostima.</w:t>
            </w:r>
          </w:p>
        </w:tc>
      </w:tr>
      <w:tr w:rsidR="0018667F" w:rsidRPr="008500B1" w14:paraId="3C918A0A" w14:textId="77777777" w:rsidTr="00580E3A">
        <w:trPr>
          <w:trHeight w:val="509"/>
        </w:trPr>
        <w:tc>
          <w:tcPr>
            <w:tcW w:w="5000" w:type="pct"/>
            <w:vMerge/>
            <w:tcBorders>
              <w:top w:val="single" w:sz="4" w:space="0" w:color="auto"/>
              <w:left w:val="single" w:sz="4" w:space="0" w:color="auto"/>
              <w:bottom w:val="single" w:sz="4" w:space="0" w:color="auto"/>
              <w:right w:val="single" w:sz="4" w:space="0" w:color="auto"/>
            </w:tcBorders>
            <w:vAlign w:val="center"/>
            <w:hideMark/>
          </w:tcPr>
          <w:p w14:paraId="7A08BEED" w14:textId="77777777" w:rsidR="0018667F" w:rsidRPr="008500B1" w:rsidRDefault="0018667F" w:rsidP="00580E3A">
            <w:pPr>
              <w:spacing w:after="0" w:line="240" w:lineRule="auto"/>
              <w:rPr>
                <w:rFonts w:ascii="Times New Roman" w:eastAsia="Times New Roman" w:hAnsi="Times New Roman" w:cs="Times New Roman"/>
                <w:color w:val="000000"/>
                <w:sz w:val="20"/>
                <w:szCs w:val="20"/>
                <w:lang w:eastAsia="hr-HR"/>
              </w:rPr>
            </w:pPr>
          </w:p>
        </w:tc>
      </w:tr>
    </w:tbl>
    <w:p w14:paraId="36696E23" w14:textId="77777777" w:rsidR="0018667F" w:rsidRDefault="0018667F" w:rsidP="0018667F">
      <w:pPr>
        <w:spacing w:after="0"/>
        <w:rPr>
          <w:rFonts w:ascii="Times New Roman" w:hAnsi="Times New Roman" w:cs="Times New Roman"/>
          <w:b/>
          <w:sz w:val="18"/>
          <w:szCs w:val="18"/>
        </w:rPr>
      </w:pPr>
    </w:p>
    <w:p w14:paraId="05B2F9A7" w14:textId="77777777" w:rsidR="0018667F" w:rsidRDefault="0018667F" w:rsidP="0018667F">
      <w:pPr>
        <w:spacing w:after="0"/>
        <w:rPr>
          <w:rFonts w:ascii="Times New Roman" w:hAnsi="Times New Roman" w:cs="Times New Roman"/>
          <w:b/>
          <w:sz w:val="18"/>
          <w:szCs w:val="18"/>
        </w:rPr>
      </w:pPr>
    </w:p>
    <w:p w14:paraId="3E203357" w14:textId="77777777" w:rsidR="0018667F" w:rsidRPr="00391FE7" w:rsidRDefault="0018667F" w:rsidP="0018667F">
      <w:pPr>
        <w:spacing w:after="0"/>
        <w:rPr>
          <w:rFonts w:ascii="Times New Roman" w:hAnsi="Times New Roman" w:cs="Times New Roman"/>
          <w:b/>
          <w:sz w:val="18"/>
          <w:szCs w:val="18"/>
        </w:rPr>
      </w:pPr>
      <w:r w:rsidRPr="00391FE7">
        <w:rPr>
          <w:rFonts w:ascii="Times New Roman" w:hAnsi="Times New Roman" w:cs="Times New Roman"/>
          <w:b/>
          <w:sz w:val="18"/>
          <w:szCs w:val="18"/>
        </w:rPr>
        <w:t>POKAZATELJI REZULTATA: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276"/>
        <w:gridCol w:w="922"/>
        <w:gridCol w:w="982"/>
        <w:gridCol w:w="960"/>
        <w:gridCol w:w="960"/>
        <w:gridCol w:w="960"/>
      </w:tblGrid>
      <w:tr w:rsidR="0018667F" w:rsidRPr="0072461E" w14:paraId="35EB02D1" w14:textId="77777777" w:rsidTr="00580E3A">
        <w:trPr>
          <w:trHeight w:val="227"/>
          <w:jc w:val="center"/>
        </w:trPr>
        <w:tc>
          <w:tcPr>
            <w:tcW w:w="1951" w:type="dxa"/>
            <w:vAlign w:val="center"/>
          </w:tcPr>
          <w:p w14:paraId="745E68DE" w14:textId="77777777" w:rsidR="0018667F" w:rsidRPr="0072461E" w:rsidRDefault="0018667F" w:rsidP="00580E3A">
            <w:pPr>
              <w:spacing w:after="0" w:line="240" w:lineRule="auto"/>
              <w:rPr>
                <w:rFonts w:ascii="Times New Roman" w:eastAsia="Times New Roman" w:hAnsi="Times New Roman" w:cs="Times New Roman"/>
                <w:i/>
                <w:color w:val="000000"/>
                <w:sz w:val="16"/>
                <w:szCs w:val="16"/>
                <w:lang w:eastAsia="hr-HR"/>
              </w:rPr>
            </w:pPr>
            <w:r w:rsidRPr="0072461E">
              <w:rPr>
                <w:rFonts w:ascii="Times New Roman" w:eastAsia="Times New Roman" w:hAnsi="Times New Roman" w:cs="Times New Roman"/>
                <w:i/>
                <w:color w:val="000000"/>
                <w:sz w:val="18"/>
                <w:szCs w:val="18"/>
                <w:lang w:eastAsia="hr-HR"/>
              </w:rPr>
              <w:t>Aktivnost/projekt</w:t>
            </w:r>
          </w:p>
        </w:tc>
        <w:tc>
          <w:tcPr>
            <w:tcW w:w="1843" w:type="dxa"/>
            <w:noWrap/>
            <w:vAlign w:val="center"/>
            <w:hideMark/>
          </w:tcPr>
          <w:p w14:paraId="64EA0BCD" w14:textId="77777777" w:rsidR="0018667F" w:rsidRPr="0072461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72461E">
              <w:rPr>
                <w:rFonts w:ascii="Times New Roman" w:eastAsia="Times New Roman" w:hAnsi="Times New Roman" w:cs="Times New Roman"/>
                <w:i/>
                <w:color w:val="000000"/>
                <w:sz w:val="18"/>
                <w:szCs w:val="18"/>
                <w:lang w:eastAsia="hr-HR"/>
              </w:rPr>
              <w:t>Pokazatelj</w:t>
            </w:r>
          </w:p>
          <w:p w14:paraId="01D39AC2" w14:textId="77777777" w:rsidR="0018667F" w:rsidRPr="0072461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72461E">
              <w:rPr>
                <w:rFonts w:ascii="Times New Roman" w:eastAsia="Times New Roman" w:hAnsi="Times New Roman" w:cs="Times New Roman"/>
                <w:i/>
                <w:color w:val="000000"/>
                <w:sz w:val="18"/>
                <w:szCs w:val="18"/>
                <w:lang w:eastAsia="hr-HR"/>
              </w:rPr>
              <w:t>rezultata</w:t>
            </w:r>
          </w:p>
        </w:tc>
        <w:tc>
          <w:tcPr>
            <w:tcW w:w="1276" w:type="dxa"/>
            <w:noWrap/>
            <w:vAlign w:val="center"/>
            <w:hideMark/>
          </w:tcPr>
          <w:p w14:paraId="2DE4AB71" w14:textId="77777777" w:rsidR="0018667F" w:rsidRPr="0072461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72461E">
              <w:rPr>
                <w:rFonts w:ascii="Times New Roman" w:eastAsia="Times New Roman" w:hAnsi="Times New Roman" w:cs="Times New Roman"/>
                <w:i/>
                <w:color w:val="000000"/>
                <w:sz w:val="18"/>
                <w:szCs w:val="18"/>
                <w:lang w:eastAsia="hr-HR"/>
              </w:rPr>
              <w:t>Definicija pokazatelja</w:t>
            </w:r>
          </w:p>
        </w:tc>
        <w:tc>
          <w:tcPr>
            <w:tcW w:w="922" w:type="dxa"/>
            <w:vAlign w:val="center"/>
          </w:tcPr>
          <w:p w14:paraId="3891D2EA" w14:textId="77777777" w:rsidR="0018667F" w:rsidRPr="0072461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72461E">
              <w:rPr>
                <w:rFonts w:ascii="Times New Roman" w:eastAsia="Times New Roman" w:hAnsi="Times New Roman" w:cs="Times New Roman"/>
                <w:i/>
                <w:color w:val="000000"/>
                <w:sz w:val="18"/>
                <w:szCs w:val="18"/>
                <w:lang w:eastAsia="hr-HR"/>
              </w:rPr>
              <w:t>Jedinica</w:t>
            </w:r>
          </w:p>
        </w:tc>
        <w:tc>
          <w:tcPr>
            <w:tcW w:w="982" w:type="dxa"/>
            <w:vAlign w:val="center"/>
            <w:hideMark/>
          </w:tcPr>
          <w:p w14:paraId="4D5522B7" w14:textId="77777777" w:rsidR="0018667F" w:rsidRPr="0072461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72461E">
              <w:rPr>
                <w:rFonts w:ascii="Times New Roman" w:eastAsia="Times New Roman" w:hAnsi="Times New Roman" w:cs="Times New Roman"/>
                <w:i/>
                <w:color w:val="000000"/>
                <w:sz w:val="18"/>
                <w:szCs w:val="18"/>
                <w:lang w:eastAsia="hr-HR"/>
              </w:rPr>
              <w:t>Polazna vrijednost 202</w:t>
            </w:r>
            <w:r>
              <w:rPr>
                <w:rFonts w:ascii="Times New Roman" w:eastAsia="Times New Roman" w:hAnsi="Times New Roman" w:cs="Times New Roman"/>
                <w:i/>
                <w:color w:val="000000"/>
                <w:sz w:val="18"/>
                <w:szCs w:val="18"/>
                <w:lang w:eastAsia="hr-HR"/>
              </w:rPr>
              <w:t>4</w:t>
            </w:r>
            <w:r w:rsidRPr="0072461E">
              <w:rPr>
                <w:rFonts w:ascii="Times New Roman" w:eastAsia="Times New Roman" w:hAnsi="Times New Roman" w:cs="Times New Roman"/>
                <w:i/>
                <w:color w:val="000000"/>
                <w:sz w:val="18"/>
                <w:szCs w:val="18"/>
                <w:lang w:eastAsia="hr-HR"/>
              </w:rPr>
              <w:t>.</w:t>
            </w:r>
          </w:p>
        </w:tc>
        <w:tc>
          <w:tcPr>
            <w:tcW w:w="960" w:type="dxa"/>
            <w:vAlign w:val="center"/>
            <w:hideMark/>
          </w:tcPr>
          <w:p w14:paraId="562199CD" w14:textId="77777777" w:rsidR="0018667F" w:rsidRPr="0072461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72461E">
              <w:rPr>
                <w:rFonts w:ascii="Times New Roman" w:eastAsia="Times New Roman" w:hAnsi="Times New Roman" w:cs="Times New Roman"/>
                <w:i/>
                <w:color w:val="000000"/>
                <w:sz w:val="18"/>
                <w:szCs w:val="18"/>
                <w:lang w:eastAsia="hr-HR"/>
              </w:rPr>
              <w:t>Ciljana vrijednost</w:t>
            </w:r>
          </w:p>
          <w:p w14:paraId="621626B6" w14:textId="77777777" w:rsidR="0018667F" w:rsidRPr="0072461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72461E">
              <w:rPr>
                <w:rFonts w:ascii="Times New Roman" w:eastAsia="Times New Roman" w:hAnsi="Times New Roman" w:cs="Times New Roman"/>
                <w:i/>
                <w:color w:val="000000"/>
                <w:sz w:val="18"/>
                <w:szCs w:val="18"/>
                <w:lang w:eastAsia="hr-HR"/>
              </w:rPr>
              <w:t>202</w:t>
            </w:r>
            <w:r>
              <w:rPr>
                <w:rFonts w:ascii="Times New Roman" w:eastAsia="Times New Roman" w:hAnsi="Times New Roman" w:cs="Times New Roman"/>
                <w:i/>
                <w:color w:val="000000"/>
                <w:sz w:val="18"/>
                <w:szCs w:val="18"/>
                <w:lang w:eastAsia="hr-HR"/>
              </w:rPr>
              <w:t>5</w:t>
            </w:r>
            <w:r w:rsidRPr="0072461E">
              <w:rPr>
                <w:rFonts w:ascii="Times New Roman" w:eastAsia="Times New Roman" w:hAnsi="Times New Roman" w:cs="Times New Roman"/>
                <w:i/>
                <w:color w:val="000000"/>
                <w:sz w:val="18"/>
                <w:szCs w:val="18"/>
                <w:lang w:eastAsia="hr-HR"/>
              </w:rPr>
              <w:t>.</w:t>
            </w:r>
          </w:p>
        </w:tc>
        <w:tc>
          <w:tcPr>
            <w:tcW w:w="960" w:type="dxa"/>
            <w:vAlign w:val="center"/>
          </w:tcPr>
          <w:p w14:paraId="06D7FAC6" w14:textId="77777777" w:rsidR="0018667F" w:rsidRPr="0072461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72461E">
              <w:rPr>
                <w:rFonts w:ascii="Times New Roman" w:eastAsia="Times New Roman" w:hAnsi="Times New Roman" w:cs="Times New Roman"/>
                <w:i/>
                <w:color w:val="000000"/>
                <w:sz w:val="18"/>
                <w:szCs w:val="18"/>
                <w:lang w:eastAsia="hr-HR"/>
              </w:rPr>
              <w:t>Ciljana vrijednost</w:t>
            </w:r>
          </w:p>
          <w:p w14:paraId="26BC2B90" w14:textId="77777777" w:rsidR="0018667F" w:rsidRPr="0072461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72461E">
              <w:rPr>
                <w:rFonts w:ascii="Times New Roman" w:eastAsia="Times New Roman" w:hAnsi="Times New Roman" w:cs="Times New Roman"/>
                <w:i/>
                <w:color w:val="000000"/>
                <w:sz w:val="18"/>
                <w:szCs w:val="18"/>
                <w:lang w:eastAsia="hr-HR"/>
              </w:rPr>
              <w:t>202</w:t>
            </w:r>
            <w:r>
              <w:rPr>
                <w:rFonts w:ascii="Times New Roman" w:eastAsia="Times New Roman" w:hAnsi="Times New Roman" w:cs="Times New Roman"/>
                <w:i/>
                <w:color w:val="000000"/>
                <w:sz w:val="18"/>
                <w:szCs w:val="18"/>
                <w:lang w:eastAsia="hr-HR"/>
              </w:rPr>
              <w:t>6</w:t>
            </w:r>
            <w:r w:rsidRPr="0072461E">
              <w:rPr>
                <w:rFonts w:ascii="Times New Roman" w:eastAsia="Times New Roman" w:hAnsi="Times New Roman" w:cs="Times New Roman"/>
                <w:i/>
                <w:color w:val="000000"/>
                <w:sz w:val="18"/>
                <w:szCs w:val="18"/>
                <w:lang w:eastAsia="hr-HR"/>
              </w:rPr>
              <w:t>.</w:t>
            </w:r>
          </w:p>
        </w:tc>
        <w:tc>
          <w:tcPr>
            <w:tcW w:w="960" w:type="dxa"/>
            <w:vAlign w:val="center"/>
          </w:tcPr>
          <w:p w14:paraId="1BDFFE8B" w14:textId="77777777" w:rsidR="0018667F" w:rsidRPr="0072461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72461E">
              <w:rPr>
                <w:rFonts w:ascii="Times New Roman" w:eastAsia="Times New Roman" w:hAnsi="Times New Roman" w:cs="Times New Roman"/>
                <w:i/>
                <w:color w:val="000000"/>
                <w:sz w:val="18"/>
                <w:szCs w:val="18"/>
                <w:lang w:eastAsia="hr-HR"/>
              </w:rPr>
              <w:t>Ciljana vrijednost</w:t>
            </w:r>
          </w:p>
          <w:p w14:paraId="7B34DC0E" w14:textId="77777777" w:rsidR="0018667F" w:rsidRPr="0072461E" w:rsidRDefault="0018667F" w:rsidP="00580E3A">
            <w:pPr>
              <w:spacing w:after="0" w:line="240" w:lineRule="auto"/>
              <w:jc w:val="center"/>
              <w:rPr>
                <w:rFonts w:ascii="Times New Roman" w:eastAsia="Times New Roman" w:hAnsi="Times New Roman" w:cs="Times New Roman"/>
                <w:i/>
                <w:color w:val="000000"/>
                <w:sz w:val="18"/>
                <w:szCs w:val="18"/>
                <w:lang w:eastAsia="hr-HR"/>
              </w:rPr>
            </w:pPr>
            <w:r w:rsidRPr="0072461E">
              <w:rPr>
                <w:rFonts w:ascii="Times New Roman" w:eastAsia="Times New Roman" w:hAnsi="Times New Roman" w:cs="Times New Roman"/>
                <w:i/>
                <w:color w:val="000000"/>
                <w:sz w:val="18"/>
                <w:szCs w:val="18"/>
                <w:lang w:eastAsia="hr-HR"/>
              </w:rPr>
              <w:t>202</w:t>
            </w:r>
            <w:r>
              <w:rPr>
                <w:rFonts w:ascii="Times New Roman" w:eastAsia="Times New Roman" w:hAnsi="Times New Roman" w:cs="Times New Roman"/>
                <w:i/>
                <w:color w:val="000000"/>
                <w:sz w:val="18"/>
                <w:szCs w:val="18"/>
                <w:lang w:eastAsia="hr-HR"/>
              </w:rPr>
              <w:t>7</w:t>
            </w:r>
            <w:r w:rsidRPr="0072461E">
              <w:rPr>
                <w:rFonts w:ascii="Times New Roman" w:eastAsia="Times New Roman" w:hAnsi="Times New Roman" w:cs="Times New Roman"/>
                <w:i/>
                <w:color w:val="000000"/>
                <w:sz w:val="18"/>
                <w:szCs w:val="18"/>
                <w:lang w:eastAsia="hr-HR"/>
              </w:rPr>
              <w:t>.</w:t>
            </w:r>
          </w:p>
        </w:tc>
      </w:tr>
      <w:tr w:rsidR="0018667F" w:rsidRPr="00E5530C" w14:paraId="26A31D80" w14:textId="77777777" w:rsidTr="00580E3A">
        <w:trPr>
          <w:trHeight w:val="227"/>
          <w:jc w:val="center"/>
        </w:trPr>
        <w:tc>
          <w:tcPr>
            <w:tcW w:w="1951" w:type="dxa"/>
            <w:vMerge w:val="restart"/>
            <w:vAlign w:val="center"/>
          </w:tcPr>
          <w:p w14:paraId="13D7DDFA" w14:textId="77777777" w:rsidR="0018667F" w:rsidRPr="001C177B" w:rsidRDefault="0018667F" w:rsidP="00580E3A">
            <w:pPr>
              <w:spacing w:after="0" w:line="240" w:lineRule="auto"/>
              <w:rPr>
                <w:rFonts w:ascii="Times New Roman" w:eastAsia="Times New Roman" w:hAnsi="Times New Roman" w:cs="Times New Roman"/>
                <w:bCs/>
                <w:color w:val="000000"/>
                <w:sz w:val="16"/>
                <w:szCs w:val="16"/>
                <w:lang w:eastAsia="hr-HR"/>
              </w:rPr>
            </w:pPr>
            <w:r w:rsidRPr="001C177B">
              <w:rPr>
                <w:rFonts w:ascii="Times New Roman" w:eastAsia="Times New Roman" w:hAnsi="Times New Roman" w:cs="Times New Roman"/>
                <w:bCs/>
                <w:color w:val="000000"/>
                <w:sz w:val="16"/>
                <w:szCs w:val="16"/>
                <w:lang w:eastAsia="hr-HR"/>
              </w:rPr>
              <w:t>SANACIJA BIVŠIH VOJNIH OBJEKATA U CENTRU ZNANJA ČAKOVEC</w:t>
            </w:r>
            <w:r>
              <w:rPr>
                <w:rFonts w:ascii="Times New Roman" w:eastAsia="Times New Roman" w:hAnsi="Times New Roman" w:cs="Times New Roman"/>
                <w:bCs/>
                <w:color w:val="000000"/>
                <w:sz w:val="16"/>
                <w:szCs w:val="16"/>
                <w:lang w:eastAsia="hr-HR"/>
              </w:rPr>
              <w:t xml:space="preserve"> - </w:t>
            </w:r>
            <w:r w:rsidRPr="002F727F">
              <w:rPr>
                <w:rFonts w:ascii="Times New Roman" w:eastAsia="Times New Roman" w:hAnsi="Times New Roman" w:cs="Times New Roman"/>
                <w:bCs/>
                <w:color w:val="000000"/>
                <w:sz w:val="16"/>
                <w:szCs w:val="16"/>
                <w:lang w:eastAsia="hr-HR"/>
              </w:rPr>
              <w:t>IZRADA PROJEKTNO-TEHNIČKE DOKUMENTACIJE</w:t>
            </w:r>
          </w:p>
        </w:tc>
        <w:tc>
          <w:tcPr>
            <w:tcW w:w="1843" w:type="dxa"/>
            <w:vAlign w:val="center"/>
          </w:tcPr>
          <w:p w14:paraId="5B6B6F53" w14:textId="77777777" w:rsidR="0018667F" w:rsidRPr="001870BA" w:rsidRDefault="0018667F" w:rsidP="00580E3A">
            <w:pPr>
              <w:spacing w:after="0" w:line="240" w:lineRule="auto"/>
              <w:jc w:val="center"/>
              <w:rPr>
                <w:rFonts w:ascii="Times New Roman" w:eastAsia="Times New Roman" w:hAnsi="Times New Roman" w:cs="Times New Roman"/>
                <w:color w:val="000000"/>
                <w:sz w:val="20"/>
                <w:szCs w:val="20"/>
                <w:lang w:eastAsia="hr-HR"/>
              </w:rPr>
            </w:pPr>
            <w:r w:rsidRPr="001870BA">
              <w:rPr>
                <w:rFonts w:ascii="Times New Roman" w:eastAsia="Times New Roman" w:hAnsi="Times New Roman" w:cs="Times New Roman"/>
                <w:color w:val="000000"/>
                <w:sz w:val="20"/>
                <w:szCs w:val="20"/>
                <w:lang w:eastAsia="hr-HR"/>
              </w:rPr>
              <w:t>Izrada projektno-tehničke dokumentacije</w:t>
            </w:r>
          </w:p>
        </w:tc>
        <w:tc>
          <w:tcPr>
            <w:tcW w:w="1276" w:type="dxa"/>
            <w:noWrap/>
            <w:vAlign w:val="center"/>
          </w:tcPr>
          <w:p w14:paraId="439AA323" w14:textId="77777777" w:rsidR="0018667F" w:rsidRPr="001870BA" w:rsidRDefault="0018667F" w:rsidP="00580E3A">
            <w:pPr>
              <w:spacing w:after="0" w:line="240" w:lineRule="auto"/>
              <w:jc w:val="center"/>
              <w:rPr>
                <w:rFonts w:ascii="Times New Roman" w:eastAsia="Times New Roman" w:hAnsi="Times New Roman" w:cs="Times New Roman"/>
                <w:color w:val="000000"/>
                <w:sz w:val="20"/>
                <w:szCs w:val="20"/>
                <w:lang w:eastAsia="hr-HR"/>
              </w:rPr>
            </w:pPr>
            <w:r w:rsidRPr="001870BA">
              <w:rPr>
                <w:rFonts w:ascii="Times New Roman" w:eastAsia="Times New Roman" w:hAnsi="Times New Roman" w:cs="Times New Roman"/>
                <w:color w:val="000000"/>
                <w:sz w:val="20"/>
                <w:szCs w:val="20"/>
                <w:lang w:eastAsia="hr-HR"/>
              </w:rPr>
              <w:t>Izrada</w:t>
            </w:r>
          </w:p>
        </w:tc>
        <w:tc>
          <w:tcPr>
            <w:tcW w:w="922" w:type="dxa"/>
            <w:vAlign w:val="center"/>
          </w:tcPr>
          <w:p w14:paraId="1E714358" w14:textId="77777777" w:rsidR="0018667F" w:rsidRPr="001870BA" w:rsidRDefault="0018667F" w:rsidP="00580E3A">
            <w:pPr>
              <w:spacing w:after="0" w:line="240" w:lineRule="auto"/>
              <w:jc w:val="center"/>
              <w:rPr>
                <w:rFonts w:ascii="Times New Roman" w:eastAsia="Times New Roman" w:hAnsi="Times New Roman" w:cs="Times New Roman"/>
                <w:color w:val="000000"/>
                <w:sz w:val="20"/>
                <w:szCs w:val="20"/>
                <w:lang w:eastAsia="hr-HR"/>
              </w:rPr>
            </w:pPr>
            <w:r w:rsidRPr="001870BA">
              <w:rPr>
                <w:rFonts w:ascii="Times New Roman" w:eastAsia="Times New Roman" w:hAnsi="Times New Roman" w:cs="Times New Roman"/>
                <w:color w:val="000000"/>
                <w:sz w:val="20"/>
                <w:szCs w:val="20"/>
                <w:lang w:eastAsia="hr-HR"/>
              </w:rPr>
              <w:t>broj</w:t>
            </w:r>
          </w:p>
        </w:tc>
        <w:tc>
          <w:tcPr>
            <w:tcW w:w="982" w:type="dxa"/>
            <w:noWrap/>
            <w:vAlign w:val="center"/>
          </w:tcPr>
          <w:p w14:paraId="7A314156" w14:textId="77777777" w:rsidR="0018667F" w:rsidRPr="001870BA" w:rsidRDefault="0018667F" w:rsidP="00580E3A">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w:t>
            </w:r>
          </w:p>
        </w:tc>
        <w:tc>
          <w:tcPr>
            <w:tcW w:w="960" w:type="dxa"/>
            <w:noWrap/>
            <w:vAlign w:val="center"/>
          </w:tcPr>
          <w:p w14:paraId="4EA46D30" w14:textId="77777777" w:rsidR="0018667F" w:rsidRPr="001870BA" w:rsidRDefault="0018667F" w:rsidP="00580E3A">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3</w:t>
            </w:r>
          </w:p>
        </w:tc>
        <w:tc>
          <w:tcPr>
            <w:tcW w:w="960" w:type="dxa"/>
            <w:vAlign w:val="center"/>
          </w:tcPr>
          <w:p w14:paraId="14FDA87A" w14:textId="77777777" w:rsidR="0018667F" w:rsidRPr="008500B1" w:rsidRDefault="0018667F" w:rsidP="00580E3A">
            <w:pPr>
              <w:spacing w:after="0" w:line="240" w:lineRule="auto"/>
              <w:jc w:val="center"/>
              <w:rPr>
                <w:rFonts w:ascii="Times New Roman" w:eastAsia="Times New Roman" w:hAnsi="Times New Roman" w:cs="Times New Roman"/>
                <w:color w:val="000000"/>
                <w:sz w:val="20"/>
                <w:szCs w:val="20"/>
                <w:lang w:eastAsia="hr-HR"/>
              </w:rPr>
            </w:pPr>
            <w:r w:rsidRPr="001870BA">
              <w:rPr>
                <w:rFonts w:ascii="Times New Roman" w:eastAsia="Times New Roman" w:hAnsi="Times New Roman" w:cs="Times New Roman"/>
                <w:color w:val="000000"/>
                <w:sz w:val="20"/>
                <w:szCs w:val="20"/>
                <w:lang w:eastAsia="hr-HR"/>
              </w:rPr>
              <w:t>0</w:t>
            </w:r>
          </w:p>
        </w:tc>
        <w:tc>
          <w:tcPr>
            <w:tcW w:w="960" w:type="dxa"/>
            <w:vAlign w:val="center"/>
          </w:tcPr>
          <w:p w14:paraId="62350239" w14:textId="77777777" w:rsidR="0018667F" w:rsidRPr="008500B1" w:rsidRDefault="0018667F" w:rsidP="00580E3A">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w:t>
            </w:r>
          </w:p>
        </w:tc>
      </w:tr>
      <w:tr w:rsidR="0018667F" w:rsidRPr="00E5530C" w14:paraId="54E63074" w14:textId="77777777" w:rsidTr="00580E3A">
        <w:trPr>
          <w:trHeight w:val="227"/>
          <w:jc w:val="center"/>
        </w:trPr>
        <w:tc>
          <w:tcPr>
            <w:tcW w:w="1951" w:type="dxa"/>
            <w:vMerge/>
            <w:vAlign w:val="center"/>
          </w:tcPr>
          <w:p w14:paraId="5AAF7457" w14:textId="77777777" w:rsidR="0018667F" w:rsidRPr="001C177B" w:rsidRDefault="0018667F" w:rsidP="00580E3A">
            <w:pPr>
              <w:spacing w:after="0" w:line="240" w:lineRule="auto"/>
              <w:rPr>
                <w:rFonts w:ascii="Times New Roman" w:eastAsia="Times New Roman" w:hAnsi="Times New Roman" w:cs="Times New Roman"/>
                <w:bCs/>
                <w:color w:val="000000"/>
                <w:sz w:val="16"/>
                <w:szCs w:val="16"/>
                <w:lang w:eastAsia="hr-HR"/>
              </w:rPr>
            </w:pPr>
          </w:p>
        </w:tc>
        <w:tc>
          <w:tcPr>
            <w:tcW w:w="1843" w:type="dxa"/>
            <w:vAlign w:val="center"/>
          </w:tcPr>
          <w:p w14:paraId="180F1A54" w14:textId="77777777" w:rsidR="0018667F" w:rsidRPr="001870BA" w:rsidRDefault="0018667F" w:rsidP="00580E3A">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Građevinski radovi</w:t>
            </w:r>
          </w:p>
        </w:tc>
        <w:tc>
          <w:tcPr>
            <w:tcW w:w="1276" w:type="dxa"/>
            <w:noWrap/>
            <w:vAlign w:val="center"/>
          </w:tcPr>
          <w:p w14:paraId="1671D180" w14:textId="77777777" w:rsidR="0018667F" w:rsidRPr="001870BA" w:rsidRDefault="0018667F" w:rsidP="00580E3A">
            <w:pPr>
              <w:spacing w:after="0" w:line="240" w:lineRule="auto"/>
              <w:jc w:val="center"/>
              <w:rPr>
                <w:rFonts w:ascii="Times New Roman" w:eastAsia="Times New Roman" w:hAnsi="Times New Roman" w:cs="Times New Roman"/>
                <w:color w:val="000000"/>
                <w:sz w:val="20"/>
                <w:szCs w:val="20"/>
                <w:lang w:eastAsia="hr-HR"/>
              </w:rPr>
            </w:pPr>
            <w:r w:rsidRPr="001870BA">
              <w:rPr>
                <w:rFonts w:ascii="Times New Roman" w:eastAsia="Times New Roman" w:hAnsi="Times New Roman" w:cs="Times New Roman"/>
                <w:color w:val="000000"/>
                <w:sz w:val="20"/>
                <w:szCs w:val="20"/>
                <w:lang w:eastAsia="hr-HR"/>
              </w:rPr>
              <w:t>Provedba radova</w:t>
            </w:r>
          </w:p>
        </w:tc>
        <w:tc>
          <w:tcPr>
            <w:tcW w:w="922" w:type="dxa"/>
            <w:vAlign w:val="center"/>
          </w:tcPr>
          <w:p w14:paraId="277ECBD5" w14:textId="77777777" w:rsidR="0018667F" w:rsidRPr="001870BA" w:rsidRDefault="0018667F" w:rsidP="00580E3A">
            <w:pPr>
              <w:spacing w:after="0" w:line="240" w:lineRule="auto"/>
              <w:jc w:val="center"/>
              <w:rPr>
                <w:rFonts w:ascii="Times New Roman" w:eastAsia="Times New Roman" w:hAnsi="Times New Roman" w:cs="Times New Roman"/>
                <w:color w:val="000000"/>
                <w:sz w:val="20"/>
                <w:szCs w:val="20"/>
                <w:lang w:eastAsia="hr-HR"/>
              </w:rPr>
            </w:pPr>
            <w:r w:rsidRPr="001870BA">
              <w:rPr>
                <w:rFonts w:ascii="Times New Roman" w:eastAsia="Times New Roman" w:hAnsi="Times New Roman" w:cs="Times New Roman"/>
                <w:color w:val="000000"/>
                <w:sz w:val="20"/>
                <w:szCs w:val="20"/>
                <w:lang w:eastAsia="hr-HR"/>
              </w:rPr>
              <w:t>broj</w:t>
            </w:r>
          </w:p>
        </w:tc>
        <w:tc>
          <w:tcPr>
            <w:tcW w:w="982" w:type="dxa"/>
            <w:noWrap/>
            <w:vAlign w:val="center"/>
          </w:tcPr>
          <w:p w14:paraId="465E63EC" w14:textId="77777777" w:rsidR="0018667F" w:rsidRPr="001870BA" w:rsidRDefault="0018667F" w:rsidP="00580E3A">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w:t>
            </w:r>
          </w:p>
        </w:tc>
        <w:tc>
          <w:tcPr>
            <w:tcW w:w="960" w:type="dxa"/>
            <w:noWrap/>
            <w:vAlign w:val="center"/>
          </w:tcPr>
          <w:p w14:paraId="2E2C41C2" w14:textId="77777777" w:rsidR="0018667F" w:rsidRPr="001870BA" w:rsidRDefault="0018667F" w:rsidP="00580E3A">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w:t>
            </w:r>
          </w:p>
        </w:tc>
        <w:tc>
          <w:tcPr>
            <w:tcW w:w="960" w:type="dxa"/>
            <w:vAlign w:val="center"/>
          </w:tcPr>
          <w:p w14:paraId="72E36DF7" w14:textId="77777777" w:rsidR="0018667F" w:rsidRPr="001870BA" w:rsidRDefault="0018667F" w:rsidP="00580E3A">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w:t>
            </w:r>
          </w:p>
        </w:tc>
        <w:tc>
          <w:tcPr>
            <w:tcW w:w="960" w:type="dxa"/>
            <w:vAlign w:val="center"/>
          </w:tcPr>
          <w:p w14:paraId="19FE894E" w14:textId="77777777" w:rsidR="0018667F" w:rsidRDefault="0018667F" w:rsidP="00580E3A">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w:t>
            </w:r>
          </w:p>
        </w:tc>
      </w:tr>
      <w:tr w:rsidR="0018667F" w:rsidRPr="00E5530C" w14:paraId="35C648ED" w14:textId="77777777" w:rsidTr="00580E3A">
        <w:trPr>
          <w:trHeight w:val="227"/>
          <w:jc w:val="center"/>
        </w:trPr>
        <w:tc>
          <w:tcPr>
            <w:tcW w:w="1951" w:type="dxa"/>
            <w:vAlign w:val="center"/>
          </w:tcPr>
          <w:p w14:paraId="1DDDB80C" w14:textId="77777777" w:rsidR="0018667F" w:rsidRPr="001C177B" w:rsidRDefault="0018667F" w:rsidP="00580E3A">
            <w:pPr>
              <w:spacing w:after="0" w:line="240" w:lineRule="auto"/>
              <w:rPr>
                <w:rFonts w:ascii="Times New Roman" w:eastAsia="Times New Roman" w:hAnsi="Times New Roman" w:cs="Times New Roman"/>
                <w:bCs/>
                <w:color w:val="000000"/>
                <w:sz w:val="16"/>
                <w:szCs w:val="16"/>
                <w:lang w:eastAsia="hr-HR"/>
              </w:rPr>
            </w:pPr>
            <w:r w:rsidRPr="001C177B">
              <w:rPr>
                <w:rFonts w:ascii="Times New Roman" w:eastAsia="Times New Roman" w:hAnsi="Times New Roman" w:cs="Times New Roman"/>
                <w:bCs/>
                <w:color w:val="000000"/>
                <w:sz w:val="16"/>
                <w:szCs w:val="16"/>
                <w:lang w:eastAsia="hr-HR"/>
              </w:rPr>
              <w:t>OBNOVA ZGRADE SCHEIER</w:t>
            </w:r>
          </w:p>
        </w:tc>
        <w:tc>
          <w:tcPr>
            <w:tcW w:w="1843" w:type="dxa"/>
            <w:vAlign w:val="center"/>
          </w:tcPr>
          <w:p w14:paraId="5DEA5908" w14:textId="77777777" w:rsidR="0018667F" w:rsidRPr="001870BA" w:rsidRDefault="0018667F" w:rsidP="00580E3A">
            <w:pPr>
              <w:spacing w:after="0" w:line="240" w:lineRule="auto"/>
              <w:jc w:val="center"/>
              <w:rPr>
                <w:rFonts w:ascii="Times New Roman" w:eastAsia="Times New Roman" w:hAnsi="Times New Roman" w:cs="Times New Roman"/>
                <w:color w:val="000000"/>
                <w:sz w:val="20"/>
                <w:szCs w:val="20"/>
                <w:lang w:eastAsia="hr-HR"/>
              </w:rPr>
            </w:pPr>
            <w:r w:rsidRPr="001870BA">
              <w:rPr>
                <w:rFonts w:ascii="Times New Roman" w:eastAsia="Times New Roman" w:hAnsi="Times New Roman" w:cs="Times New Roman"/>
                <w:color w:val="000000"/>
                <w:sz w:val="20"/>
                <w:szCs w:val="20"/>
                <w:lang w:eastAsia="hr-HR"/>
              </w:rPr>
              <w:t>Radovi na obnovi zgrade</w:t>
            </w:r>
          </w:p>
        </w:tc>
        <w:tc>
          <w:tcPr>
            <w:tcW w:w="1276" w:type="dxa"/>
            <w:noWrap/>
            <w:vAlign w:val="center"/>
          </w:tcPr>
          <w:p w14:paraId="02667C59" w14:textId="77777777" w:rsidR="0018667F" w:rsidRPr="001870BA" w:rsidRDefault="0018667F" w:rsidP="00580E3A">
            <w:pPr>
              <w:spacing w:after="0" w:line="240" w:lineRule="auto"/>
              <w:jc w:val="center"/>
              <w:rPr>
                <w:rFonts w:ascii="Times New Roman" w:eastAsia="Times New Roman" w:hAnsi="Times New Roman" w:cs="Times New Roman"/>
                <w:color w:val="000000"/>
                <w:sz w:val="20"/>
                <w:szCs w:val="20"/>
                <w:lang w:eastAsia="hr-HR"/>
              </w:rPr>
            </w:pPr>
            <w:r w:rsidRPr="001870BA">
              <w:rPr>
                <w:rFonts w:ascii="Times New Roman" w:eastAsia="Times New Roman" w:hAnsi="Times New Roman" w:cs="Times New Roman"/>
                <w:color w:val="000000"/>
                <w:sz w:val="20"/>
                <w:szCs w:val="20"/>
                <w:lang w:eastAsia="hr-HR"/>
              </w:rPr>
              <w:t>Provedba radova</w:t>
            </w:r>
          </w:p>
        </w:tc>
        <w:tc>
          <w:tcPr>
            <w:tcW w:w="922" w:type="dxa"/>
            <w:vAlign w:val="center"/>
          </w:tcPr>
          <w:p w14:paraId="30BD2026" w14:textId="77777777" w:rsidR="0018667F" w:rsidRPr="001870BA" w:rsidRDefault="0018667F" w:rsidP="00580E3A">
            <w:pPr>
              <w:spacing w:after="0" w:line="240" w:lineRule="auto"/>
              <w:jc w:val="center"/>
              <w:rPr>
                <w:rFonts w:ascii="Times New Roman" w:eastAsia="Times New Roman" w:hAnsi="Times New Roman" w:cs="Times New Roman"/>
                <w:color w:val="000000"/>
                <w:sz w:val="20"/>
                <w:szCs w:val="20"/>
                <w:lang w:eastAsia="hr-HR"/>
              </w:rPr>
            </w:pPr>
            <w:r w:rsidRPr="001870BA">
              <w:rPr>
                <w:rFonts w:ascii="Times New Roman" w:eastAsia="Times New Roman" w:hAnsi="Times New Roman" w:cs="Times New Roman"/>
                <w:color w:val="000000"/>
                <w:sz w:val="20"/>
                <w:szCs w:val="20"/>
                <w:lang w:eastAsia="hr-HR"/>
              </w:rPr>
              <w:t>broj</w:t>
            </w:r>
          </w:p>
        </w:tc>
        <w:tc>
          <w:tcPr>
            <w:tcW w:w="982" w:type="dxa"/>
            <w:noWrap/>
            <w:vAlign w:val="center"/>
          </w:tcPr>
          <w:p w14:paraId="62872606" w14:textId="77777777" w:rsidR="0018667F" w:rsidRPr="001870BA" w:rsidRDefault="0018667F" w:rsidP="00580E3A">
            <w:pPr>
              <w:spacing w:after="0" w:line="240" w:lineRule="auto"/>
              <w:jc w:val="center"/>
              <w:rPr>
                <w:rFonts w:ascii="Times New Roman" w:eastAsia="Times New Roman" w:hAnsi="Times New Roman" w:cs="Times New Roman"/>
                <w:color w:val="000000"/>
                <w:sz w:val="20"/>
                <w:szCs w:val="20"/>
                <w:lang w:eastAsia="hr-HR"/>
              </w:rPr>
            </w:pPr>
            <w:r w:rsidRPr="001870BA">
              <w:rPr>
                <w:rFonts w:ascii="Times New Roman" w:eastAsia="Times New Roman" w:hAnsi="Times New Roman" w:cs="Times New Roman"/>
                <w:color w:val="000000"/>
                <w:sz w:val="20"/>
                <w:szCs w:val="20"/>
                <w:lang w:eastAsia="hr-HR"/>
              </w:rPr>
              <w:t>1</w:t>
            </w:r>
          </w:p>
        </w:tc>
        <w:tc>
          <w:tcPr>
            <w:tcW w:w="960" w:type="dxa"/>
            <w:noWrap/>
            <w:vAlign w:val="center"/>
          </w:tcPr>
          <w:p w14:paraId="75CAAB50" w14:textId="77777777" w:rsidR="0018667F" w:rsidRPr="001870BA" w:rsidRDefault="0018667F" w:rsidP="00580E3A">
            <w:pPr>
              <w:spacing w:after="0" w:line="240" w:lineRule="auto"/>
              <w:jc w:val="center"/>
              <w:rPr>
                <w:rFonts w:ascii="Times New Roman" w:eastAsia="Times New Roman" w:hAnsi="Times New Roman" w:cs="Times New Roman"/>
                <w:color w:val="000000"/>
                <w:sz w:val="20"/>
                <w:szCs w:val="20"/>
                <w:lang w:eastAsia="hr-HR"/>
              </w:rPr>
            </w:pPr>
            <w:r w:rsidRPr="001870BA">
              <w:rPr>
                <w:rFonts w:ascii="Times New Roman" w:eastAsia="Times New Roman" w:hAnsi="Times New Roman" w:cs="Times New Roman"/>
                <w:color w:val="000000"/>
                <w:sz w:val="20"/>
                <w:szCs w:val="20"/>
                <w:lang w:eastAsia="hr-HR"/>
              </w:rPr>
              <w:t>0</w:t>
            </w:r>
          </w:p>
        </w:tc>
        <w:tc>
          <w:tcPr>
            <w:tcW w:w="960" w:type="dxa"/>
            <w:vAlign w:val="center"/>
          </w:tcPr>
          <w:p w14:paraId="7B1B14EB" w14:textId="77777777" w:rsidR="0018667F" w:rsidRPr="008500B1" w:rsidRDefault="0018667F" w:rsidP="00580E3A">
            <w:pPr>
              <w:spacing w:after="0" w:line="240" w:lineRule="auto"/>
              <w:jc w:val="center"/>
              <w:rPr>
                <w:rFonts w:ascii="Times New Roman" w:eastAsia="Times New Roman" w:hAnsi="Times New Roman" w:cs="Times New Roman"/>
                <w:color w:val="000000"/>
                <w:sz w:val="20"/>
                <w:szCs w:val="20"/>
                <w:lang w:eastAsia="hr-HR"/>
              </w:rPr>
            </w:pPr>
            <w:r w:rsidRPr="001870BA">
              <w:rPr>
                <w:rFonts w:ascii="Times New Roman" w:eastAsia="Times New Roman" w:hAnsi="Times New Roman" w:cs="Times New Roman"/>
                <w:color w:val="000000"/>
                <w:sz w:val="20"/>
                <w:szCs w:val="20"/>
                <w:lang w:eastAsia="hr-HR"/>
              </w:rPr>
              <w:t>0</w:t>
            </w:r>
          </w:p>
        </w:tc>
        <w:tc>
          <w:tcPr>
            <w:tcW w:w="960" w:type="dxa"/>
            <w:vAlign w:val="center"/>
          </w:tcPr>
          <w:p w14:paraId="58FE7B1F" w14:textId="77777777" w:rsidR="0018667F" w:rsidRPr="008500B1" w:rsidRDefault="0018667F" w:rsidP="00580E3A">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w:t>
            </w:r>
          </w:p>
        </w:tc>
      </w:tr>
      <w:tr w:rsidR="0018667F" w:rsidRPr="00E5530C" w14:paraId="2A0CBF62" w14:textId="77777777" w:rsidTr="00580E3A">
        <w:trPr>
          <w:trHeight w:val="227"/>
          <w:jc w:val="center"/>
        </w:trPr>
        <w:tc>
          <w:tcPr>
            <w:tcW w:w="1951" w:type="dxa"/>
            <w:vMerge w:val="restart"/>
            <w:vAlign w:val="center"/>
          </w:tcPr>
          <w:p w14:paraId="12E87ED2" w14:textId="77777777" w:rsidR="0018667F" w:rsidRPr="001C177B" w:rsidRDefault="0018667F" w:rsidP="00580E3A">
            <w:pPr>
              <w:spacing w:after="0" w:line="240" w:lineRule="auto"/>
              <w:rPr>
                <w:rFonts w:ascii="Times New Roman" w:eastAsia="Times New Roman" w:hAnsi="Times New Roman" w:cs="Times New Roman"/>
                <w:color w:val="000000"/>
                <w:sz w:val="16"/>
                <w:szCs w:val="16"/>
                <w:lang w:eastAsia="hr-HR"/>
              </w:rPr>
            </w:pPr>
            <w:r w:rsidRPr="001C177B">
              <w:rPr>
                <w:rFonts w:ascii="Times New Roman" w:eastAsia="Times New Roman" w:hAnsi="Times New Roman" w:cs="Times New Roman"/>
                <w:bCs/>
                <w:color w:val="000000"/>
                <w:sz w:val="16"/>
                <w:szCs w:val="16"/>
                <w:lang w:eastAsia="hr-HR"/>
              </w:rPr>
              <w:t>PROJEKT ESINERGY</w:t>
            </w:r>
          </w:p>
        </w:tc>
        <w:tc>
          <w:tcPr>
            <w:tcW w:w="1843" w:type="dxa"/>
            <w:vAlign w:val="center"/>
          </w:tcPr>
          <w:p w14:paraId="7C560624" w14:textId="77777777" w:rsidR="0018667F" w:rsidRPr="008500B1" w:rsidRDefault="0018667F" w:rsidP="00580E3A">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Ugradnja baterijskog sustava</w:t>
            </w:r>
          </w:p>
        </w:tc>
        <w:tc>
          <w:tcPr>
            <w:tcW w:w="1276" w:type="dxa"/>
            <w:noWrap/>
            <w:vAlign w:val="center"/>
          </w:tcPr>
          <w:p w14:paraId="0B369AB4" w14:textId="77777777" w:rsidR="0018667F" w:rsidRPr="008500B1" w:rsidRDefault="0018667F" w:rsidP="00580E3A">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Provedba</w:t>
            </w:r>
          </w:p>
        </w:tc>
        <w:tc>
          <w:tcPr>
            <w:tcW w:w="922" w:type="dxa"/>
            <w:vAlign w:val="center"/>
          </w:tcPr>
          <w:p w14:paraId="48D9962D" w14:textId="77777777" w:rsidR="0018667F" w:rsidRPr="008500B1" w:rsidRDefault="0018667F" w:rsidP="00580E3A">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broj</w:t>
            </w:r>
          </w:p>
        </w:tc>
        <w:tc>
          <w:tcPr>
            <w:tcW w:w="982" w:type="dxa"/>
            <w:noWrap/>
            <w:vAlign w:val="center"/>
          </w:tcPr>
          <w:p w14:paraId="5E630B52" w14:textId="77777777" w:rsidR="0018667F" w:rsidRPr="008500B1" w:rsidRDefault="0018667F" w:rsidP="00580E3A">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w:t>
            </w:r>
          </w:p>
        </w:tc>
        <w:tc>
          <w:tcPr>
            <w:tcW w:w="960" w:type="dxa"/>
            <w:noWrap/>
            <w:vAlign w:val="center"/>
          </w:tcPr>
          <w:p w14:paraId="18B633DD" w14:textId="77777777" w:rsidR="0018667F" w:rsidRPr="008500B1" w:rsidRDefault="0018667F" w:rsidP="00580E3A">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w:t>
            </w:r>
          </w:p>
        </w:tc>
        <w:tc>
          <w:tcPr>
            <w:tcW w:w="960" w:type="dxa"/>
            <w:vAlign w:val="center"/>
          </w:tcPr>
          <w:p w14:paraId="20F06E6B" w14:textId="77777777" w:rsidR="0018667F" w:rsidRPr="008500B1" w:rsidRDefault="0018667F" w:rsidP="00580E3A">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w:t>
            </w:r>
          </w:p>
        </w:tc>
        <w:tc>
          <w:tcPr>
            <w:tcW w:w="960" w:type="dxa"/>
            <w:vAlign w:val="center"/>
          </w:tcPr>
          <w:p w14:paraId="42C8BD23" w14:textId="77777777" w:rsidR="0018667F" w:rsidRPr="008500B1" w:rsidRDefault="0018667F" w:rsidP="00580E3A">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w:t>
            </w:r>
          </w:p>
        </w:tc>
      </w:tr>
      <w:tr w:rsidR="0018667F" w:rsidRPr="00E5530C" w14:paraId="22001781" w14:textId="77777777" w:rsidTr="00580E3A">
        <w:trPr>
          <w:trHeight w:val="227"/>
          <w:jc w:val="center"/>
        </w:trPr>
        <w:tc>
          <w:tcPr>
            <w:tcW w:w="1951" w:type="dxa"/>
            <w:vMerge/>
            <w:vAlign w:val="center"/>
          </w:tcPr>
          <w:p w14:paraId="4616DA02" w14:textId="77777777" w:rsidR="0018667F" w:rsidRPr="001C177B" w:rsidRDefault="0018667F" w:rsidP="00580E3A">
            <w:pPr>
              <w:spacing w:after="0" w:line="240" w:lineRule="auto"/>
              <w:rPr>
                <w:rFonts w:ascii="Times New Roman" w:eastAsia="Times New Roman" w:hAnsi="Times New Roman" w:cs="Times New Roman"/>
                <w:bCs/>
                <w:color w:val="000000"/>
                <w:sz w:val="16"/>
                <w:szCs w:val="16"/>
                <w:lang w:eastAsia="hr-HR"/>
              </w:rPr>
            </w:pPr>
          </w:p>
        </w:tc>
        <w:tc>
          <w:tcPr>
            <w:tcW w:w="1843" w:type="dxa"/>
            <w:vAlign w:val="center"/>
          </w:tcPr>
          <w:p w14:paraId="75B65C89" w14:textId="77777777" w:rsidR="0018667F" w:rsidRPr="008500B1" w:rsidRDefault="0018667F" w:rsidP="00580E3A">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Tehnička pomoć u provedbi projekta</w:t>
            </w:r>
          </w:p>
        </w:tc>
        <w:tc>
          <w:tcPr>
            <w:tcW w:w="1276" w:type="dxa"/>
            <w:noWrap/>
            <w:vAlign w:val="center"/>
          </w:tcPr>
          <w:p w14:paraId="7008DD7E" w14:textId="77777777" w:rsidR="0018667F" w:rsidRPr="008500B1" w:rsidRDefault="0018667F" w:rsidP="00580E3A">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Provedba</w:t>
            </w:r>
          </w:p>
        </w:tc>
        <w:tc>
          <w:tcPr>
            <w:tcW w:w="922" w:type="dxa"/>
            <w:vAlign w:val="center"/>
          </w:tcPr>
          <w:p w14:paraId="1F261001" w14:textId="77777777" w:rsidR="0018667F" w:rsidRPr="008500B1" w:rsidRDefault="0018667F" w:rsidP="00580E3A">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broj</w:t>
            </w:r>
          </w:p>
        </w:tc>
        <w:tc>
          <w:tcPr>
            <w:tcW w:w="982" w:type="dxa"/>
            <w:noWrap/>
            <w:vAlign w:val="center"/>
          </w:tcPr>
          <w:p w14:paraId="1240B921" w14:textId="77777777" w:rsidR="0018667F" w:rsidRPr="008500B1" w:rsidRDefault="0018667F" w:rsidP="00580E3A">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w:t>
            </w:r>
          </w:p>
        </w:tc>
        <w:tc>
          <w:tcPr>
            <w:tcW w:w="960" w:type="dxa"/>
            <w:noWrap/>
            <w:vAlign w:val="center"/>
          </w:tcPr>
          <w:p w14:paraId="580AD465" w14:textId="77777777" w:rsidR="0018667F" w:rsidRPr="008500B1" w:rsidRDefault="0018667F" w:rsidP="00580E3A">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w:t>
            </w:r>
          </w:p>
        </w:tc>
        <w:tc>
          <w:tcPr>
            <w:tcW w:w="960" w:type="dxa"/>
            <w:vAlign w:val="center"/>
          </w:tcPr>
          <w:p w14:paraId="32830361" w14:textId="77777777" w:rsidR="0018667F" w:rsidRPr="008500B1" w:rsidRDefault="0018667F" w:rsidP="00580E3A">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w:t>
            </w:r>
          </w:p>
        </w:tc>
        <w:tc>
          <w:tcPr>
            <w:tcW w:w="960" w:type="dxa"/>
            <w:vAlign w:val="center"/>
          </w:tcPr>
          <w:p w14:paraId="67256E29" w14:textId="77777777" w:rsidR="0018667F" w:rsidRPr="008500B1" w:rsidRDefault="0018667F" w:rsidP="00580E3A">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w:t>
            </w:r>
          </w:p>
        </w:tc>
      </w:tr>
      <w:tr w:rsidR="0018667F" w:rsidRPr="00E5530C" w14:paraId="2B40386D" w14:textId="77777777" w:rsidTr="00580E3A">
        <w:trPr>
          <w:trHeight w:val="227"/>
          <w:jc w:val="center"/>
        </w:trPr>
        <w:tc>
          <w:tcPr>
            <w:tcW w:w="1951" w:type="dxa"/>
            <w:vAlign w:val="center"/>
          </w:tcPr>
          <w:p w14:paraId="789265F5" w14:textId="77777777" w:rsidR="0018667F" w:rsidRPr="001C177B" w:rsidRDefault="0018667F" w:rsidP="00580E3A">
            <w:pPr>
              <w:spacing w:after="0" w:line="240" w:lineRule="auto"/>
              <w:rPr>
                <w:rFonts w:ascii="Times New Roman" w:eastAsia="Times New Roman" w:hAnsi="Times New Roman" w:cs="Times New Roman"/>
                <w:bCs/>
                <w:color w:val="000000"/>
                <w:sz w:val="16"/>
                <w:szCs w:val="16"/>
                <w:lang w:eastAsia="hr-HR"/>
              </w:rPr>
            </w:pPr>
            <w:r w:rsidRPr="008252B4">
              <w:rPr>
                <w:rFonts w:ascii="Times New Roman" w:eastAsia="Times New Roman" w:hAnsi="Times New Roman" w:cs="Times New Roman"/>
                <w:bCs/>
                <w:color w:val="000000"/>
                <w:sz w:val="16"/>
                <w:szCs w:val="16"/>
                <w:lang w:eastAsia="hr-HR"/>
              </w:rPr>
              <w:t>ENERGETSKA OBNOVA  MEMORIJALNE KUĆE LADISLAVA KRALJA</w:t>
            </w:r>
          </w:p>
        </w:tc>
        <w:tc>
          <w:tcPr>
            <w:tcW w:w="1843" w:type="dxa"/>
            <w:vAlign w:val="center"/>
          </w:tcPr>
          <w:p w14:paraId="235E6DC1" w14:textId="77777777" w:rsidR="0018667F" w:rsidRDefault="0018667F" w:rsidP="00580E3A">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Sufinanciranje radova obnove</w:t>
            </w:r>
          </w:p>
        </w:tc>
        <w:tc>
          <w:tcPr>
            <w:tcW w:w="1276" w:type="dxa"/>
            <w:noWrap/>
            <w:vAlign w:val="center"/>
          </w:tcPr>
          <w:p w14:paraId="78A5416D" w14:textId="77777777" w:rsidR="0018667F" w:rsidRDefault="0018667F" w:rsidP="00580E3A">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Provedba</w:t>
            </w:r>
          </w:p>
        </w:tc>
        <w:tc>
          <w:tcPr>
            <w:tcW w:w="922" w:type="dxa"/>
            <w:vAlign w:val="center"/>
          </w:tcPr>
          <w:p w14:paraId="76CBFB44" w14:textId="77777777" w:rsidR="0018667F" w:rsidRDefault="0018667F" w:rsidP="00580E3A">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ugovor</w:t>
            </w:r>
          </w:p>
        </w:tc>
        <w:tc>
          <w:tcPr>
            <w:tcW w:w="982" w:type="dxa"/>
            <w:noWrap/>
            <w:vAlign w:val="center"/>
          </w:tcPr>
          <w:p w14:paraId="0A734589" w14:textId="77777777" w:rsidR="0018667F" w:rsidRDefault="0018667F" w:rsidP="00580E3A">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w:t>
            </w:r>
          </w:p>
        </w:tc>
        <w:tc>
          <w:tcPr>
            <w:tcW w:w="960" w:type="dxa"/>
            <w:noWrap/>
            <w:vAlign w:val="center"/>
          </w:tcPr>
          <w:p w14:paraId="033F468E" w14:textId="77777777" w:rsidR="0018667F" w:rsidRDefault="0018667F" w:rsidP="00580E3A">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w:t>
            </w:r>
          </w:p>
        </w:tc>
        <w:tc>
          <w:tcPr>
            <w:tcW w:w="960" w:type="dxa"/>
            <w:vAlign w:val="center"/>
          </w:tcPr>
          <w:p w14:paraId="2D826864" w14:textId="77777777" w:rsidR="0018667F" w:rsidRDefault="0018667F" w:rsidP="00580E3A">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w:t>
            </w:r>
          </w:p>
        </w:tc>
        <w:tc>
          <w:tcPr>
            <w:tcW w:w="960" w:type="dxa"/>
            <w:vAlign w:val="center"/>
          </w:tcPr>
          <w:p w14:paraId="7EEB7DA6" w14:textId="77777777" w:rsidR="0018667F" w:rsidRPr="008500B1" w:rsidRDefault="0018667F" w:rsidP="00580E3A">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w:t>
            </w:r>
          </w:p>
        </w:tc>
      </w:tr>
      <w:tr w:rsidR="0018667F" w:rsidRPr="00E5530C" w14:paraId="253E8114" w14:textId="77777777" w:rsidTr="00580E3A">
        <w:trPr>
          <w:trHeight w:val="227"/>
          <w:jc w:val="center"/>
        </w:trPr>
        <w:tc>
          <w:tcPr>
            <w:tcW w:w="1951" w:type="dxa"/>
            <w:vAlign w:val="center"/>
          </w:tcPr>
          <w:p w14:paraId="59C16F75" w14:textId="77777777" w:rsidR="0018667F" w:rsidRPr="001C177B" w:rsidRDefault="0018667F" w:rsidP="00580E3A">
            <w:pPr>
              <w:spacing w:after="0" w:line="240" w:lineRule="auto"/>
              <w:rPr>
                <w:rFonts w:ascii="Times New Roman" w:eastAsia="Times New Roman" w:hAnsi="Times New Roman" w:cs="Times New Roman"/>
                <w:color w:val="000000"/>
                <w:sz w:val="16"/>
                <w:szCs w:val="16"/>
                <w:lang w:eastAsia="hr-HR"/>
              </w:rPr>
            </w:pPr>
            <w:r w:rsidRPr="001C177B">
              <w:rPr>
                <w:rFonts w:ascii="Times New Roman" w:eastAsia="Times New Roman" w:hAnsi="Times New Roman" w:cs="Times New Roman"/>
                <w:bCs/>
                <w:color w:val="000000"/>
                <w:sz w:val="16"/>
                <w:szCs w:val="16"/>
                <w:lang w:eastAsia="hr-HR"/>
              </w:rPr>
              <w:t>INFORMACIJSKI CENTAR "EUROPE DIRECT" ČAKOVEC</w:t>
            </w:r>
          </w:p>
        </w:tc>
        <w:tc>
          <w:tcPr>
            <w:tcW w:w="1843" w:type="dxa"/>
            <w:vAlign w:val="center"/>
          </w:tcPr>
          <w:p w14:paraId="6CDDCEBE" w14:textId="77777777" w:rsidR="0018667F" w:rsidRPr="008500B1" w:rsidRDefault="0018667F" w:rsidP="00580E3A">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Tehnička pomoć u provedbi projekta</w:t>
            </w:r>
          </w:p>
        </w:tc>
        <w:tc>
          <w:tcPr>
            <w:tcW w:w="1276" w:type="dxa"/>
            <w:noWrap/>
            <w:vAlign w:val="center"/>
          </w:tcPr>
          <w:p w14:paraId="145136CD" w14:textId="77777777" w:rsidR="0018667F" w:rsidRPr="008500B1" w:rsidRDefault="0018667F" w:rsidP="00580E3A">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Izvršenje</w:t>
            </w:r>
          </w:p>
        </w:tc>
        <w:tc>
          <w:tcPr>
            <w:tcW w:w="922" w:type="dxa"/>
            <w:vAlign w:val="center"/>
          </w:tcPr>
          <w:p w14:paraId="0AB01FFB" w14:textId="77777777" w:rsidR="0018667F" w:rsidRPr="008500B1" w:rsidRDefault="0018667F" w:rsidP="00580E3A">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broj</w:t>
            </w:r>
          </w:p>
        </w:tc>
        <w:tc>
          <w:tcPr>
            <w:tcW w:w="982" w:type="dxa"/>
            <w:noWrap/>
            <w:vAlign w:val="center"/>
          </w:tcPr>
          <w:p w14:paraId="21C79AEE" w14:textId="77777777" w:rsidR="0018667F" w:rsidRPr="008500B1" w:rsidRDefault="0018667F" w:rsidP="00580E3A">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w:t>
            </w:r>
          </w:p>
        </w:tc>
        <w:tc>
          <w:tcPr>
            <w:tcW w:w="960" w:type="dxa"/>
            <w:noWrap/>
            <w:vAlign w:val="center"/>
          </w:tcPr>
          <w:p w14:paraId="018F5F87" w14:textId="77777777" w:rsidR="0018667F" w:rsidRPr="008500B1" w:rsidRDefault="0018667F" w:rsidP="00580E3A">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w:t>
            </w:r>
          </w:p>
        </w:tc>
        <w:tc>
          <w:tcPr>
            <w:tcW w:w="960" w:type="dxa"/>
            <w:vAlign w:val="center"/>
          </w:tcPr>
          <w:p w14:paraId="745060F5" w14:textId="77777777" w:rsidR="0018667F" w:rsidRPr="008500B1" w:rsidRDefault="0018667F" w:rsidP="00580E3A">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w:t>
            </w:r>
          </w:p>
        </w:tc>
        <w:tc>
          <w:tcPr>
            <w:tcW w:w="960" w:type="dxa"/>
            <w:vAlign w:val="center"/>
          </w:tcPr>
          <w:p w14:paraId="4AA48992" w14:textId="77777777" w:rsidR="0018667F" w:rsidRPr="008500B1" w:rsidRDefault="0018667F" w:rsidP="00580E3A">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w:t>
            </w:r>
          </w:p>
        </w:tc>
      </w:tr>
      <w:tr w:rsidR="0018667F" w:rsidRPr="00E5530C" w14:paraId="37B82526" w14:textId="77777777" w:rsidTr="00580E3A">
        <w:trPr>
          <w:trHeight w:val="227"/>
          <w:jc w:val="center"/>
        </w:trPr>
        <w:tc>
          <w:tcPr>
            <w:tcW w:w="1951" w:type="dxa"/>
            <w:vAlign w:val="center"/>
          </w:tcPr>
          <w:p w14:paraId="69EAAA57" w14:textId="77777777" w:rsidR="0018667F" w:rsidRPr="00E5530C" w:rsidRDefault="0018667F" w:rsidP="00580E3A">
            <w:pPr>
              <w:spacing w:after="0" w:line="240" w:lineRule="auto"/>
              <w:rPr>
                <w:rFonts w:ascii="Times New Roman" w:eastAsia="Times New Roman" w:hAnsi="Times New Roman" w:cs="Times New Roman"/>
                <w:color w:val="000000"/>
                <w:sz w:val="16"/>
                <w:szCs w:val="16"/>
                <w:lang w:eastAsia="hr-HR"/>
              </w:rPr>
            </w:pPr>
            <w:r w:rsidRPr="00E5530C">
              <w:rPr>
                <w:rFonts w:ascii="Times New Roman" w:eastAsia="Times New Roman" w:hAnsi="Times New Roman" w:cs="Times New Roman"/>
                <w:bCs/>
                <w:color w:val="000000"/>
                <w:sz w:val="16"/>
                <w:szCs w:val="16"/>
                <w:lang w:eastAsia="hr-HR"/>
              </w:rPr>
              <w:t>PROJEKT SAFE-LAND</w:t>
            </w:r>
          </w:p>
        </w:tc>
        <w:tc>
          <w:tcPr>
            <w:tcW w:w="1843" w:type="dxa"/>
            <w:vAlign w:val="center"/>
          </w:tcPr>
          <w:p w14:paraId="6A95AFC8" w14:textId="77777777" w:rsidR="0018667F" w:rsidRPr="00E5530C"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E5530C">
              <w:rPr>
                <w:rFonts w:ascii="Times New Roman" w:eastAsia="Times New Roman" w:hAnsi="Times New Roman" w:cs="Times New Roman"/>
                <w:color w:val="000000"/>
                <w:sz w:val="18"/>
                <w:szCs w:val="18"/>
                <w:lang w:eastAsia="hr-HR"/>
              </w:rPr>
              <w:t>Pomoć u provedbi projekta</w:t>
            </w:r>
          </w:p>
        </w:tc>
        <w:tc>
          <w:tcPr>
            <w:tcW w:w="1276" w:type="dxa"/>
            <w:noWrap/>
            <w:vAlign w:val="center"/>
          </w:tcPr>
          <w:p w14:paraId="0B85863E" w14:textId="77777777" w:rsidR="0018667F" w:rsidRPr="00E5530C"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E5530C">
              <w:rPr>
                <w:rFonts w:ascii="Times New Roman" w:eastAsia="Times New Roman" w:hAnsi="Times New Roman" w:cs="Times New Roman"/>
                <w:color w:val="000000"/>
                <w:sz w:val="18"/>
                <w:szCs w:val="18"/>
                <w:lang w:eastAsia="hr-HR"/>
              </w:rPr>
              <w:t>Izvršenje</w:t>
            </w:r>
          </w:p>
        </w:tc>
        <w:tc>
          <w:tcPr>
            <w:tcW w:w="922" w:type="dxa"/>
            <w:vAlign w:val="center"/>
          </w:tcPr>
          <w:p w14:paraId="1C7BB24C" w14:textId="77777777" w:rsidR="0018667F" w:rsidRPr="00E5530C"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E5530C">
              <w:rPr>
                <w:rFonts w:ascii="Times New Roman" w:eastAsia="Times New Roman" w:hAnsi="Times New Roman" w:cs="Times New Roman"/>
                <w:color w:val="000000"/>
                <w:sz w:val="18"/>
                <w:szCs w:val="18"/>
                <w:lang w:eastAsia="hr-HR"/>
              </w:rPr>
              <w:t>broj</w:t>
            </w:r>
          </w:p>
        </w:tc>
        <w:tc>
          <w:tcPr>
            <w:tcW w:w="982" w:type="dxa"/>
            <w:noWrap/>
            <w:vAlign w:val="center"/>
          </w:tcPr>
          <w:p w14:paraId="5073C2CF" w14:textId="77777777" w:rsidR="0018667F" w:rsidRPr="00E5530C"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E5530C">
              <w:rPr>
                <w:rFonts w:ascii="Times New Roman" w:eastAsia="Times New Roman" w:hAnsi="Times New Roman" w:cs="Times New Roman"/>
                <w:color w:val="000000"/>
                <w:sz w:val="18"/>
                <w:szCs w:val="18"/>
                <w:lang w:eastAsia="hr-HR"/>
              </w:rPr>
              <w:t>1</w:t>
            </w:r>
          </w:p>
        </w:tc>
        <w:tc>
          <w:tcPr>
            <w:tcW w:w="960" w:type="dxa"/>
            <w:noWrap/>
            <w:vAlign w:val="center"/>
          </w:tcPr>
          <w:p w14:paraId="040557B2" w14:textId="77777777" w:rsidR="0018667F" w:rsidRPr="00E5530C"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E5530C">
              <w:rPr>
                <w:rFonts w:ascii="Times New Roman" w:eastAsia="Times New Roman" w:hAnsi="Times New Roman" w:cs="Times New Roman"/>
                <w:color w:val="000000"/>
                <w:sz w:val="18"/>
                <w:szCs w:val="18"/>
                <w:lang w:eastAsia="hr-HR"/>
              </w:rPr>
              <w:t>1</w:t>
            </w:r>
          </w:p>
        </w:tc>
        <w:tc>
          <w:tcPr>
            <w:tcW w:w="960" w:type="dxa"/>
            <w:vAlign w:val="center"/>
          </w:tcPr>
          <w:p w14:paraId="5C01E8A2" w14:textId="77777777" w:rsidR="0018667F" w:rsidRPr="00E5530C"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E5530C">
              <w:rPr>
                <w:rFonts w:ascii="Times New Roman" w:eastAsia="Times New Roman" w:hAnsi="Times New Roman" w:cs="Times New Roman"/>
                <w:color w:val="000000"/>
                <w:sz w:val="18"/>
                <w:szCs w:val="18"/>
                <w:lang w:eastAsia="hr-HR"/>
              </w:rPr>
              <w:t>1</w:t>
            </w:r>
          </w:p>
        </w:tc>
        <w:tc>
          <w:tcPr>
            <w:tcW w:w="960" w:type="dxa"/>
            <w:vAlign w:val="center"/>
          </w:tcPr>
          <w:p w14:paraId="504665B1" w14:textId="77777777" w:rsidR="0018667F" w:rsidRPr="00E5530C"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w:t>
            </w:r>
          </w:p>
        </w:tc>
      </w:tr>
      <w:tr w:rsidR="0018667F" w:rsidRPr="00E5530C" w14:paraId="5A8A443E" w14:textId="77777777" w:rsidTr="00580E3A">
        <w:trPr>
          <w:trHeight w:val="227"/>
          <w:jc w:val="center"/>
        </w:trPr>
        <w:tc>
          <w:tcPr>
            <w:tcW w:w="1951" w:type="dxa"/>
            <w:vAlign w:val="center"/>
          </w:tcPr>
          <w:p w14:paraId="2E75E139" w14:textId="77777777" w:rsidR="0018667F" w:rsidRPr="00E5530C" w:rsidRDefault="0018667F" w:rsidP="00580E3A">
            <w:pPr>
              <w:spacing w:after="0" w:line="240" w:lineRule="auto"/>
              <w:rPr>
                <w:rFonts w:ascii="Times New Roman" w:eastAsia="Times New Roman" w:hAnsi="Times New Roman" w:cs="Times New Roman"/>
                <w:color w:val="000000"/>
                <w:sz w:val="16"/>
                <w:szCs w:val="16"/>
                <w:lang w:eastAsia="hr-HR"/>
              </w:rPr>
            </w:pPr>
            <w:r w:rsidRPr="00E5530C">
              <w:rPr>
                <w:rFonts w:ascii="Times New Roman" w:eastAsia="Times New Roman" w:hAnsi="Times New Roman" w:cs="Times New Roman"/>
                <w:bCs/>
                <w:color w:val="000000"/>
                <w:sz w:val="16"/>
                <w:szCs w:val="16"/>
                <w:lang w:eastAsia="hr-HR"/>
              </w:rPr>
              <w:t>OBNOVA I SANACIJA PROČELJA ZGRADA U CENTRU GRADA ČAKOVCA</w:t>
            </w:r>
          </w:p>
        </w:tc>
        <w:tc>
          <w:tcPr>
            <w:tcW w:w="1843" w:type="dxa"/>
            <w:vAlign w:val="center"/>
            <w:hideMark/>
          </w:tcPr>
          <w:p w14:paraId="7B4E06F1" w14:textId="77777777" w:rsidR="0018667F" w:rsidRPr="00E5530C"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E5530C">
              <w:rPr>
                <w:rFonts w:ascii="Times New Roman" w:eastAsia="Times New Roman" w:hAnsi="Times New Roman" w:cs="Times New Roman"/>
                <w:color w:val="000000"/>
                <w:sz w:val="18"/>
                <w:szCs w:val="18"/>
                <w:lang w:eastAsia="hr-HR"/>
              </w:rPr>
              <w:t>Pomoć u provedbi projekta</w:t>
            </w:r>
          </w:p>
        </w:tc>
        <w:tc>
          <w:tcPr>
            <w:tcW w:w="1276" w:type="dxa"/>
            <w:noWrap/>
            <w:vAlign w:val="center"/>
            <w:hideMark/>
          </w:tcPr>
          <w:p w14:paraId="7B6D5770" w14:textId="77777777" w:rsidR="0018667F" w:rsidRPr="00E5530C"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E5530C">
              <w:rPr>
                <w:rFonts w:ascii="Times New Roman" w:eastAsia="Times New Roman" w:hAnsi="Times New Roman" w:cs="Times New Roman"/>
                <w:color w:val="000000"/>
                <w:sz w:val="18"/>
                <w:szCs w:val="18"/>
                <w:lang w:eastAsia="hr-HR"/>
              </w:rPr>
              <w:t>Izvršenje</w:t>
            </w:r>
          </w:p>
        </w:tc>
        <w:tc>
          <w:tcPr>
            <w:tcW w:w="922" w:type="dxa"/>
            <w:vAlign w:val="center"/>
          </w:tcPr>
          <w:p w14:paraId="2CC068B0" w14:textId="77777777" w:rsidR="0018667F" w:rsidRPr="00E5530C"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E5530C">
              <w:rPr>
                <w:rFonts w:ascii="Times New Roman" w:eastAsia="Times New Roman" w:hAnsi="Times New Roman" w:cs="Times New Roman"/>
                <w:color w:val="000000"/>
                <w:sz w:val="18"/>
                <w:szCs w:val="18"/>
                <w:lang w:eastAsia="hr-HR"/>
              </w:rPr>
              <w:t>broj</w:t>
            </w:r>
          </w:p>
        </w:tc>
        <w:tc>
          <w:tcPr>
            <w:tcW w:w="982" w:type="dxa"/>
            <w:noWrap/>
            <w:vAlign w:val="center"/>
            <w:hideMark/>
          </w:tcPr>
          <w:p w14:paraId="6C7CEB4C" w14:textId="77777777" w:rsidR="0018667F" w:rsidRPr="00E5530C" w:rsidRDefault="0018667F" w:rsidP="00580E3A">
            <w:pPr>
              <w:spacing w:after="0" w:line="240" w:lineRule="auto"/>
              <w:jc w:val="center"/>
              <w:rPr>
                <w:rFonts w:ascii="Times New Roman" w:eastAsia="Times New Roman" w:hAnsi="Times New Roman" w:cs="Times New Roman"/>
                <w:color w:val="000000"/>
                <w:sz w:val="18"/>
                <w:szCs w:val="18"/>
                <w:lang w:eastAsia="hr-HR"/>
              </w:rPr>
            </w:pPr>
            <w:r w:rsidRPr="00E5530C">
              <w:rPr>
                <w:rFonts w:ascii="Times New Roman" w:eastAsia="Times New Roman" w:hAnsi="Times New Roman" w:cs="Times New Roman"/>
                <w:color w:val="000000"/>
                <w:sz w:val="18"/>
                <w:szCs w:val="18"/>
                <w:lang w:eastAsia="hr-HR"/>
              </w:rPr>
              <w:t>1</w:t>
            </w:r>
          </w:p>
        </w:tc>
        <w:tc>
          <w:tcPr>
            <w:tcW w:w="960" w:type="dxa"/>
            <w:noWrap/>
            <w:vAlign w:val="center"/>
            <w:hideMark/>
          </w:tcPr>
          <w:p w14:paraId="0F5BA7C4" w14:textId="77777777" w:rsidR="0018667F" w:rsidRPr="00E5530C"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960" w:type="dxa"/>
            <w:vAlign w:val="center"/>
          </w:tcPr>
          <w:p w14:paraId="4A3FC612" w14:textId="77777777" w:rsidR="0018667F" w:rsidRPr="00E5530C"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c>
          <w:tcPr>
            <w:tcW w:w="960" w:type="dxa"/>
            <w:vAlign w:val="center"/>
          </w:tcPr>
          <w:p w14:paraId="0B9E7F67" w14:textId="77777777" w:rsidR="0018667F" w:rsidRPr="00E5530C" w:rsidRDefault="0018667F" w:rsidP="00580E3A">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w:t>
            </w:r>
          </w:p>
        </w:tc>
      </w:tr>
    </w:tbl>
    <w:p w14:paraId="0568F6B6" w14:textId="77777777" w:rsidR="0018667F" w:rsidRPr="00BE3EAF" w:rsidRDefault="0018667F" w:rsidP="0018667F">
      <w:pPr>
        <w:pStyle w:val="Tijeloteksta"/>
        <w:spacing w:before="120"/>
        <w:rPr>
          <w:rFonts w:ascii="Times New Roman" w:hAnsi="Times New Roman" w:cs="Times New Roman"/>
          <w:b/>
        </w:rPr>
      </w:pPr>
    </w:p>
    <w:p w14:paraId="346EE5E1" w14:textId="77777777" w:rsidR="00372035" w:rsidRPr="00BE3EAF" w:rsidRDefault="00372035" w:rsidP="0018667F">
      <w:pPr>
        <w:pStyle w:val="Zaglavlje2"/>
        <w:jc w:val="both"/>
        <w:rPr>
          <w:rFonts w:ascii="Times New Roman" w:hAnsi="Times New Roman" w:cs="Times New Roman"/>
          <w:b/>
        </w:rPr>
      </w:pPr>
    </w:p>
    <w:sectPr w:rsidR="00372035" w:rsidRPr="00BE3EAF" w:rsidSect="00D73905">
      <w:pgSz w:w="11906" w:h="16838"/>
      <w:pgMar w:top="1077" w:right="1134" w:bottom="1021" w:left="1134" w:header="425" w:footer="43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5C689" w14:textId="77777777" w:rsidR="00EE5752" w:rsidRDefault="00EE5752" w:rsidP="00277E5E">
      <w:pPr>
        <w:spacing w:after="0" w:line="240" w:lineRule="auto"/>
      </w:pPr>
      <w:r>
        <w:separator/>
      </w:r>
    </w:p>
  </w:endnote>
  <w:endnote w:type="continuationSeparator" w:id="0">
    <w:p w14:paraId="33D47782" w14:textId="77777777" w:rsidR="00EE5752" w:rsidRDefault="00EE5752" w:rsidP="00277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
    <w:altName w:val="Sylfaen"/>
    <w:panose1 w:val="00000000000000000000"/>
    <w:charset w:val="EE"/>
    <w:family w:val="roman"/>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7928172"/>
      <w:docPartObj>
        <w:docPartGallery w:val="Page Numbers (Bottom of Page)"/>
        <w:docPartUnique/>
      </w:docPartObj>
    </w:sdtPr>
    <w:sdtContent>
      <w:p w14:paraId="7D9CEF95" w14:textId="77777777" w:rsidR="0092667B" w:rsidRDefault="00000000" w:rsidP="0092667B">
        <w:pPr>
          <w:pStyle w:val="Podnoje"/>
          <w:jc w:val="right"/>
        </w:pPr>
        <w:r>
          <w:fldChar w:fldCharType="begin"/>
        </w:r>
        <w:r>
          <w:instrText xml:space="preserve"> PAGE   \* MERGEFORMAT </w:instrText>
        </w:r>
        <w:r>
          <w:fldChar w:fldCharType="separate"/>
        </w:r>
        <w:r w:rsidR="006A70E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C487F" w14:textId="77777777" w:rsidR="00EE5752" w:rsidRDefault="00EE5752" w:rsidP="00277E5E">
      <w:pPr>
        <w:spacing w:after="0" w:line="240" w:lineRule="auto"/>
      </w:pPr>
      <w:r>
        <w:separator/>
      </w:r>
    </w:p>
  </w:footnote>
  <w:footnote w:type="continuationSeparator" w:id="0">
    <w:p w14:paraId="6E64F204" w14:textId="77777777" w:rsidR="00EE5752" w:rsidRDefault="00EE5752" w:rsidP="00277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7F480" w14:textId="77777777" w:rsidR="0092667B" w:rsidRDefault="0092667B" w:rsidP="00277E5E">
    <w:pPr>
      <w:pStyle w:val="Zaglavlje"/>
      <w:jc w:val="right"/>
    </w:pPr>
    <w:r>
      <w:t>Obrazloženje-posebni dio</w:t>
    </w:r>
  </w:p>
  <w:p w14:paraId="57EB8500" w14:textId="77777777" w:rsidR="0092667B" w:rsidRDefault="0092667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018F"/>
    <w:multiLevelType w:val="hybridMultilevel"/>
    <w:tmpl w:val="AF7E08D0"/>
    <w:lvl w:ilvl="0" w:tplc="84D0C038">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BA3BE6"/>
    <w:multiLevelType w:val="hybridMultilevel"/>
    <w:tmpl w:val="27EA9794"/>
    <w:lvl w:ilvl="0" w:tplc="933E552E">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2" w15:restartNumberingAfterBreak="0">
    <w:nsid w:val="06BE44E3"/>
    <w:multiLevelType w:val="hybridMultilevel"/>
    <w:tmpl w:val="F25AF8FC"/>
    <w:lvl w:ilvl="0" w:tplc="14E6FEC6">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070878EE"/>
    <w:multiLevelType w:val="hybridMultilevel"/>
    <w:tmpl w:val="34E0C13C"/>
    <w:lvl w:ilvl="0" w:tplc="041A000F">
      <w:start w:val="1"/>
      <w:numFmt w:val="decimal"/>
      <w:lvlText w:val="%1."/>
      <w:lvlJc w:val="left"/>
      <w:pPr>
        <w:ind w:left="720" w:hanging="360"/>
      </w:pPr>
      <w:rPr>
        <w:rFonts w:hint="default"/>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A256FCB"/>
    <w:multiLevelType w:val="hybridMultilevel"/>
    <w:tmpl w:val="4FB41340"/>
    <w:lvl w:ilvl="0" w:tplc="14E6FEC6">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0C204B6A"/>
    <w:multiLevelType w:val="hybridMultilevel"/>
    <w:tmpl w:val="BD366276"/>
    <w:lvl w:ilvl="0" w:tplc="31CA6AE8">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CAD6EE6"/>
    <w:multiLevelType w:val="hybridMultilevel"/>
    <w:tmpl w:val="917E0346"/>
    <w:lvl w:ilvl="0" w:tplc="04A48BC0">
      <w:start w:val="1"/>
      <w:numFmt w:val="bullet"/>
      <w:lvlText w:val=""/>
      <w:lvlJc w:val="left"/>
      <w:pPr>
        <w:ind w:left="720" w:hanging="360"/>
      </w:pPr>
      <w:rPr>
        <w:rFonts w:ascii="Symbol" w:hAnsi="Symbol" w:hint="default"/>
      </w:rPr>
    </w:lvl>
    <w:lvl w:ilvl="1" w:tplc="C94AD67A" w:tentative="1">
      <w:start w:val="1"/>
      <w:numFmt w:val="bullet"/>
      <w:lvlText w:val="o"/>
      <w:lvlJc w:val="left"/>
      <w:pPr>
        <w:ind w:left="1440" w:hanging="360"/>
      </w:pPr>
      <w:rPr>
        <w:rFonts w:ascii="Courier New" w:hAnsi="Courier New" w:cs="Courier New" w:hint="default"/>
      </w:rPr>
    </w:lvl>
    <w:lvl w:ilvl="2" w:tplc="91222F70" w:tentative="1">
      <w:start w:val="1"/>
      <w:numFmt w:val="bullet"/>
      <w:lvlText w:val=""/>
      <w:lvlJc w:val="left"/>
      <w:pPr>
        <w:ind w:left="2160" w:hanging="360"/>
      </w:pPr>
      <w:rPr>
        <w:rFonts w:ascii="Wingdings" w:hAnsi="Wingdings" w:hint="default"/>
      </w:rPr>
    </w:lvl>
    <w:lvl w:ilvl="3" w:tplc="4986E992" w:tentative="1">
      <w:start w:val="1"/>
      <w:numFmt w:val="bullet"/>
      <w:lvlText w:val=""/>
      <w:lvlJc w:val="left"/>
      <w:pPr>
        <w:ind w:left="2880" w:hanging="360"/>
      </w:pPr>
      <w:rPr>
        <w:rFonts w:ascii="Symbol" w:hAnsi="Symbol" w:hint="default"/>
      </w:rPr>
    </w:lvl>
    <w:lvl w:ilvl="4" w:tplc="14E86CD4" w:tentative="1">
      <w:start w:val="1"/>
      <w:numFmt w:val="bullet"/>
      <w:lvlText w:val="o"/>
      <w:lvlJc w:val="left"/>
      <w:pPr>
        <w:ind w:left="3600" w:hanging="360"/>
      </w:pPr>
      <w:rPr>
        <w:rFonts w:ascii="Courier New" w:hAnsi="Courier New" w:cs="Courier New" w:hint="default"/>
      </w:rPr>
    </w:lvl>
    <w:lvl w:ilvl="5" w:tplc="7ED40A92" w:tentative="1">
      <w:start w:val="1"/>
      <w:numFmt w:val="bullet"/>
      <w:lvlText w:val=""/>
      <w:lvlJc w:val="left"/>
      <w:pPr>
        <w:ind w:left="4320" w:hanging="360"/>
      </w:pPr>
      <w:rPr>
        <w:rFonts w:ascii="Wingdings" w:hAnsi="Wingdings" w:hint="default"/>
      </w:rPr>
    </w:lvl>
    <w:lvl w:ilvl="6" w:tplc="ECE0EE30" w:tentative="1">
      <w:start w:val="1"/>
      <w:numFmt w:val="bullet"/>
      <w:lvlText w:val=""/>
      <w:lvlJc w:val="left"/>
      <w:pPr>
        <w:ind w:left="5040" w:hanging="360"/>
      </w:pPr>
      <w:rPr>
        <w:rFonts w:ascii="Symbol" w:hAnsi="Symbol" w:hint="default"/>
      </w:rPr>
    </w:lvl>
    <w:lvl w:ilvl="7" w:tplc="2DCEB5DA" w:tentative="1">
      <w:start w:val="1"/>
      <w:numFmt w:val="bullet"/>
      <w:lvlText w:val="o"/>
      <w:lvlJc w:val="left"/>
      <w:pPr>
        <w:ind w:left="5760" w:hanging="360"/>
      </w:pPr>
      <w:rPr>
        <w:rFonts w:ascii="Courier New" w:hAnsi="Courier New" w:cs="Courier New" w:hint="default"/>
      </w:rPr>
    </w:lvl>
    <w:lvl w:ilvl="8" w:tplc="F82C5108" w:tentative="1">
      <w:start w:val="1"/>
      <w:numFmt w:val="bullet"/>
      <w:lvlText w:val=""/>
      <w:lvlJc w:val="left"/>
      <w:pPr>
        <w:ind w:left="6480" w:hanging="360"/>
      </w:pPr>
      <w:rPr>
        <w:rFonts w:ascii="Wingdings" w:hAnsi="Wingdings" w:hint="default"/>
      </w:rPr>
    </w:lvl>
  </w:abstractNum>
  <w:abstractNum w:abstractNumId="7" w15:restartNumberingAfterBreak="0">
    <w:nsid w:val="0EF16C1B"/>
    <w:multiLevelType w:val="hybridMultilevel"/>
    <w:tmpl w:val="E5FA5D56"/>
    <w:lvl w:ilvl="0" w:tplc="14E6FEC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3D75763"/>
    <w:multiLevelType w:val="hybridMultilevel"/>
    <w:tmpl w:val="316208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DC3CCB"/>
    <w:multiLevelType w:val="multilevel"/>
    <w:tmpl w:val="93443798"/>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E7626E"/>
    <w:multiLevelType w:val="hybridMultilevel"/>
    <w:tmpl w:val="38C8A1C4"/>
    <w:lvl w:ilvl="0" w:tplc="DEB0825A">
      <w:numFmt w:val="bullet"/>
      <w:lvlText w:val="-"/>
      <w:lvlJc w:val="left"/>
      <w:pPr>
        <w:ind w:left="1204"/>
      </w:pPr>
      <w:rPr>
        <w:rFonts w:ascii="Arial" w:eastAsiaTheme="minorEastAsia" w:hAnsi="Arial" w:cs="Arial" w:hint="default"/>
        <w:b w:val="0"/>
        <w:i w:val="0"/>
        <w:strike w:val="0"/>
        <w:dstrike w:val="0"/>
        <w:color w:val="000000"/>
        <w:sz w:val="22"/>
        <w:szCs w:val="22"/>
        <w:u w:val="none" w:color="000000"/>
        <w:bdr w:val="none" w:sz="0" w:space="0" w:color="auto"/>
        <w:shd w:val="clear" w:color="auto" w:fill="auto"/>
        <w:vertAlign w:val="baseline"/>
      </w:rPr>
    </w:lvl>
    <w:lvl w:ilvl="1" w:tplc="FAE4BDB0">
      <w:start w:val="1"/>
      <w:numFmt w:val="lowerLetter"/>
      <w:lvlText w:val="%2"/>
      <w:lvlJc w:val="left"/>
      <w:pPr>
        <w:ind w:left="17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44ACAD6">
      <w:start w:val="1"/>
      <w:numFmt w:val="lowerRoman"/>
      <w:lvlText w:val="%3"/>
      <w:lvlJc w:val="left"/>
      <w:pPr>
        <w:ind w:left="25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688A6A6">
      <w:start w:val="1"/>
      <w:numFmt w:val="decimal"/>
      <w:lvlText w:val="%4"/>
      <w:lvlJc w:val="left"/>
      <w:pPr>
        <w:ind w:left="3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53AFB6A">
      <w:start w:val="1"/>
      <w:numFmt w:val="lowerLetter"/>
      <w:lvlText w:val="%5"/>
      <w:lvlJc w:val="left"/>
      <w:pPr>
        <w:ind w:left="3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FDE8B02">
      <w:start w:val="1"/>
      <w:numFmt w:val="lowerRoman"/>
      <w:lvlText w:val="%6"/>
      <w:lvlJc w:val="left"/>
      <w:pPr>
        <w:ind w:left="4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AAD460">
      <w:start w:val="1"/>
      <w:numFmt w:val="decimal"/>
      <w:lvlText w:val="%7"/>
      <w:lvlJc w:val="left"/>
      <w:pPr>
        <w:ind w:left="5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E6A87E">
      <w:start w:val="1"/>
      <w:numFmt w:val="lowerLetter"/>
      <w:lvlText w:val="%8"/>
      <w:lvlJc w:val="left"/>
      <w:pPr>
        <w:ind w:left="6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60221B4">
      <w:start w:val="1"/>
      <w:numFmt w:val="lowerRoman"/>
      <w:lvlText w:val="%9"/>
      <w:lvlJc w:val="left"/>
      <w:pPr>
        <w:ind w:left="6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A490B8D"/>
    <w:multiLevelType w:val="multilevel"/>
    <w:tmpl w:val="93443798"/>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861BA1"/>
    <w:multiLevelType w:val="multilevel"/>
    <w:tmpl w:val="F58A6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BB1818"/>
    <w:multiLevelType w:val="hybridMultilevel"/>
    <w:tmpl w:val="2EDADAB4"/>
    <w:lvl w:ilvl="0" w:tplc="8E5CC042">
      <w:start w:val="1"/>
      <w:numFmt w:val="bullet"/>
      <w:lvlText w:val=""/>
      <w:lvlJc w:val="left"/>
      <w:pPr>
        <w:ind w:left="786" w:hanging="360"/>
      </w:pPr>
      <w:rPr>
        <w:rFonts w:ascii="Symbol" w:hAnsi="Symbol"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14" w15:restartNumberingAfterBreak="0">
    <w:nsid w:val="22A4261A"/>
    <w:multiLevelType w:val="multilevel"/>
    <w:tmpl w:val="D65C2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373895"/>
    <w:multiLevelType w:val="hybridMultilevel"/>
    <w:tmpl w:val="F6B29D76"/>
    <w:lvl w:ilvl="0" w:tplc="041A0001">
      <w:start w:val="1"/>
      <w:numFmt w:val="bullet"/>
      <w:lvlText w:val=""/>
      <w:lvlJc w:val="left"/>
      <w:pPr>
        <w:ind w:left="881" w:hanging="360"/>
      </w:pPr>
      <w:rPr>
        <w:rFonts w:ascii="Symbol" w:hAnsi="Symbol" w:hint="default"/>
        <w:spacing w:val="-1"/>
        <w:w w:val="98"/>
        <w:lang w:val="hr-HR" w:eastAsia="en-US" w:bidi="ar-SA"/>
      </w:rPr>
    </w:lvl>
    <w:lvl w:ilvl="1" w:tplc="D14AC138">
      <w:numFmt w:val="bullet"/>
      <w:lvlText w:val="•"/>
      <w:lvlJc w:val="left"/>
      <w:pPr>
        <w:ind w:left="1730" w:hanging="360"/>
      </w:pPr>
      <w:rPr>
        <w:rFonts w:hint="default"/>
        <w:lang w:val="hr-HR" w:eastAsia="en-US" w:bidi="ar-SA"/>
      </w:rPr>
    </w:lvl>
    <w:lvl w:ilvl="2" w:tplc="FA36A680">
      <w:numFmt w:val="bullet"/>
      <w:lvlText w:val="•"/>
      <w:lvlJc w:val="left"/>
      <w:pPr>
        <w:ind w:left="2580" w:hanging="360"/>
      </w:pPr>
      <w:rPr>
        <w:rFonts w:hint="default"/>
        <w:lang w:val="hr-HR" w:eastAsia="en-US" w:bidi="ar-SA"/>
      </w:rPr>
    </w:lvl>
    <w:lvl w:ilvl="3" w:tplc="FD623CBE">
      <w:numFmt w:val="bullet"/>
      <w:lvlText w:val="•"/>
      <w:lvlJc w:val="left"/>
      <w:pPr>
        <w:ind w:left="3431" w:hanging="360"/>
      </w:pPr>
      <w:rPr>
        <w:rFonts w:hint="default"/>
        <w:lang w:val="hr-HR" w:eastAsia="en-US" w:bidi="ar-SA"/>
      </w:rPr>
    </w:lvl>
    <w:lvl w:ilvl="4" w:tplc="9A9859AE">
      <w:numFmt w:val="bullet"/>
      <w:lvlText w:val="•"/>
      <w:lvlJc w:val="left"/>
      <w:pPr>
        <w:ind w:left="4281" w:hanging="360"/>
      </w:pPr>
      <w:rPr>
        <w:rFonts w:hint="default"/>
        <w:lang w:val="hr-HR" w:eastAsia="en-US" w:bidi="ar-SA"/>
      </w:rPr>
    </w:lvl>
    <w:lvl w:ilvl="5" w:tplc="E4341F0C">
      <w:numFmt w:val="bullet"/>
      <w:lvlText w:val="•"/>
      <w:lvlJc w:val="left"/>
      <w:pPr>
        <w:ind w:left="5132" w:hanging="360"/>
      </w:pPr>
      <w:rPr>
        <w:rFonts w:hint="default"/>
        <w:lang w:val="hr-HR" w:eastAsia="en-US" w:bidi="ar-SA"/>
      </w:rPr>
    </w:lvl>
    <w:lvl w:ilvl="6" w:tplc="8DCAE66E">
      <w:numFmt w:val="bullet"/>
      <w:lvlText w:val="•"/>
      <w:lvlJc w:val="left"/>
      <w:pPr>
        <w:ind w:left="5982" w:hanging="360"/>
      </w:pPr>
      <w:rPr>
        <w:rFonts w:hint="default"/>
        <w:lang w:val="hr-HR" w:eastAsia="en-US" w:bidi="ar-SA"/>
      </w:rPr>
    </w:lvl>
    <w:lvl w:ilvl="7" w:tplc="C45CA492">
      <w:numFmt w:val="bullet"/>
      <w:lvlText w:val="•"/>
      <w:lvlJc w:val="left"/>
      <w:pPr>
        <w:ind w:left="6832" w:hanging="360"/>
      </w:pPr>
      <w:rPr>
        <w:rFonts w:hint="default"/>
        <w:lang w:val="hr-HR" w:eastAsia="en-US" w:bidi="ar-SA"/>
      </w:rPr>
    </w:lvl>
    <w:lvl w:ilvl="8" w:tplc="100C1AA0">
      <w:numFmt w:val="bullet"/>
      <w:lvlText w:val="•"/>
      <w:lvlJc w:val="left"/>
      <w:pPr>
        <w:ind w:left="7683" w:hanging="360"/>
      </w:pPr>
      <w:rPr>
        <w:rFonts w:hint="default"/>
        <w:lang w:val="hr-HR" w:eastAsia="en-US" w:bidi="ar-SA"/>
      </w:rPr>
    </w:lvl>
  </w:abstractNum>
  <w:abstractNum w:abstractNumId="16" w15:restartNumberingAfterBreak="0">
    <w:nsid w:val="23496D58"/>
    <w:multiLevelType w:val="hybridMultilevel"/>
    <w:tmpl w:val="1CD689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39710D2"/>
    <w:multiLevelType w:val="multilevel"/>
    <w:tmpl w:val="D43EF6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25973D9C"/>
    <w:multiLevelType w:val="hybridMultilevel"/>
    <w:tmpl w:val="741279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9321B9C"/>
    <w:multiLevelType w:val="multilevel"/>
    <w:tmpl w:val="93443798"/>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B800E4D"/>
    <w:multiLevelType w:val="multilevel"/>
    <w:tmpl w:val="8C2288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F422831"/>
    <w:multiLevelType w:val="hybridMultilevel"/>
    <w:tmpl w:val="365CC2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FAD3C45"/>
    <w:multiLevelType w:val="hybridMultilevel"/>
    <w:tmpl w:val="D4EE2CA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3" w15:restartNumberingAfterBreak="0">
    <w:nsid w:val="31CC133E"/>
    <w:multiLevelType w:val="hybridMultilevel"/>
    <w:tmpl w:val="1CD689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3CB2E71"/>
    <w:multiLevelType w:val="hybridMultilevel"/>
    <w:tmpl w:val="D0EA4C6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4526285"/>
    <w:multiLevelType w:val="hybridMultilevel"/>
    <w:tmpl w:val="AD10C110"/>
    <w:lvl w:ilvl="0" w:tplc="14E6FEC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595417A"/>
    <w:multiLevelType w:val="hybridMultilevel"/>
    <w:tmpl w:val="5A085FD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7" w15:restartNumberingAfterBreak="0">
    <w:nsid w:val="3B724C91"/>
    <w:multiLevelType w:val="multilevel"/>
    <w:tmpl w:val="21807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E0D3FD0"/>
    <w:multiLevelType w:val="multilevel"/>
    <w:tmpl w:val="93443798"/>
    <w:lvl w:ilvl="0">
      <w:start w:val="1"/>
      <w:numFmt w:val="bullet"/>
      <w:lvlText w:val="-"/>
      <w:lvlJc w:val="left"/>
      <w:pPr>
        <w:tabs>
          <w:tab w:val="num" w:pos="720"/>
        </w:tabs>
        <w:ind w:left="720" w:hanging="360"/>
      </w:pPr>
      <w:rPr>
        <w:rFonts w:ascii="Times New Roman" w:eastAsia="Times New Roman" w:hAnsi="Times New Roman" w:cs="Times New Roman"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08F0041"/>
    <w:multiLevelType w:val="hybridMultilevel"/>
    <w:tmpl w:val="DAB050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3C5159A"/>
    <w:multiLevelType w:val="hybridMultilevel"/>
    <w:tmpl w:val="E054B974"/>
    <w:lvl w:ilvl="0" w:tplc="8E5CC04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4719435E"/>
    <w:multiLevelType w:val="hybridMultilevel"/>
    <w:tmpl w:val="78AE32E0"/>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487F617B"/>
    <w:multiLevelType w:val="hybridMultilevel"/>
    <w:tmpl w:val="D65E57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49CA1C29"/>
    <w:multiLevelType w:val="hybridMultilevel"/>
    <w:tmpl w:val="8A7C3826"/>
    <w:lvl w:ilvl="0" w:tplc="8DA2E0DA">
      <w:start w:val="3"/>
      <w:numFmt w:val="bullet"/>
      <w:lvlText w:val="-"/>
      <w:lvlJc w:val="left"/>
      <w:pPr>
        <w:ind w:left="720" w:hanging="360"/>
      </w:pPr>
      <w:rPr>
        <w:rFonts w:ascii="Times New Roman" w:eastAsia="Times New Roman" w:hAnsi="Times New Roman" w:cs="Times New Roman" w:hint="default"/>
        <w:color w:val="EE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4A57294A"/>
    <w:multiLevelType w:val="hybridMultilevel"/>
    <w:tmpl w:val="E8A6D420"/>
    <w:lvl w:ilvl="0" w:tplc="DE02ACC8">
      <w:start w:val="1"/>
      <w:numFmt w:val="decimal"/>
      <w:lvlText w:val="%1."/>
      <w:lvlJc w:val="left"/>
      <w:pPr>
        <w:ind w:left="720" w:hanging="360"/>
      </w:pPr>
      <w:rPr>
        <w:rFonts w:cs="Times New Roman" w:hint="default"/>
      </w:rPr>
    </w:lvl>
    <w:lvl w:ilvl="1" w:tplc="EC8A227A" w:tentative="1">
      <w:start w:val="1"/>
      <w:numFmt w:val="lowerLetter"/>
      <w:lvlText w:val="%2."/>
      <w:lvlJc w:val="left"/>
      <w:pPr>
        <w:ind w:left="1440" w:hanging="360"/>
      </w:pPr>
    </w:lvl>
    <w:lvl w:ilvl="2" w:tplc="EF9E0EA0" w:tentative="1">
      <w:start w:val="1"/>
      <w:numFmt w:val="lowerRoman"/>
      <w:lvlText w:val="%3."/>
      <w:lvlJc w:val="right"/>
      <w:pPr>
        <w:ind w:left="2160" w:hanging="180"/>
      </w:pPr>
    </w:lvl>
    <w:lvl w:ilvl="3" w:tplc="51C2EF40" w:tentative="1">
      <w:start w:val="1"/>
      <w:numFmt w:val="decimal"/>
      <w:lvlText w:val="%4."/>
      <w:lvlJc w:val="left"/>
      <w:pPr>
        <w:ind w:left="2880" w:hanging="360"/>
      </w:pPr>
    </w:lvl>
    <w:lvl w:ilvl="4" w:tplc="FFF61966" w:tentative="1">
      <w:start w:val="1"/>
      <w:numFmt w:val="lowerLetter"/>
      <w:lvlText w:val="%5."/>
      <w:lvlJc w:val="left"/>
      <w:pPr>
        <w:ind w:left="3600" w:hanging="360"/>
      </w:pPr>
    </w:lvl>
    <w:lvl w:ilvl="5" w:tplc="D9BA5F3A" w:tentative="1">
      <w:start w:val="1"/>
      <w:numFmt w:val="lowerRoman"/>
      <w:lvlText w:val="%6."/>
      <w:lvlJc w:val="right"/>
      <w:pPr>
        <w:ind w:left="4320" w:hanging="180"/>
      </w:pPr>
    </w:lvl>
    <w:lvl w:ilvl="6" w:tplc="CA42D84C" w:tentative="1">
      <w:start w:val="1"/>
      <w:numFmt w:val="decimal"/>
      <w:lvlText w:val="%7."/>
      <w:lvlJc w:val="left"/>
      <w:pPr>
        <w:ind w:left="5040" w:hanging="360"/>
      </w:pPr>
    </w:lvl>
    <w:lvl w:ilvl="7" w:tplc="8676DCD2" w:tentative="1">
      <w:start w:val="1"/>
      <w:numFmt w:val="lowerLetter"/>
      <w:lvlText w:val="%8."/>
      <w:lvlJc w:val="left"/>
      <w:pPr>
        <w:ind w:left="5760" w:hanging="360"/>
      </w:pPr>
    </w:lvl>
    <w:lvl w:ilvl="8" w:tplc="07EC4A30" w:tentative="1">
      <w:start w:val="1"/>
      <w:numFmt w:val="lowerRoman"/>
      <w:lvlText w:val="%9."/>
      <w:lvlJc w:val="right"/>
      <w:pPr>
        <w:ind w:left="6480" w:hanging="180"/>
      </w:pPr>
    </w:lvl>
  </w:abstractNum>
  <w:abstractNum w:abstractNumId="35" w15:restartNumberingAfterBreak="0">
    <w:nsid w:val="4A8047E3"/>
    <w:multiLevelType w:val="hybridMultilevel"/>
    <w:tmpl w:val="9586B792"/>
    <w:lvl w:ilvl="0" w:tplc="2E5016A2">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36" w15:restartNumberingAfterBreak="0">
    <w:nsid w:val="4B677ADA"/>
    <w:multiLevelType w:val="hybridMultilevel"/>
    <w:tmpl w:val="BD0ADEB8"/>
    <w:lvl w:ilvl="0" w:tplc="31CA6AE8">
      <w:numFmt w:val="bullet"/>
      <w:lvlText w:val="-"/>
      <w:lvlJc w:val="left"/>
      <w:pPr>
        <w:ind w:left="720" w:hanging="360"/>
      </w:pPr>
      <w:rPr>
        <w:rFonts w:ascii="Calibri" w:eastAsia="Calibri" w:hAnsi="Calibri" w:cs="Calibri" w:hint="default"/>
      </w:rPr>
    </w:lvl>
    <w:lvl w:ilvl="1" w:tplc="9C38B876" w:tentative="1">
      <w:start w:val="1"/>
      <w:numFmt w:val="bullet"/>
      <w:lvlText w:val="o"/>
      <w:lvlJc w:val="left"/>
      <w:pPr>
        <w:ind w:left="1440" w:hanging="360"/>
      </w:pPr>
      <w:rPr>
        <w:rFonts w:ascii="Courier New" w:hAnsi="Courier New" w:cs="Courier New" w:hint="default"/>
      </w:rPr>
    </w:lvl>
    <w:lvl w:ilvl="2" w:tplc="185861B4" w:tentative="1">
      <w:start w:val="1"/>
      <w:numFmt w:val="bullet"/>
      <w:lvlText w:val=""/>
      <w:lvlJc w:val="left"/>
      <w:pPr>
        <w:ind w:left="2160" w:hanging="360"/>
      </w:pPr>
      <w:rPr>
        <w:rFonts w:ascii="Wingdings" w:hAnsi="Wingdings" w:hint="default"/>
      </w:rPr>
    </w:lvl>
    <w:lvl w:ilvl="3" w:tplc="B74C73BA" w:tentative="1">
      <w:start w:val="1"/>
      <w:numFmt w:val="bullet"/>
      <w:lvlText w:val=""/>
      <w:lvlJc w:val="left"/>
      <w:pPr>
        <w:ind w:left="2880" w:hanging="360"/>
      </w:pPr>
      <w:rPr>
        <w:rFonts w:ascii="Symbol" w:hAnsi="Symbol" w:hint="default"/>
      </w:rPr>
    </w:lvl>
    <w:lvl w:ilvl="4" w:tplc="2530F940" w:tentative="1">
      <w:start w:val="1"/>
      <w:numFmt w:val="bullet"/>
      <w:lvlText w:val="o"/>
      <w:lvlJc w:val="left"/>
      <w:pPr>
        <w:ind w:left="3600" w:hanging="360"/>
      </w:pPr>
      <w:rPr>
        <w:rFonts w:ascii="Courier New" w:hAnsi="Courier New" w:cs="Courier New" w:hint="default"/>
      </w:rPr>
    </w:lvl>
    <w:lvl w:ilvl="5" w:tplc="CD76D05A" w:tentative="1">
      <w:start w:val="1"/>
      <w:numFmt w:val="bullet"/>
      <w:lvlText w:val=""/>
      <w:lvlJc w:val="left"/>
      <w:pPr>
        <w:ind w:left="4320" w:hanging="360"/>
      </w:pPr>
      <w:rPr>
        <w:rFonts w:ascii="Wingdings" w:hAnsi="Wingdings" w:hint="default"/>
      </w:rPr>
    </w:lvl>
    <w:lvl w:ilvl="6" w:tplc="A9C0D3E0" w:tentative="1">
      <w:start w:val="1"/>
      <w:numFmt w:val="bullet"/>
      <w:lvlText w:val=""/>
      <w:lvlJc w:val="left"/>
      <w:pPr>
        <w:ind w:left="5040" w:hanging="360"/>
      </w:pPr>
      <w:rPr>
        <w:rFonts w:ascii="Symbol" w:hAnsi="Symbol" w:hint="default"/>
      </w:rPr>
    </w:lvl>
    <w:lvl w:ilvl="7" w:tplc="B9F6AEEE" w:tentative="1">
      <w:start w:val="1"/>
      <w:numFmt w:val="bullet"/>
      <w:lvlText w:val="o"/>
      <w:lvlJc w:val="left"/>
      <w:pPr>
        <w:ind w:left="5760" w:hanging="360"/>
      </w:pPr>
      <w:rPr>
        <w:rFonts w:ascii="Courier New" w:hAnsi="Courier New" w:cs="Courier New" w:hint="default"/>
      </w:rPr>
    </w:lvl>
    <w:lvl w:ilvl="8" w:tplc="928A5946" w:tentative="1">
      <w:start w:val="1"/>
      <w:numFmt w:val="bullet"/>
      <w:lvlText w:val=""/>
      <w:lvlJc w:val="left"/>
      <w:pPr>
        <w:ind w:left="6480" w:hanging="360"/>
      </w:pPr>
      <w:rPr>
        <w:rFonts w:ascii="Wingdings" w:hAnsi="Wingdings" w:hint="default"/>
      </w:rPr>
    </w:lvl>
  </w:abstractNum>
  <w:abstractNum w:abstractNumId="37" w15:restartNumberingAfterBreak="0">
    <w:nsid w:val="4C71430B"/>
    <w:multiLevelType w:val="multilevel"/>
    <w:tmpl w:val="93443798"/>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D5E5246"/>
    <w:multiLevelType w:val="hybridMultilevel"/>
    <w:tmpl w:val="96D27F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52A84D5C"/>
    <w:multiLevelType w:val="hybridMultilevel"/>
    <w:tmpl w:val="C4C2DCBE"/>
    <w:lvl w:ilvl="0" w:tplc="41E6A282">
      <w:start w:val="1"/>
      <w:numFmt w:val="upperRoman"/>
      <w:lvlText w:val="%1."/>
      <w:lvlJc w:val="left"/>
      <w:pPr>
        <w:ind w:left="1335" w:hanging="720"/>
      </w:pPr>
      <w:rPr>
        <w:rFonts w:hint="default"/>
      </w:rPr>
    </w:lvl>
    <w:lvl w:ilvl="1" w:tplc="041A0019" w:tentative="1">
      <w:start w:val="1"/>
      <w:numFmt w:val="lowerLetter"/>
      <w:lvlText w:val="%2."/>
      <w:lvlJc w:val="left"/>
      <w:pPr>
        <w:ind w:left="1695" w:hanging="360"/>
      </w:pPr>
    </w:lvl>
    <w:lvl w:ilvl="2" w:tplc="041A001B" w:tentative="1">
      <w:start w:val="1"/>
      <w:numFmt w:val="lowerRoman"/>
      <w:lvlText w:val="%3."/>
      <w:lvlJc w:val="right"/>
      <w:pPr>
        <w:ind w:left="2415" w:hanging="180"/>
      </w:pPr>
    </w:lvl>
    <w:lvl w:ilvl="3" w:tplc="041A000F" w:tentative="1">
      <w:start w:val="1"/>
      <w:numFmt w:val="decimal"/>
      <w:lvlText w:val="%4."/>
      <w:lvlJc w:val="left"/>
      <w:pPr>
        <w:ind w:left="3135" w:hanging="360"/>
      </w:pPr>
    </w:lvl>
    <w:lvl w:ilvl="4" w:tplc="041A0019" w:tentative="1">
      <w:start w:val="1"/>
      <w:numFmt w:val="lowerLetter"/>
      <w:lvlText w:val="%5."/>
      <w:lvlJc w:val="left"/>
      <w:pPr>
        <w:ind w:left="3855" w:hanging="360"/>
      </w:pPr>
    </w:lvl>
    <w:lvl w:ilvl="5" w:tplc="041A001B" w:tentative="1">
      <w:start w:val="1"/>
      <w:numFmt w:val="lowerRoman"/>
      <w:lvlText w:val="%6."/>
      <w:lvlJc w:val="right"/>
      <w:pPr>
        <w:ind w:left="4575" w:hanging="180"/>
      </w:pPr>
    </w:lvl>
    <w:lvl w:ilvl="6" w:tplc="041A000F" w:tentative="1">
      <w:start w:val="1"/>
      <w:numFmt w:val="decimal"/>
      <w:lvlText w:val="%7."/>
      <w:lvlJc w:val="left"/>
      <w:pPr>
        <w:ind w:left="5295" w:hanging="360"/>
      </w:pPr>
    </w:lvl>
    <w:lvl w:ilvl="7" w:tplc="041A0019" w:tentative="1">
      <w:start w:val="1"/>
      <w:numFmt w:val="lowerLetter"/>
      <w:lvlText w:val="%8."/>
      <w:lvlJc w:val="left"/>
      <w:pPr>
        <w:ind w:left="6015" w:hanging="360"/>
      </w:pPr>
    </w:lvl>
    <w:lvl w:ilvl="8" w:tplc="041A001B" w:tentative="1">
      <w:start w:val="1"/>
      <w:numFmt w:val="lowerRoman"/>
      <w:lvlText w:val="%9."/>
      <w:lvlJc w:val="right"/>
      <w:pPr>
        <w:ind w:left="6735" w:hanging="180"/>
      </w:pPr>
    </w:lvl>
  </w:abstractNum>
  <w:abstractNum w:abstractNumId="40" w15:restartNumberingAfterBreak="0">
    <w:nsid w:val="55CB117F"/>
    <w:multiLevelType w:val="multilevel"/>
    <w:tmpl w:val="416ADDB2"/>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5D80300"/>
    <w:multiLevelType w:val="hybridMultilevel"/>
    <w:tmpl w:val="19DECB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569A0DB3"/>
    <w:multiLevelType w:val="multilevel"/>
    <w:tmpl w:val="99363A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59D03C81"/>
    <w:multiLevelType w:val="hybridMultilevel"/>
    <w:tmpl w:val="E144B284"/>
    <w:lvl w:ilvl="0" w:tplc="8E5CC04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5E9415F3"/>
    <w:multiLevelType w:val="hybridMultilevel"/>
    <w:tmpl w:val="8A1A73FA"/>
    <w:lvl w:ilvl="0" w:tplc="14E6FEC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5F68567F"/>
    <w:multiLevelType w:val="multilevel"/>
    <w:tmpl w:val="416ADDB2"/>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01B486A"/>
    <w:multiLevelType w:val="hybridMultilevel"/>
    <w:tmpl w:val="7346C5B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617B07DA"/>
    <w:multiLevelType w:val="hybridMultilevel"/>
    <w:tmpl w:val="8E106D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64CA60A2"/>
    <w:multiLevelType w:val="hybridMultilevel"/>
    <w:tmpl w:val="495495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65955A99"/>
    <w:multiLevelType w:val="hybridMultilevel"/>
    <w:tmpl w:val="CFD0F99C"/>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66B33C70"/>
    <w:multiLevelType w:val="hybridMultilevel"/>
    <w:tmpl w:val="9A38E4EC"/>
    <w:lvl w:ilvl="0" w:tplc="14E6FEC6">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1" w15:restartNumberingAfterBreak="0">
    <w:nsid w:val="67305865"/>
    <w:multiLevelType w:val="hybridMultilevel"/>
    <w:tmpl w:val="3FC6F7B8"/>
    <w:lvl w:ilvl="0" w:tplc="16EA7C0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697F0B2F"/>
    <w:multiLevelType w:val="hybridMultilevel"/>
    <w:tmpl w:val="7EA4B714"/>
    <w:lvl w:ilvl="0" w:tplc="16EA7C0E">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3" w15:restartNumberingAfterBreak="0">
    <w:nsid w:val="6FC5168B"/>
    <w:multiLevelType w:val="hybridMultilevel"/>
    <w:tmpl w:val="9E86EA12"/>
    <w:lvl w:ilvl="0" w:tplc="14E6FEC6">
      <w:start w:val="1"/>
      <w:numFmt w:val="bullet"/>
      <w:lvlText w:val=""/>
      <w:lvlJc w:val="left"/>
      <w:pPr>
        <w:ind w:left="881" w:hanging="360"/>
      </w:pPr>
      <w:rPr>
        <w:rFonts w:ascii="Symbol" w:hAnsi="Symbol" w:hint="default"/>
        <w:spacing w:val="-1"/>
        <w:w w:val="98"/>
        <w:lang w:val="hr-HR" w:eastAsia="en-US" w:bidi="ar-SA"/>
      </w:rPr>
    </w:lvl>
    <w:lvl w:ilvl="1" w:tplc="FFFFFFFF">
      <w:numFmt w:val="bullet"/>
      <w:lvlText w:val="•"/>
      <w:lvlJc w:val="left"/>
      <w:pPr>
        <w:ind w:left="1730" w:hanging="360"/>
      </w:pPr>
      <w:rPr>
        <w:rFonts w:hint="default"/>
        <w:lang w:val="hr-HR" w:eastAsia="en-US" w:bidi="ar-SA"/>
      </w:rPr>
    </w:lvl>
    <w:lvl w:ilvl="2" w:tplc="FFFFFFFF">
      <w:numFmt w:val="bullet"/>
      <w:lvlText w:val="•"/>
      <w:lvlJc w:val="left"/>
      <w:pPr>
        <w:ind w:left="2580" w:hanging="360"/>
      </w:pPr>
      <w:rPr>
        <w:rFonts w:hint="default"/>
        <w:lang w:val="hr-HR" w:eastAsia="en-US" w:bidi="ar-SA"/>
      </w:rPr>
    </w:lvl>
    <w:lvl w:ilvl="3" w:tplc="FFFFFFFF">
      <w:numFmt w:val="bullet"/>
      <w:lvlText w:val="•"/>
      <w:lvlJc w:val="left"/>
      <w:pPr>
        <w:ind w:left="3431" w:hanging="360"/>
      </w:pPr>
      <w:rPr>
        <w:rFonts w:hint="default"/>
        <w:lang w:val="hr-HR" w:eastAsia="en-US" w:bidi="ar-SA"/>
      </w:rPr>
    </w:lvl>
    <w:lvl w:ilvl="4" w:tplc="FFFFFFFF">
      <w:numFmt w:val="bullet"/>
      <w:lvlText w:val="•"/>
      <w:lvlJc w:val="left"/>
      <w:pPr>
        <w:ind w:left="4281" w:hanging="360"/>
      </w:pPr>
      <w:rPr>
        <w:rFonts w:hint="default"/>
        <w:lang w:val="hr-HR" w:eastAsia="en-US" w:bidi="ar-SA"/>
      </w:rPr>
    </w:lvl>
    <w:lvl w:ilvl="5" w:tplc="FFFFFFFF">
      <w:numFmt w:val="bullet"/>
      <w:lvlText w:val="•"/>
      <w:lvlJc w:val="left"/>
      <w:pPr>
        <w:ind w:left="5132" w:hanging="360"/>
      </w:pPr>
      <w:rPr>
        <w:rFonts w:hint="default"/>
        <w:lang w:val="hr-HR" w:eastAsia="en-US" w:bidi="ar-SA"/>
      </w:rPr>
    </w:lvl>
    <w:lvl w:ilvl="6" w:tplc="FFFFFFFF">
      <w:numFmt w:val="bullet"/>
      <w:lvlText w:val="•"/>
      <w:lvlJc w:val="left"/>
      <w:pPr>
        <w:ind w:left="5982" w:hanging="360"/>
      </w:pPr>
      <w:rPr>
        <w:rFonts w:hint="default"/>
        <w:lang w:val="hr-HR" w:eastAsia="en-US" w:bidi="ar-SA"/>
      </w:rPr>
    </w:lvl>
    <w:lvl w:ilvl="7" w:tplc="FFFFFFFF">
      <w:numFmt w:val="bullet"/>
      <w:lvlText w:val="•"/>
      <w:lvlJc w:val="left"/>
      <w:pPr>
        <w:ind w:left="6832" w:hanging="360"/>
      </w:pPr>
      <w:rPr>
        <w:rFonts w:hint="default"/>
        <w:lang w:val="hr-HR" w:eastAsia="en-US" w:bidi="ar-SA"/>
      </w:rPr>
    </w:lvl>
    <w:lvl w:ilvl="8" w:tplc="FFFFFFFF">
      <w:numFmt w:val="bullet"/>
      <w:lvlText w:val="•"/>
      <w:lvlJc w:val="left"/>
      <w:pPr>
        <w:ind w:left="7683" w:hanging="360"/>
      </w:pPr>
      <w:rPr>
        <w:rFonts w:hint="default"/>
        <w:lang w:val="hr-HR" w:eastAsia="en-US" w:bidi="ar-SA"/>
      </w:rPr>
    </w:lvl>
  </w:abstractNum>
  <w:abstractNum w:abstractNumId="54" w15:restartNumberingAfterBreak="0">
    <w:nsid w:val="70D205D2"/>
    <w:multiLevelType w:val="multilevel"/>
    <w:tmpl w:val="584EFEA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28F29D2"/>
    <w:multiLevelType w:val="hybridMultilevel"/>
    <w:tmpl w:val="3BC2E23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732B1409"/>
    <w:multiLevelType w:val="multilevel"/>
    <w:tmpl w:val="A74A34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73DD2617"/>
    <w:multiLevelType w:val="hybridMultilevel"/>
    <w:tmpl w:val="0FD6D6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77A25D8E"/>
    <w:multiLevelType w:val="multilevel"/>
    <w:tmpl w:val="D5A83C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9" w15:restartNumberingAfterBreak="0">
    <w:nsid w:val="78772DF8"/>
    <w:multiLevelType w:val="multilevel"/>
    <w:tmpl w:val="93443798"/>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A6F361D"/>
    <w:multiLevelType w:val="hybridMultilevel"/>
    <w:tmpl w:val="B1A8F5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7B94237B"/>
    <w:multiLevelType w:val="hybridMultilevel"/>
    <w:tmpl w:val="E8A6D420"/>
    <w:lvl w:ilvl="0" w:tplc="DE02ACC8">
      <w:start w:val="1"/>
      <w:numFmt w:val="decimal"/>
      <w:lvlText w:val="%1."/>
      <w:lvlJc w:val="left"/>
      <w:pPr>
        <w:ind w:left="720" w:hanging="360"/>
      </w:pPr>
      <w:rPr>
        <w:rFonts w:cs="Times New Roman" w:hint="default"/>
      </w:rPr>
    </w:lvl>
    <w:lvl w:ilvl="1" w:tplc="EC8A227A" w:tentative="1">
      <w:start w:val="1"/>
      <w:numFmt w:val="lowerLetter"/>
      <w:lvlText w:val="%2."/>
      <w:lvlJc w:val="left"/>
      <w:pPr>
        <w:ind w:left="1440" w:hanging="360"/>
      </w:pPr>
    </w:lvl>
    <w:lvl w:ilvl="2" w:tplc="EF9E0EA0" w:tentative="1">
      <w:start w:val="1"/>
      <w:numFmt w:val="lowerRoman"/>
      <w:lvlText w:val="%3."/>
      <w:lvlJc w:val="right"/>
      <w:pPr>
        <w:ind w:left="2160" w:hanging="180"/>
      </w:pPr>
    </w:lvl>
    <w:lvl w:ilvl="3" w:tplc="51C2EF40" w:tentative="1">
      <w:start w:val="1"/>
      <w:numFmt w:val="decimal"/>
      <w:lvlText w:val="%4."/>
      <w:lvlJc w:val="left"/>
      <w:pPr>
        <w:ind w:left="2880" w:hanging="360"/>
      </w:pPr>
    </w:lvl>
    <w:lvl w:ilvl="4" w:tplc="FFF61966" w:tentative="1">
      <w:start w:val="1"/>
      <w:numFmt w:val="lowerLetter"/>
      <w:lvlText w:val="%5."/>
      <w:lvlJc w:val="left"/>
      <w:pPr>
        <w:ind w:left="3600" w:hanging="360"/>
      </w:pPr>
    </w:lvl>
    <w:lvl w:ilvl="5" w:tplc="D9BA5F3A" w:tentative="1">
      <w:start w:val="1"/>
      <w:numFmt w:val="lowerRoman"/>
      <w:lvlText w:val="%6."/>
      <w:lvlJc w:val="right"/>
      <w:pPr>
        <w:ind w:left="4320" w:hanging="180"/>
      </w:pPr>
    </w:lvl>
    <w:lvl w:ilvl="6" w:tplc="CA42D84C" w:tentative="1">
      <w:start w:val="1"/>
      <w:numFmt w:val="decimal"/>
      <w:lvlText w:val="%7."/>
      <w:lvlJc w:val="left"/>
      <w:pPr>
        <w:ind w:left="5040" w:hanging="360"/>
      </w:pPr>
    </w:lvl>
    <w:lvl w:ilvl="7" w:tplc="8676DCD2" w:tentative="1">
      <w:start w:val="1"/>
      <w:numFmt w:val="lowerLetter"/>
      <w:lvlText w:val="%8."/>
      <w:lvlJc w:val="left"/>
      <w:pPr>
        <w:ind w:left="5760" w:hanging="360"/>
      </w:pPr>
    </w:lvl>
    <w:lvl w:ilvl="8" w:tplc="07EC4A30" w:tentative="1">
      <w:start w:val="1"/>
      <w:numFmt w:val="lowerRoman"/>
      <w:lvlText w:val="%9."/>
      <w:lvlJc w:val="right"/>
      <w:pPr>
        <w:ind w:left="6480" w:hanging="180"/>
      </w:pPr>
    </w:lvl>
  </w:abstractNum>
  <w:abstractNum w:abstractNumId="62" w15:restartNumberingAfterBreak="0">
    <w:nsid w:val="7BB17745"/>
    <w:multiLevelType w:val="hybridMultilevel"/>
    <w:tmpl w:val="F07448A2"/>
    <w:lvl w:ilvl="0" w:tplc="16EA7C0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7C0E67C2"/>
    <w:multiLevelType w:val="hybridMultilevel"/>
    <w:tmpl w:val="990A8B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7C5D4814"/>
    <w:multiLevelType w:val="hybridMultilevel"/>
    <w:tmpl w:val="3690920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15:restartNumberingAfterBreak="0">
    <w:nsid w:val="7CEB0A2D"/>
    <w:multiLevelType w:val="hybridMultilevel"/>
    <w:tmpl w:val="15F8175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6" w15:restartNumberingAfterBreak="0">
    <w:nsid w:val="7D55672B"/>
    <w:multiLevelType w:val="hybridMultilevel"/>
    <w:tmpl w:val="5972CD46"/>
    <w:lvl w:ilvl="0" w:tplc="041A0001">
      <w:start w:val="1"/>
      <w:numFmt w:val="bullet"/>
      <w:lvlText w:val=""/>
      <w:lvlJc w:val="left"/>
      <w:pPr>
        <w:ind w:left="1776" w:hanging="360"/>
      </w:pPr>
      <w:rPr>
        <w:rFonts w:ascii="Symbol" w:hAnsi="Symbo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num w:numId="1" w16cid:durableId="1773669046">
    <w:abstractNumId w:val="46"/>
  </w:num>
  <w:num w:numId="2" w16cid:durableId="101388724">
    <w:abstractNumId w:val="63"/>
  </w:num>
  <w:num w:numId="3" w16cid:durableId="1398283904">
    <w:abstractNumId w:val="60"/>
  </w:num>
  <w:num w:numId="4" w16cid:durableId="764963416">
    <w:abstractNumId w:val="52"/>
  </w:num>
  <w:num w:numId="5" w16cid:durableId="1015159244">
    <w:abstractNumId w:val="13"/>
  </w:num>
  <w:num w:numId="6" w16cid:durableId="430589719">
    <w:abstractNumId w:val="43"/>
  </w:num>
  <w:num w:numId="7" w16cid:durableId="1178346240">
    <w:abstractNumId w:val="23"/>
  </w:num>
  <w:num w:numId="8" w16cid:durableId="264771557">
    <w:abstractNumId w:val="64"/>
  </w:num>
  <w:num w:numId="9" w16cid:durableId="915438133">
    <w:abstractNumId w:val="28"/>
  </w:num>
  <w:num w:numId="10" w16cid:durableId="125396663">
    <w:abstractNumId w:val="61"/>
  </w:num>
  <w:num w:numId="11" w16cid:durableId="1826896396">
    <w:abstractNumId w:val="25"/>
  </w:num>
  <w:num w:numId="12" w16cid:durableId="803733948">
    <w:abstractNumId w:val="41"/>
  </w:num>
  <w:num w:numId="13" w16cid:durableId="1441799127">
    <w:abstractNumId w:val="12"/>
  </w:num>
  <w:num w:numId="14" w16cid:durableId="2091810801">
    <w:abstractNumId w:val="49"/>
  </w:num>
  <w:num w:numId="15" w16cid:durableId="2106417560">
    <w:abstractNumId w:val="31"/>
  </w:num>
  <w:num w:numId="16" w16cid:durableId="1851990891">
    <w:abstractNumId w:val="15"/>
  </w:num>
  <w:num w:numId="17" w16cid:durableId="2034265461">
    <w:abstractNumId w:val="24"/>
  </w:num>
  <w:num w:numId="18" w16cid:durableId="948583742">
    <w:abstractNumId w:val="32"/>
  </w:num>
  <w:num w:numId="19" w16cid:durableId="1980108105">
    <w:abstractNumId w:val="38"/>
  </w:num>
  <w:num w:numId="20" w16cid:durableId="428816423">
    <w:abstractNumId w:val="3"/>
  </w:num>
  <w:num w:numId="21" w16cid:durableId="1190873870">
    <w:abstractNumId w:val="35"/>
  </w:num>
  <w:num w:numId="22" w16cid:durableId="5595643">
    <w:abstractNumId w:val="62"/>
  </w:num>
  <w:num w:numId="23" w16cid:durableId="1355422356">
    <w:abstractNumId w:val="51"/>
  </w:num>
  <w:num w:numId="24" w16cid:durableId="48310996">
    <w:abstractNumId w:val="57"/>
  </w:num>
  <w:num w:numId="25" w16cid:durableId="1463037938">
    <w:abstractNumId w:val="26"/>
  </w:num>
  <w:num w:numId="26" w16cid:durableId="647444619">
    <w:abstractNumId w:val="22"/>
  </w:num>
  <w:num w:numId="27" w16cid:durableId="1051534996">
    <w:abstractNumId w:val="0"/>
  </w:num>
  <w:num w:numId="28" w16cid:durableId="1231769838">
    <w:abstractNumId w:val="54"/>
  </w:num>
  <w:num w:numId="29" w16cid:durableId="1013847664">
    <w:abstractNumId w:val="2"/>
  </w:num>
  <w:num w:numId="30" w16cid:durableId="1856110930">
    <w:abstractNumId w:val="53"/>
  </w:num>
  <w:num w:numId="31" w16cid:durableId="1998802952">
    <w:abstractNumId w:val="44"/>
  </w:num>
  <w:num w:numId="32" w16cid:durableId="294066355">
    <w:abstractNumId w:val="60"/>
  </w:num>
  <w:num w:numId="33" w16cid:durableId="1187017484">
    <w:abstractNumId w:val="6"/>
  </w:num>
  <w:num w:numId="34" w16cid:durableId="375588233">
    <w:abstractNumId w:val="5"/>
  </w:num>
  <w:num w:numId="35" w16cid:durableId="1561095926">
    <w:abstractNumId w:val="36"/>
  </w:num>
  <w:num w:numId="36" w16cid:durableId="899708191">
    <w:abstractNumId w:val="60"/>
  </w:num>
  <w:num w:numId="37" w16cid:durableId="1335037751">
    <w:abstractNumId w:val="4"/>
  </w:num>
  <w:num w:numId="38" w16cid:durableId="298918329">
    <w:abstractNumId w:val="50"/>
  </w:num>
  <w:num w:numId="39" w16cid:durableId="709182329">
    <w:abstractNumId w:val="7"/>
  </w:num>
  <w:num w:numId="40" w16cid:durableId="2055032979">
    <w:abstractNumId w:val="59"/>
  </w:num>
  <w:num w:numId="41" w16cid:durableId="105389168">
    <w:abstractNumId w:val="9"/>
  </w:num>
  <w:num w:numId="42" w16cid:durableId="1455826609">
    <w:abstractNumId w:val="37"/>
  </w:num>
  <w:num w:numId="43" w16cid:durableId="501239523">
    <w:abstractNumId w:val="11"/>
  </w:num>
  <w:num w:numId="44" w16cid:durableId="2107341664">
    <w:abstractNumId w:val="19"/>
  </w:num>
  <w:num w:numId="45" w16cid:durableId="1694334778">
    <w:abstractNumId w:val="45"/>
  </w:num>
  <w:num w:numId="46" w16cid:durableId="544147541">
    <w:abstractNumId w:val="40"/>
  </w:num>
  <w:num w:numId="47" w16cid:durableId="153836800">
    <w:abstractNumId w:val="48"/>
  </w:num>
  <w:num w:numId="48" w16cid:durableId="949556028">
    <w:abstractNumId w:val="21"/>
  </w:num>
  <w:num w:numId="49" w16cid:durableId="1434125775">
    <w:abstractNumId w:val="65"/>
  </w:num>
  <w:num w:numId="50" w16cid:durableId="1000498853">
    <w:abstractNumId w:val="34"/>
  </w:num>
  <w:num w:numId="51" w16cid:durableId="1718699925">
    <w:abstractNumId w:val="30"/>
  </w:num>
  <w:num w:numId="52" w16cid:durableId="965311474">
    <w:abstractNumId w:val="8"/>
  </w:num>
  <w:num w:numId="53" w16cid:durableId="184249651">
    <w:abstractNumId w:val="18"/>
  </w:num>
  <w:num w:numId="54" w16cid:durableId="618415498">
    <w:abstractNumId w:val="16"/>
  </w:num>
  <w:num w:numId="55" w16cid:durableId="1157456970">
    <w:abstractNumId w:val="10"/>
  </w:num>
  <w:num w:numId="56" w16cid:durableId="1281910899">
    <w:abstractNumId w:val="17"/>
  </w:num>
  <w:num w:numId="57" w16cid:durableId="123350928">
    <w:abstractNumId w:val="42"/>
  </w:num>
  <w:num w:numId="58" w16cid:durableId="1861431058">
    <w:abstractNumId w:val="58"/>
  </w:num>
  <w:num w:numId="59" w16cid:durableId="1373967602">
    <w:abstractNumId w:val="56"/>
  </w:num>
  <w:num w:numId="60" w16cid:durableId="1307590037">
    <w:abstractNumId w:val="66"/>
  </w:num>
  <w:num w:numId="61" w16cid:durableId="273102029">
    <w:abstractNumId w:val="47"/>
  </w:num>
  <w:num w:numId="62" w16cid:durableId="506751310">
    <w:abstractNumId w:val="55"/>
  </w:num>
  <w:num w:numId="63" w16cid:durableId="189536645">
    <w:abstractNumId w:val="20"/>
  </w:num>
  <w:num w:numId="64" w16cid:durableId="608126512">
    <w:abstractNumId w:val="1"/>
  </w:num>
  <w:num w:numId="65" w16cid:durableId="1837839099">
    <w:abstractNumId w:val="39"/>
  </w:num>
  <w:num w:numId="66" w16cid:durableId="1559627943">
    <w:abstractNumId w:val="33"/>
  </w:num>
  <w:num w:numId="67" w16cid:durableId="6842126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90974481">
    <w:abstractNumId w:val="29"/>
  </w:num>
  <w:num w:numId="69" w16cid:durableId="2022194143">
    <w:abstractNumId w:val="14"/>
  </w:num>
  <w:num w:numId="70" w16cid:durableId="55740393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D5C"/>
    <w:rsid w:val="00003076"/>
    <w:rsid w:val="00004E03"/>
    <w:rsid w:val="00005846"/>
    <w:rsid w:val="00006573"/>
    <w:rsid w:val="00006A0C"/>
    <w:rsid w:val="00013989"/>
    <w:rsid w:val="00015BE5"/>
    <w:rsid w:val="00020046"/>
    <w:rsid w:val="00025CE4"/>
    <w:rsid w:val="00026498"/>
    <w:rsid w:val="000322E1"/>
    <w:rsid w:val="0004173E"/>
    <w:rsid w:val="0004352E"/>
    <w:rsid w:val="0005756C"/>
    <w:rsid w:val="00060D08"/>
    <w:rsid w:val="00061EAC"/>
    <w:rsid w:val="00061EE6"/>
    <w:rsid w:val="00062FFC"/>
    <w:rsid w:val="000677DC"/>
    <w:rsid w:val="00072753"/>
    <w:rsid w:val="000758D7"/>
    <w:rsid w:val="00080595"/>
    <w:rsid w:val="00081C3D"/>
    <w:rsid w:val="0008459A"/>
    <w:rsid w:val="00084F93"/>
    <w:rsid w:val="000857E5"/>
    <w:rsid w:val="00086E31"/>
    <w:rsid w:val="0009029D"/>
    <w:rsid w:val="000A5486"/>
    <w:rsid w:val="000B1FC8"/>
    <w:rsid w:val="000B4AFB"/>
    <w:rsid w:val="000C50F7"/>
    <w:rsid w:val="000C6247"/>
    <w:rsid w:val="000D0F54"/>
    <w:rsid w:val="000D3FD8"/>
    <w:rsid w:val="000D46F9"/>
    <w:rsid w:val="000E2B5F"/>
    <w:rsid w:val="000E56BD"/>
    <w:rsid w:val="000E7C86"/>
    <w:rsid w:val="000F03E9"/>
    <w:rsid w:val="000F5208"/>
    <w:rsid w:val="00102894"/>
    <w:rsid w:val="00104FEE"/>
    <w:rsid w:val="001102C3"/>
    <w:rsid w:val="001171CD"/>
    <w:rsid w:val="001226BC"/>
    <w:rsid w:val="00124562"/>
    <w:rsid w:val="00124893"/>
    <w:rsid w:val="00125D2B"/>
    <w:rsid w:val="0013292B"/>
    <w:rsid w:val="00144E69"/>
    <w:rsid w:val="00154ED3"/>
    <w:rsid w:val="00161BDC"/>
    <w:rsid w:val="00165647"/>
    <w:rsid w:val="0017143F"/>
    <w:rsid w:val="00171D84"/>
    <w:rsid w:val="00173ADA"/>
    <w:rsid w:val="0018667F"/>
    <w:rsid w:val="00191872"/>
    <w:rsid w:val="0019191B"/>
    <w:rsid w:val="00194414"/>
    <w:rsid w:val="00194587"/>
    <w:rsid w:val="00197A62"/>
    <w:rsid w:val="001A3861"/>
    <w:rsid w:val="001A4A53"/>
    <w:rsid w:val="001A5102"/>
    <w:rsid w:val="001B5BB8"/>
    <w:rsid w:val="001C4661"/>
    <w:rsid w:val="001C6A6A"/>
    <w:rsid w:val="001E04CB"/>
    <w:rsid w:val="001E0EC6"/>
    <w:rsid w:val="001E3FF8"/>
    <w:rsid w:val="001F04F4"/>
    <w:rsid w:val="001F0F29"/>
    <w:rsid w:val="00200887"/>
    <w:rsid w:val="00204F85"/>
    <w:rsid w:val="0021208D"/>
    <w:rsid w:val="00217991"/>
    <w:rsid w:val="00224DD9"/>
    <w:rsid w:val="00225416"/>
    <w:rsid w:val="002263CE"/>
    <w:rsid w:val="0023044C"/>
    <w:rsid w:val="00231694"/>
    <w:rsid w:val="002377AD"/>
    <w:rsid w:val="0024401B"/>
    <w:rsid w:val="00252AA1"/>
    <w:rsid w:val="0026132B"/>
    <w:rsid w:val="00264C1F"/>
    <w:rsid w:val="00266D2A"/>
    <w:rsid w:val="002679D2"/>
    <w:rsid w:val="00267CE6"/>
    <w:rsid w:val="00277E5E"/>
    <w:rsid w:val="0028017B"/>
    <w:rsid w:val="0028311D"/>
    <w:rsid w:val="002875A0"/>
    <w:rsid w:val="002877C1"/>
    <w:rsid w:val="00287A01"/>
    <w:rsid w:val="002904B6"/>
    <w:rsid w:val="002908D9"/>
    <w:rsid w:val="0029189D"/>
    <w:rsid w:val="00294F36"/>
    <w:rsid w:val="00296A95"/>
    <w:rsid w:val="00297C52"/>
    <w:rsid w:val="002A7E04"/>
    <w:rsid w:val="002B2179"/>
    <w:rsid w:val="002C3ACF"/>
    <w:rsid w:val="002C5A05"/>
    <w:rsid w:val="002D1DBD"/>
    <w:rsid w:val="002D2BBB"/>
    <w:rsid w:val="002D313C"/>
    <w:rsid w:val="002D5828"/>
    <w:rsid w:val="002E7B57"/>
    <w:rsid w:val="002F7429"/>
    <w:rsid w:val="00302189"/>
    <w:rsid w:val="003078C0"/>
    <w:rsid w:val="00307A3A"/>
    <w:rsid w:val="00310F5C"/>
    <w:rsid w:val="0031128F"/>
    <w:rsid w:val="00321C76"/>
    <w:rsid w:val="003238E3"/>
    <w:rsid w:val="00323934"/>
    <w:rsid w:val="00325C2E"/>
    <w:rsid w:val="0034288E"/>
    <w:rsid w:val="0034583D"/>
    <w:rsid w:val="00350511"/>
    <w:rsid w:val="003506AF"/>
    <w:rsid w:val="00350A02"/>
    <w:rsid w:val="00351463"/>
    <w:rsid w:val="003544D1"/>
    <w:rsid w:val="00356139"/>
    <w:rsid w:val="003613E0"/>
    <w:rsid w:val="0036778B"/>
    <w:rsid w:val="00372035"/>
    <w:rsid w:val="00373013"/>
    <w:rsid w:val="00376ADB"/>
    <w:rsid w:val="0038222A"/>
    <w:rsid w:val="003839D5"/>
    <w:rsid w:val="00391FE7"/>
    <w:rsid w:val="003921E3"/>
    <w:rsid w:val="00394D83"/>
    <w:rsid w:val="003A51DD"/>
    <w:rsid w:val="003B5853"/>
    <w:rsid w:val="003B6516"/>
    <w:rsid w:val="003B749A"/>
    <w:rsid w:val="003C46AB"/>
    <w:rsid w:val="003D1177"/>
    <w:rsid w:val="003D21E4"/>
    <w:rsid w:val="003D3D05"/>
    <w:rsid w:val="003D4F88"/>
    <w:rsid w:val="003D7F8E"/>
    <w:rsid w:val="003E2D5C"/>
    <w:rsid w:val="003E501E"/>
    <w:rsid w:val="003E6D8D"/>
    <w:rsid w:val="003E77C2"/>
    <w:rsid w:val="003F0373"/>
    <w:rsid w:val="003F160D"/>
    <w:rsid w:val="003F24B5"/>
    <w:rsid w:val="003F6177"/>
    <w:rsid w:val="00407F4B"/>
    <w:rsid w:val="0041732A"/>
    <w:rsid w:val="00434AAF"/>
    <w:rsid w:val="00440FCD"/>
    <w:rsid w:val="00447D63"/>
    <w:rsid w:val="00455085"/>
    <w:rsid w:val="004565B3"/>
    <w:rsid w:val="00465C22"/>
    <w:rsid w:val="00465DE4"/>
    <w:rsid w:val="0046651F"/>
    <w:rsid w:val="00472FF2"/>
    <w:rsid w:val="00474160"/>
    <w:rsid w:val="00477EA5"/>
    <w:rsid w:val="00483BB0"/>
    <w:rsid w:val="0048598F"/>
    <w:rsid w:val="0048617C"/>
    <w:rsid w:val="0048627C"/>
    <w:rsid w:val="0049141D"/>
    <w:rsid w:val="004977DB"/>
    <w:rsid w:val="004978E3"/>
    <w:rsid w:val="004A1892"/>
    <w:rsid w:val="004A2519"/>
    <w:rsid w:val="004A5A50"/>
    <w:rsid w:val="004A6973"/>
    <w:rsid w:val="004B1A1A"/>
    <w:rsid w:val="004B249F"/>
    <w:rsid w:val="004B393D"/>
    <w:rsid w:val="004B4420"/>
    <w:rsid w:val="004C36F7"/>
    <w:rsid w:val="004C62D9"/>
    <w:rsid w:val="004D24FC"/>
    <w:rsid w:val="004D7E2D"/>
    <w:rsid w:val="004E29C5"/>
    <w:rsid w:val="004E5F0C"/>
    <w:rsid w:val="004F311A"/>
    <w:rsid w:val="00503183"/>
    <w:rsid w:val="00504CD2"/>
    <w:rsid w:val="005078EE"/>
    <w:rsid w:val="00510416"/>
    <w:rsid w:val="005108F6"/>
    <w:rsid w:val="0051252D"/>
    <w:rsid w:val="00531C37"/>
    <w:rsid w:val="00532451"/>
    <w:rsid w:val="00535F36"/>
    <w:rsid w:val="00536980"/>
    <w:rsid w:val="005369F0"/>
    <w:rsid w:val="00552256"/>
    <w:rsid w:val="0055797F"/>
    <w:rsid w:val="00564575"/>
    <w:rsid w:val="005658FA"/>
    <w:rsid w:val="0056597A"/>
    <w:rsid w:val="00570996"/>
    <w:rsid w:val="00574C76"/>
    <w:rsid w:val="00597E25"/>
    <w:rsid w:val="00597ED7"/>
    <w:rsid w:val="005A1972"/>
    <w:rsid w:val="005A2765"/>
    <w:rsid w:val="005B01AB"/>
    <w:rsid w:val="005B7E3A"/>
    <w:rsid w:val="005C3BC3"/>
    <w:rsid w:val="005C5B82"/>
    <w:rsid w:val="005D3B75"/>
    <w:rsid w:val="005E3EFB"/>
    <w:rsid w:val="00613447"/>
    <w:rsid w:val="00613650"/>
    <w:rsid w:val="00620451"/>
    <w:rsid w:val="0062335B"/>
    <w:rsid w:val="00631058"/>
    <w:rsid w:val="00640754"/>
    <w:rsid w:val="0064307E"/>
    <w:rsid w:val="006554B9"/>
    <w:rsid w:val="00655AFD"/>
    <w:rsid w:val="00660E7B"/>
    <w:rsid w:val="00667E4F"/>
    <w:rsid w:val="00676C59"/>
    <w:rsid w:val="006809DF"/>
    <w:rsid w:val="00684655"/>
    <w:rsid w:val="00691236"/>
    <w:rsid w:val="00691F5E"/>
    <w:rsid w:val="0069495B"/>
    <w:rsid w:val="006A70E5"/>
    <w:rsid w:val="006A7EF2"/>
    <w:rsid w:val="006B1BC2"/>
    <w:rsid w:val="006B2188"/>
    <w:rsid w:val="006B5CCE"/>
    <w:rsid w:val="006B7086"/>
    <w:rsid w:val="006C0C80"/>
    <w:rsid w:val="006C1A3F"/>
    <w:rsid w:val="006C66CB"/>
    <w:rsid w:val="006D17CE"/>
    <w:rsid w:val="006E70E6"/>
    <w:rsid w:val="006F79CA"/>
    <w:rsid w:val="00700113"/>
    <w:rsid w:val="00711A7B"/>
    <w:rsid w:val="007169B6"/>
    <w:rsid w:val="0072175D"/>
    <w:rsid w:val="0072461E"/>
    <w:rsid w:val="007254C1"/>
    <w:rsid w:val="0072719A"/>
    <w:rsid w:val="00734451"/>
    <w:rsid w:val="007413AA"/>
    <w:rsid w:val="00741EB7"/>
    <w:rsid w:val="007423EA"/>
    <w:rsid w:val="007435CC"/>
    <w:rsid w:val="00751025"/>
    <w:rsid w:val="00752A53"/>
    <w:rsid w:val="00754B17"/>
    <w:rsid w:val="00761213"/>
    <w:rsid w:val="0077188D"/>
    <w:rsid w:val="00773891"/>
    <w:rsid w:val="00777AF7"/>
    <w:rsid w:val="00782C14"/>
    <w:rsid w:val="007833D0"/>
    <w:rsid w:val="007875CD"/>
    <w:rsid w:val="0079155E"/>
    <w:rsid w:val="00791821"/>
    <w:rsid w:val="007A07AC"/>
    <w:rsid w:val="007A392E"/>
    <w:rsid w:val="007B112B"/>
    <w:rsid w:val="007B7389"/>
    <w:rsid w:val="007C22B4"/>
    <w:rsid w:val="007C57F7"/>
    <w:rsid w:val="007D1530"/>
    <w:rsid w:val="007D6573"/>
    <w:rsid w:val="007E15DA"/>
    <w:rsid w:val="007E746C"/>
    <w:rsid w:val="007E77AC"/>
    <w:rsid w:val="007F6BE2"/>
    <w:rsid w:val="00800523"/>
    <w:rsid w:val="008038C2"/>
    <w:rsid w:val="00806608"/>
    <w:rsid w:val="00806962"/>
    <w:rsid w:val="00823393"/>
    <w:rsid w:val="00834580"/>
    <w:rsid w:val="00837B2D"/>
    <w:rsid w:val="0085376A"/>
    <w:rsid w:val="00860107"/>
    <w:rsid w:val="00861CDA"/>
    <w:rsid w:val="00875022"/>
    <w:rsid w:val="00876D4C"/>
    <w:rsid w:val="00880C78"/>
    <w:rsid w:val="00882723"/>
    <w:rsid w:val="0088361F"/>
    <w:rsid w:val="00883B0F"/>
    <w:rsid w:val="0088520A"/>
    <w:rsid w:val="008A733A"/>
    <w:rsid w:val="008B06E9"/>
    <w:rsid w:val="008B5A1B"/>
    <w:rsid w:val="008E55E2"/>
    <w:rsid w:val="008F03BA"/>
    <w:rsid w:val="008F5A10"/>
    <w:rsid w:val="008F5D0A"/>
    <w:rsid w:val="00900A07"/>
    <w:rsid w:val="00901B86"/>
    <w:rsid w:val="009102CD"/>
    <w:rsid w:val="0091513C"/>
    <w:rsid w:val="00915F6A"/>
    <w:rsid w:val="0092667B"/>
    <w:rsid w:val="009334E9"/>
    <w:rsid w:val="00937B92"/>
    <w:rsid w:val="0094009E"/>
    <w:rsid w:val="009408D9"/>
    <w:rsid w:val="00943208"/>
    <w:rsid w:val="00945E24"/>
    <w:rsid w:val="009473BC"/>
    <w:rsid w:val="00954C62"/>
    <w:rsid w:val="00957188"/>
    <w:rsid w:val="00961940"/>
    <w:rsid w:val="00965F7C"/>
    <w:rsid w:val="0097531E"/>
    <w:rsid w:val="009907CD"/>
    <w:rsid w:val="00992944"/>
    <w:rsid w:val="00997098"/>
    <w:rsid w:val="00997877"/>
    <w:rsid w:val="009A5E53"/>
    <w:rsid w:val="009A7268"/>
    <w:rsid w:val="009B0B12"/>
    <w:rsid w:val="009B1A09"/>
    <w:rsid w:val="009B3F32"/>
    <w:rsid w:val="009D3CCD"/>
    <w:rsid w:val="009E7DDE"/>
    <w:rsid w:val="009F0770"/>
    <w:rsid w:val="009F33B8"/>
    <w:rsid w:val="009F341E"/>
    <w:rsid w:val="009F36BF"/>
    <w:rsid w:val="009F4928"/>
    <w:rsid w:val="009F5309"/>
    <w:rsid w:val="00A0673E"/>
    <w:rsid w:val="00A102FA"/>
    <w:rsid w:val="00A12D2E"/>
    <w:rsid w:val="00A144F0"/>
    <w:rsid w:val="00A14744"/>
    <w:rsid w:val="00A14B72"/>
    <w:rsid w:val="00A15E18"/>
    <w:rsid w:val="00A16366"/>
    <w:rsid w:val="00A2427E"/>
    <w:rsid w:val="00A26674"/>
    <w:rsid w:val="00A30D1E"/>
    <w:rsid w:val="00A445E2"/>
    <w:rsid w:val="00A46114"/>
    <w:rsid w:val="00A4709C"/>
    <w:rsid w:val="00A47D99"/>
    <w:rsid w:val="00A50E53"/>
    <w:rsid w:val="00A546CB"/>
    <w:rsid w:val="00A571A8"/>
    <w:rsid w:val="00A644DD"/>
    <w:rsid w:val="00A647F9"/>
    <w:rsid w:val="00A67638"/>
    <w:rsid w:val="00A71E40"/>
    <w:rsid w:val="00A82590"/>
    <w:rsid w:val="00A83F80"/>
    <w:rsid w:val="00A8606D"/>
    <w:rsid w:val="00A87396"/>
    <w:rsid w:val="00A93A89"/>
    <w:rsid w:val="00A966DF"/>
    <w:rsid w:val="00A97B79"/>
    <w:rsid w:val="00AA2C78"/>
    <w:rsid w:val="00AA76BF"/>
    <w:rsid w:val="00AB3BA7"/>
    <w:rsid w:val="00AC113D"/>
    <w:rsid w:val="00AD008A"/>
    <w:rsid w:val="00AE37C1"/>
    <w:rsid w:val="00AE4CC4"/>
    <w:rsid w:val="00AF0732"/>
    <w:rsid w:val="00AF0773"/>
    <w:rsid w:val="00AF6BF7"/>
    <w:rsid w:val="00AF7F77"/>
    <w:rsid w:val="00B00BA4"/>
    <w:rsid w:val="00B02815"/>
    <w:rsid w:val="00B04D18"/>
    <w:rsid w:val="00B12FB0"/>
    <w:rsid w:val="00B1306F"/>
    <w:rsid w:val="00B1428A"/>
    <w:rsid w:val="00B15778"/>
    <w:rsid w:val="00B20047"/>
    <w:rsid w:val="00B242AD"/>
    <w:rsid w:val="00B278F4"/>
    <w:rsid w:val="00B47640"/>
    <w:rsid w:val="00B55AB3"/>
    <w:rsid w:val="00B60CA6"/>
    <w:rsid w:val="00B6621D"/>
    <w:rsid w:val="00B67E21"/>
    <w:rsid w:val="00B714A5"/>
    <w:rsid w:val="00B74C76"/>
    <w:rsid w:val="00B90A60"/>
    <w:rsid w:val="00B945D3"/>
    <w:rsid w:val="00B94AF1"/>
    <w:rsid w:val="00B95F15"/>
    <w:rsid w:val="00BA00E6"/>
    <w:rsid w:val="00BA36C0"/>
    <w:rsid w:val="00BA3BD2"/>
    <w:rsid w:val="00BA6851"/>
    <w:rsid w:val="00BB09E2"/>
    <w:rsid w:val="00BB12DE"/>
    <w:rsid w:val="00BB1303"/>
    <w:rsid w:val="00BB7BFC"/>
    <w:rsid w:val="00BB7C44"/>
    <w:rsid w:val="00BC2BCB"/>
    <w:rsid w:val="00BC53DF"/>
    <w:rsid w:val="00BC55FD"/>
    <w:rsid w:val="00BC5D97"/>
    <w:rsid w:val="00BE1CD7"/>
    <w:rsid w:val="00BE3650"/>
    <w:rsid w:val="00BE3EAF"/>
    <w:rsid w:val="00BE5D4C"/>
    <w:rsid w:val="00BF1228"/>
    <w:rsid w:val="00BF44F7"/>
    <w:rsid w:val="00BF610B"/>
    <w:rsid w:val="00C00D6D"/>
    <w:rsid w:val="00C1002D"/>
    <w:rsid w:val="00C11D3F"/>
    <w:rsid w:val="00C2158B"/>
    <w:rsid w:val="00C21FE5"/>
    <w:rsid w:val="00C225BA"/>
    <w:rsid w:val="00C2589E"/>
    <w:rsid w:val="00C27138"/>
    <w:rsid w:val="00C32CAF"/>
    <w:rsid w:val="00C36BB4"/>
    <w:rsid w:val="00C376C1"/>
    <w:rsid w:val="00C45F63"/>
    <w:rsid w:val="00C503BA"/>
    <w:rsid w:val="00C525A8"/>
    <w:rsid w:val="00C62474"/>
    <w:rsid w:val="00C65694"/>
    <w:rsid w:val="00C66734"/>
    <w:rsid w:val="00C71E26"/>
    <w:rsid w:val="00C80B12"/>
    <w:rsid w:val="00C901F4"/>
    <w:rsid w:val="00C90A5F"/>
    <w:rsid w:val="00C90B6D"/>
    <w:rsid w:val="00C91491"/>
    <w:rsid w:val="00C92901"/>
    <w:rsid w:val="00CA25A8"/>
    <w:rsid w:val="00CA50A3"/>
    <w:rsid w:val="00CB11B4"/>
    <w:rsid w:val="00CB2DF2"/>
    <w:rsid w:val="00CC1E89"/>
    <w:rsid w:val="00CC5A70"/>
    <w:rsid w:val="00CD2C0F"/>
    <w:rsid w:val="00CD3662"/>
    <w:rsid w:val="00CD4447"/>
    <w:rsid w:val="00CD5A43"/>
    <w:rsid w:val="00CD68DB"/>
    <w:rsid w:val="00CE1379"/>
    <w:rsid w:val="00CE607F"/>
    <w:rsid w:val="00CF5A78"/>
    <w:rsid w:val="00D02A51"/>
    <w:rsid w:val="00D0578E"/>
    <w:rsid w:val="00D07355"/>
    <w:rsid w:val="00D11282"/>
    <w:rsid w:val="00D22A04"/>
    <w:rsid w:val="00D23587"/>
    <w:rsid w:val="00D47BFD"/>
    <w:rsid w:val="00D57105"/>
    <w:rsid w:val="00D66F74"/>
    <w:rsid w:val="00D738A5"/>
    <w:rsid w:val="00D73905"/>
    <w:rsid w:val="00D970AB"/>
    <w:rsid w:val="00D9759F"/>
    <w:rsid w:val="00DA487B"/>
    <w:rsid w:val="00DA4A06"/>
    <w:rsid w:val="00DB36F5"/>
    <w:rsid w:val="00DC26FE"/>
    <w:rsid w:val="00DC3656"/>
    <w:rsid w:val="00DC69A2"/>
    <w:rsid w:val="00DD75B8"/>
    <w:rsid w:val="00DE151E"/>
    <w:rsid w:val="00DE2FC9"/>
    <w:rsid w:val="00DF515A"/>
    <w:rsid w:val="00E04E5A"/>
    <w:rsid w:val="00E149C0"/>
    <w:rsid w:val="00E17936"/>
    <w:rsid w:val="00E325EC"/>
    <w:rsid w:val="00E35839"/>
    <w:rsid w:val="00E37D0B"/>
    <w:rsid w:val="00E4512E"/>
    <w:rsid w:val="00E53794"/>
    <w:rsid w:val="00E55C66"/>
    <w:rsid w:val="00E63293"/>
    <w:rsid w:val="00E63C53"/>
    <w:rsid w:val="00E64A25"/>
    <w:rsid w:val="00E72F7C"/>
    <w:rsid w:val="00E733F0"/>
    <w:rsid w:val="00E767CC"/>
    <w:rsid w:val="00E813E7"/>
    <w:rsid w:val="00E81400"/>
    <w:rsid w:val="00E81A9C"/>
    <w:rsid w:val="00E82406"/>
    <w:rsid w:val="00E82877"/>
    <w:rsid w:val="00E941DA"/>
    <w:rsid w:val="00E951CA"/>
    <w:rsid w:val="00EB1BFC"/>
    <w:rsid w:val="00EB27CE"/>
    <w:rsid w:val="00EC15FD"/>
    <w:rsid w:val="00EC26DD"/>
    <w:rsid w:val="00EC71DC"/>
    <w:rsid w:val="00ED2F34"/>
    <w:rsid w:val="00ED322B"/>
    <w:rsid w:val="00EE4B41"/>
    <w:rsid w:val="00EE5752"/>
    <w:rsid w:val="00EF2266"/>
    <w:rsid w:val="00EF37DA"/>
    <w:rsid w:val="00EF5925"/>
    <w:rsid w:val="00EF59FB"/>
    <w:rsid w:val="00F00DCA"/>
    <w:rsid w:val="00F012DB"/>
    <w:rsid w:val="00F01668"/>
    <w:rsid w:val="00F03268"/>
    <w:rsid w:val="00F1159D"/>
    <w:rsid w:val="00F13CE6"/>
    <w:rsid w:val="00F1650B"/>
    <w:rsid w:val="00F17E5D"/>
    <w:rsid w:val="00F212FC"/>
    <w:rsid w:val="00F263CE"/>
    <w:rsid w:val="00F33A07"/>
    <w:rsid w:val="00F3547C"/>
    <w:rsid w:val="00F35914"/>
    <w:rsid w:val="00F35D10"/>
    <w:rsid w:val="00F44C27"/>
    <w:rsid w:val="00F53C15"/>
    <w:rsid w:val="00F64F91"/>
    <w:rsid w:val="00F66090"/>
    <w:rsid w:val="00F72F50"/>
    <w:rsid w:val="00F76BAE"/>
    <w:rsid w:val="00F80F9B"/>
    <w:rsid w:val="00F83E8B"/>
    <w:rsid w:val="00F86687"/>
    <w:rsid w:val="00F90C48"/>
    <w:rsid w:val="00F90D0D"/>
    <w:rsid w:val="00F92D0A"/>
    <w:rsid w:val="00F97D11"/>
    <w:rsid w:val="00FB0991"/>
    <w:rsid w:val="00FB1AB1"/>
    <w:rsid w:val="00FB46C9"/>
    <w:rsid w:val="00FB48E5"/>
    <w:rsid w:val="00FD0E28"/>
    <w:rsid w:val="00FD168F"/>
    <w:rsid w:val="00FD6FA5"/>
    <w:rsid w:val="00FE704B"/>
    <w:rsid w:val="00FF3AD5"/>
    <w:rsid w:val="00FF7FC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498B4"/>
  <w15:docId w15:val="{BFCD30AB-E855-4F19-ADC4-86E368D5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5EC"/>
  </w:style>
  <w:style w:type="paragraph" w:styleId="Naslov1">
    <w:name w:val="heading 1"/>
    <w:basedOn w:val="Normal"/>
    <w:next w:val="Normal"/>
    <w:link w:val="Naslov1Char"/>
    <w:uiPriority w:val="9"/>
    <w:qFormat/>
    <w:rsid w:val="0029189D"/>
    <w:pPr>
      <w:keepNext/>
      <w:spacing w:after="0" w:line="240" w:lineRule="auto"/>
      <w:outlineLvl w:val="0"/>
    </w:pPr>
    <w:rPr>
      <w:rFonts w:ascii="Arial" w:eastAsia="Times New Roman" w:hAnsi="Arial" w:cs="Times New Roman"/>
      <w:b/>
      <w:bCs/>
      <w:sz w:val="20"/>
      <w:szCs w:val="24"/>
    </w:rPr>
  </w:style>
  <w:style w:type="paragraph" w:styleId="Naslov7">
    <w:name w:val="heading 7"/>
    <w:basedOn w:val="Normal"/>
    <w:next w:val="Normal"/>
    <w:link w:val="Naslov7Char"/>
    <w:qFormat/>
    <w:rsid w:val="001C4661"/>
    <w:pPr>
      <w:keepNext/>
      <w:spacing w:after="0" w:line="240" w:lineRule="auto"/>
      <w:jc w:val="center"/>
      <w:outlineLvl w:val="6"/>
    </w:pPr>
    <w:rPr>
      <w:rFonts w:ascii="Arial" w:eastAsia="Times New Roman" w:hAnsi="Arial" w:cs="Times New Roman"/>
      <w:b/>
      <w:bCs/>
      <w:sz w:val="18"/>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unhideWhenUsed/>
    <w:qFormat/>
    <w:rsid w:val="005658FA"/>
    <w:rPr>
      <w:sz w:val="16"/>
      <w:szCs w:val="16"/>
    </w:rPr>
  </w:style>
  <w:style w:type="paragraph" w:styleId="Tekstkomentara">
    <w:name w:val="annotation text"/>
    <w:basedOn w:val="Normal"/>
    <w:link w:val="TekstkomentaraChar"/>
    <w:uiPriority w:val="99"/>
    <w:unhideWhenUsed/>
    <w:qFormat/>
    <w:rsid w:val="005658FA"/>
    <w:pPr>
      <w:spacing w:line="240" w:lineRule="auto"/>
    </w:pPr>
    <w:rPr>
      <w:sz w:val="20"/>
      <w:szCs w:val="20"/>
    </w:rPr>
  </w:style>
  <w:style w:type="character" w:customStyle="1" w:styleId="TekstkomentaraChar">
    <w:name w:val="Tekst komentara Char"/>
    <w:basedOn w:val="Zadanifontodlomka"/>
    <w:link w:val="Tekstkomentara"/>
    <w:uiPriority w:val="99"/>
    <w:qFormat/>
    <w:rsid w:val="005658FA"/>
    <w:rPr>
      <w:sz w:val="20"/>
      <w:szCs w:val="20"/>
    </w:rPr>
  </w:style>
  <w:style w:type="paragraph" w:styleId="Predmetkomentara">
    <w:name w:val="annotation subject"/>
    <w:basedOn w:val="Tekstkomentara"/>
    <w:next w:val="Tekstkomentara"/>
    <w:link w:val="PredmetkomentaraChar"/>
    <w:uiPriority w:val="99"/>
    <w:unhideWhenUsed/>
    <w:qFormat/>
    <w:rsid w:val="005658FA"/>
    <w:rPr>
      <w:b/>
      <w:bCs/>
    </w:rPr>
  </w:style>
  <w:style w:type="character" w:customStyle="1" w:styleId="PredmetkomentaraChar">
    <w:name w:val="Predmet komentara Char"/>
    <w:basedOn w:val="TekstkomentaraChar"/>
    <w:link w:val="Predmetkomentara"/>
    <w:uiPriority w:val="99"/>
    <w:qFormat/>
    <w:rsid w:val="005658FA"/>
    <w:rPr>
      <w:b/>
      <w:bCs/>
      <w:sz w:val="20"/>
      <w:szCs w:val="20"/>
    </w:rPr>
  </w:style>
  <w:style w:type="paragraph" w:styleId="Tekstbalonia">
    <w:name w:val="Balloon Text"/>
    <w:basedOn w:val="Normal"/>
    <w:link w:val="TekstbaloniaChar"/>
    <w:uiPriority w:val="99"/>
    <w:unhideWhenUsed/>
    <w:qFormat/>
    <w:rsid w:val="005658F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qFormat/>
    <w:rsid w:val="005658FA"/>
    <w:rPr>
      <w:rFonts w:ascii="Tahoma" w:hAnsi="Tahoma" w:cs="Tahoma"/>
      <w:sz w:val="16"/>
      <w:szCs w:val="16"/>
    </w:rPr>
  </w:style>
  <w:style w:type="paragraph" w:styleId="Zaglavlje">
    <w:name w:val="header"/>
    <w:basedOn w:val="Normal"/>
    <w:link w:val="ZaglavljeChar"/>
    <w:uiPriority w:val="99"/>
    <w:unhideWhenUsed/>
    <w:rsid w:val="00277E5E"/>
    <w:pPr>
      <w:tabs>
        <w:tab w:val="center" w:pos="4536"/>
        <w:tab w:val="right" w:pos="9072"/>
      </w:tabs>
      <w:spacing w:after="0" w:line="240" w:lineRule="auto"/>
    </w:pPr>
  </w:style>
  <w:style w:type="character" w:customStyle="1" w:styleId="ZaglavljeChar">
    <w:name w:val="Zaglavlje Char"/>
    <w:basedOn w:val="Zadanifontodlomka"/>
    <w:link w:val="Zaglavlje"/>
    <w:uiPriority w:val="99"/>
    <w:qFormat/>
    <w:rsid w:val="00277E5E"/>
  </w:style>
  <w:style w:type="paragraph" w:styleId="Podnoje">
    <w:name w:val="footer"/>
    <w:basedOn w:val="Normal"/>
    <w:link w:val="PodnojeChar"/>
    <w:uiPriority w:val="99"/>
    <w:unhideWhenUsed/>
    <w:rsid w:val="00277E5E"/>
    <w:pPr>
      <w:tabs>
        <w:tab w:val="center" w:pos="4536"/>
        <w:tab w:val="right" w:pos="9072"/>
      </w:tabs>
      <w:spacing w:after="0" w:line="240" w:lineRule="auto"/>
    </w:pPr>
  </w:style>
  <w:style w:type="character" w:customStyle="1" w:styleId="PodnojeChar">
    <w:name w:val="Podnožje Char"/>
    <w:basedOn w:val="Zadanifontodlomka"/>
    <w:link w:val="Podnoje"/>
    <w:uiPriority w:val="99"/>
    <w:qFormat/>
    <w:rsid w:val="00277E5E"/>
  </w:style>
  <w:style w:type="paragraph" w:styleId="Odlomakpopisa">
    <w:name w:val="List Paragraph"/>
    <w:aliases w:val="Heading 12,heading 1,naslov 1,Naslov 12,List Paragraph,Graf"/>
    <w:basedOn w:val="Normal"/>
    <w:link w:val="OdlomakpopisaChar"/>
    <w:uiPriority w:val="34"/>
    <w:qFormat/>
    <w:rsid w:val="00CD68DB"/>
    <w:pPr>
      <w:ind w:left="720"/>
      <w:contextualSpacing/>
    </w:pPr>
  </w:style>
  <w:style w:type="paragraph" w:styleId="Bezproreda">
    <w:name w:val="No Spacing"/>
    <w:link w:val="BezproredaChar"/>
    <w:uiPriority w:val="1"/>
    <w:qFormat/>
    <w:rsid w:val="00AE4CC4"/>
    <w:pPr>
      <w:spacing w:after="0" w:line="240" w:lineRule="auto"/>
    </w:pPr>
    <w:rPr>
      <w:rFonts w:ascii="Calibri" w:eastAsia="Calibri" w:hAnsi="Calibri" w:cs="Times New Roman"/>
    </w:rPr>
  </w:style>
  <w:style w:type="character" w:customStyle="1" w:styleId="BezproredaChar">
    <w:name w:val="Bez proreda Char"/>
    <w:link w:val="Bezproreda"/>
    <w:uiPriority w:val="1"/>
    <w:qFormat/>
    <w:rsid w:val="00AE4CC4"/>
    <w:rPr>
      <w:rFonts w:ascii="Calibri" w:eastAsia="Calibri" w:hAnsi="Calibri" w:cs="Times New Roman"/>
    </w:rPr>
  </w:style>
  <w:style w:type="paragraph" w:styleId="Tijeloteksta">
    <w:name w:val="Body Text"/>
    <w:basedOn w:val="Normal"/>
    <w:link w:val="TijelotekstaChar"/>
    <w:qFormat/>
    <w:rsid w:val="002D313C"/>
    <w:pPr>
      <w:widowControl w:val="0"/>
      <w:autoSpaceDE w:val="0"/>
      <w:autoSpaceDN w:val="0"/>
      <w:spacing w:after="0" w:line="240" w:lineRule="auto"/>
    </w:pPr>
    <w:rPr>
      <w:rFonts w:ascii="Arial MT" w:eastAsia="Arial MT" w:hAnsi="Arial MT" w:cs="Arial MT"/>
      <w:sz w:val="20"/>
      <w:szCs w:val="20"/>
      <w:lang w:val="en-US"/>
    </w:rPr>
  </w:style>
  <w:style w:type="character" w:customStyle="1" w:styleId="TijelotekstaChar">
    <w:name w:val="Tijelo teksta Char"/>
    <w:basedOn w:val="Zadanifontodlomka"/>
    <w:link w:val="Tijeloteksta"/>
    <w:qFormat/>
    <w:rsid w:val="002D313C"/>
    <w:rPr>
      <w:rFonts w:ascii="Arial MT" w:eastAsia="Arial MT" w:hAnsi="Arial MT" w:cs="Arial MT"/>
      <w:sz w:val="20"/>
      <w:szCs w:val="20"/>
      <w:lang w:val="en-US"/>
    </w:rPr>
  </w:style>
  <w:style w:type="paragraph" w:styleId="Naslov">
    <w:name w:val="Title"/>
    <w:basedOn w:val="Normal"/>
    <w:link w:val="NaslovChar"/>
    <w:uiPriority w:val="1"/>
    <w:qFormat/>
    <w:rsid w:val="002D313C"/>
    <w:pPr>
      <w:widowControl w:val="0"/>
      <w:autoSpaceDE w:val="0"/>
      <w:autoSpaceDN w:val="0"/>
      <w:spacing w:after="0" w:line="240" w:lineRule="auto"/>
      <w:ind w:left="612" w:right="607"/>
      <w:jc w:val="center"/>
    </w:pPr>
    <w:rPr>
      <w:rFonts w:ascii="Arial" w:eastAsia="Arial" w:hAnsi="Arial" w:cs="Arial"/>
      <w:b/>
      <w:bCs/>
      <w:sz w:val="40"/>
      <w:szCs w:val="40"/>
      <w:lang w:val="en-US"/>
    </w:rPr>
  </w:style>
  <w:style w:type="character" w:customStyle="1" w:styleId="NaslovChar">
    <w:name w:val="Naslov Char"/>
    <w:basedOn w:val="Zadanifontodlomka"/>
    <w:link w:val="Naslov"/>
    <w:uiPriority w:val="1"/>
    <w:qFormat/>
    <w:rsid w:val="002D313C"/>
    <w:rPr>
      <w:rFonts w:ascii="Arial" w:eastAsia="Arial" w:hAnsi="Arial" w:cs="Arial"/>
      <w:b/>
      <w:bCs/>
      <w:sz w:val="40"/>
      <w:szCs w:val="40"/>
      <w:lang w:val="en-US"/>
    </w:rPr>
  </w:style>
  <w:style w:type="character" w:customStyle="1" w:styleId="Naslov7Char">
    <w:name w:val="Naslov 7 Char"/>
    <w:basedOn w:val="Zadanifontodlomka"/>
    <w:link w:val="Naslov7"/>
    <w:qFormat/>
    <w:rsid w:val="001C4661"/>
    <w:rPr>
      <w:rFonts w:ascii="Arial" w:eastAsia="Times New Roman" w:hAnsi="Arial" w:cs="Times New Roman"/>
      <w:b/>
      <w:bCs/>
      <w:sz w:val="18"/>
      <w:szCs w:val="20"/>
      <w:lang w:eastAsia="hr-HR"/>
    </w:rPr>
  </w:style>
  <w:style w:type="paragraph" w:customStyle="1" w:styleId="Default">
    <w:name w:val="Default"/>
    <w:qFormat/>
    <w:rsid w:val="001C4661"/>
    <w:pPr>
      <w:autoSpaceDE w:val="0"/>
      <w:autoSpaceDN w:val="0"/>
      <w:adjustRightInd w:val="0"/>
      <w:spacing w:after="0" w:line="240" w:lineRule="auto"/>
    </w:pPr>
    <w:rPr>
      <w:rFonts w:ascii="Arial" w:eastAsia="Times New Roman" w:hAnsi="Arial" w:cs="Arial"/>
      <w:color w:val="000000"/>
      <w:sz w:val="24"/>
      <w:szCs w:val="24"/>
      <w:lang w:eastAsia="hr-HR"/>
    </w:rPr>
  </w:style>
  <w:style w:type="paragraph" w:customStyle="1" w:styleId="Standard">
    <w:name w:val="Standard"/>
    <w:qFormat/>
    <w:rsid w:val="001C4661"/>
    <w:pPr>
      <w:suppressAutoHyphens/>
      <w:autoSpaceDN w:val="0"/>
      <w:spacing w:after="160" w:line="256" w:lineRule="auto"/>
      <w:textAlignment w:val="baseline"/>
    </w:pPr>
    <w:rPr>
      <w:rFonts w:ascii="Calibri" w:eastAsia="SimSun" w:hAnsi="Calibri" w:cs="Tahoma"/>
      <w:kern w:val="3"/>
    </w:rPr>
  </w:style>
  <w:style w:type="character" w:customStyle="1" w:styleId="Naslov1Char">
    <w:name w:val="Naslov 1 Char"/>
    <w:basedOn w:val="Zadanifontodlomka"/>
    <w:link w:val="Naslov1"/>
    <w:uiPriority w:val="9"/>
    <w:qFormat/>
    <w:rsid w:val="0029189D"/>
    <w:rPr>
      <w:rFonts w:ascii="Arial" w:eastAsia="Times New Roman" w:hAnsi="Arial" w:cs="Times New Roman"/>
      <w:b/>
      <w:bCs/>
      <w:sz w:val="20"/>
      <w:szCs w:val="24"/>
    </w:rPr>
  </w:style>
  <w:style w:type="character" w:styleId="Hiperveza">
    <w:name w:val="Hyperlink"/>
    <w:basedOn w:val="Zadanifontodlomka"/>
    <w:uiPriority w:val="99"/>
    <w:unhideWhenUsed/>
    <w:rsid w:val="0029189D"/>
    <w:rPr>
      <w:color w:val="0000FF" w:themeColor="hyperlink"/>
      <w:u w:val="single"/>
    </w:rPr>
  </w:style>
  <w:style w:type="character" w:styleId="SlijeenaHiperveza">
    <w:name w:val="FollowedHyperlink"/>
    <w:basedOn w:val="Zadanifontodlomka"/>
    <w:uiPriority w:val="99"/>
    <w:semiHidden/>
    <w:unhideWhenUsed/>
    <w:rsid w:val="0029189D"/>
    <w:rPr>
      <w:color w:val="800080" w:themeColor="followedHyperlink"/>
      <w:u w:val="single"/>
    </w:rPr>
  </w:style>
  <w:style w:type="paragraph" w:customStyle="1" w:styleId="msonormal0">
    <w:name w:val="msonormal"/>
    <w:basedOn w:val="Normal"/>
    <w:qFormat/>
    <w:rsid w:val="0029189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8762">
    <w:name w:val="box_458762"/>
    <w:basedOn w:val="Normal"/>
    <w:qFormat/>
    <w:rsid w:val="0029189D"/>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Zaglavlje1">
    <w:name w:val="Zaglavlje1"/>
    <w:basedOn w:val="Normal"/>
    <w:rsid w:val="0029189D"/>
    <w:pPr>
      <w:suppressLineNumbers/>
      <w:tabs>
        <w:tab w:val="center" w:pos="4536"/>
        <w:tab w:val="right" w:pos="9072"/>
      </w:tabs>
      <w:suppressAutoHyphens/>
      <w:autoSpaceDN w:val="0"/>
      <w:spacing w:after="0" w:line="240" w:lineRule="auto"/>
    </w:pPr>
    <w:rPr>
      <w:rFonts w:ascii="Calibri" w:eastAsia="SimSun" w:hAnsi="Calibri" w:cs="Tahoma"/>
      <w:kern w:val="3"/>
    </w:rPr>
  </w:style>
  <w:style w:type="table" w:styleId="Reetkatablice">
    <w:name w:val="Table Grid"/>
    <w:basedOn w:val="Obinatablica"/>
    <w:uiPriority w:val="59"/>
    <w:rsid w:val="0029189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glavlje2">
    <w:name w:val="Zaglavlje2"/>
    <w:basedOn w:val="Standard"/>
    <w:qFormat/>
    <w:rsid w:val="003E6D8D"/>
    <w:pPr>
      <w:suppressLineNumbers/>
      <w:tabs>
        <w:tab w:val="center" w:pos="4536"/>
        <w:tab w:val="right" w:pos="9072"/>
      </w:tabs>
      <w:spacing w:after="0" w:line="240" w:lineRule="auto"/>
    </w:pPr>
  </w:style>
  <w:style w:type="paragraph" w:customStyle="1" w:styleId="TableContents">
    <w:name w:val="Table Contents"/>
    <w:basedOn w:val="Standard"/>
    <w:rsid w:val="003E6D8D"/>
    <w:pPr>
      <w:suppressLineNumbers/>
    </w:pPr>
  </w:style>
  <w:style w:type="character" w:customStyle="1" w:styleId="OdlomakpopisaChar">
    <w:name w:val="Odlomak popisa Char"/>
    <w:aliases w:val="Heading 12 Char,heading 1 Char,naslov 1 Char,Naslov 12 Char,List Paragraph Char,Graf Char"/>
    <w:link w:val="Odlomakpopisa"/>
    <w:uiPriority w:val="34"/>
    <w:qFormat/>
    <w:locked/>
    <w:rsid w:val="00376ADB"/>
  </w:style>
  <w:style w:type="paragraph" w:customStyle="1" w:styleId="TableParagraph">
    <w:name w:val="Table Paragraph"/>
    <w:basedOn w:val="Normal"/>
    <w:uiPriority w:val="1"/>
    <w:qFormat/>
    <w:rsid w:val="00376ADB"/>
    <w:pPr>
      <w:widowControl w:val="0"/>
      <w:autoSpaceDE w:val="0"/>
      <w:autoSpaceDN w:val="0"/>
      <w:spacing w:after="0" w:line="240" w:lineRule="auto"/>
    </w:pPr>
    <w:rPr>
      <w:rFonts w:ascii="Arial MT" w:eastAsia="Arial MT" w:hAnsi="Arial MT" w:cs="Arial MT"/>
    </w:rPr>
  </w:style>
  <w:style w:type="character" w:customStyle="1" w:styleId="Bodytext">
    <w:name w:val="Body text_"/>
    <w:basedOn w:val="Zadanifontodlomka"/>
    <w:link w:val="Tijeloteksta2"/>
    <w:qFormat/>
    <w:rsid w:val="00376ADB"/>
    <w:rPr>
      <w:rFonts w:ascii="Times New Roman" w:eastAsia="Times New Roman" w:hAnsi="Times New Roman"/>
      <w:sz w:val="23"/>
      <w:szCs w:val="23"/>
      <w:shd w:val="clear" w:color="auto" w:fill="FFFFFF"/>
    </w:rPr>
  </w:style>
  <w:style w:type="paragraph" w:customStyle="1" w:styleId="Tijeloteksta2">
    <w:name w:val="Tijelo teksta2"/>
    <w:basedOn w:val="Normal"/>
    <w:link w:val="Bodytext"/>
    <w:qFormat/>
    <w:rsid w:val="00376ADB"/>
    <w:pPr>
      <w:widowControl w:val="0"/>
      <w:shd w:val="clear" w:color="auto" w:fill="FFFFFF"/>
      <w:spacing w:after="0" w:line="274" w:lineRule="exact"/>
      <w:ind w:hanging="1880"/>
    </w:pPr>
    <w:rPr>
      <w:rFonts w:ascii="Times New Roman" w:eastAsia="Times New Roman" w:hAnsi="Times New Roman"/>
      <w:sz w:val="23"/>
      <w:szCs w:val="23"/>
    </w:rPr>
  </w:style>
  <w:style w:type="paragraph" w:styleId="StandardWeb">
    <w:name w:val="Normal (Web)"/>
    <w:basedOn w:val="Normal"/>
    <w:uiPriority w:val="99"/>
    <w:unhideWhenUsed/>
    <w:rsid w:val="00191872"/>
    <w:rPr>
      <w:rFonts w:ascii="Times New Roman" w:hAnsi="Times New Roman" w:cs="Times New Roman"/>
      <w:sz w:val="24"/>
      <w:szCs w:val="24"/>
    </w:rPr>
  </w:style>
  <w:style w:type="paragraph" w:customStyle="1" w:styleId="Naslov11">
    <w:name w:val="Naslov 11"/>
    <w:basedOn w:val="Normal"/>
    <w:next w:val="Normal"/>
    <w:qFormat/>
    <w:rsid w:val="00F76BAE"/>
    <w:pPr>
      <w:keepNext/>
      <w:suppressAutoHyphens/>
      <w:spacing w:after="0" w:line="240" w:lineRule="auto"/>
      <w:outlineLvl w:val="0"/>
    </w:pPr>
    <w:rPr>
      <w:rFonts w:ascii="Arial" w:eastAsia="Times New Roman" w:hAnsi="Arial" w:cs="Times New Roman"/>
      <w:b/>
      <w:bCs/>
      <w:sz w:val="20"/>
      <w:szCs w:val="24"/>
    </w:rPr>
  </w:style>
  <w:style w:type="paragraph" w:customStyle="1" w:styleId="Naslov71">
    <w:name w:val="Naslov 71"/>
    <w:basedOn w:val="Normal"/>
    <w:next w:val="Normal"/>
    <w:qFormat/>
    <w:rsid w:val="00F76BAE"/>
    <w:pPr>
      <w:keepNext/>
      <w:suppressAutoHyphens/>
      <w:spacing w:after="0" w:line="240" w:lineRule="auto"/>
      <w:jc w:val="center"/>
      <w:outlineLvl w:val="6"/>
    </w:pPr>
    <w:rPr>
      <w:rFonts w:ascii="Arial" w:eastAsia="Times New Roman" w:hAnsi="Arial" w:cs="Times New Roman"/>
      <w:b/>
      <w:bCs/>
      <w:sz w:val="18"/>
      <w:szCs w:val="20"/>
      <w:lang w:eastAsia="hr-HR"/>
    </w:rPr>
  </w:style>
  <w:style w:type="character" w:customStyle="1" w:styleId="Internetskapoveznica">
    <w:name w:val="Internetska poveznica"/>
    <w:basedOn w:val="Zadanifontodlomka"/>
    <w:rsid w:val="00F76BAE"/>
    <w:rPr>
      <w:color w:val="0000FF"/>
      <w:u w:val="single"/>
    </w:rPr>
  </w:style>
  <w:style w:type="character" w:customStyle="1" w:styleId="Posjeenainternetskapoveznica">
    <w:name w:val="Posjećena internetska poveznica"/>
    <w:basedOn w:val="Zadanifontodlomka"/>
    <w:rsid w:val="00F76BAE"/>
    <w:rPr>
      <w:color w:val="800080"/>
      <w:u w:val="single"/>
    </w:rPr>
  </w:style>
  <w:style w:type="character" w:customStyle="1" w:styleId="Simbolinumeriranja">
    <w:name w:val="Simboli numeriranja"/>
    <w:qFormat/>
    <w:rsid w:val="00F76BAE"/>
  </w:style>
  <w:style w:type="paragraph" w:customStyle="1" w:styleId="Stilnaslova">
    <w:name w:val="Stil naslova"/>
    <w:basedOn w:val="Normal"/>
    <w:next w:val="Tijeloteksta"/>
    <w:qFormat/>
    <w:rsid w:val="00F76BAE"/>
    <w:pPr>
      <w:keepNext/>
      <w:suppressAutoHyphens/>
      <w:spacing w:before="240" w:after="120"/>
    </w:pPr>
    <w:rPr>
      <w:rFonts w:ascii="Liberation Sans" w:eastAsia="Microsoft YaHei" w:hAnsi="Liberation Sans" w:cs="Lucida Sans"/>
      <w:sz w:val="28"/>
      <w:szCs w:val="28"/>
    </w:rPr>
  </w:style>
  <w:style w:type="character" w:customStyle="1" w:styleId="TijelotekstaChar1">
    <w:name w:val="Tijelo teksta Char1"/>
    <w:basedOn w:val="Zadanifontodlomka"/>
    <w:rsid w:val="00F76BAE"/>
    <w:rPr>
      <w:rFonts w:ascii="Arial MT" w:eastAsia="Arial MT" w:hAnsi="Arial MT" w:cs="Arial MT"/>
      <w:sz w:val="20"/>
      <w:szCs w:val="20"/>
      <w:lang w:val="en-US"/>
    </w:rPr>
  </w:style>
  <w:style w:type="paragraph" w:styleId="Popis">
    <w:name w:val="List"/>
    <w:basedOn w:val="Tijeloteksta"/>
    <w:rsid w:val="00F76BAE"/>
    <w:pPr>
      <w:suppressAutoHyphens/>
      <w:autoSpaceDE/>
      <w:autoSpaceDN/>
    </w:pPr>
    <w:rPr>
      <w:rFonts w:cs="Lucida Sans"/>
    </w:rPr>
  </w:style>
  <w:style w:type="paragraph" w:customStyle="1" w:styleId="Opisslike1">
    <w:name w:val="Opis slike1"/>
    <w:basedOn w:val="Normal"/>
    <w:qFormat/>
    <w:rsid w:val="00F76BAE"/>
    <w:pPr>
      <w:suppressLineNumbers/>
      <w:suppressAutoHyphens/>
      <w:spacing w:before="120" w:after="120"/>
    </w:pPr>
    <w:rPr>
      <w:rFonts w:ascii="Calibri" w:eastAsia="Calibri" w:hAnsi="Calibri" w:cs="Lucida Sans"/>
      <w:i/>
      <w:iCs/>
      <w:sz w:val="24"/>
      <w:szCs w:val="24"/>
    </w:rPr>
  </w:style>
  <w:style w:type="paragraph" w:customStyle="1" w:styleId="Indeks">
    <w:name w:val="Indeks"/>
    <w:basedOn w:val="Normal"/>
    <w:qFormat/>
    <w:rsid w:val="00F76BAE"/>
    <w:pPr>
      <w:suppressLineNumbers/>
      <w:suppressAutoHyphens/>
    </w:pPr>
    <w:rPr>
      <w:rFonts w:ascii="Calibri" w:eastAsia="Calibri" w:hAnsi="Calibri" w:cs="Lucida Sans"/>
    </w:rPr>
  </w:style>
  <w:style w:type="character" w:customStyle="1" w:styleId="TekstkomentaraChar1">
    <w:name w:val="Tekst komentara Char1"/>
    <w:basedOn w:val="Zadanifontodlomka"/>
    <w:rsid w:val="00F76BAE"/>
    <w:rPr>
      <w:rFonts w:cs="Times New Roman"/>
      <w:sz w:val="20"/>
      <w:szCs w:val="20"/>
    </w:rPr>
  </w:style>
  <w:style w:type="character" w:customStyle="1" w:styleId="PredmetkomentaraChar1">
    <w:name w:val="Predmet komentara Char1"/>
    <w:basedOn w:val="TekstkomentaraChar1"/>
    <w:rsid w:val="00F76BAE"/>
    <w:rPr>
      <w:rFonts w:cs="Times New Roman"/>
      <w:b/>
      <w:bCs/>
      <w:sz w:val="20"/>
      <w:szCs w:val="20"/>
    </w:rPr>
  </w:style>
  <w:style w:type="character" w:customStyle="1" w:styleId="TekstbaloniaChar1">
    <w:name w:val="Tekst balončića Char1"/>
    <w:basedOn w:val="Zadanifontodlomka"/>
    <w:rsid w:val="00F76BAE"/>
    <w:rPr>
      <w:rFonts w:ascii="Tahoma" w:hAnsi="Tahoma"/>
      <w:sz w:val="16"/>
      <w:szCs w:val="16"/>
    </w:rPr>
  </w:style>
  <w:style w:type="paragraph" w:customStyle="1" w:styleId="Zaglavljeipodnoje">
    <w:name w:val="Zaglavlje i podnožje"/>
    <w:basedOn w:val="Normal"/>
    <w:qFormat/>
    <w:rsid w:val="00F76BAE"/>
    <w:pPr>
      <w:suppressAutoHyphens/>
    </w:pPr>
    <w:rPr>
      <w:rFonts w:ascii="Calibri" w:eastAsia="Calibri" w:hAnsi="Calibri" w:cs="Times New Roman"/>
    </w:rPr>
  </w:style>
  <w:style w:type="paragraph" w:customStyle="1" w:styleId="Podnoje1">
    <w:name w:val="Podnožje1"/>
    <w:basedOn w:val="Normal"/>
    <w:rsid w:val="00F76BAE"/>
    <w:pPr>
      <w:tabs>
        <w:tab w:val="center" w:pos="4536"/>
        <w:tab w:val="right" w:pos="9072"/>
      </w:tabs>
      <w:suppressAutoHyphens/>
      <w:spacing w:after="0" w:line="240" w:lineRule="auto"/>
    </w:pPr>
    <w:rPr>
      <w:rFonts w:ascii="Calibri" w:eastAsia="Calibri" w:hAnsi="Calibri" w:cs="Times New Roman"/>
    </w:rPr>
  </w:style>
  <w:style w:type="character" w:customStyle="1" w:styleId="NaslovChar1">
    <w:name w:val="Naslov Char1"/>
    <w:basedOn w:val="Zadanifontodlomka"/>
    <w:rsid w:val="00F76BAE"/>
    <w:rPr>
      <w:rFonts w:ascii="Arial" w:eastAsia="Arial" w:hAnsi="Arial" w:cs="Arial"/>
      <w:b/>
      <w:bCs/>
      <w:sz w:val="40"/>
      <w:szCs w:val="40"/>
      <w:lang w:val="en-US"/>
    </w:rPr>
  </w:style>
  <w:style w:type="paragraph" w:customStyle="1" w:styleId="Sadrajitablice">
    <w:name w:val="Sadržaji tablice"/>
    <w:basedOn w:val="Standard"/>
    <w:qFormat/>
    <w:rsid w:val="00F76BAE"/>
    <w:pPr>
      <w:suppressLineNumbers/>
      <w:autoSpaceDN/>
      <w:spacing w:line="254" w:lineRule="auto"/>
    </w:pPr>
    <w:rPr>
      <w:kern w:val="2"/>
    </w:rPr>
  </w:style>
  <w:style w:type="paragraph" w:customStyle="1" w:styleId="Naslovtablice">
    <w:name w:val="Naslov tablice"/>
    <w:basedOn w:val="Sadrajitablice"/>
    <w:qFormat/>
    <w:rsid w:val="00F76BAE"/>
    <w:pPr>
      <w:jc w:val="center"/>
    </w:pPr>
    <w:rPr>
      <w:b/>
      <w:bCs/>
    </w:rPr>
  </w:style>
  <w:style w:type="character" w:customStyle="1" w:styleId="Hiperveza1">
    <w:name w:val="Hiperveza1"/>
    <w:basedOn w:val="Zadanifontodlomka"/>
    <w:uiPriority w:val="99"/>
    <w:unhideWhenUsed/>
    <w:rsid w:val="00194587"/>
    <w:rPr>
      <w:color w:val="0000FF"/>
      <w:u w:val="single"/>
    </w:rPr>
  </w:style>
  <w:style w:type="paragraph" w:customStyle="1" w:styleId="Srednjareetka1-Isticanje21">
    <w:name w:val="Srednja rešetka 1 - Isticanje 21"/>
    <w:basedOn w:val="Normal"/>
    <w:uiPriority w:val="34"/>
    <w:rsid w:val="00EE4B41"/>
    <w:pPr>
      <w:ind w:left="720"/>
    </w:pPr>
    <w:rPr>
      <w:rFonts w:ascii="Calibri" w:eastAsiaTheme="minorEastAsia" w:hAnsi="Calibri" w:cs="Calibri"/>
      <w:lang w:eastAsia="hr-HR"/>
    </w:rPr>
  </w:style>
  <w:style w:type="character" w:styleId="Istaknuto">
    <w:name w:val="Emphasis"/>
    <w:basedOn w:val="Zadanifontodlomka"/>
    <w:uiPriority w:val="20"/>
    <w:qFormat/>
    <w:rsid w:val="00144E69"/>
    <w:rPr>
      <w:i/>
      <w:iCs/>
    </w:rPr>
  </w:style>
  <w:style w:type="character" w:styleId="Naglaeno">
    <w:name w:val="Strong"/>
    <w:basedOn w:val="Zadanifontodlomka"/>
    <w:uiPriority w:val="22"/>
    <w:qFormat/>
    <w:rsid w:val="005125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3743">
      <w:bodyDiv w:val="1"/>
      <w:marLeft w:val="0"/>
      <w:marRight w:val="0"/>
      <w:marTop w:val="0"/>
      <w:marBottom w:val="0"/>
      <w:divBdr>
        <w:top w:val="none" w:sz="0" w:space="0" w:color="auto"/>
        <w:left w:val="none" w:sz="0" w:space="0" w:color="auto"/>
        <w:bottom w:val="none" w:sz="0" w:space="0" w:color="auto"/>
        <w:right w:val="none" w:sz="0" w:space="0" w:color="auto"/>
      </w:divBdr>
    </w:div>
    <w:div w:id="143856344">
      <w:bodyDiv w:val="1"/>
      <w:marLeft w:val="0"/>
      <w:marRight w:val="0"/>
      <w:marTop w:val="0"/>
      <w:marBottom w:val="0"/>
      <w:divBdr>
        <w:top w:val="none" w:sz="0" w:space="0" w:color="auto"/>
        <w:left w:val="none" w:sz="0" w:space="0" w:color="auto"/>
        <w:bottom w:val="none" w:sz="0" w:space="0" w:color="auto"/>
        <w:right w:val="none" w:sz="0" w:space="0" w:color="auto"/>
      </w:divBdr>
    </w:div>
    <w:div w:id="146098465">
      <w:bodyDiv w:val="1"/>
      <w:marLeft w:val="0"/>
      <w:marRight w:val="0"/>
      <w:marTop w:val="0"/>
      <w:marBottom w:val="0"/>
      <w:divBdr>
        <w:top w:val="none" w:sz="0" w:space="0" w:color="auto"/>
        <w:left w:val="none" w:sz="0" w:space="0" w:color="auto"/>
        <w:bottom w:val="none" w:sz="0" w:space="0" w:color="auto"/>
        <w:right w:val="none" w:sz="0" w:space="0" w:color="auto"/>
      </w:divBdr>
    </w:div>
    <w:div w:id="241793903">
      <w:bodyDiv w:val="1"/>
      <w:marLeft w:val="0"/>
      <w:marRight w:val="0"/>
      <w:marTop w:val="0"/>
      <w:marBottom w:val="0"/>
      <w:divBdr>
        <w:top w:val="none" w:sz="0" w:space="0" w:color="auto"/>
        <w:left w:val="none" w:sz="0" w:space="0" w:color="auto"/>
        <w:bottom w:val="none" w:sz="0" w:space="0" w:color="auto"/>
        <w:right w:val="none" w:sz="0" w:space="0" w:color="auto"/>
      </w:divBdr>
    </w:div>
    <w:div w:id="528418083">
      <w:bodyDiv w:val="1"/>
      <w:marLeft w:val="0"/>
      <w:marRight w:val="0"/>
      <w:marTop w:val="0"/>
      <w:marBottom w:val="0"/>
      <w:divBdr>
        <w:top w:val="none" w:sz="0" w:space="0" w:color="auto"/>
        <w:left w:val="none" w:sz="0" w:space="0" w:color="auto"/>
        <w:bottom w:val="none" w:sz="0" w:space="0" w:color="auto"/>
        <w:right w:val="none" w:sz="0" w:space="0" w:color="auto"/>
      </w:divBdr>
    </w:div>
    <w:div w:id="694235023">
      <w:bodyDiv w:val="1"/>
      <w:marLeft w:val="0"/>
      <w:marRight w:val="0"/>
      <w:marTop w:val="0"/>
      <w:marBottom w:val="0"/>
      <w:divBdr>
        <w:top w:val="none" w:sz="0" w:space="0" w:color="auto"/>
        <w:left w:val="none" w:sz="0" w:space="0" w:color="auto"/>
        <w:bottom w:val="none" w:sz="0" w:space="0" w:color="auto"/>
        <w:right w:val="none" w:sz="0" w:space="0" w:color="auto"/>
      </w:divBdr>
    </w:div>
    <w:div w:id="756291805">
      <w:bodyDiv w:val="1"/>
      <w:marLeft w:val="0"/>
      <w:marRight w:val="0"/>
      <w:marTop w:val="0"/>
      <w:marBottom w:val="0"/>
      <w:divBdr>
        <w:top w:val="none" w:sz="0" w:space="0" w:color="auto"/>
        <w:left w:val="none" w:sz="0" w:space="0" w:color="auto"/>
        <w:bottom w:val="none" w:sz="0" w:space="0" w:color="auto"/>
        <w:right w:val="none" w:sz="0" w:space="0" w:color="auto"/>
      </w:divBdr>
    </w:div>
    <w:div w:id="850071717">
      <w:bodyDiv w:val="1"/>
      <w:marLeft w:val="0"/>
      <w:marRight w:val="0"/>
      <w:marTop w:val="0"/>
      <w:marBottom w:val="0"/>
      <w:divBdr>
        <w:top w:val="none" w:sz="0" w:space="0" w:color="auto"/>
        <w:left w:val="none" w:sz="0" w:space="0" w:color="auto"/>
        <w:bottom w:val="none" w:sz="0" w:space="0" w:color="auto"/>
        <w:right w:val="none" w:sz="0" w:space="0" w:color="auto"/>
      </w:divBdr>
    </w:div>
    <w:div w:id="970673040">
      <w:bodyDiv w:val="1"/>
      <w:marLeft w:val="0"/>
      <w:marRight w:val="0"/>
      <w:marTop w:val="0"/>
      <w:marBottom w:val="0"/>
      <w:divBdr>
        <w:top w:val="none" w:sz="0" w:space="0" w:color="auto"/>
        <w:left w:val="none" w:sz="0" w:space="0" w:color="auto"/>
        <w:bottom w:val="none" w:sz="0" w:space="0" w:color="auto"/>
        <w:right w:val="none" w:sz="0" w:space="0" w:color="auto"/>
      </w:divBdr>
    </w:div>
    <w:div w:id="1122841975">
      <w:bodyDiv w:val="1"/>
      <w:marLeft w:val="0"/>
      <w:marRight w:val="0"/>
      <w:marTop w:val="0"/>
      <w:marBottom w:val="0"/>
      <w:divBdr>
        <w:top w:val="none" w:sz="0" w:space="0" w:color="auto"/>
        <w:left w:val="none" w:sz="0" w:space="0" w:color="auto"/>
        <w:bottom w:val="none" w:sz="0" w:space="0" w:color="auto"/>
        <w:right w:val="none" w:sz="0" w:space="0" w:color="auto"/>
      </w:divBdr>
    </w:div>
    <w:div w:id="1129203073">
      <w:bodyDiv w:val="1"/>
      <w:marLeft w:val="0"/>
      <w:marRight w:val="0"/>
      <w:marTop w:val="0"/>
      <w:marBottom w:val="0"/>
      <w:divBdr>
        <w:top w:val="none" w:sz="0" w:space="0" w:color="auto"/>
        <w:left w:val="none" w:sz="0" w:space="0" w:color="auto"/>
        <w:bottom w:val="none" w:sz="0" w:space="0" w:color="auto"/>
        <w:right w:val="none" w:sz="0" w:space="0" w:color="auto"/>
      </w:divBdr>
    </w:div>
    <w:div w:id="1249575788">
      <w:bodyDiv w:val="1"/>
      <w:marLeft w:val="0"/>
      <w:marRight w:val="0"/>
      <w:marTop w:val="0"/>
      <w:marBottom w:val="0"/>
      <w:divBdr>
        <w:top w:val="none" w:sz="0" w:space="0" w:color="auto"/>
        <w:left w:val="none" w:sz="0" w:space="0" w:color="auto"/>
        <w:bottom w:val="none" w:sz="0" w:space="0" w:color="auto"/>
        <w:right w:val="none" w:sz="0" w:space="0" w:color="auto"/>
      </w:divBdr>
    </w:div>
    <w:div w:id="1280796638">
      <w:bodyDiv w:val="1"/>
      <w:marLeft w:val="0"/>
      <w:marRight w:val="0"/>
      <w:marTop w:val="0"/>
      <w:marBottom w:val="0"/>
      <w:divBdr>
        <w:top w:val="none" w:sz="0" w:space="0" w:color="auto"/>
        <w:left w:val="none" w:sz="0" w:space="0" w:color="auto"/>
        <w:bottom w:val="none" w:sz="0" w:space="0" w:color="auto"/>
        <w:right w:val="none" w:sz="0" w:space="0" w:color="auto"/>
      </w:divBdr>
    </w:div>
    <w:div w:id="1325666147">
      <w:bodyDiv w:val="1"/>
      <w:marLeft w:val="0"/>
      <w:marRight w:val="0"/>
      <w:marTop w:val="0"/>
      <w:marBottom w:val="0"/>
      <w:divBdr>
        <w:top w:val="none" w:sz="0" w:space="0" w:color="auto"/>
        <w:left w:val="none" w:sz="0" w:space="0" w:color="auto"/>
        <w:bottom w:val="none" w:sz="0" w:space="0" w:color="auto"/>
        <w:right w:val="none" w:sz="0" w:space="0" w:color="auto"/>
      </w:divBdr>
    </w:div>
    <w:div w:id="1331329317">
      <w:bodyDiv w:val="1"/>
      <w:marLeft w:val="0"/>
      <w:marRight w:val="0"/>
      <w:marTop w:val="0"/>
      <w:marBottom w:val="0"/>
      <w:divBdr>
        <w:top w:val="none" w:sz="0" w:space="0" w:color="auto"/>
        <w:left w:val="none" w:sz="0" w:space="0" w:color="auto"/>
        <w:bottom w:val="none" w:sz="0" w:space="0" w:color="auto"/>
        <w:right w:val="none" w:sz="0" w:space="0" w:color="auto"/>
      </w:divBdr>
    </w:div>
    <w:div w:id="1378237454">
      <w:bodyDiv w:val="1"/>
      <w:marLeft w:val="0"/>
      <w:marRight w:val="0"/>
      <w:marTop w:val="0"/>
      <w:marBottom w:val="0"/>
      <w:divBdr>
        <w:top w:val="none" w:sz="0" w:space="0" w:color="auto"/>
        <w:left w:val="none" w:sz="0" w:space="0" w:color="auto"/>
        <w:bottom w:val="none" w:sz="0" w:space="0" w:color="auto"/>
        <w:right w:val="none" w:sz="0" w:space="0" w:color="auto"/>
      </w:divBdr>
    </w:div>
    <w:div w:id="1430158897">
      <w:bodyDiv w:val="1"/>
      <w:marLeft w:val="0"/>
      <w:marRight w:val="0"/>
      <w:marTop w:val="0"/>
      <w:marBottom w:val="0"/>
      <w:divBdr>
        <w:top w:val="none" w:sz="0" w:space="0" w:color="auto"/>
        <w:left w:val="none" w:sz="0" w:space="0" w:color="auto"/>
        <w:bottom w:val="none" w:sz="0" w:space="0" w:color="auto"/>
        <w:right w:val="none" w:sz="0" w:space="0" w:color="auto"/>
      </w:divBdr>
    </w:div>
    <w:div w:id="1470247380">
      <w:bodyDiv w:val="1"/>
      <w:marLeft w:val="0"/>
      <w:marRight w:val="0"/>
      <w:marTop w:val="0"/>
      <w:marBottom w:val="0"/>
      <w:divBdr>
        <w:top w:val="none" w:sz="0" w:space="0" w:color="auto"/>
        <w:left w:val="none" w:sz="0" w:space="0" w:color="auto"/>
        <w:bottom w:val="none" w:sz="0" w:space="0" w:color="auto"/>
        <w:right w:val="none" w:sz="0" w:space="0" w:color="auto"/>
      </w:divBdr>
    </w:div>
    <w:div w:id="1621641754">
      <w:bodyDiv w:val="1"/>
      <w:marLeft w:val="0"/>
      <w:marRight w:val="0"/>
      <w:marTop w:val="0"/>
      <w:marBottom w:val="0"/>
      <w:divBdr>
        <w:top w:val="none" w:sz="0" w:space="0" w:color="auto"/>
        <w:left w:val="none" w:sz="0" w:space="0" w:color="auto"/>
        <w:bottom w:val="none" w:sz="0" w:space="0" w:color="auto"/>
        <w:right w:val="none" w:sz="0" w:space="0" w:color="auto"/>
      </w:divBdr>
    </w:div>
    <w:div w:id="1762991404">
      <w:bodyDiv w:val="1"/>
      <w:marLeft w:val="0"/>
      <w:marRight w:val="0"/>
      <w:marTop w:val="0"/>
      <w:marBottom w:val="0"/>
      <w:divBdr>
        <w:top w:val="none" w:sz="0" w:space="0" w:color="auto"/>
        <w:left w:val="none" w:sz="0" w:space="0" w:color="auto"/>
        <w:bottom w:val="none" w:sz="0" w:space="0" w:color="auto"/>
        <w:right w:val="none" w:sz="0" w:space="0" w:color="auto"/>
      </w:divBdr>
    </w:div>
    <w:div w:id="197200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0964A-540D-4731-93B0-17290BD38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812</TotalTime>
  <Pages>106</Pages>
  <Words>49374</Words>
  <Characters>281438</Characters>
  <Application>Microsoft Office Word</Application>
  <DocSecurity>0</DocSecurity>
  <Lines>2345</Lines>
  <Paragraphs>660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330152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Strniščak</dc:creator>
  <cp:lastModifiedBy>Anita Strniščak</cp:lastModifiedBy>
  <cp:revision>38</cp:revision>
  <cp:lastPrinted>2025-10-02T06:40:00Z</cp:lastPrinted>
  <dcterms:created xsi:type="dcterms:W3CDTF">2025-09-24T07:43:00Z</dcterms:created>
  <dcterms:modified xsi:type="dcterms:W3CDTF">2025-10-03T09:34:00Z</dcterms:modified>
</cp:coreProperties>
</file>