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80DCD">
      <w:pPr>
        <w:spacing w:after="120" w:line="240" w:lineRule="auto"/>
        <w:jc w:val="both"/>
        <w:rPr>
          <w:rFonts w:ascii="Arial" w:hAnsi="Arial" w:cs="Arial"/>
        </w:rPr>
      </w:pPr>
      <w:r>
        <w:rPr>
          <w:lang w:eastAsia="hr-HR"/>
        </w:rPr>
        <w:drawing>
          <wp:inline distT="0" distB="0" distL="0" distR="0">
            <wp:extent cx="2480945" cy="1487170"/>
            <wp:effectExtent l="19050" t="0" r="0" b="0"/>
            <wp:docPr id="1" name="Slika 1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0945" cy="148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243FE9">
      <w:pPr>
        <w:spacing w:after="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>KLASA: 112-02/25-01/2</w:t>
      </w:r>
    </w:p>
    <w:p w14:paraId="01830F04">
      <w:pPr>
        <w:spacing w:after="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>URBROJ:2109-14-25-03</w:t>
      </w:r>
    </w:p>
    <w:p w14:paraId="0DA27D58">
      <w:pPr>
        <w:spacing w:after="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>Čakovec, 4. ožujka 2025.</w:t>
      </w:r>
    </w:p>
    <w:p w14:paraId="0F066313">
      <w:pPr>
        <w:spacing w:after="120" w:line="240" w:lineRule="auto"/>
        <w:jc w:val="both"/>
        <w:rPr>
          <w:rFonts w:ascii="Arial" w:hAnsi="Arial" w:eastAsia="MS PGothic" w:cs="Arial"/>
          <w:b/>
        </w:rPr>
      </w:pPr>
    </w:p>
    <w:p w14:paraId="23AF7D63">
      <w:pPr>
        <w:spacing w:after="120" w:line="240" w:lineRule="auto"/>
        <w:jc w:val="center"/>
        <w:rPr>
          <w:rFonts w:ascii="Arial" w:hAnsi="Arial" w:eastAsia="MS PGothic" w:cs="Arial"/>
          <w:b/>
        </w:rPr>
      </w:pPr>
    </w:p>
    <w:p w14:paraId="7C487EAA">
      <w:pPr>
        <w:spacing w:after="120" w:line="240" w:lineRule="auto"/>
        <w:jc w:val="center"/>
        <w:rPr>
          <w:rFonts w:ascii="Arial" w:hAnsi="Arial" w:eastAsia="MS PGothic" w:cs="Arial"/>
          <w:b/>
        </w:rPr>
      </w:pPr>
      <w:r>
        <w:rPr>
          <w:rFonts w:ascii="Arial" w:hAnsi="Arial" w:eastAsia="MS PGothic" w:cs="Arial"/>
          <w:b/>
        </w:rPr>
        <w:t>OBAVIJESTI I UPUTE KANDIDATIMA</w:t>
      </w:r>
    </w:p>
    <w:p w14:paraId="5870EF06">
      <w:pPr>
        <w:spacing w:after="120" w:line="240" w:lineRule="auto"/>
        <w:jc w:val="center"/>
        <w:rPr>
          <w:rFonts w:ascii="Arial" w:hAnsi="Arial" w:eastAsia="MS PGothic" w:cs="Arial"/>
          <w:b/>
        </w:rPr>
      </w:pPr>
      <w:r>
        <w:rPr>
          <w:rFonts w:ascii="Arial" w:hAnsi="Arial" w:eastAsia="MS PGothic" w:cs="Arial"/>
          <w:b/>
        </w:rPr>
        <w:t>za prijam u službu višeg stručnog suradnika za upravljanje projektima i investicije u Upravni odjel za međunarodnu suradnju, upravljanje projektima i investicije, na neodređeno vrijeme</w:t>
      </w:r>
    </w:p>
    <w:p w14:paraId="33E543EA">
      <w:pPr>
        <w:spacing w:after="120" w:line="240" w:lineRule="auto"/>
        <w:jc w:val="center"/>
        <w:rPr>
          <w:rFonts w:ascii="Arial" w:hAnsi="Arial" w:eastAsia="MS PGothic" w:cs="Arial"/>
          <w:b/>
        </w:rPr>
      </w:pPr>
    </w:p>
    <w:p w14:paraId="0E8F9273">
      <w:pPr>
        <w:spacing w:after="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 xml:space="preserve">U Narodnim novinama broj </w:t>
      </w:r>
      <w:r>
        <w:rPr>
          <w:rFonts w:hint="default" w:ascii="Arial" w:hAnsi="Arial" w:eastAsia="MS PGothic" w:cs="Arial"/>
          <w:lang w:val="hr-HR"/>
        </w:rPr>
        <w:t>38</w:t>
      </w:r>
      <w:r>
        <w:rPr>
          <w:rFonts w:ascii="Arial" w:hAnsi="Arial" w:eastAsia="MS PGothic" w:cs="Arial"/>
        </w:rPr>
        <w:t xml:space="preserve">/25. od </w:t>
      </w:r>
      <w:r>
        <w:rPr>
          <w:rFonts w:hint="default" w:ascii="Arial" w:hAnsi="Arial" w:eastAsia="MS PGothic" w:cs="Arial"/>
          <w:lang w:val="hr-HR"/>
        </w:rPr>
        <w:t>5</w:t>
      </w:r>
      <w:r>
        <w:rPr>
          <w:rFonts w:ascii="Arial" w:hAnsi="Arial" w:eastAsia="MS PGothic" w:cs="Arial"/>
        </w:rPr>
        <w:t>. ožujka 2025. godine objavljen je javni natječaj za prijam u službu višeg stručnog suradnika za upravljanje projektima i investicije, na neodređeno vrijeme u Upravni odjel za međunarodnu suradnju, upravljanje projektima i investicije, te se daju upute kako slijedi.</w:t>
      </w:r>
    </w:p>
    <w:p w14:paraId="23B1CDCB">
      <w:pPr>
        <w:spacing w:after="0" w:line="240" w:lineRule="auto"/>
        <w:jc w:val="both"/>
        <w:rPr>
          <w:rFonts w:ascii="Arial" w:hAnsi="Arial" w:eastAsia="MS PGothic" w:cs="Arial"/>
        </w:rPr>
      </w:pPr>
    </w:p>
    <w:p w14:paraId="1FFD6871">
      <w:pPr>
        <w:spacing w:after="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 xml:space="preserve">Rok za podnošenje prijava kandidata na javni natječaj je 8 dana od objave u Narodnim novinama. </w:t>
      </w:r>
    </w:p>
    <w:p w14:paraId="2A855B91">
      <w:pPr>
        <w:spacing w:after="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>Izrazi koji se koriste u ovoj obavijesti za osobe u muškom rodu uporabljeni su neutralno i odnose se na muške i ženske osobe.</w:t>
      </w:r>
    </w:p>
    <w:p w14:paraId="45847125">
      <w:pPr>
        <w:spacing w:after="0" w:line="240" w:lineRule="auto"/>
        <w:jc w:val="both"/>
        <w:rPr>
          <w:rFonts w:ascii="Arial" w:hAnsi="Arial" w:eastAsia="MS PGothic" w:cs="Arial"/>
        </w:rPr>
      </w:pPr>
    </w:p>
    <w:p w14:paraId="01BA8A3C">
      <w:pPr>
        <w:spacing w:after="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  <w:u w:val="single"/>
        </w:rPr>
        <w:t>Opis poslova višeg stručnog suradnika za međunarodnu suradnju</w:t>
      </w:r>
      <w:r>
        <w:rPr>
          <w:rFonts w:ascii="Arial" w:hAnsi="Arial" w:eastAsia="MS PGothic" w:cs="Arial"/>
        </w:rPr>
        <w:t>:</w:t>
      </w:r>
    </w:p>
    <w:p w14:paraId="23E49318">
      <w:pPr>
        <w:pStyle w:val="6"/>
        <w:numPr>
          <w:ilvl w:val="0"/>
          <w:numId w:val="1"/>
        </w:numPr>
        <w:spacing w:after="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cs="Arial"/>
        </w:rPr>
        <w:t>prati propise iz područja europskih integracija i fondova EU i drugih međunarodnih organizacija i institucija te nacionalne programe i planove razvoja</w:t>
      </w:r>
    </w:p>
    <w:p w14:paraId="1A1FF8C7">
      <w:pPr>
        <w:pStyle w:val="6"/>
        <w:numPr>
          <w:ilvl w:val="0"/>
          <w:numId w:val="1"/>
        </w:numPr>
        <w:spacing w:after="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cs="Arial"/>
        </w:rPr>
        <w:t>pribavlja i distribuira  informacije o potencijalnim izvorima financiranja</w:t>
      </w:r>
    </w:p>
    <w:p w14:paraId="7D103DEE">
      <w:pPr>
        <w:pStyle w:val="6"/>
        <w:numPr>
          <w:ilvl w:val="0"/>
          <w:numId w:val="1"/>
        </w:numPr>
        <w:spacing w:after="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cs="Arial"/>
        </w:rPr>
        <w:t>koordinira aktivnosti upravljanja projektima s Javnom ustanovom REDEA</w:t>
      </w:r>
    </w:p>
    <w:p w14:paraId="06360403">
      <w:pPr>
        <w:pStyle w:val="6"/>
        <w:numPr>
          <w:ilvl w:val="0"/>
          <w:numId w:val="1"/>
        </w:numPr>
        <w:spacing w:after="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cs="Arial"/>
        </w:rPr>
        <w:t>pomaže općinama i gradovima prilikom prijava na domaće i međunarodne projekte</w:t>
      </w:r>
    </w:p>
    <w:p w14:paraId="7A6EBF66">
      <w:pPr>
        <w:pStyle w:val="6"/>
        <w:numPr>
          <w:ilvl w:val="0"/>
          <w:numId w:val="1"/>
        </w:numPr>
        <w:spacing w:after="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cs="Arial"/>
        </w:rPr>
        <w:t>prati provedbu politike regionalnog razvoja na području Županije</w:t>
      </w:r>
    </w:p>
    <w:p w14:paraId="5387D54B">
      <w:pPr>
        <w:pStyle w:val="6"/>
        <w:numPr>
          <w:ilvl w:val="0"/>
          <w:numId w:val="1"/>
        </w:numPr>
        <w:spacing w:after="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cs="Arial"/>
        </w:rPr>
        <w:t>sudjeluje u pripremi i izradi strateških i razvojnih dokumenata  iz nadležnosti Upravnog odjela</w:t>
      </w:r>
    </w:p>
    <w:p w14:paraId="2499C8FA">
      <w:pPr>
        <w:pStyle w:val="6"/>
        <w:numPr>
          <w:ilvl w:val="0"/>
          <w:numId w:val="1"/>
        </w:numPr>
        <w:spacing w:after="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cs="Arial"/>
        </w:rPr>
        <w:t>obavlja i druge poslove po nalogu pročelnika i voditelja Odsjeka.</w:t>
      </w:r>
    </w:p>
    <w:p w14:paraId="26FCB748">
      <w:pPr>
        <w:pStyle w:val="6"/>
        <w:spacing w:after="0" w:line="240" w:lineRule="auto"/>
        <w:jc w:val="both"/>
        <w:rPr>
          <w:rFonts w:ascii="Arial" w:hAnsi="Arial" w:eastAsia="MS PGothic" w:cs="Arial"/>
        </w:rPr>
      </w:pPr>
    </w:p>
    <w:p w14:paraId="55196749">
      <w:pPr>
        <w:spacing w:after="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  <w:u w:val="single"/>
        </w:rPr>
        <w:t>Podaci o plaći</w:t>
      </w:r>
      <w:r>
        <w:rPr>
          <w:rFonts w:ascii="Arial" w:hAnsi="Arial" w:eastAsia="MS PGothic" w:cs="Arial"/>
        </w:rPr>
        <w:t>:</w:t>
      </w:r>
    </w:p>
    <w:p w14:paraId="7B9D75DA">
      <w:pPr>
        <w:spacing w:after="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>Koeficijent za predmetno radno mjesto je 4,6</w:t>
      </w:r>
      <w:bookmarkStart w:id="0" w:name="_GoBack"/>
      <w:bookmarkEnd w:id="0"/>
      <w:r>
        <w:rPr>
          <w:rFonts w:ascii="Arial" w:hAnsi="Arial" w:eastAsia="MS PGothic" w:cs="Arial"/>
        </w:rPr>
        <w:t>0 dok je bruto osnovica za obračun plaće 450,00 EUR. Plaću čini umnožak koeficijenta i osnovice za obračun plaće, uvećan za 0,5% za svaku navršenu godinu radnog staža.</w:t>
      </w:r>
    </w:p>
    <w:p w14:paraId="70C6AA0D">
      <w:pPr>
        <w:spacing w:after="0" w:line="240" w:lineRule="auto"/>
        <w:jc w:val="both"/>
        <w:rPr>
          <w:rFonts w:ascii="Arial" w:hAnsi="Arial" w:eastAsia="MS PGothic" w:cs="Arial"/>
        </w:rPr>
      </w:pPr>
    </w:p>
    <w:p w14:paraId="6FB02215">
      <w:pPr>
        <w:spacing w:after="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  <w:u w:val="single"/>
        </w:rPr>
        <w:t>Način obavljanja prethodne provjere znanja i sposobnosti kandidata</w:t>
      </w:r>
      <w:r>
        <w:rPr>
          <w:rFonts w:ascii="Arial" w:hAnsi="Arial" w:eastAsia="MS PGothic" w:cs="Arial"/>
        </w:rPr>
        <w:t>:</w:t>
      </w:r>
    </w:p>
    <w:p w14:paraId="0B820EB5">
      <w:pPr>
        <w:spacing w:after="12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 xml:space="preserve">Za kandidate prijavljene na javni natječaj koji su podnijeli pravodobnu i urednu prijavu te ispunjavaju formalne uvjete provest će se postupak prethodne provjere znanja i sposobnosti koji obuhvaća pisano testiranje i intervju. </w:t>
      </w:r>
    </w:p>
    <w:p w14:paraId="02C9C543">
      <w:pPr>
        <w:spacing w:after="12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>Smatra se da je kandidat, koji nije pristupio prethodnoj provjeri znanja i sposobnosti povukao prijavu na javni natječaj</w:t>
      </w:r>
    </w:p>
    <w:p w14:paraId="39518A21">
      <w:pPr>
        <w:spacing w:after="12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>Postupak testiranja i intervjua provest će Povjerenstvo za provođenje javnog natječaja. Pisano testiranje obuhvaća provjeru znanja iz pravnih i stručnih izvora iz područja rada Upravnog odjela. Za svaki dio provjere kandidatima se dodjeljuje broj bodova od 1 do 10.</w:t>
      </w:r>
    </w:p>
    <w:p w14:paraId="3E9E06AD">
      <w:pPr>
        <w:spacing w:after="12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>Na pisanom testiranju nije dozvoljeno koristiti se literaturom i zabilješkama, napuštati prostoriju, razgovarati s ostalim kandidatima niti na bilo koji drugi način remetiti koncentraciju kandidata, a mobitel je potrebno isključiti.</w:t>
      </w:r>
    </w:p>
    <w:p w14:paraId="56FB97DD">
      <w:pPr>
        <w:spacing w:after="12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 xml:space="preserve">Intervju se provodi samo s kandidatima koji su ostvarili najmanje 50% iz pisane provjere znanja i sposobnosti. Povjerenstvo kroz razgovor s kandidatima prilikom intervjua utvrđuje interese, profesionalne ciljeve i motivaciju za rad na tim poslovima. </w:t>
      </w:r>
    </w:p>
    <w:p w14:paraId="4AC98772">
      <w:pPr>
        <w:spacing w:after="12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>Kandidati koji će moći pristupiti intervjuu bit će o tome obaviješteni.</w:t>
      </w:r>
    </w:p>
    <w:p w14:paraId="430F3643">
      <w:pPr>
        <w:spacing w:after="12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>Nakon provedenog testiranja i razgovora (intervju), Povjerenstvo za provođenje javnog natječaja utvrđuje rang listu kandidata prema ukupnom broju ostvarenih bodova.</w:t>
      </w:r>
    </w:p>
    <w:p w14:paraId="629E4075">
      <w:pPr>
        <w:spacing w:after="120" w:line="240" w:lineRule="auto"/>
        <w:jc w:val="both"/>
        <w:rPr>
          <w:rFonts w:ascii="Arial" w:hAnsi="Arial" w:eastAsia="MS PGothic" w:cs="Arial"/>
        </w:rPr>
      </w:pPr>
    </w:p>
    <w:p w14:paraId="09974C26">
      <w:pPr>
        <w:spacing w:after="12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  <w:u w:val="single"/>
        </w:rPr>
        <w:t>Područje testiranja te pravni i stručni izvori za pripremanje kandidata</w:t>
      </w:r>
      <w:r>
        <w:rPr>
          <w:rFonts w:ascii="Arial" w:hAnsi="Arial" w:eastAsia="MS PGothic" w:cs="Arial"/>
        </w:rPr>
        <w:t>:</w:t>
      </w:r>
    </w:p>
    <w:p w14:paraId="5073CDDF">
      <w:pPr>
        <w:pStyle w:val="6"/>
        <w:numPr>
          <w:ilvl w:val="0"/>
          <w:numId w:val="2"/>
        </w:numPr>
        <w:spacing w:after="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>Zakon o lokalnoj i područnoj (regionalnoj) samoupravi („Narodne novine“ broj 33/01, 60/01 – vjerodostojno tumačenje, 129/05, 109/07, 125/08, 36/09, 150/11, 142/12, 19/13, 123/17, 98/19 i 144/20)</w:t>
      </w:r>
    </w:p>
    <w:p w14:paraId="1B0E4F48">
      <w:pPr>
        <w:pStyle w:val="6"/>
        <w:numPr>
          <w:ilvl w:val="0"/>
          <w:numId w:val="2"/>
        </w:numPr>
        <w:spacing w:after="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>Statut Međimurske županije („Službeni glasnik Međimurske županije“ broj 26/10, 4/13, 6/13 – pročišćeni tekst, 8/13, 6/14, 2/18, 10/18 – pročišćeni tekst, 2/20, 3/21, 2/22 – pročišćeni tekst, 24/23 i 29/23)</w:t>
      </w:r>
    </w:p>
    <w:p w14:paraId="00F58D44">
      <w:pPr>
        <w:pStyle w:val="6"/>
        <w:numPr>
          <w:ilvl w:val="0"/>
          <w:numId w:val="2"/>
        </w:numPr>
        <w:spacing w:after="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 xml:space="preserve">Zakon o službenicima i namještenicima u lokalnoj i područnoj (regionalnoj) </w:t>
      </w:r>
      <w:r>
        <w:rPr>
          <w:rFonts w:hint="default" w:ascii="Arial" w:hAnsi="Arial" w:eastAsia="MS PGothic" w:cs="Arial"/>
          <w:lang w:val="hr-HR"/>
        </w:rPr>
        <w:t>s</w:t>
      </w:r>
      <w:r>
        <w:rPr>
          <w:rFonts w:ascii="Arial" w:hAnsi="Arial" w:eastAsia="MS PGothic" w:cs="Arial"/>
        </w:rPr>
        <w:t>amoupravi („Narodne novine“ broj 86/08, 61/11, 4/18, 96/18 i 112/19)</w:t>
      </w:r>
    </w:p>
    <w:p w14:paraId="5AFB8E8D">
      <w:pPr>
        <w:pStyle w:val="6"/>
        <w:numPr>
          <w:ilvl w:val="0"/>
          <w:numId w:val="2"/>
        </w:numPr>
        <w:spacing w:after="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>Zakon o regionalnom razvoju Republike Hrvatske („Narodne novine“ broj 147/14, 123/17, 118/18)</w:t>
      </w:r>
    </w:p>
    <w:p w14:paraId="44CE541E">
      <w:pPr>
        <w:pStyle w:val="6"/>
        <w:numPr>
          <w:ilvl w:val="0"/>
          <w:numId w:val="2"/>
        </w:numPr>
        <w:spacing w:after="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 xml:space="preserve">Plan razvoja Međimurske županije za razdoblje do 2027. godine (sažetak) </w:t>
      </w:r>
      <w:r>
        <w:fldChar w:fldCharType="begin"/>
      </w:r>
      <w:r>
        <w:instrText xml:space="preserve"> HYPERLINK "https://www.redea.hr/wp-content/uploads/2022/12/SAZETAK-Plana-razvoja-MZ.pdf" </w:instrText>
      </w:r>
      <w:r>
        <w:fldChar w:fldCharType="separate"/>
      </w:r>
      <w:r>
        <w:rPr>
          <w:rStyle w:val="5"/>
          <w:rFonts w:ascii="Arial" w:hAnsi="Arial" w:eastAsia="MS PGothic" w:cs="Arial"/>
        </w:rPr>
        <w:t>https://www.redea.hr/wp-content/uploads/2022/12/SAZETAK-Plana-razvoja-MZ.pdf</w:t>
      </w:r>
      <w:r>
        <w:rPr>
          <w:rStyle w:val="5"/>
          <w:rFonts w:ascii="Arial" w:hAnsi="Arial" w:eastAsia="MS PGothic" w:cs="Arial"/>
        </w:rPr>
        <w:fldChar w:fldCharType="end"/>
      </w:r>
      <w:r>
        <w:rPr>
          <w:rFonts w:ascii="Arial" w:hAnsi="Arial" w:eastAsia="MS PGothic" w:cs="Arial"/>
        </w:rPr>
        <w:t xml:space="preserve"> </w:t>
      </w:r>
    </w:p>
    <w:p w14:paraId="1537278E">
      <w:pPr>
        <w:pStyle w:val="6"/>
        <w:numPr>
          <w:ilvl w:val="0"/>
          <w:numId w:val="2"/>
        </w:numPr>
        <w:spacing w:after="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 xml:space="preserve">Operativni program Republike Hrvatske 2021.-2027. </w:t>
      </w:r>
      <w:r>
        <w:fldChar w:fldCharType="begin"/>
      </w:r>
      <w:r>
        <w:instrText xml:space="preserve"> HYPERLINK "https://strukturnifondovi.hr/eu-fondovi/eu-fondovi-2021-2027/" </w:instrText>
      </w:r>
      <w:r>
        <w:fldChar w:fldCharType="separate"/>
      </w:r>
      <w:r>
        <w:rPr>
          <w:rStyle w:val="5"/>
          <w:rFonts w:ascii="Arial" w:hAnsi="Arial" w:eastAsia="MS PGothic" w:cs="Arial"/>
        </w:rPr>
        <w:t>https://strukturnifondovi.hr/eu-fondovi/eu-fondovi-2021-2027/</w:t>
      </w:r>
      <w:r>
        <w:rPr>
          <w:rStyle w:val="5"/>
          <w:rFonts w:ascii="Arial" w:hAnsi="Arial" w:eastAsia="MS PGothic" w:cs="Arial"/>
        </w:rPr>
        <w:fldChar w:fldCharType="end"/>
      </w:r>
    </w:p>
    <w:p w14:paraId="49E999BB">
      <w:pPr>
        <w:pStyle w:val="6"/>
        <w:spacing w:after="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>Nacionaln</w:t>
      </w:r>
      <w:r>
        <w:rPr>
          <w:rFonts w:hint="default" w:ascii="Arial" w:hAnsi="Arial" w:eastAsia="MS PGothic" w:cs="Arial"/>
          <w:lang w:val="hr-HR"/>
        </w:rPr>
        <w:t>i</w:t>
      </w:r>
      <w:r>
        <w:rPr>
          <w:rFonts w:ascii="Arial" w:hAnsi="Arial" w:eastAsia="MS PGothic" w:cs="Arial"/>
        </w:rPr>
        <w:t xml:space="preserve"> plan oporavka i otpornosti (</w:t>
      </w:r>
      <w:r>
        <w:fldChar w:fldCharType="begin"/>
      </w:r>
      <w:r>
        <w:instrText xml:space="preserve"> HYPERLINK "https://planoporavka.gov.hr/o-planu/9" </w:instrText>
      </w:r>
      <w:r>
        <w:fldChar w:fldCharType="separate"/>
      </w:r>
      <w:r>
        <w:rPr>
          <w:rStyle w:val="5"/>
          <w:rFonts w:ascii="Arial" w:hAnsi="Arial" w:eastAsia="MS PGothic" w:cs="Arial"/>
        </w:rPr>
        <w:t>https://planoporavka.gov.hr/o-planu/9</w:t>
      </w:r>
      <w:r>
        <w:rPr>
          <w:rStyle w:val="5"/>
          <w:rFonts w:ascii="Arial" w:hAnsi="Arial" w:eastAsia="MS PGothic" w:cs="Arial"/>
        </w:rPr>
        <w:fldChar w:fldCharType="end"/>
      </w:r>
    </w:p>
    <w:p w14:paraId="0C4C99CA">
      <w:pPr>
        <w:spacing w:after="0" w:line="240" w:lineRule="auto"/>
        <w:jc w:val="both"/>
        <w:rPr>
          <w:rFonts w:ascii="Arial" w:hAnsi="Arial" w:eastAsia="MS PGothic" w:cs="Arial"/>
          <w:u w:val="single"/>
        </w:rPr>
      </w:pPr>
    </w:p>
    <w:p w14:paraId="2D0826A2">
      <w:pPr>
        <w:spacing w:after="12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  <w:u w:val="single"/>
        </w:rPr>
        <w:t>Postupak testiranja</w:t>
      </w:r>
      <w:r>
        <w:rPr>
          <w:rFonts w:ascii="Arial" w:hAnsi="Arial" w:eastAsia="MS PGothic" w:cs="Arial"/>
        </w:rPr>
        <w:t>:</w:t>
      </w:r>
    </w:p>
    <w:p w14:paraId="2D89AAF7">
      <w:pPr>
        <w:spacing w:after="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>Na testiranje je potrebno donijeti osobnu iskaznicu ili drugu ispravu na kojoj se nalazi fotografija s kojom se dokazuje identitet osobe. Ne postoji mogućnost naknadnog pisanog testiranja, bez obzira na razloge koje pojedinog kandidata eventualno spriječe da testiranju pristupi u naznačeno vrijeme. Smatra se da je kandidat koji nije pristupio testiranju povukao prijavu na oglas. Nakon utvrđivanja identiteta i svojstva kandidata, kandidatima će biti podijeljena pitanja iz navedenih područja testiranja.</w:t>
      </w:r>
    </w:p>
    <w:p w14:paraId="1EDAEDE6">
      <w:pPr>
        <w:spacing w:after="0" w:line="240" w:lineRule="auto"/>
        <w:jc w:val="both"/>
        <w:rPr>
          <w:rFonts w:ascii="Arial" w:hAnsi="Arial" w:eastAsia="MS PGothic" w:cs="Arial"/>
        </w:rPr>
      </w:pPr>
    </w:p>
    <w:p w14:paraId="1A6EB58F">
      <w:pPr>
        <w:spacing w:after="0" w:line="240" w:lineRule="auto"/>
        <w:jc w:val="both"/>
        <w:rPr>
          <w:rFonts w:ascii="Arial" w:hAnsi="Arial" w:eastAsia="MS PGothic" w:cs="Arial"/>
          <w:u w:val="single"/>
        </w:rPr>
      </w:pPr>
      <w:r>
        <w:rPr>
          <w:rFonts w:ascii="Arial" w:hAnsi="Arial" w:eastAsia="MS PGothic" w:cs="Arial"/>
          <w:u w:val="single"/>
        </w:rPr>
        <w:t>Vrijeme trajanja testiranja – 60 minuta.</w:t>
      </w:r>
    </w:p>
    <w:p w14:paraId="278AE661">
      <w:pPr>
        <w:spacing w:after="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>Za vrijeme testiranja nije dopušteno:</w:t>
      </w:r>
    </w:p>
    <w:p w14:paraId="67611724">
      <w:pPr>
        <w:spacing w:after="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>- koristiti se bilo kakvom literaturom odnosno bilješkama</w:t>
      </w:r>
    </w:p>
    <w:p w14:paraId="5DCD44A3">
      <w:pPr>
        <w:spacing w:after="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>- koristiti mobitel ili druga komunikacijska sredstva</w:t>
      </w:r>
    </w:p>
    <w:p w14:paraId="6AAB76FB">
      <w:pPr>
        <w:spacing w:after="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>- napuštati prostoriju u kojoj se provjera odvija</w:t>
      </w:r>
    </w:p>
    <w:p w14:paraId="4CBEEF53">
      <w:pPr>
        <w:spacing w:after="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>- razgovarati s ostalim kandidatima niti na bilo koji način remetiti koncentraciju</w:t>
      </w:r>
    </w:p>
    <w:p w14:paraId="5DBA5C66">
      <w:pPr>
        <w:spacing w:after="0" w:line="240" w:lineRule="auto"/>
        <w:jc w:val="both"/>
        <w:rPr>
          <w:rFonts w:ascii="Arial" w:hAnsi="Arial" w:eastAsia="MS PGothic" w:cs="Arial"/>
        </w:rPr>
      </w:pPr>
    </w:p>
    <w:p w14:paraId="4044BC43">
      <w:pPr>
        <w:spacing w:after="0" w:line="240" w:lineRule="auto"/>
        <w:jc w:val="both"/>
        <w:rPr>
          <w:rFonts w:ascii="Arial" w:hAnsi="Arial" w:eastAsia="MS PGothic" w:cs="Arial"/>
        </w:rPr>
      </w:pPr>
    </w:p>
    <w:p w14:paraId="13D54871">
      <w:pPr>
        <w:spacing w:after="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 xml:space="preserve">Poziv na testiranje bit će objavljen najmanje 5 dana prije testiranja na web stranicama Međimurske županije – </w:t>
      </w:r>
      <w:r>
        <w:fldChar w:fldCharType="begin"/>
      </w:r>
      <w:r>
        <w:instrText xml:space="preserve"> HYPERLINK "http://www.medjimurska-zupanija" </w:instrText>
      </w:r>
      <w:r>
        <w:fldChar w:fldCharType="separate"/>
      </w:r>
      <w:r>
        <w:rPr>
          <w:rStyle w:val="5"/>
          <w:rFonts w:ascii="Arial" w:hAnsi="Arial" w:eastAsia="MS PGothic" w:cs="Arial"/>
        </w:rPr>
        <w:t>www.medjimurska-zupanija</w:t>
      </w:r>
      <w:r>
        <w:rPr>
          <w:rStyle w:val="5"/>
          <w:rFonts w:ascii="Arial" w:hAnsi="Arial" w:eastAsia="MS PGothic" w:cs="Arial"/>
        </w:rPr>
        <w:fldChar w:fldCharType="end"/>
      </w:r>
      <w:r>
        <w:rPr>
          <w:rFonts w:ascii="Arial" w:hAnsi="Arial" w:eastAsia="MS PGothic" w:cs="Arial"/>
        </w:rPr>
        <w:t>. hr i na oglasnoj ploči Međimurske županije, Čakovec, R. Boškovića 2.</w:t>
      </w:r>
    </w:p>
    <w:p w14:paraId="5C987320">
      <w:pPr>
        <w:spacing w:after="120" w:line="240" w:lineRule="auto"/>
        <w:jc w:val="both"/>
        <w:rPr>
          <w:rFonts w:ascii="Arial" w:hAnsi="Arial" w:eastAsia="MS PGothic" w:cs="Arial"/>
        </w:rPr>
      </w:pPr>
    </w:p>
    <w:p w14:paraId="3EB948C4">
      <w:pPr>
        <w:spacing w:after="12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  <w:u w:val="single"/>
        </w:rPr>
        <w:t>Ostale upute</w:t>
      </w:r>
      <w:r>
        <w:rPr>
          <w:rFonts w:ascii="Arial" w:hAnsi="Arial" w:eastAsia="MS PGothic" w:cs="Arial"/>
        </w:rPr>
        <w:t>:</w:t>
      </w:r>
    </w:p>
    <w:p w14:paraId="5D08D0AD">
      <w:pPr>
        <w:spacing w:after="12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>Podnositelji prijava dužni su u prijavi priložiti sve priloge i podatke naznačene u natječaju i to u obliku navedenom u natječaju budući da manjak samo jedne isprave ili dostava jedne isprave u obliku koji nije naveden u natječaju isključuje podnositelja iz statusa kandidata. Ukoliko podnositelj prijave utvrdi da je potrebno dopuniti prijavu koja je već podnijeta, to je moguće učiniti zaključno do isteka roka u oglasu.</w:t>
      </w:r>
    </w:p>
    <w:p w14:paraId="7EB77E86">
      <w:pPr>
        <w:spacing w:after="12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>Nadalje, prijave kandidata koji ne ispunjavaju formalne uvjete za prijam u službu navedene u javnom natječaju ne upućuju se u daljnji postupak provjere znanja i sposobnosti i o tome će se podnositelj prijave obavijestiti pisanim putem.</w:t>
      </w:r>
    </w:p>
    <w:p w14:paraId="04412153">
      <w:pPr>
        <w:spacing w:after="120" w:line="240" w:lineRule="auto"/>
        <w:jc w:val="both"/>
        <w:rPr>
          <w:rFonts w:ascii="Arial" w:hAnsi="Arial" w:eastAsia="MS PGothic" w:cs="Arial"/>
        </w:rPr>
      </w:pPr>
    </w:p>
    <w:p w14:paraId="1E0B43D4">
      <w:pPr>
        <w:spacing w:after="12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 xml:space="preserve">                                                POVJERENSTVO ZA PROVOĐENJE JAVNOG NATJEČAJA</w:t>
      </w:r>
    </w:p>
    <w:p w14:paraId="393FD0DF">
      <w:pPr>
        <w:spacing w:after="120" w:line="240" w:lineRule="auto"/>
        <w:jc w:val="both"/>
        <w:rPr>
          <w:rFonts w:ascii="Arial" w:hAnsi="Arial" w:eastAsia="MS PGothic" w:cs="Arial"/>
        </w:rPr>
      </w:pPr>
    </w:p>
    <w:p w14:paraId="08FFCCE3">
      <w:pPr>
        <w:spacing w:after="120" w:line="240" w:lineRule="auto"/>
        <w:jc w:val="both"/>
        <w:rPr>
          <w:rFonts w:ascii="Arial" w:hAnsi="Arial" w:eastAsia="MS PGothic" w:cs="Arial"/>
        </w:rPr>
      </w:pPr>
    </w:p>
    <w:p w14:paraId="2810C3BB">
      <w:pPr>
        <w:spacing w:after="120" w:line="240" w:lineRule="auto"/>
        <w:jc w:val="both"/>
        <w:rPr>
          <w:rFonts w:ascii="Arial" w:hAnsi="Arial" w:eastAsia="MS PGothic" w:cs="Arial"/>
        </w:rPr>
      </w:pPr>
    </w:p>
    <w:p w14:paraId="0F8E8A19">
      <w:pPr>
        <w:spacing w:after="120" w:line="240" w:lineRule="auto"/>
        <w:jc w:val="both"/>
        <w:rPr>
          <w:rFonts w:ascii="Arial" w:hAnsi="Arial" w:eastAsia="MS PGothic" w:cs="Arial"/>
        </w:rPr>
      </w:pPr>
    </w:p>
    <w:p w14:paraId="184CC543">
      <w:pPr>
        <w:spacing w:after="120" w:line="240" w:lineRule="auto"/>
        <w:jc w:val="both"/>
        <w:rPr>
          <w:rFonts w:ascii="Arial" w:hAnsi="Arial" w:eastAsia="MS PGothic" w:cs="Arial"/>
        </w:rPr>
      </w:pPr>
    </w:p>
    <w:p w14:paraId="281474A4">
      <w:pPr>
        <w:spacing w:after="120" w:line="240" w:lineRule="auto"/>
        <w:jc w:val="both"/>
        <w:rPr>
          <w:rFonts w:ascii="Arial" w:hAnsi="Arial" w:eastAsia="MS PGothic" w:cs="Arial"/>
        </w:rPr>
      </w:pPr>
    </w:p>
    <w:p w14:paraId="02CE0C5A">
      <w:pPr>
        <w:spacing w:after="120" w:line="240" w:lineRule="auto"/>
        <w:jc w:val="both"/>
        <w:rPr>
          <w:rFonts w:ascii="Arial" w:hAnsi="Arial" w:eastAsia="MS PGothic" w:cs="Arial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A00F7A"/>
    <w:multiLevelType w:val="multilevel"/>
    <w:tmpl w:val="1EA00F7A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D7E40E2"/>
    <w:multiLevelType w:val="multilevel"/>
    <w:tmpl w:val="3D7E40E2"/>
    <w:lvl w:ilvl="0" w:tentative="0">
      <w:start w:val="0"/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233CC"/>
    <w:rsid w:val="000233CC"/>
    <w:rsid w:val="00047A96"/>
    <w:rsid w:val="00065F95"/>
    <w:rsid w:val="0007051F"/>
    <w:rsid w:val="00087002"/>
    <w:rsid w:val="00090EBC"/>
    <w:rsid w:val="000A6ACD"/>
    <w:rsid w:val="000B2CA3"/>
    <w:rsid w:val="000C46A4"/>
    <w:rsid w:val="000C5387"/>
    <w:rsid w:val="000D68A1"/>
    <w:rsid w:val="000E0094"/>
    <w:rsid w:val="000F2B48"/>
    <w:rsid w:val="00152BA5"/>
    <w:rsid w:val="00155429"/>
    <w:rsid w:val="001C6986"/>
    <w:rsid w:val="001E29E9"/>
    <w:rsid w:val="001E66BC"/>
    <w:rsid w:val="001E6A9F"/>
    <w:rsid w:val="001F47C4"/>
    <w:rsid w:val="0020317D"/>
    <w:rsid w:val="0024237F"/>
    <w:rsid w:val="00261F83"/>
    <w:rsid w:val="002B09B0"/>
    <w:rsid w:val="002C435A"/>
    <w:rsid w:val="002D4981"/>
    <w:rsid w:val="002E3B03"/>
    <w:rsid w:val="002F1723"/>
    <w:rsid w:val="00307A4F"/>
    <w:rsid w:val="00335FD2"/>
    <w:rsid w:val="003415E1"/>
    <w:rsid w:val="00345126"/>
    <w:rsid w:val="003528AB"/>
    <w:rsid w:val="003625B0"/>
    <w:rsid w:val="003A5318"/>
    <w:rsid w:val="003A66D0"/>
    <w:rsid w:val="003C13D5"/>
    <w:rsid w:val="003D0D44"/>
    <w:rsid w:val="003E47CD"/>
    <w:rsid w:val="003F1333"/>
    <w:rsid w:val="003F3352"/>
    <w:rsid w:val="00402002"/>
    <w:rsid w:val="00404210"/>
    <w:rsid w:val="00447360"/>
    <w:rsid w:val="004564F4"/>
    <w:rsid w:val="0046061A"/>
    <w:rsid w:val="004735C8"/>
    <w:rsid w:val="00484E70"/>
    <w:rsid w:val="00490084"/>
    <w:rsid w:val="00504B9A"/>
    <w:rsid w:val="00521D13"/>
    <w:rsid w:val="0052367C"/>
    <w:rsid w:val="005445CF"/>
    <w:rsid w:val="005558C2"/>
    <w:rsid w:val="005651FB"/>
    <w:rsid w:val="0057305D"/>
    <w:rsid w:val="005C2E12"/>
    <w:rsid w:val="005C5061"/>
    <w:rsid w:val="005F7741"/>
    <w:rsid w:val="00642932"/>
    <w:rsid w:val="00643E3F"/>
    <w:rsid w:val="00647C58"/>
    <w:rsid w:val="006521A1"/>
    <w:rsid w:val="00684478"/>
    <w:rsid w:val="00691DF9"/>
    <w:rsid w:val="006A4645"/>
    <w:rsid w:val="006C0405"/>
    <w:rsid w:val="00703B16"/>
    <w:rsid w:val="00731089"/>
    <w:rsid w:val="00741C09"/>
    <w:rsid w:val="007551F2"/>
    <w:rsid w:val="0077017C"/>
    <w:rsid w:val="007C4227"/>
    <w:rsid w:val="007C77E6"/>
    <w:rsid w:val="007D2E2D"/>
    <w:rsid w:val="007D49C0"/>
    <w:rsid w:val="007E477D"/>
    <w:rsid w:val="00804E39"/>
    <w:rsid w:val="008279A2"/>
    <w:rsid w:val="00836A93"/>
    <w:rsid w:val="00902AE8"/>
    <w:rsid w:val="009464AF"/>
    <w:rsid w:val="00961FB3"/>
    <w:rsid w:val="00966F7D"/>
    <w:rsid w:val="009865C8"/>
    <w:rsid w:val="009B2D14"/>
    <w:rsid w:val="009D333B"/>
    <w:rsid w:val="009E4F5F"/>
    <w:rsid w:val="009E7259"/>
    <w:rsid w:val="00A236E6"/>
    <w:rsid w:val="00A37320"/>
    <w:rsid w:val="00A62114"/>
    <w:rsid w:val="00AB14C3"/>
    <w:rsid w:val="00AC4090"/>
    <w:rsid w:val="00AD255F"/>
    <w:rsid w:val="00B11B40"/>
    <w:rsid w:val="00B15F96"/>
    <w:rsid w:val="00B161CD"/>
    <w:rsid w:val="00B23B72"/>
    <w:rsid w:val="00B41AAF"/>
    <w:rsid w:val="00B65CC7"/>
    <w:rsid w:val="00B95B97"/>
    <w:rsid w:val="00BA59F5"/>
    <w:rsid w:val="00BA6F90"/>
    <w:rsid w:val="00BB476E"/>
    <w:rsid w:val="00BC05A8"/>
    <w:rsid w:val="00BC44B3"/>
    <w:rsid w:val="00C00587"/>
    <w:rsid w:val="00C0726B"/>
    <w:rsid w:val="00C23A87"/>
    <w:rsid w:val="00C340EF"/>
    <w:rsid w:val="00C73C80"/>
    <w:rsid w:val="00CA327D"/>
    <w:rsid w:val="00CB39A5"/>
    <w:rsid w:val="00CC0CE1"/>
    <w:rsid w:val="00CC572F"/>
    <w:rsid w:val="00CC777E"/>
    <w:rsid w:val="00D2058A"/>
    <w:rsid w:val="00D53896"/>
    <w:rsid w:val="00D82180"/>
    <w:rsid w:val="00D90679"/>
    <w:rsid w:val="00DA5E3A"/>
    <w:rsid w:val="00DE00BB"/>
    <w:rsid w:val="00DE027B"/>
    <w:rsid w:val="00E10566"/>
    <w:rsid w:val="00E30942"/>
    <w:rsid w:val="00E45FC5"/>
    <w:rsid w:val="00E50A9E"/>
    <w:rsid w:val="00E54564"/>
    <w:rsid w:val="00E600F7"/>
    <w:rsid w:val="00E63364"/>
    <w:rsid w:val="00E81FCA"/>
    <w:rsid w:val="00E9139D"/>
    <w:rsid w:val="00EA0B32"/>
    <w:rsid w:val="00EB711B"/>
    <w:rsid w:val="00EC412D"/>
    <w:rsid w:val="00EC72A7"/>
    <w:rsid w:val="00ED3697"/>
    <w:rsid w:val="00EE21B2"/>
    <w:rsid w:val="00EF144E"/>
    <w:rsid w:val="00F0509D"/>
    <w:rsid w:val="00F13909"/>
    <w:rsid w:val="00F251EB"/>
    <w:rsid w:val="00F37294"/>
    <w:rsid w:val="00F649B6"/>
    <w:rsid w:val="00F73B8E"/>
    <w:rsid w:val="00F756A0"/>
    <w:rsid w:val="00F9537A"/>
    <w:rsid w:val="00F9711A"/>
    <w:rsid w:val="00FC6A60"/>
    <w:rsid w:val="00FF774A"/>
    <w:rsid w:val="4E4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kst balončića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Medjimurska zupanija</Company>
  <Pages>3</Pages>
  <Words>937</Words>
  <Characters>5343</Characters>
  <Lines>44</Lines>
  <Paragraphs>12</Paragraphs>
  <TotalTime>278</TotalTime>
  <ScaleCrop>false</ScaleCrop>
  <LinksUpToDate>false</LinksUpToDate>
  <CharactersWithSpaces>6268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2021-01-11T09:26:00Z</dcterms:created>
  <dc:creator>djurdjav</dc:creator>
  <cp:lastModifiedBy>djurdjav</cp:lastModifiedBy>
  <cp:lastPrinted>2025-03-06T07:31:00Z</cp:lastPrinted>
  <dcterms:modified xsi:type="dcterms:W3CDTF">2025-03-06T07:31:11Z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405248ECA3AC41D1998FF4E1E58FB7FD_12</vt:lpwstr>
  </property>
</Properties>
</file>