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F46FC3" w:rsidRDefault="00974A1C" w:rsidP="00F46FC3">
      <w:pPr>
        <w:rPr>
          <w:rFonts w:ascii="Times New Roman" w:hAnsi="Times New Roman" w:cs="Times New Roman"/>
          <w:sz w:val="24"/>
          <w:szCs w:val="24"/>
        </w:rPr>
      </w:pPr>
      <w:r w:rsidRPr="000B0C53">
        <w:rPr>
          <w:rFonts w:ascii="Times New Roman" w:hAnsi="Times New Roman" w:cs="Times New Roman"/>
          <w:b/>
          <w:bCs/>
          <w:sz w:val="24"/>
          <w:szCs w:val="24"/>
        </w:rPr>
        <w:t>KLASA:</w:t>
      </w:r>
      <w:r w:rsidR="00F46FC3">
        <w:rPr>
          <w:rFonts w:ascii="Times New Roman" w:hAnsi="Times New Roman" w:cs="Times New Roman"/>
          <w:b/>
          <w:bCs/>
          <w:sz w:val="24"/>
          <w:szCs w:val="24"/>
        </w:rPr>
        <w:t xml:space="preserve"> </w:t>
      </w:r>
      <w:r w:rsidR="00F46FC3" w:rsidRPr="000A1400">
        <w:rPr>
          <w:rFonts w:ascii="Times New Roman" w:hAnsi="Times New Roman" w:cs="Times New Roman"/>
          <w:sz w:val="24"/>
          <w:szCs w:val="24"/>
        </w:rPr>
        <w:t>012-02/24-01/12</w:t>
      </w:r>
    </w:p>
    <w:p w:rsidR="00974A1C" w:rsidRPr="00F46FC3" w:rsidRDefault="00974A1C" w:rsidP="00F46FC3">
      <w:pPr>
        <w:rPr>
          <w:rFonts w:ascii="Times New Roman" w:hAnsi="Times New Roman" w:cs="Times New Roman"/>
          <w:sz w:val="24"/>
          <w:szCs w:val="24"/>
        </w:rPr>
      </w:pPr>
      <w:r w:rsidRPr="000B0C53">
        <w:rPr>
          <w:rFonts w:ascii="Times New Roman" w:hAnsi="Times New Roman" w:cs="Times New Roman"/>
          <w:b/>
          <w:bCs/>
          <w:sz w:val="24"/>
          <w:szCs w:val="24"/>
        </w:rPr>
        <w:t>URBROJ:</w:t>
      </w:r>
      <w:r w:rsidR="00F46FC3">
        <w:rPr>
          <w:rFonts w:ascii="Times New Roman" w:hAnsi="Times New Roman" w:cs="Times New Roman"/>
          <w:b/>
          <w:bCs/>
          <w:sz w:val="24"/>
          <w:szCs w:val="24"/>
        </w:rPr>
        <w:t xml:space="preserve"> </w:t>
      </w:r>
      <w:r w:rsidR="00F46FC3" w:rsidRPr="000A1400">
        <w:rPr>
          <w:rFonts w:ascii="Times New Roman" w:hAnsi="Times New Roman" w:cs="Times New Roman"/>
          <w:sz w:val="24"/>
          <w:szCs w:val="24"/>
        </w:rPr>
        <w:t>2109-01-24</w:t>
      </w:r>
      <w:r w:rsidR="00F46FC3">
        <w:rPr>
          <w:rFonts w:ascii="Times New Roman" w:hAnsi="Times New Roman" w:cs="Times New Roman"/>
          <w:sz w:val="24"/>
          <w:szCs w:val="24"/>
        </w:rPr>
        <w:t>-18</w:t>
      </w:r>
    </w:p>
    <w:p w:rsidR="00AA5A75" w:rsidRPr="00F46FC3" w:rsidRDefault="00974A1C" w:rsidP="00F46FC3">
      <w:pPr>
        <w:rPr>
          <w:rFonts w:ascii="Times New Roman" w:hAnsi="Times New Roman" w:cs="Times New Roman"/>
          <w:sz w:val="24"/>
          <w:szCs w:val="24"/>
        </w:rPr>
      </w:pPr>
      <w:r w:rsidRPr="000B0C53">
        <w:rPr>
          <w:rFonts w:ascii="Times New Roman" w:hAnsi="Times New Roman" w:cs="Times New Roman"/>
          <w:b/>
          <w:bCs/>
          <w:sz w:val="24"/>
          <w:szCs w:val="24"/>
        </w:rPr>
        <w:t>ČAKOVEC,</w:t>
      </w:r>
      <w:r w:rsidR="00F46FC3">
        <w:rPr>
          <w:rFonts w:ascii="Times New Roman" w:hAnsi="Times New Roman" w:cs="Times New Roman"/>
          <w:b/>
          <w:bCs/>
          <w:sz w:val="24"/>
          <w:szCs w:val="24"/>
        </w:rPr>
        <w:t xml:space="preserve"> </w:t>
      </w:r>
      <w:r w:rsidR="00F46FC3" w:rsidRPr="000A1400">
        <w:rPr>
          <w:rFonts w:ascii="Times New Roman" w:hAnsi="Times New Roman" w:cs="Times New Roman"/>
          <w:sz w:val="24"/>
          <w:szCs w:val="24"/>
        </w:rPr>
        <w:t>25.04.2024.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F46FC3">
      <w:pPr>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w:t>
      </w:r>
      <w:r w:rsidR="004D5B8D">
        <w:rPr>
          <w:rFonts w:ascii="Times New Roman" w:hAnsi="Times New Roman" w:cs="Times New Roman"/>
          <w:sz w:val="24"/>
          <w:szCs w:val="24"/>
        </w:rPr>
        <w:t xml:space="preserve"> </w:t>
      </w:r>
      <w:r w:rsidRPr="007A2152">
        <w:rPr>
          <w:rFonts w:ascii="Times New Roman" w:hAnsi="Times New Roman" w:cs="Times New Roman"/>
          <w:sz w:val="24"/>
          <w:szCs w:val="24"/>
        </w:rPr>
        <w:t>broj 92/10., 23/13. i 143/13.), Županijsko izborno p</w:t>
      </w:r>
      <w:r w:rsidR="00991810">
        <w:rPr>
          <w:rFonts w:ascii="Times New Roman" w:hAnsi="Times New Roman" w:cs="Times New Roman"/>
          <w:sz w:val="24"/>
          <w:szCs w:val="24"/>
        </w:rPr>
        <w:t>ovjerenstvo MEĐIMURSKE ŽUPANIJE</w:t>
      </w:r>
      <w:r w:rsidRPr="007A2152">
        <w:rPr>
          <w:rFonts w:ascii="Times New Roman" w:hAnsi="Times New Roman" w:cs="Times New Roman"/>
          <w:sz w:val="24"/>
          <w:szCs w:val="24"/>
        </w:rPr>
        <w:t xml:space="preserve">, na sjednici održanoj </w:t>
      </w:r>
      <w:r w:rsidR="00F46FC3">
        <w:rPr>
          <w:rFonts w:ascii="Times New Roman" w:hAnsi="Times New Roman" w:cs="Times New Roman"/>
          <w:sz w:val="24"/>
          <w:szCs w:val="24"/>
        </w:rPr>
        <w:t xml:space="preserve">25.04.2024. godine, </w:t>
      </w:r>
      <w:r w:rsidRPr="007A2152">
        <w:rPr>
          <w:rFonts w:ascii="Times New Roman" w:hAnsi="Times New Roman" w:cs="Times New Roman"/>
          <w:sz w:val="24"/>
          <w:szCs w:val="24"/>
        </w:rPr>
        <w:t>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SELNICA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Općine SELNICA</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SELNICA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U SELNICI, TRG SVETOG MARKA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 xml:space="preserve">SELNICA: BUKOVČAK, ČAKOVEČKA, ČRNA MLAKA, </w:t>
            </w:r>
            <w:proofErr w:type="spellStart"/>
            <w:r w:rsidR="008123BE" w:rsidRPr="007A2152">
              <w:rPr>
                <w:rFonts w:ascii="Times New Roman" w:hAnsi="Times New Roman" w:cs="Times New Roman"/>
                <w:sz w:val="24"/>
                <w:szCs w:val="24"/>
              </w:rPr>
              <w:t>DR.VINKA</w:t>
            </w:r>
            <w:proofErr w:type="spellEnd"/>
            <w:r w:rsidR="008123BE" w:rsidRPr="007A2152">
              <w:rPr>
                <w:rFonts w:ascii="Times New Roman" w:hAnsi="Times New Roman" w:cs="Times New Roman"/>
                <w:sz w:val="24"/>
                <w:szCs w:val="24"/>
              </w:rPr>
              <w:t xml:space="preserve">  ŽGANCA, FRANKOPANSKA, GOSPODARSKA ULICA, JELAČIĆEV TRG, KAMENICA, KONCOVEČKI PUT, OGRAD, OGRADSKA, POLJSKA ULICA, SELNIŠČAK, STARČEVIĆEVA ULICA, STEPINČEVA ULICA, ŠKOLSKA, ŠPORTSKA, TKALČIĆEVA, TRG SVETOG MARKA, TRNJE, ULICA BRAĆE RADIĆA, ULICA VINKA KOSA, ULICA ZRINSKIH, VINOGRADSKA CESTA, VOĆARSKI PUT, VUKOVARSKA ULICA, ZAGREBAČKI BREG, ZEBANSKA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DONJI KONCOVČAK</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U DONJEM KONCOVČAKU, DONJI KONCOVČAK 39A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DONJI KONCOVČAK: DONJI KONCOVČAK</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ZEBANEC SELO</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SPORTSKI DOM ZEBANEC SELO, ZEBANEC SELO 110A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DONJI ZEBANEC: DONJI ZEBANEC, GORNJI ZEBANEC: GORNJI ZEBANEC, PLEŠIVICA: PLEŠIVICA, ZEBANEC SELO: ZEBANEC SELO</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MERHATOVEC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U MERHATOVCU, MERHATOVEC 21B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MERHATOVEC: MERHATOVEC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PRAPORČAN</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U PRAPORČANU, ULICA ZRINSKIH 26A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PRAPORČAN: PETRANOVA, POLJSKA, RUDNIČKA, ULICA ZRINSKIH, VINOGRADSKA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ZAVEŠČAK</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ZAVEŠČAK, GORNJI ZEBANEC 48</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BUKOVEC: BUKOVEC, ZAVEŠČAK: ZAVEŠČAK</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F46FC3" w:rsidRDefault="00F46FC3" w:rsidP="00F46FC3">
      <w:pPr>
        <w:tabs>
          <w:tab w:val="left" w:pos="567"/>
          <w:tab w:val="left" w:pos="1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A1400">
        <w:rPr>
          <w:rFonts w:ascii="Times New Roman" w:hAnsi="Times New Roman" w:cs="Times New Roman"/>
          <w:sz w:val="24"/>
          <w:szCs w:val="24"/>
        </w:rPr>
        <w:t>PREDSJEDNIK</w:t>
      </w:r>
    </w:p>
    <w:p w:rsidR="00F46FC3" w:rsidRDefault="00F46FC3" w:rsidP="00F46FC3">
      <w:pPr>
        <w:tabs>
          <w:tab w:val="left" w:pos="567"/>
          <w:tab w:val="left" w:pos="1985"/>
        </w:tabs>
        <w:rPr>
          <w:rFonts w:ascii="Times New Roman" w:hAnsi="Times New Roman" w:cs="Times New Roman"/>
          <w:sz w:val="24"/>
          <w:szCs w:val="24"/>
        </w:rPr>
      </w:pPr>
    </w:p>
    <w:p w:rsidR="00F46FC3" w:rsidRPr="00631A89" w:rsidRDefault="004D5B8D" w:rsidP="00F46FC3">
      <w:pPr>
        <w:tabs>
          <w:tab w:val="left" w:pos="567"/>
          <w:tab w:val="left" w:pos="1985"/>
        </w:tabs>
        <w:rPr>
          <w:rFonts w:ascii="Arial" w:hAnsi="Arial" w:cs="Arial"/>
          <w:sz w:val="24"/>
          <w:szCs w:val="24"/>
        </w:rPr>
      </w:pPr>
      <w:r>
        <w:rPr>
          <w:rFonts w:ascii="Times New Roman" w:hAnsi="Times New Roman" w:cs="Times New Roman"/>
          <w:noProof/>
          <w:sz w:val="24"/>
          <w:szCs w:val="24"/>
          <w:lang w:eastAsia="hr-HR"/>
        </w:rPr>
        <w:drawing>
          <wp:anchor distT="0" distB="0" distL="114300" distR="114300" simplePos="0" relativeHeight="251663360" behindDoc="0" locked="0" layoutInCell="1" allowOverlap="1">
            <wp:simplePos x="0" y="0"/>
            <wp:positionH relativeFrom="column">
              <wp:posOffset>2837815</wp:posOffset>
            </wp:positionH>
            <wp:positionV relativeFrom="paragraph">
              <wp:posOffset>60960</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r w:rsidR="00F46FC3">
        <w:rPr>
          <w:rFonts w:ascii="Times New Roman" w:hAnsi="Times New Roman" w:cs="Times New Roman"/>
          <w:sz w:val="24"/>
          <w:szCs w:val="24"/>
        </w:rPr>
        <w:t xml:space="preserve">                                                                                                 MILKO SAMBOLEK</w:t>
      </w:r>
    </w:p>
    <w:p w:rsidR="0061514B" w:rsidRDefault="0061514B" w:rsidP="0061514B">
      <w:pPr>
        <w:tabs>
          <w:tab w:val="left" w:pos="708"/>
          <w:tab w:val="left" w:pos="5245"/>
        </w:tabs>
        <w:ind w:left="4820"/>
        <w:jc w:val="center"/>
        <w:rPr>
          <w:rFonts w:ascii="Times New Roman" w:hAnsi="Times New Roman" w:cs="Times New Roman"/>
          <w:bCs/>
          <w:sz w:val="24"/>
          <w:szCs w:val="24"/>
        </w:rPr>
      </w:pPr>
    </w:p>
    <w:p w:rsidR="00C86EF1" w:rsidRPr="007A2152" w:rsidRDefault="00C86EF1" w:rsidP="0061514B">
      <w:pPr>
        <w:tabs>
          <w:tab w:val="left" w:pos="708"/>
          <w:tab w:val="left" w:pos="5245"/>
        </w:tabs>
        <w:ind w:left="4820"/>
        <w:jc w:val="center"/>
        <w:rPr>
          <w:rFonts w:ascii="Times New Roman" w:hAnsi="Times New Roman" w:cs="Times New Roman"/>
          <w:bCs/>
          <w:sz w:val="24"/>
          <w:szCs w:val="24"/>
        </w:rPr>
      </w:pPr>
    </w:p>
    <w:p w:rsidR="0025090B" w:rsidRPr="007A2152" w:rsidRDefault="0025090B" w:rsidP="0025090B">
      <w:pPr>
        <w:tabs>
          <w:tab w:val="left" w:pos="708"/>
          <w:tab w:val="left" w:pos="5245"/>
        </w:tabs>
        <w:ind w:left="4820"/>
        <w:jc w:val="center"/>
        <w:rPr>
          <w:rFonts w:ascii="Times New Roman" w:hAnsi="Times New Roman" w:cs="Times New Roman"/>
          <w:bCs/>
          <w:sz w:val="24"/>
          <w:szCs w:val="24"/>
        </w:rPr>
      </w:pPr>
    </w:p>
    <w:p w:rsidR="00B52B01" w:rsidRPr="007A2152" w:rsidRDefault="00B52B01" w:rsidP="0025090B">
      <w:pPr>
        <w:tabs>
          <w:tab w:val="left" w:pos="708"/>
          <w:tab w:val="left" w:pos="5245"/>
        </w:tabs>
        <w:ind w:left="4820"/>
        <w:jc w:val="center"/>
        <w:rPr>
          <w:rFonts w:ascii="Times New Roman" w:hAnsi="Times New Roman" w:cs="Times New Roman"/>
          <w:bCs/>
          <w:sz w:val="16"/>
          <w:szCs w:val="16"/>
        </w:rPr>
      </w:pPr>
    </w:p>
    <w:p w:rsidR="00B52B01" w:rsidRPr="007A2152" w:rsidRDefault="00B52B01" w:rsidP="00B52B01">
      <w:pPr>
        <w:tabs>
          <w:tab w:val="left" w:pos="708"/>
          <w:tab w:val="left" w:pos="5245"/>
        </w:tabs>
        <w:rPr>
          <w:rFonts w:ascii="Times New Roman" w:hAnsi="Times New Roman" w:cs="Times New Roman"/>
          <w:bCs/>
          <w:sz w:val="16"/>
          <w:szCs w:val="16"/>
        </w:rPr>
      </w:pPr>
    </w:p>
    <w:p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83" w:rsidRDefault="00505A83" w:rsidP="00B57DF7">
      <w:r>
        <w:separator/>
      </w:r>
    </w:p>
  </w:endnote>
  <w:endnote w:type="continuationSeparator" w:id="0">
    <w:p w:rsidR="00505A83" w:rsidRDefault="00505A83"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83" w:rsidRDefault="00505A83" w:rsidP="00B57DF7">
      <w:r>
        <w:separator/>
      </w:r>
    </w:p>
  </w:footnote>
  <w:footnote w:type="continuationSeparator" w:id="0">
    <w:p w:rsidR="00505A83" w:rsidRDefault="00505A83"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E18"/>
    <w:rsid w:val="000330B1"/>
    <w:rsid w:val="00042E83"/>
    <w:rsid w:val="00044E61"/>
    <w:rsid w:val="00045B7A"/>
    <w:rsid w:val="00051F64"/>
    <w:rsid w:val="00056432"/>
    <w:rsid w:val="00092272"/>
    <w:rsid w:val="000B0C53"/>
    <w:rsid w:val="000B7B0A"/>
    <w:rsid w:val="000C37BC"/>
    <w:rsid w:val="000C7C36"/>
    <w:rsid w:val="00111094"/>
    <w:rsid w:val="0017004F"/>
    <w:rsid w:val="00170FF6"/>
    <w:rsid w:val="001C0F77"/>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40843"/>
    <w:rsid w:val="00341B04"/>
    <w:rsid w:val="003653FF"/>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D5B8D"/>
    <w:rsid w:val="004E15AC"/>
    <w:rsid w:val="00505A83"/>
    <w:rsid w:val="00513F72"/>
    <w:rsid w:val="00535F9A"/>
    <w:rsid w:val="00564F8D"/>
    <w:rsid w:val="005B0322"/>
    <w:rsid w:val="005B3B2D"/>
    <w:rsid w:val="005D53A8"/>
    <w:rsid w:val="005E0A04"/>
    <w:rsid w:val="005F1252"/>
    <w:rsid w:val="0060700C"/>
    <w:rsid w:val="0061514B"/>
    <w:rsid w:val="00617D27"/>
    <w:rsid w:val="00631A89"/>
    <w:rsid w:val="006360F9"/>
    <w:rsid w:val="00636847"/>
    <w:rsid w:val="00640F8E"/>
    <w:rsid w:val="00651CF3"/>
    <w:rsid w:val="00670C8E"/>
    <w:rsid w:val="00682C3C"/>
    <w:rsid w:val="00687A6D"/>
    <w:rsid w:val="006B0BE0"/>
    <w:rsid w:val="006B2FA1"/>
    <w:rsid w:val="006D66BB"/>
    <w:rsid w:val="006E1BD2"/>
    <w:rsid w:val="006E4D0A"/>
    <w:rsid w:val="007058DB"/>
    <w:rsid w:val="00706F94"/>
    <w:rsid w:val="00725B2D"/>
    <w:rsid w:val="00737534"/>
    <w:rsid w:val="00742019"/>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4C84"/>
    <w:rsid w:val="00847F9D"/>
    <w:rsid w:val="0085011B"/>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91810"/>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E72"/>
    <w:rsid w:val="00C665E4"/>
    <w:rsid w:val="00C85F09"/>
    <w:rsid w:val="00C86EF1"/>
    <w:rsid w:val="00CB4041"/>
    <w:rsid w:val="00CB534A"/>
    <w:rsid w:val="00CC7F7F"/>
    <w:rsid w:val="00D041BD"/>
    <w:rsid w:val="00D1601D"/>
    <w:rsid w:val="00D363B1"/>
    <w:rsid w:val="00D375F5"/>
    <w:rsid w:val="00D63857"/>
    <w:rsid w:val="00D63B24"/>
    <w:rsid w:val="00D67AE3"/>
    <w:rsid w:val="00D76E8F"/>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ED74EB"/>
    <w:rsid w:val="00F212A8"/>
    <w:rsid w:val="00F26B05"/>
    <w:rsid w:val="00F37202"/>
    <w:rsid w:val="00F45D44"/>
    <w:rsid w:val="00F46EB3"/>
    <w:rsid w:val="00F46FC3"/>
    <w:rsid w:val="00F50C9E"/>
    <w:rsid w:val="00F71A5E"/>
    <w:rsid w:val="00F8795B"/>
    <w:rsid w:val="00F92DDD"/>
    <w:rsid w:val="00F9580F"/>
    <w:rsid w:val="00FA4BE6"/>
    <w:rsid w:val="00FB45ED"/>
    <w:rsid w:val="00FB78E9"/>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A2099C35-FA15-41AD-9005-CE72829C69CD}">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2024-04-24T12:59:00Z</dcterms:created>
  <dcterms:modified xsi:type="dcterms:W3CDTF">2024-04-24T19:57:00Z</dcterms:modified>
</cp:coreProperties>
</file>